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BA286" w14:textId="7C5D6A35" w:rsidR="00984DC1" w:rsidRPr="00984DC1" w:rsidRDefault="00984DC1" w:rsidP="009D20C1">
      <w:pPr>
        <w:spacing w:before="100" w:beforeAutospacing="1"/>
        <w:jc w:val="center"/>
        <w:rPr>
          <w:b/>
          <w:bCs/>
          <w:sz w:val="40"/>
          <w:szCs w:val="40"/>
        </w:rPr>
      </w:pPr>
      <w:r w:rsidRPr="00984DC1">
        <w:rPr>
          <w:b/>
          <w:bCs/>
          <w:sz w:val="40"/>
          <w:szCs w:val="40"/>
        </w:rPr>
        <w:t>Narrative Review: Integrating Drawing Modules to Empower Non-Option Teachers in Visual Art Education</w:t>
      </w:r>
    </w:p>
    <w:p w14:paraId="2A7770CC" w14:textId="2F2D022E" w:rsidR="009D20C1" w:rsidRDefault="00BB69AF" w:rsidP="009D20C1">
      <w:pPr>
        <w:spacing w:before="100" w:beforeAutospacing="1"/>
        <w:jc w:val="center"/>
        <w:rPr>
          <w:b/>
          <w:vertAlign w:val="superscript"/>
        </w:rPr>
      </w:pPr>
      <w:proofErr w:type="spellStart"/>
      <w:r>
        <w:rPr>
          <w:b/>
        </w:rPr>
        <w:t/>
      </w:r>
      <w:proofErr w:type="spellEnd"/>
      <w:r>
        <w:rPr>
          <w:b/>
        </w:rPr>
        <w:t xml:space="preserve"/>
      </w:r>
      <w:r w:rsidR="00E544EA">
        <w:rPr>
          <w:b/>
          <w:vertAlign w:val="superscript"/>
        </w:rPr>
        <w:t/>
      </w:r>
      <w:r w:rsidR="00E544EA" w:rsidRPr="00E61549">
        <w:rPr>
          <w:b/>
        </w:rPr>
        <w:t xml:space="preserve"/>
      </w:r>
      <w:r w:rsidR="00843D79">
        <w:rPr>
          <w:b/>
        </w:rPr>
        <w:t/>
      </w:r>
      <w:r w:rsidR="005D42D5">
        <w:rPr>
          <w:b/>
        </w:rPr>
        <w:t/>
      </w:r>
      <w:r w:rsidR="00E544EA" w:rsidRPr="00E61549">
        <w:rPr>
          <w:b/>
          <w:vertAlign w:val="superscript"/>
        </w:rPr>
        <w:t/>
      </w:r>
      <w:r w:rsidR="009D20C1">
        <w:rPr>
          <w:b/>
        </w:rPr>
        <w:t xml:space="preserve"/>
      </w:r>
      <w:r w:rsidR="009D20C1" w:rsidRPr="009D20C1">
        <w:rPr>
          <w:b/>
        </w:rPr>
        <w:t/>
      </w:r>
      <w:r w:rsidR="009D20C1" w:rsidRPr="009D20C1">
        <w:rPr>
          <w:b/>
          <w:vertAlign w:val="superscript"/>
        </w:rPr>
        <w:t/>
      </w:r>
    </w:p>
    <w:p w14:paraId="01B46235" w14:textId="77777777" w:rsidR="009D20C1" w:rsidRPr="009D20C1" w:rsidRDefault="009D20C1" w:rsidP="009D20C1">
      <w:pPr>
        <w:pStyle w:val="NoSpacing"/>
        <w:jc w:val="center"/>
        <w:rPr>
          <w:sz w:val="22"/>
          <w:szCs w:val="22"/>
        </w:rPr>
      </w:pPr>
      <w:r w:rsidRPr="009D20C1">
        <w:rPr>
          <w:sz w:val="22"/>
          <w:szCs w:val="22"/>
        </w:rPr>
        <w:t xml:space="preserve"/>
      </w:r>
      <w:r w:rsidRPr="009D20C1">
        <w:rPr>
          <w:sz w:val="22"/>
          <w:szCs w:val="22"/>
        </w:rPr>
        <w:t xml:space="preserve"/>
      </w:r>
      <w:r w:rsidRPr="009D20C1">
        <w:rPr>
          <w:sz w:val="22"/>
          <w:szCs w:val="22"/>
        </w:rPr>
        <w:t/>
      </w:r>
    </w:p>
    <w:p w14:paraId="0ADF1157" w14:textId="02E2722F" w:rsidR="009D20C1" w:rsidRDefault="009D20C1" w:rsidP="009D20C1">
      <w:pPr>
        <w:pStyle w:val="NoSpacing"/>
        <w:jc w:val="center"/>
        <w:rPr>
          <w:sz w:val="22"/>
          <w:szCs w:val="22"/>
        </w:rPr>
      </w:pPr>
      <w:proofErr w:type="spellStart"/>
      <w:proofErr w:type="gramStart"/>
      <w:r w:rsidRPr="009D20C1">
        <w:rPr>
          <w:sz w:val="22"/>
          <w:szCs w:val="22"/>
        </w:rPr>
        <w:t/>
      </w:r>
      <w:proofErr w:type="spellEnd"/>
      <w:proofErr w:type="gramEnd"/>
      <w:r w:rsidRPr="009D20C1">
        <w:rPr>
          <w:sz w:val="22"/>
          <w:szCs w:val="22"/>
        </w:rPr>
        <w:t/>
      </w:r>
      <w:r w:rsidRPr="009D20C1">
        <w:rPr>
          <w:sz w:val="22"/>
          <w:szCs w:val="22"/>
        </w:rPr>
        <w:t xml:space="preserve"/>
      </w:r>
      <w:r w:rsidRPr="009D20C1">
        <w:rPr>
          <w:sz w:val="22"/>
          <w:szCs w:val="22"/>
        </w:rPr>
        <w:t xml:space="preserve"/>
      </w:r>
    </w:p>
    <w:p w14:paraId="6F118C18" w14:textId="77777777" w:rsidR="009D20C1" w:rsidRPr="009D20C1" w:rsidRDefault="009D20C1" w:rsidP="009D20C1">
      <w:pPr>
        <w:pStyle w:val="NoSpacing"/>
        <w:jc w:val="center"/>
        <w:rPr>
          <w:b/>
          <w:sz w:val="22"/>
          <w:szCs w:val="22"/>
          <w:vertAlign w:val="superscript"/>
        </w:rPr>
      </w:pPr>
    </w:p>
    <w:p w14:paraId="267E4605" w14:textId="1F4B51F5" w:rsidR="009D20C1" w:rsidRDefault="009D20C1" w:rsidP="009D20C1">
      <w:pPr>
        <w:suppressAutoHyphens/>
        <w:jc w:val="center"/>
        <w:rPr>
          <w:sz w:val="20"/>
          <w:szCs w:val="20"/>
          <w:lang w:val="de-DE"/>
        </w:rPr>
      </w:pPr>
      <w:r>
        <w:rPr>
          <w:sz w:val="20"/>
          <w:szCs w:val="20"/>
          <w:lang w:val="de-DE"/>
        </w:rPr>
        <w:t xml:space="preserve"/>
      </w:r>
      <w:r w:rsidRPr="00A87C7B">
        <w:rPr>
          <w:sz w:val="20"/>
          <w:szCs w:val="20"/>
          <w:lang w:val="de-DE"/>
        </w:rPr>
        <w:fldChar w:fldCharType="begin"/>
      </w:r>
      <w:r w:rsidRPr="00A87C7B">
        <w:rPr>
          <w:sz w:val="20"/>
          <w:szCs w:val="20"/>
          <w:lang w:val="de-DE"/>
        </w:rPr>
        <w:instrText xml:space="preserve"> HYPERLINK "mailto:idaputeri@fskik.upsi.edu.my" </w:instrText>
      </w:r>
      <w:r w:rsidRPr="00A87C7B">
        <w:rPr>
          <w:sz w:val="20"/>
          <w:szCs w:val="20"/>
          <w:lang w:val="de-DE"/>
        </w:rPr>
      </w:r>
      <w:r w:rsidRPr="00A87C7B">
        <w:rPr>
          <w:sz w:val="20"/>
          <w:szCs w:val="20"/>
          <w:lang w:val="de-DE"/>
        </w:rPr>
        <w:fldChar w:fldCharType="separate"/>
      </w:r>
      <w:r w:rsidRPr="00A87C7B">
        <w:rPr>
          <w:rStyle w:val="Hyperlink"/>
          <w:color w:val="auto"/>
          <w:sz w:val="20"/>
          <w:szCs w:val="20"/>
          <w:u w:val="none"/>
          <w:lang w:val="de-DE"/>
        </w:rPr>
        <w:t/>
      </w:r>
      <w:r w:rsidRPr="00A87C7B">
        <w:rPr>
          <w:sz w:val="20"/>
          <w:szCs w:val="20"/>
          <w:lang w:val="de-DE"/>
        </w:rPr>
        <w:fldChar w:fldCharType="end"/>
      </w:r>
    </w:p>
    <w:p w14:paraId="0AD6341B" w14:textId="77777777" w:rsidR="009D20C1" w:rsidRPr="001B7066" w:rsidRDefault="009D20C1" w:rsidP="009D20C1">
      <w:pPr>
        <w:suppressAutoHyphens/>
        <w:rPr>
          <w:sz w:val="20"/>
          <w:szCs w:val="20"/>
          <w:lang w:val="de-DE"/>
        </w:rPr>
      </w:pPr>
    </w:p>
    <w:p w14:paraId="106A7ED2" w14:textId="77777777" w:rsidR="00E544EA" w:rsidRPr="00864F2A" w:rsidRDefault="00E544EA" w:rsidP="00864F2A">
      <w:pPr>
        <w:pStyle w:val="SAP-AffiliationLastline"/>
        <w:widowControl w:val="0"/>
        <w:spacing w:before="100" w:beforeAutospacing="1" w:line="240" w:lineRule="auto"/>
        <w:jc w:val="both"/>
        <w:rPr>
          <w:rStyle w:val="SAP-AbstractHeadingChar"/>
          <w:sz w:val="24"/>
          <w:szCs w:val="24"/>
        </w:rPr>
      </w:pPr>
      <w:r w:rsidRPr="00864F2A">
        <w:rPr>
          <w:rStyle w:val="SAP-AbstractHeadingChar"/>
          <w:sz w:val="24"/>
          <w:szCs w:val="24"/>
        </w:rPr>
        <w:t>Abstract</w:t>
      </w:r>
    </w:p>
    <w:p w14:paraId="36CBEC32" w14:textId="0F385A8D" w:rsidR="00D10E42" w:rsidRDefault="00D10E42" w:rsidP="00D10E42">
      <w:pPr>
        <w:pStyle w:val="NormalWeb"/>
        <w:jc w:val="both"/>
      </w:pPr>
      <w:r>
        <w:t>This narrative review aims to explore the integration of drawing modules in visual art education as a strategy to empower non-option teachers</w:t>
      </w:r>
      <w:r w:rsidR="004A564A">
        <w:t xml:space="preserve"> </w:t>
      </w:r>
      <w:r>
        <w:t>those without formal training in art by enhancing their confidence, competence, and instructional effectiveness in delivering drawing lessons. Visual art education plays a crucial role in fostering creativity and visual literacy. However, many schools rely on non-option teachers to teach drawing despite their lack of adequate pedagogical training. This practice leads to variations in teaching quality and inconsistencies in student learning outcomes. Drawing modules, defined as structured teaching aids aligned with curricular objectives, have been introduced to support non-option teachers. Although several promising interventions have been implemented, there remains a lack of research on how these modules are delivered, their effectiveness, and the pedagogical challenges they aim to address. A comprehensive literature search was conducted using the Scopus, Web of Science, ERIC, Google Scholar, and JSTOR databases. This review focused on fully peer-reviewed articles, program evaluations, and expert literature published between 2005 and 2025. Nineteen literature searches were conducted using predefined keywords targeting studies related to drawing instruction, teacher development, and module-based art pedagogy for non-option teachers. The studies were screened based on relevance. Drawing modules have been shown to enhance instructional clarity, student engagement, and teacher confidence. Nevertheless, several issues persist, including the lack of standardized module design, limited empirical validation, insufficient cultural inclusivity, and constraints on teacher agency. This review also highlights gaps in long-term evaluation and underscores the need for participatory approaches to module development.</w:t>
      </w:r>
    </w:p>
    <w:p w14:paraId="00430C62" w14:textId="393C16B3" w:rsidR="008558DA" w:rsidRDefault="008558DA" w:rsidP="004773D2">
      <w:pPr>
        <w:pStyle w:val="NormalWeb"/>
        <w:jc w:val="both"/>
      </w:pPr>
      <w:r>
        <w:rPr>
          <w:rStyle w:val="Strong"/>
          <w:rFonts w:eastAsiaTheme="majorEastAsia"/>
        </w:rPr>
        <w:t>Keywords</w:t>
      </w:r>
      <w:r>
        <w:br/>
        <w:t>Drawing modules; non-option teachers</w:t>
      </w:r>
      <w:r w:rsidR="004773D2">
        <w:t>,</w:t>
      </w:r>
      <w:r>
        <w:t xml:space="preserve"> visual art education</w:t>
      </w:r>
      <w:r w:rsidR="004773D2">
        <w:t>,</w:t>
      </w:r>
      <w:r>
        <w:t xml:space="preserve"> teacher empowerment</w:t>
      </w:r>
      <w:r w:rsidR="004773D2">
        <w:t>,</w:t>
      </w:r>
      <w:r>
        <w:t xml:space="preserve"> generalist educators</w:t>
      </w:r>
      <w:r w:rsidR="004773D2">
        <w:t>,</w:t>
      </w:r>
      <w:r>
        <w:t xml:space="preserve"> art pedagogy.</w:t>
      </w:r>
    </w:p>
    <w:p w14:paraId="2D78BBC8" w14:textId="77777777" w:rsidR="00E544EA" w:rsidRPr="00A723E8" w:rsidRDefault="00E544EA" w:rsidP="00E544EA">
      <w:pPr>
        <w:spacing w:before="120"/>
        <w:rPr>
          <w:b/>
          <w:sz w:val="28"/>
          <w:szCs w:val="28"/>
        </w:rPr>
      </w:pPr>
      <w:r>
        <w:rPr>
          <w:b/>
          <w:sz w:val="28"/>
          <w:szCs w:val="28"/>
        </w:rPr>
        <w:t>Introduction</w:t>
      </w:r>
    </w:p>
    <w:p w14:paraId="395FA6BF" w14:textId="1216D910" w:rsidR="009D20C1" w:rsidRDefault="003C6DBB" w:rsidP="009D20C1">
      <w:pPr>
        <w:pStyle w:val="NormalWeb"/>
        <w:jc w:val="both"/>
      </w:pPr>
      <w:r>
        <w:t>Visual art education plays a vital role in nurturing creativity, critical thinking, and visual literacy skills, which are increasingly valued across diverse educational contexts (Li &amp; Qi, 2025). Despite its significance, many schools continue to rely on non-option teachers who lack formal training in art to deliver visual art instruction</w:t>
      </w:r>
      <w:r w:rsidR="004A564A">
        <w:t xml:space="preserve"> </w:t>
      </w:r>
      <w:r>
        <w:t xml:space="preserve">particularly in drawing, which is a fundamental skill in visual expression (Lazim, 2025). This reliance often leads to inconsistent learning experiences due to the limited confidence and competence of teachers in art pedagogy </w:t>
      </w:r>
      <w:r>
        <w:lastRenderedPageBreak/>
        <w:t>(Kim, 2025). Recent initiatives have placed greater emphasis on the development and integration of structured drawing modules, guided by curriculum-based instructional units, to support non-option teachers in delivering more effective visual art education (</w:t>
      </w:r>
      <w:proofErr w:type="spellStart"/>
      <w:r>
        <w:t>Alisoy</w:t>
      </w:r>
      <w:proofErr w:type="spellEnd"/>
      <w:r>
        <w:t>, 2025). While pilot programs and qualitative studies have reported improvements in teacher engagement and student outcomes, there remains a significant gap in synthesized knowledge regarding the effectiveness, challenges, and pedagogical approaches of drawing modules tailored to non-option teachers (Abdullah, N., 2025). This review focuses on examining how these drawing modules are designed, implemented, and utilized by non-option teachers within primary and secondary school settings (</w:t>
      </w:r>
      <w:proofErr w:type="spellStart"/>
      <w:r>
        <w:t>Tessenow</w:t>
      </w:r>
      <w:proofErr w:type="spellEnd"/>
      <w:r>
        <w:t>, E., 2025). The term "non-option teachers" refers to educators assigned to teach art without specialized training or formal qualifications in visual arts (Ramli et al., 2025). This narrative review critically explores the existing body of literature, identifies best practices, highlights gaps in knowledge, and proposes future directions for research. In light of the growing demand for equitable and high-quality arts education, this study provides timely insights into scalable strategies aimed at empowering non-option teachers through structured drawing instruction.</w:t>
      </w:r>
      <w:r w:rsidR="009D20C1">
        <w:t xml:space="preserve"> </w:t>
      </w:r>
      <w:r w:rsidR="009D20C1">
        <w:t>This study presents a timely overview of current practices and challenges associated with the integration of drawing modules for non-option teachers. It highlights the potential for future initiatives to focus on co-design, longitudinal evaluation, and culturally responsive pedagogy in order to advance a more equitable and effective visual art education.</w:t>
      </w:r>
    </w:p>
    <w:p w14:paraId="3D9D9BFF" w14:textId="77777777" w:rsidR="00E544EA" w:rsidRDefault="00E544EA" w:rsidP="00984DC1">
      <w:pPr>
        <w:spacing w:before="120"/>
        <w:jc w:val="both"/>
        <w:rPr>
          <w:rFonts w:eastAsia="MS Mincho"/>
        </w:rPr>
      </w:pPr>
    </w:p>
    <w:p w14:paraId="62766398" w14:textId="77777777" w:rsidR="00E544EA" w:rsidRDefault="00E544EA" w:rsidP="00E544EA">
      <w:pPr>
        <w:spacing w:before="120"/>
        <w:rPr>
          <w:rFonts w:eastAsia="MS Mincho"/>
          <w:b/>
          <w:sz w:val="28"/>
          <w:szCs w:val="28"/>
        </w:rPr>
      </w:pPr>
      <w:r>
        <w:rPr>
          <w:rFonts w:eastAsia="MS Mincho"/>
          <w:b/>
          <w:sz w:val="28"/>
          <w:szCs w:val="28"/>
        </w:rPr>
        <w:t>Methods</w:t>
      </w:r>
    </w:p>
    <w:p w14:paraId="0B5791D2" w14:textId="77777777" w:rsidR="00C074CC" w:rsidRDefault="00C074CC" w:rsidP="00C074CC">
      <w:pPr>
        <w:pStyle w:val="NormalWeb"/>
        <w:jc w:val="both"/>
      </w:pPr>
      <w:r>
        <w:t xml:space="preserve">To conduct this narrative review, a comprehensive literature search was performed using multiple electronic databases, including </w:t>
      </w:r>
      <w:r>
        <w:rPr>
          <w:rStyle w:val="Strong"/>
          <w:rFonts w:eastAsiaTheme="majorEastAsia"/>
        </w:rPr>
        <w:t>Scopus</w:t>
      </w:r>
      <w:r>
        <w:t xml:space="preserve">, </w:t>
      </w:r>
      <w:r>
        <w:rPr>
          <w:rStyle w:val="Strong"/>
          <w:rFonts w:eastAsiaTheme="majorEastAsia"/>
        </w:rPr>
        <w:t>Web of Science</w:t>
      </w:r>
      <w:r>
        <w:t xml:space="preserve">, </w:t>
      </w:r>
      <w:r>
        <w:rPr>
          <w:rStyle w:val="Strong"/>
          <w:rFonts w:eastAsiaTheme="majorEastAsia"/>
        </w:rPr>
        <w:t>ERIC</w:t>
      </w:r>
      <w:r>
        <w:t xml:space="preserve">, </w:t>
      </w:r>
      <w:r>
        <w:rPr>
          <w:rStyle w:val="Strong"/>
          <w:rFonts w:eastAsiaTheme="majorEastAsia"/>
        </w:rPr>
        <w:t>Google Scholar</w:t>
      </w:r>
      <w:r>
        <w:t xml:space="preserve">, and </w:t>
      </w:r>
      <w:r>
        <w:rPr>
          <w:rStyle w:val="Strong"/>
          <w:rFonts w:eastAsiaTheme="majorEastAsia"/>
        </w:rPr>
        <w:t>JSTOR</w:t>
      </w:r>
      <w:r>
        <w:t xml:space="preserve">. The search was supplemented by manual screening of the reference lists of key articles to identify additional relevant publications. The aim was to gather a broad range of peer-reviewed journal articles, conference proceedings, and relevant </w:t>
      </w:r>
      <w:proofErr w:type="spellStart"/>
      <w:r>
        <w:t>gray</w:t>
      </w:r>
      <w:proofErr w:type="spellEnd"/>
      <w:r>
        <w:t xml:space="preserve"> literature that focused on the integration of drawing modules in visual art education for non-option (non-specialist) teachers.</w:t>
      </w:r>
    </w:p>
    <w:p w14:paraId="26DB91F1" w14:textId="22B47E1C" w:rsidR="00746EEE" w:rsidRDefault="00C074CC" w:rsidP="00421DC0">
      <w:pPr>
        <w:pStyle w:val="NormalWeb"/>
        <w:jc w:val="both"/>
      </w:pPr>
      <w:r>
        <w:t xml:space="preserve">The following </w:t>
      </w:r>
      <w:r>
        <w:rPr>
          <w:rStyle w:val="Strong"/>
          <w:rFonts w:eastAsiaTheme="majorEastAsia"/>
        </w:rPr>
        <w:t>keywords and Boolean combinations</w:t>
      </w:r>
      <w:r>
        <w:t xml:space="preserve"> were used during the search process:</w:t>
      </w:r>
      <w:r w:rsidR="00D442C1">
        <w:t xml:space="preserve"> </w:t>
      </w:r>
      <w:r w:rsidR="00746EEE" w:rsidRPr="00D442C1">
        <w:t>("drawing" OR "sketching" OR "illustration" OR "drafting") AND ("modules" OR "components" OR "units" OR "elements") AND ("visual art" OR "art education" OR "art instruction" OR "art curriculum") AND ("integration" OR "incorporation" OR "implementation" OR "inclusion")</w:t>
      </w:r>
    </w:p>
    <w:p w14:paraId="1961E9C5" w14:textId="77777777" w:rsidR="00C074CC" w:rsidRDefault="00C074CC" w:rsidP="00C074CC">
      <w:pPr>
        <w:pStyle w:val="NormalWeb"/>
        <w:jc w:val="both"/>
      </w:pPr>
      <w:r>
        <w:rPr>
          <w:rStyle w:val="Strong"/>
          <w:rFonts w:eastAsiaTheme="majorEastAsia"/>
        </w:rPr>
        <w:t>Filters and Limits Applied</w:t>
      </w:r>
      <w:r>
        <w:t>:</w:t>
      </w:r>
    </w:p>
    <w:p w14:paraId="5C51F139" w14:textId="77777777" w:rsidR="00C074CC" w:rsidRDefault="00C074CC" w:rsidP="00C074CC">
      <w:pPr>
        <w:pStyle w:val="NormalWeb"/>
        <w:numPr>
          <w:ilvl w:val="0"/>
          <w:numId w:val="4"/>
        </w:numPr>
        <w:jc w:val="both"/>
      </w:pPr>
      <w:r>
        <w:rPr>
          <w:rStyle w:val="Strong"/>
          <w:rFonts w:eastAsiaTheme="majorEastAsia"/>
        </w:rPr>
        <w:t>Language</w:t>
      </w:r>
      <w:r>
        <w:t>: Only English-language publications were included.</w:t>
      </w:r>
    </w:p>
    <w:p w14:paraId="4E9FFC8F" w14:textId="1C27EFB9" w:rsidR="00C074CC" w:rsidRDefault="00C074CC" w:rsidP="00C074CC">
      <w:pPr>
        <w:pStyle w:val="NormalWeb"/>
        <w:numPr>
          <w:ilvl w:val="0"/>
          <w:numId w:val="4"/>
        </w:numPr>
        <w:jc w:val="both"/>
      </w:pPr>
      <w:r>
        <w:rPr>
          <w:rStyle w:val="Strong"/>
          <w:rFonts w:eastAsiaTheme="majorEastAsia"/>
        </w:rPr>
        <w:t>Publication Date</w:t>
      </w:r>
      <w:r>
        <w:t xml:space="preserve">: Studies published between </w:t>
      </w:r>
      <w:r>
        <w:rPr>
          <w:rStyle w:val="Strong"/>
          <w:rFonts w:eastAsiaTheme="majorEastAsia"/>
        </w:rPr>
        <w:t>2005 and 202</w:t>
      </w:r>
      <w:r w:rsidR="00ED3C1E">
        <w:rPr>
          <w:rStyle w:val="Strong"/>
          <w:rFonts w:eastAsiaTheme="majorEastAsia"/>
        </w:rPr>
        <w:t xml:space="preserve">5 </w:t>
      </w:r>
      <w:r>
        <w:t>were selected to capture both foundational work and recent developments.</w:t>
      </w:r>
    </w:p>
    <w:p w14:paraId="6AA8E685" w14:textId="77777777" w:rsidR="00C074CC" w:rsidRDefault="00C074CC" w:rsidP="00C074CC">
      <w:pPr>
        <w:pStyle w:val="NormalWeb"/>
        <w:numPr>
          <w:ilvl w:val="0"/>
          <w:numId w:val="4"/>
        </w:numPr>
        <w:jc w:val="both"/>
      </w:pPr>
      <w:r>
        <w:rPr>
          <w:rStyle w:val="Strong"/>
          <w:rFonts w:eastAsiaTheme="majorEastAsia"/>
        </w:rPr>
        <w:t>Study Type</w:t>
      </w:r>
      <w:r>
        <w:t>: Peer-reviewed articles, program evaluations, case studies, and practitioner reports relevant to curriculum development or teacher training in drawing.</w:t>
      </w:r>
    </w:p>
    <w:p w14:paraId="6CA05DB9" w14:textId="77777777" w:rsidR="00C074CC" w:rsidRDefault="00C074CC" w:rsidP="00C074CC">
      <w:pPr>
        <w:pStyle w:val="NormalWeb"/>
        <w:jc w:val="both"/>
      </w:pPr>
      <w:r>
        <w:rPr>
          <w:rStyle w:val="Strong"/>
          <w:rFonts w:eastAsiaTheme="majorEastAsia"/>
        </w:rPr>
        <w:t>Inclusion Criteria</w:t>
      </w:r>
      <w:r>
        <w:t>:</w:t>
      </w:r>
    </w:p>
    <w:p w14:paraId="5F386124" w14:textId="77777777" w:rsidR="00C074CC" w:rsidRDefault="00C074CC" w:rsidP="00C074CC">
      <w:pPr>
        <w:pStyle w:val="NormalWeb"/>
        <w:numPr>
          <w:ilvl w:val="0"/>
          <w:numId w:val="5"/>
        </w:numPr>
        <w:jc w:val="both"/>
      </w:pPr>
      <w:r>
        <w:t>Focused on drawing instruction or modules within formal or informal education settings.</w:t>
      </w:r>
    </w:p>
    <w:p w14:paraId="10F38151" w14:textId="77777777" w:rsidR="00C074CC" w:rsidRDefault="00C074CC" w:rsidP="00C074CC">
      <w:pPr>
        <w:pStyle w:val="NormalWeb"/>
        <w:numPr>
          <w:ilvl w:val="0"/>
          <w:numId w:val="5"/>
        </w:numPr>
        <w:jc w:val="both"/>
      </w:pPr>
      <w:r>
        <w:lastRenderedPageBreak/>
        <w:t>Addressed the experiences, challenges, or competencies of non-option teachers teaching visual art.</w:t>
      </w:r>
    </w:p>
    <w:p w14:paraId="68B4AEBB" w14:textId="77777777" w:rsidR="00C074CC" w:rsidRDefault="00C074CC" w:rsidP="00C074CC">
      <w:pPr>
        <w:pStyle w:val="NormalWeb"/>
        <w:numPr>
          <w:ilvl w:val="0"/>
          <w:numId w:val="5"/>
        </w:numPr>
        <w:jc w:val="both"/>
      </w:pPr>
      <w:r>
        <w:t>Discussed pedagogical strategies, curricular design, or implementation practices.</w:t>
      </w:r>
    </w:p>
    <w:p w14:paraId="76A01F83" w14:textId="77777777" w:rsidR="00C074CC" w:rsidRDefault="00C074CC" w:rsidP="00C074CC">
      <w:pPr>
        <w:pStyle w:val="NormalWeb"/>
        <w:jc w:val="both"/>
      </w:pPr>
      <w:r>
        <w:rPr>
          <w:rStyle w:val="Strong"/>
          <w:rFonts w:eastAsiaTheme="majorEastAsia"/>
        </w:rPr>
        <w:t>Exclusion Criteria</w:t>
      </w:r>
      <w:r>
        <w:t>:</w:t>
      </w:r>
    </w:p>
    <w:p w14:paraId="77E5CDC9" w14:textId="77777777" w:rsidR="00C074CC" w:rsidRDefault="00C074CC" w:rsidP="00C074CC">
      <w:pPr>
        <w:pStyle w:val="NormalWeb"/>
        <w:numPr>
          <w:ilvl w:val="0"/>
          <w:numId w:val="6"/>
        </w:numPr>
        <w:jc w:val="both"/>
      </w:pPr>
      <w:r>
        <w:t>Studies exclusively focused on specialist art teachers or tertiary-level instruction.</w:t>
      </w:r>
    </w:p>
    <w:p w14:paraId="4614991F" w14:textId="77777777" w:rsidR="00C074CC" w:rsidRDefault="00C074CC" w:rsidP="00C074CC">
      <w:pPr>
        <w:pStyle w:val="NormalWeb"/>
        <w:numPr>
          <w:ilvl w:val="0"/>
          <w:numId w:val="6"/>
        </w:numPr>
        <w:jc w:val="both"/>
      </w:pPr>
      <w:r>
        <w:t>Articles lacking substantive focus on drawing as a pedagogical module or tool.</w:t>
      </w:r>
    </w:p>
    <w:p w14:paraId="1F4312E7" w14:textId="77777777" w:rsidR="00C074CC" w:rsidRDefault="00C074CC" w:rsidP="00C074CC">
      <w:pPr>
        <w:pStyle w:val="NormalWeb"/>
        <w:numPr>
          <w:ilvl w:val="0"/>
          <w:numId w:val="6"/>
        </w:numPr>
        <w:jc w:val="both"/>
      </w:pPr>
      <w:r>
        <w:t>Opinion pieces without empirical or theoretical basis.</w:t>
      </w:r>
    </w:p>
    <w:p w14:paraId="6B38FD2F" w14:textId="77777777" w:rsidR="00C074CC" w:rsidRDefault="00C074CC" w:rsidP="00C074CC">
      <w:pPr>
        <w:pStyle w:val="NormalWeb"/>
        <w:jc w:val="both"/>
      </w:pPr>
      <w:r>
        <w:t>This methodological approach ensured the inclusion of literature most relevant to understanding the integration of drawing modules in visual art education for non-option teachers, while maintaining a balance between comprehensiveness and focus.</w:t>
      </w:r>
    </w:p>
    <w:p w14:paraId="32BA4FC9" w14:textId="1A5EC826" w:rsidR="003A347E" w:rsidRDefault="003A347E" w:rsidP="00C074CC">
      <w:pPr>
        <w:pStyle w:val="NormalWeb"/>
        <w:jc w:val="both"/>
      </w:pPr>
      <w:r>
        <w:rPr>
          <w:noProof/>
        </w:rPr>
        <mc:AlternateContent>
          <mc:Choice Requires="wpg">
            <w:drawing>
              <wp:anchor distT="0" distB="0" distL="114300" distR="114300" simplePos="0" relativeHeight="251659264" behindDoc="0" locked="0" layoutInCell="1" allowOverlap="1" wp14:anchorId="41310DF4" wp14:editId="68CDE679">
                <wp:simplePos x="0" y="0"/>
                <wp:positionH relativeFrom="column">
                  <wp:posOffset>0</wp:posOffset>
                </wp:positionH>
                <wp:positionV relativeFrom="paragraph">
                  <wp:posOffset>3837</wp:posOffset>
                </wp:positionV>
                <wp:extent cx="5847849" cy="2986392"/>
                <wp:effectExtent l="0" t="0" r="19685" b="24130"/>
                <wp:wrapNone/>
                <wp:docPr id="1882471959" name="Group 4"/>
                <wp:cNvGraphicFramePr/>
                <a:graphic xmlns:a="http://schemas.openxmlformats.org/drawingml/2006/main">
                  <a:graphicData uri="http://schemas.microsoft.com/office/word/2010/wordprocessingGroup">
                    <wpg:wgp>
                      <wpg:cNvGrpSpPr/>
                      <wpg:grpSpPr>
                        <a:xfrm>
                          <a:off x="0" y="0"/>
                          <a:ext cx="5847849" cy="2986392"/>
                          <a:chOff x="0" y="0"/>
                          <a:chExt cx="5847849" cy="2986392"/>
                        </a:xfrm>
                      </wpg:grpSpPr>
                      <wps:wsp>
                        <wps:cNvPr id="1571261145" name="Rectangle 1"/>
                        <wps:cNvSpPr/>
                        <wps:spPr>
                          <a:xfrm>
                            <a:off x="0" y="9625"/>
                            <a:ext cx="1190625" cy="5238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018DF4C" w14:textId="77777777" w:rsidR="003A347E" w:rsidRPr="00E544EA" w:rsidRDefault="003A347E" w:rsidP="003A347E">
                              <w:pPr>
                                <w:jc w:val="center"/>
                                <w:rPr>
                                  <w:color w:val="000000" w:themeColor="text1"/>
                                </w:rPr>
                              </w:pPr>
                              <w:r w:rsidRPr="00E544EA">
                                <w:rPr>
                                  <w:color w:val="000000" w:themeColor="text1"/>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2622602" name="Rectangle 1"/>
                        <wps:cNvSpPr/>
                        <wps:spPr>
                          <a:xfrm>
                            <a:off x="0" y="1308682"/>
                            <a:ext cx="1323975" cy="167771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53B3955" w14:textId="7E4FFFC3" w:rsidR="003A347E" w:rsidRPr="00E544EA" w:rsidRDefault="003A347E" w:rsidP="003A347E">
                              <w:pPr>
                                <w:jc w:val="center"/>
                                <w:rPr>
                                  <w:color w:val="000000" w:themeColor="text1"/>
                                </w:rPr>
                              </w:pPr>
                              <w:r w:rsidRPr="00E544EA">
                                <w:rPr>
                                  <w:color w:val="000000" w:themeColor="text1"/>
                                </w:rPr>
                                <w:t>Total Document Search</w:t>
                              </w:r>
                              <w:r>
                                <w:rPr>
                                  <w:color w:val="000000" w:themeColor="text1"/>
                                </w:rPr>
                                <w:t xml:space="preserve"> in Scopus,</w:t>
                              </w:r>
                              <w:r w:rsidR="00645632">
                                <w:rPr>
                                  <w:color w:val="000000" w:themeColor="text1"/>
                                </w:rPr>
                                <w:t xml:space="preserve"> Web of Science, ERIC, Google Scholar and </w:t>
                              </w:r>
                              <w:r w:rsidR="00301E08">
                                <w:rPr>
                                  <w:color w:val="000000" w:themeColor="text1"/>
                                </w:rPr>
                                <w:t xml:space="preserve">JSTOR </w:t>
                              </w:r>
                              <w:r>
                                <w:rPr>
                                  <w:color w:val="000000" w:themeColor="text1"/>
                                </w:rPr>
                                <w:t>n=</w:t>
                              </w:r>
                              <w:r w:rsidR="00E47C1B">
                                <w:rPr>
                                  <w:color w:val="000000" w:themeColor="text1"/>
                                </w:rPr>
                                <w:t>895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4790657" name="Rectangle 1"/>
                        <wps:cNvSpPr/>
                        <wps:spPr>
                          <a:xfrm>
                            <a:off x="1607419" y="0"/>
                            <a:ext cx="1190625" cy="5238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C1339BD" w14:textId="22E71A6A" w:rsidR="003A347E" w:rsidRPr="00E544EA" w:rsidRDefault="003A347E" w:rsidP="003A347E">
                              <w:pPr>
                                <w:jc w:val="center"/>
                                <w:rPr>
                                  <w:color w:val="000000" w:themeColor="text1"/>
                                </w:rPr>
                              </w:pPr>
                              <w:r>
                                <w:rPr>
                                  <w:color w:val="000000" w:themeColor="text1"/>
                                </w:rPr>
                                <w:t>Selection Process</w:t>
                              </w:r>
                              <w:r w:rsidR="00E47C1B">
                                <w:rPr>
                                  <w:color w:val="000000" w:themeColor="text1"/>
                                </w:rPr>
                                <w:t xml:space="preserve"> n</w:t>
                              </w:r>
                              <w:r w:rsidR="00841F2F">
                                <w:rPr>
                                  <w:color w:val="000000" w:themeColor="text1"/>
                                </w:rPr>
                                <w:t>=439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2422283" name="Rectangle 1"/>
                        <wps:cNvSpPr/>
                        <wps:spPr>
                          <a:xfrm>
                            <a:off x="3099335" y="0"/>
                            <a:ext cx="1190625" cy="5238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89AC28D" w14:textId="77777777" w:rsidR="003A347E" w:rsidRPr="00E544EA" w:rsidRDefault="003A347E" w:rsidP="003A347E">
                              <w:pPr>
                                <w:jc w:val="center"/>
                                <w:rPr>
                                  <w:color w:val="000000" w:themeColor="text1"/>
                                </w:rPr>
                              </w:pPr>
                              <w:r>
                                <w:rPr>
                                  <w:color w:val="000000" w:themeColor="text1"/>
                                </w:rPr>
                                <w:t>Eligibility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155998" name="Rectangle 1"/>
                        <wps:cNvSpPr/>
                        <wps:spPr>
                          <a:xfrm>
                            <a:off x="4591250" y="9625"/>
                            <a:ext cx="1190625" cy="5238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4269295" w14:textId="77777777" w:rsidR="003A347E" w:rsidRPr="00E544EA" w:rsidRDefault="003A347E" w:rsidP="003A347E">
                              <w:pPr>
                                <w:jc w:val="center"/>
                                <w:rPr>
                                  <w:color w:val="000000" w:themeColor="text1"/>
                                </w:rPr>
                              </w:pPr>
                              <w:r>
                                <w:rPr>
                                  <w:color w:val="000000" w:themeColor="text1"/>
                                </w:rPr>
                                <w:t>Inclusion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4921001" name="Arrow: Down 2"/>
                        <wps:cNvSpPr/>
                        <wps:spPr>
                          <a:xfrm>
                            <a:off x="317433" y="654518"/>
                            <a:ext cx="561975" cy="5429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8355129" name="Rectangle 1"/>
                        <wps:cNvSpPr/>
                        <wps:spPr>
                          <a:xfrm>
                            <a:off x="2954956" y="1309036"/>
                            <a:ext cx="1323975" cy="8858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6D24588" w14:textId="79E78DBC" w:rsidR="003A347E" w:rsidRPr="00E544EA" w:rsidRDefault="003A347E" w:rsidP="003A347E">
                              <w:pPr>
                                <w:jc w:val="center"/>
                                <w:rPr>
                                  <w:color w:val="000000" w:themeColor="text1"/>
                                </w:rPr>
                              </w:pPr>
                              <w:r>
                                <w:rPr>
                                  <w:color w:val="000000" w:themeColor="text1"/>
                                </w:rPr>
                                <w:t>Summarize of documents evaluated for eligibility, n=</w:t>
                              </w:r>
                              <w:r w:rsidR="00E0253A">
                                <w:rPr>
                                  <w:color w:val="000000" w:themeColor="text1"/>
                                </w:rPr>
                                <w:t>153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465639" name="Rectangle 1"/>
                        <wps:cNvSpPr/>
                        <wps:spPr>
                          <a:xfrm>
                            <a:off x="4523874" y="1309036"/>
                            <a:ext cx="1323975" cy="8858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BC23F5C" w14:textId="2B099F6C" w:rsidR="003A347E" w:rsidRPr="00E544EA" w:rsidRDefault="003A347E" w:rsidP="003A347E">
                              <w:pPr>
                                <w:jc w:val="center"/>
                                <w:rPr>
                                  <w:color w:val="000000" w:themeColor="text1"/>
                                </w:rPr>
                              </w:pPr>
                              <w:r>
                                <w:rPr>
                                  <w:color w:val="000000" w:themeColor="text1"/>
                                </w:rPr>
                                <w:t>Documents included in Narrative Review Discussion, n=</w:t>
                              </w:r>
                              <w:r w:rsidR="00E0253A">
                                <w:rPr>
                                  <w:color w:val="000000" w:themeColor="text1"/>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7175789" name="Arrow: Down 2"/>
                        <wps:cNvSpPr/>
                        <wps:spPr>
                          <a:xfrm>
                            <a:off x="1838225" y="654518"/>
                            <a:ext cx="561975" cy="5429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8568977" name="Arrow: Down 2"/>
                        <wps:cNvSpPr/>
                        <wps:spPr>
                          <a:xfrm>
                            <a:off x="3416768" y="654518"/>
                            <a:ext cx="561975" cy="5429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2772963" name="Arrow: Down 2"/>
                        <wps:cNvSpPr/>
                        <wps:spPr>
                          <a:xfrm>
                            <a:off x="4889433" y="654518"/>
                            <a:ext cx="561975" cy="5429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9802281" name="Rectangle 1"/>
                        <wps:cNvSpPr/>
                        <wps:spPr>
                          <a:xfrm>
                            <a:off x="1482290" y="1337912"/>
                            <a:ext cx="1323975" cy="8858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60574CE" w14:textId="2D6FC66B" w:rsidR="003A347E" w:rsidRPr="00E544EA" w:rsidRDefault="003A347E" w:rsidP="003A347E">
                              <w:pPr>
                                <w:jc w:val="center"/>
                                <w:rPr>
                                  <w:color w:val="000000" w:themeColor="text1"/>
                                </w:rPr>
                              </w:pPr>
                              <w:r>
                                <w:rPr>
                                  <w:color w:val="000000" w:themeColor="text1"/>
                                </w:rPr>
                                <w:t>Remove Duplicates, n=</w:t>
                              </w:r>
                              <w:r w:rsidR="00841F2F">
                                <w:rPr>
                                  <w:color w:val="000000" w:themeColor="text1"/>
                                </w:rPr>
                                <w:t>456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1310DF4" id="Group 4" o:spid="_x0000_s1026" style="position:absolute;left:0;text-align:left;margin-left:0;margin-top:.3pt;width:460.45pt;height:235.15pt;z-index:251659264;mso-height-relative:margin" coordsize="58478,2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KQzwQAAFUwAAAOAAAAZHJzL2Uyb0RvYy54bWzsW0tv4zYQvhfofxB0byySoh5GnEWQNEGB&#10;YDfYbLFnhqZsAZKokkzk9Nd3SD3y2u0u7CZwDV5kSSSHw9F8w+HM+PjDpq6Ce6F0KZtFiI6iMBAN&#10;l8uyWS3CP79c/JaFgTasWbJKNmIRPggdfjj59Zfjrp0LLNeyWgoVAJFGz7t2Ea6NaeezmeZrUTN9&#10;JFvRQGMhVc0MPKrVbKlYB9TraoajKJl1Ui1bJbnQGt6e943hiaNfFIKbT0WhhQmqRQi8GXdV7npr&#10;r7OTYzZfKdauSz6wwbbgomZlA5NOpM6ZYcGdKl+RqkuupJaFOeKynsmiKLlwa4DVoOjFai6VvGvd&#10;WlbzbtVOYgLRvpDT1mT5x/tL1d601wok0bUrkIV7smvZFKq2v8BlsHEie5hEJjYm4PCSZnGaxXkY&#10;cGjDeZaQHPdC5WuQ/KtxfP37D0bOxolnz9jpWlAQ/SgDvZsMbtasFU60eg4yuFZBuQT9pSnCCUIx&#10;DYOG1aCvn0GDWLOqRIDssiwX0H2Sl55rEN13hZUnmPbSGOWFUB7Zl05eFJMsdR2mRbN5q7S5FLIO&#10;7M0iVMCA0yx2f6UNsABdxy523kZelFVl31veem7cnXmohO1QNZ9FAauDj4UdIYctcVap4J4BKhjn&#10;ojGob1qzpehfIxpFDh4w3zTCze4IWsoFTDzRHghY3L6m3bM99LdDhYPmNDj6N8b6wdMIN7NszDS4&#10;LhupvkWgglUNM/f9RyH1orFSMpvbDXSxt7dy+QBqoGRvI3TLL0r4AldMm2umwCiA+QBDZz7Bpahk&#10;twjlcBcGa6n+/tZ72x/0FFrDoAMjswj1X3dMiTCo/mhAg3MUx9YquYeYphge1NOW26ctzV19JuGL&#10;ITCpLXe3tr+pxttCyfor2MNTOys0sYbD3IuQGzU+nJne+IFF5eL01HUDS9Qyc9XctNwStwK2GvZl&#10;85WpdlBDAwr8UY6oYfMX2tj3tSMbeXpnZFE6VX2U6yB6QHAv7beHMhiiBOMkwv8NlBGJsiQbbNuE&#10;ZoJJDgh2aEZJmqZoxMxoPEesejgPduat4dwb8tFYe1QfFKoTEqewgdJ0V1CjJEpjBH7La5fGb9HF&#10;vm3RDtPO9j7uKH6nPpCdmkY4xhhnZFdMkyjPCYHd2GO6d+kH57d30/cS08Tv0wfpfScJojTPIfiz&#10;2zE6pjnCFI4yAGl/mP6/oDr2qD5MVEdxjlEUQQCih/WpUrKbB+eya4LJPfup+BhBaUxgxwdcJzSm&#10;KLMqA3GhMTiYoOlcTWOc92G070fJlsCBY8b5RC+CEzaaNoZ+XLTOOpHax8d+Ij7mj88HdXyGo21G&#10;KEUYDr67bcw4p3FOEwdgCI3lEUmeIxg9DY1lGc1+BGEf6H6XyJhLN/hT9OHFuyGXkFBIv+2K7Jja&#10;rFTskf08Pbb/Z2lngD2yDw/ZEUlRStNsgvb2bjfKSIZt+tn73Tbnvbeg9n73QfndCclokuXplLba&#10;HsEkhjxzAoE1j2CPYF9O8l7lJITiNMV5MiWptkdwnGW5j31NdWd+D/YFYRCPffuCMAzBrwjyzFP0&#10;etvaThSDD533SSlESAopKh/72mNn2hZ5ugqS1H4mf0J+zxOyK+KG2nVXOTzU2dvi+KfPLjfz+G+A&#10;k38AAAD//wMAUEsDBBQABgAIAAAAIQAxqd9n3QAAAAUBAAAPAAAAZHJzL2Rvd25yZXYueG1sTI9B&#10;S8NAEIXvgv9hGcGb3aRqbWMmpRT1VAq2QvE2TaZJaHY3ZLdJ+u8dT3qbx3u89026HE2jeu587SxC&#10;PIlAsc1dUdsS4Wv//jAH5QPZghpnGeHKHpbZ7U1KSeEG+8n9LpRKSqxPCKEKoU209nnFhvzEtWzF&#10;O7nOUBDZlbroaJBy0+hpFM20odrKQkUtryvOz7uLQfgYaFg9xm/95nxaX7/3z9vDJmbE+7tx9Qoq&#10;8Bj+wvCLL+iQCdPRXWzhVYMgjwSEGSjxFtNoAeqI8PQih85S/Z8++wEAAP//AwBQSwECLQAUAAYA&#10;CAAAACEAtoM4kv4AAADhAQAAEwAAAAAAAAAAAAAAAAAAAAAAW0NvbnRlbnRfVHlwZXNdLnhtbFBL&#10;AQItABQABgAIAAAAIQA4/SH/1gAAAJQBAAALAAAAAAAAAAAAAAAAAC8BAABfcmVscy8ucmVsc1BL&#10;AQItABQABgAIAAAAIQA1+cKQzwQAAFUwAAAOAAAAAAAAAAAAAAAAAC4CAABkcnMvZTJvRG9jLnht&#10;bFBLAQItABQABgAIAAAAIQAxqd9n3QAAAAUBAAAPAAAAAAAAAAAAAAAAACkHAABkcnMvZG93bnJl&#10;di54bWxQSwUGAAAAAAQABADzAAAAMwgAAAAA&#10;">
                <v:rect id="Rectangle 1" o:spid="_x0000_s1027" style="position:absolute;top:96;width:11906;height:5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qwxwAAAOMAAAAPAAAAZHJzL2Rvd25yZXYueG1sRE/NSgMx&#10;EL4LvkMYwVs3u8VWXZsWFSzS4sFa8DpuxmRxM1mTtF3fvikUPM73P7PF4DqxpxBbzwqqogRB3Hjd&#10;slGw/XgZ3YGICVlj55kU/FGExfzyYoa19gd+p/0mGZFDONaowKbU11LGxpLDWPieOHPfPjhM+QxG&#10;6oCHHO46OS7LqXTYcm6w2NOzpeZns3MKvszTcM8rs3J2mYzffq7ffl1Q6vpqeHwAkWhI/+Kz+1Xn&#10;+ZPbajytqpsJnH7KAMj5EQAA//8DAFBLAQItABQABgAIAAAAIQDb4fbL7gAAAIUBAAATAAAAAAAA&#10;AAAAAAAAAAAAAABbQ29udGVudF9UeXBlc10ueG1sUEsBAi0AFAAGAAgAAAAhAFr0LFu/AAAAFQEA&#10;AAsAAAAAAAAAAAAAAAAAHwEAAF9yZWxzLy5yZWxzUEsBAi0AFAAGAAgAAAAhAHr6irDHAAAA4wAA&#10;AA8AAAAAAAAAAAAAAAAABwIAAGRycy9kb3ducmV2LnhtbFBLBQYAAAAAAwADALcAAAD7AgAAAAA=&#10;" filled="f" strokecolor="#030e13 [484]" strokeweight="1pt">
                  <v:textbox>
                    <w:txbxContent>
                      <w:p w14:paraId="3018DF4C" w14:textId="77777777" w:rsidR="003A347E" w:rsidRPr="00E544EA" w:rsidRDefault="003A347E" w:rsidP="003A347E">
                        <w:pPr>
                          <w:jc w:val="center"/>
                          <w:rPr>
                            <w:color w:val="000000" w:themeColor="text1"/>
                          </w:rPr>
                        </w:pPr>
                        <w:r w:rsidRPr="00E544EA">
                          <w:rPr>
                            <w:color w:val="000000" w:themeColor="text1"/>
                          </w:rPr>
                          <w:t>Identification</w:t>
                        </w:r>
                      </w:p>
                    </w:txbxContent>
                  </v:textbox>
                </v:rect>
                <v:rect id="Rectangle 1" o:spid="_x0000_s1028" style="position:absolute;top:13086;width:13239;height:167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PotxgAAAOMAAAAPAAAAZHJzL2Rvd25yZXYueG1sRE/NSgMx&#10;EL4LfYcwBW82a4TFbpsWFRSpeLAt9DrdjMniZrImsV3f3giCx/n+Z7kefS9OFFMXWMP1rAJB3AbT&#10;sdWw3z1e3YJIGdlgH5g0fFOC9WpyscTGhDO/0WmbrSghnBrU4HIeGilT68hjmoWBuHDvIXrM5YxW&#10;mojnEu57qaqqlh47Lg0OB3pw1H5sv7yGo70f57yxG++esg37w8vrp49aX07HuwWITGP+F/+5n02Z&#10;fzNXtVJ1peD3pwKAXP0AAAD//wMAUEsBAi0AFAAGAAgAAAAhANvh9svuAAAAhQEAABMAAAAAAAAA&#10;AAAAAAAAAAAAAFtDb250ZW50X1R5cGVzXS54bWxQSwECLQAUAAYACAAAACEAWvQsW78AAAAVAQAA&#10;CwAAAAAAAAAAAAAAAAAfAQAAX3JlbHMvLnJlbHNQSwECLQAUAAYACAAAACEAs4T6LcYAAADjAAAA&#10;DwAAAAAAAAAAAAAAAAAHAgAAZHJzL2Rvd25yZXYueG1sUEsFBgAAAAADAAMAtwAAAPoCAAAAAA==&#10;" filled="f" strokecolor="#030e13 [484]" strokeweight="1pt">
                  <v:textbox>
                    <w:txbxContent>
                      <w:p w14:paraId="453B3955" w14:textId="7E4FFFC3" w:rsidR="003A347E" w:rsidRPr="00E544EA" w:rsidRDefault="003A347E" w:rsidP="003A347E">
                        <w:pPr>
                          <w:jc w:val="center"/>
                          <w:rPr>
                            <w:color w:val="000000" w:themeColor="text1"/>
                          </w:rPr>
                        </w:pPr>
                        <w:r w:rsidRPr="00E544EA">
                          <w:rPr>
                            <w:color w:val="000000" w:themeColor="text1"/>
                          </w:rPr>
                          <w:t>Total Document Search</w:t>
                        </w:r>
                        <w:r>
                          <w:rPr>
                            <w:color w:val="000000" w:themeColor="text1"/>
                          </w:rPr>
                          <w:t xml:space="preserve"> in Scopus,</w:t>
                        </w:r>
                        <w:r w:rsidR="00645632">
                          <w:rPr>
                            <w:color w:val="000000" w:themeColor="text1"/>
                          </w:rPr>
                          <w:t xml:space="preserve"> Web of Science, ERIC, Google Scholar and </w:t>
                        </w:r>
                        <w:r w:rsidR="00301E08">
                          <w:rPr>
                            <w:color w:val="000000" w:themeColor="text1"/>
                          </w:rPr>
                          <w:t xml:space="preserve">JSTOR </w:t>
                        </w:r>
                        <w:r>
                          <w:rPr>
                            <w:color w:val="000000" w:themeColor="text1"/>
                          </w:rPr>
                          <w:t>n=</w:t>
                        </w:r>
                        <w:r w:rsidR="00E47C1B">
                          <w:rPr>
                            <w:color w:val="000000" w:themeColor="text1"/>
                          </w:rPr>
                          <w:t>895</w:t>
                        </w:r>
                      </w:p>
                    </w:txbxContent>
                  </v:textbox>
                </v:rect>
                <v:rect id="Rectangle 1" o:spid="_x0000_s1029" style="position:absolute;left:16074;width:11906;height:5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LiDygAAAOIAAAAPAAAAZHJzL2Rvd25yZXYueG1sRI9BSwMx&#10;FITvBf9DeIK3NqvWrV2blipYpOLBWvD63DyTxc3LNont9t83BcHjMDPfMLNF71qxpxAbzwquRwUI&#10;4trrho2C7cfz8B5ETMgaW8+k4EgRFvOLwQwr7Q/8TvtNMiJDOFaowKbUVVLG2pLDOPIdcfa+fXCY&#10;sgxG6oCHDHetvCmKUjpsOC9Y7OjJUv2z+XUKvsxjP+W1WTu7SsZvP1/fdi4odXXZLx9AJOrTf/iv&#10;/aIVlLfjybQo7yZwvpTvgJyfAAAA//8DAFBLAQItABQABgAIAAAAIQDb4fbL7gAAAIUBAAATAAAA&#10;AAAAAAAAAAAAAAAAAABbQ29udGVudF9UeXBlc10ueG1sUEsBAi0AFAAGAAgAAAAhAFr0LFu/AAAA&#10;FQEAAAsAAAAAAAAAAAAAAAAAHwEAAF9yZWxzLy5yZWxzUEsBAi0AFAAGAAgAAAAhAG2suIPKAAAA&#10;4gAAAA8AAAAAAAAAAAAAAAAABwIAAGRycy9kb3ducmV2LnhtbFBLBQYAAAAAAwADALcAAAD+AgAA&#10;AAA=&#10;" filled="f" strokecolor="#030e13 [484]" strokeweight="1pt">
                  <v:textbox>
                    <w:txbxContent>
                      <w:p w14:paraId="0C1339BD" w14:textId="22E71A6A" w:rsidR="003A347E" w:rsidRPr="00E544EA" w:rsidRDefault="003A347E" w:rsidP="003A347E">
                        <w:pPr>
                          <w:jc w:val="center"/>
                          <w:rPr>
                            <w:color w:val="000000" w:themeColor="text1"/>
                          </w:rPr>
                        </w:pPr>
                        <w:r>
                          <w:rPr>
                            <w:color w:val="000000" w:themeColor="text1"/>
                          </w:rPr>
                          <w:t>Selection Process</w:t>
                        </w:r>
                        <w:r w:rsidR="00E47C1B">
                          <w:rPr>
                            <w:color w:val="000000" w:themeColor="text1"/>
                          </w:rPr>
                          <w:t xml:space="preserve"> n</w:t>
                        </w:r>
                        <w:r w:rsidR="00841F2F">
                          <w:rPr>
                            <w:color w:val="000000" w:themeColor="text1"/>
                          </w:rPr>
                          <w:t>=439</w:t>
                        </w:r>
                      </w:p>
                    </w:txbxContent>
                  </v:textbox>
                </v:rect>
                <v:rect id="Rectangle 1" o:spid="_x0000_s1030" style="position:absolute;left:30993;width:11906;height:5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np9yQAAAOIAAAAPAAAAZHJzL2Rvd25yZXYueG1sRI9PSwMx&#10;FMTvgt8hPMGbzTb+oV2bFhUUafFgLfT63Lwmi5uXNYnt9ts3guBxmJnfMLPF4Duxp5jawBrGowoE&#10;cRNMy1bD5uP5agIiZWSDXWDScKQEi/n52QxrEw78Tvt1tqJAONWoweXc11KmxpHHNAo9cfF2IXrM&#10;RUYrTcRDgftOqqq6kx5bLgsOe3py1Hytf7yGT/s4THlpl969ZBs229Xbt49aX14MD/cgMg35P/zX&#10;fjUabit1o5SaXMPvpXIH5PwEAAD//wMAUEsBAi0AFAAGAAgAAAAhANvh9svuAAAAhQEAABMAAAAA&#10;AAAAAAAAAAAAAAAAAFtDb250ZW50X1R5cGVzXS54bWxQSwECLQAUAAYACAAAACEAWvQsW78AAAAV&#10;AQAACwAAAAAAAAAAAAAAAAAfAQAAX3JlbHMvLnJlbHNQSwECLQAUAAYACAAAACEAOc56fckAAADi&#10;AAAADwAAAAAAAAAAAAAAAAAHAgAAZHJzL2Rvd25yZXYueG1sUEsFBgAAAAADAAMAtwAAAP0CAAAA&#10;AA==&#10;" filled="f" strokecolor="#030e13 [484]" strokeweight="1pt">
                  <v:textbox>
                    <w:txbxContent>
                      <w:p w14:paraId="589AC28D" w14:textId="77777777" w:rsidR="003A347E" w:rsidRPr="00E544EA" w:rsidRDefault="003A347E" w:rsidP="003A347E">
                        <w:pPr>
                          <w:jc w:val="center"/>
                          <w:rPr>
                            <w:color w:val="000000" w:themeColor="text1"/>
                          </w:rPr>
                        </w:pPr>
                        <w:r>
                          <w:rPr>
                            <w:color w:val="000000" w:themeColor="text1"/>
                          </w:rPr>
                          <w:t>Eligibility</w:t>
                        </w:r>
                      </w:p>
                    </w:txbxContent>
                  </v:textbox>
                </v:rect>
                <v:rect id="Rectangle 1" o:spid="_x0000_s1031" style="position:absolute;left:45912;top:96;width:11906;height:5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a0xgAAAOEAAAAPAAAAZHJzL2Rvd25yZXYueG1sRE9NawIx&#10;EL0X+h/CFHqrWQWX7mqUVmgplh6qgtdxMyaLm8k2SXX99+ZQ6PHxvufLwXXiTCG2nhWMRwUI4sbr&#10;lo2C3fbt6RlETMgaO8+k4EoRlov7uznW2l/4m86bZEQO4VijAptSX0sZG0sO48j3xJk7+uAwZRiM&#10;1AEvOdx1clIUpXTYcm6w2NPKUnPa/DoFB/M6VLw2a2ffk/G7/efXjwtKPT4MLzMQiYb0L/5zf2gF&#10;ZTmeTqsqT86P8huQixsAAAD//wMAUEsBAi0AFAAGAAgAAAAhANvh9svuAAAAhQEAABMAAAAAAAAA&#10;AAAAAAAAAAAAAFtDb250ZW50X1R5cGVzXS54bWxQSwECLQAUAAYACAAAACEAWvQsW78AAAAVAQAA&#10;CwAAAAAAAAAAAAAAAAAfAQAAX3JlbHMvLnJlbHNQSwECLQAUAAYACAAAACEAtef2tMYAAADhAAAA&#10;DwAAAAAAAAAAAAAAAAAHAgAAZHJzL2Rvd25yZXYueG1sUEsFBgAAAAADAAMAtwAAAPoCAAAAAA==&#10;" filled="f" strokecolor="#030e13 [484]" strokeweight="1pt">
                  <v:textbox>
                    <w:txbxContent>
                      <w:p w14:paraId="44269295" w14:textId="77777777" w:rsidR="003A347E" w:rsidRPr="00E544EA" w:rsidRDefault="003A347E" w:rsidP="003A347E">
                        <w:pPr>
                          <w:jc w:val="center"/>
                          <w:rPr>
                            <w:color w:val="000000" w:themeColor="text1"/>
                          </w:rPr>
                        </w:pPr>
                        <w:r>
                          <w:rPr>
                            <w:color w:val="000000" w:themeColor="text1"/>
                          </w:rPr>
                          <w:t>Inclusion</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32" type="#_x0000_t67" style="position:absolute;left:3174;top:6545;width:5620;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TTcygAAAOIAAAAPAAAAZHJzL2Rvd25yZXYueG1sRI9PawIx&#10;FMTvhX6H8ARvNVmxVrdGaUuF3op/QI/Pzevu4uZl2aRr7KdvCkKPw8z8hlmsom1ET52vHWvIRgoE&#10;ceFMzaWG/W79MAPhA7LBxjFpuJKH1fL+boG5cRfeUL8NpUgQ9jlqqEJocyl9UZFFP3ItcfK+XGcx&#10;JNmV0nR4SXDbyLFSU2mx5rRQYUtvFRXn7bfVcCiUj/1a/jzF/ePxfXONp0/1qvVwEF+eQQSK4T98&#10;a38YDVM1mY8zpTL4u5TugFz+AgAA//8DAFBLAQItABQABgAIAAAAIQDb4fbL7gAAAIUBAAATAAAA&#10;AAAAAAAAAAAAAAAAAABbQ29udGVudF9UeXBlc10ueG1sUEsBAi0AFAAGAAgAAAAhAFr0LFu/AAAA&#10;FQEAAAsAAAAAAAAAAAAAAAAAHwEAAF9yZWxzLy5yZWxzUEsBAi0AFAAGAAgAAAAhAA1JNNzKAAAA&#10;4gAAAA8AAAAAAAAAAAAAAAAABwIAAGRycy9kb3ducmV2LnhtbFBLBQYAAAAAAwADALcAAAD+AgAA&#10;AAA=&#10;" adj="10800" fillcolor="#156082 [3204]" strokecolor="#030e13 [484]" strokeweight="1pt"/>
                <v:rect id="Rectangle 1" o:spid="_x0000_s1033" style="position:absolute;left:29549;top:13090;width:13240;height:8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QTxwAAAOMAAAAPAAAAZHJzL2Rvd25yZXYueG1sRE/NSgMx&#10;EL4LfYcwBW82u5VKd9u0tIIilR6sBa/TzZgsbiZrEtv17Y0geJzvf5brwXXiTCG2nhWUkwIEceN1&#10;y0bB8fXhZg4iJmSNnWdS8E0R1qvR1RJr7S/8QudDMiKHcKxRgU2pr6WMjSWHceJ74sy9++Aw5TMY&#10;qQNecrjr5LQo7qTDlnODxZ7uLTUfhy+n4GS2Q8U7s3P2MRl/fHvef7qg1PV42CxAJBrSv/jP/aTz&#10;/LKa385m5bSC358yAHL1AwAA//8DAFBLAQItABQABgAIAAAAIQDb4fbL7gAAAIUBAAATAAAAAAAA&#10;AAAAAAAAAAAAAABbQ29udGVudF9UeXBlc10ueG1sUEsBAi0AFAAGAAgAAAAhAFr0LFu/AAAAFQEA&#10;AAsAAAAAAAAAAAAAAAAAHwEAAF9yZWxzLy5yZWxzUEsBAi0AFAAGAAgAAAAhANaX5BPHAAAA4wAA&#10;AA8AAAAAAAAAAAAAAAAABwIAAGRycy9kb3ducmV2LnhtbFBLBQYAAAAAAwADALcAAAD7AgAAAAA=&#10;" filled="f" strokecolor="#030e13 [484]" strokeweight="1pt">
                  <v:textbox>
                    <w:txbxContent>
                      <w:p w14:paraId="16D24588" w14:textId="79E78DBC" w:rsidR="003A347E" w:rsidRPr="00E544EA" w:rsidRDefault="003A347E" w:rsidP="003A347E">
                        <w:pPr>
                          <w:jc w:val="center"/>
                          <w:rPr>
                            <w:color w:val="000000" w:themeColor="text1"/>
                          </w:rPr>
                        </w:pPr>
                        <w:r>
                          <w:rPr>
                            <w:color w:val="000000" w:themeColor="text1"/>
                          </w:rPr>
                          <w:t>Summarize of documents evaluated for eligibility, n=</w:t>
                        </w:r>
                        <w:r w:rsidR="00E0253A">
                          <w:rPr>
                            <w:color w:val="000000" w:themeColor="text1"/>
                          </w:rPr>
                          <w:t>153</w:t>
                        </w:r>
                      </w:p>
                    </w:txbxContent>
                  </v:textbox>
                </v:rect>
                <v:rect id="Rectangle 1" o:spid="_x0000_s1034" style="position:absolute;left:45238;top:13090;width:13240;height:8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BcxgAAAOIAAAAPAAAAZHJzL2Rvd25yZXYueG1sRE9NSwMx&#10;EL0X/A9hhN7abK0u7tq0aEEpFQ/WgtdxMyaLm8k2ie323xtB8Ph434vV4DpxpBBbzwpm0wIEceN1&#10;y0bB/u1xcgsiJmSNnWdScKYIq+XFaIG19id+peMuGZFDONaowKbU11LGxpLDOPU9ceY+fXCYMgxG&#10;6oCnHO46eVUUpXTYcm6w2NPaUvO1+3YKPszDUPHWbJ19Ssbv359fDi4oNb4c7u9AJBrSv/jPvdF5&#10;fjW7Lm/KeQW/lzIGufwBAAD//wMAUEsBAi0AFAAGAAgAAAAhANvh9svuAAAAhQEAABMAAAAAAAAA&#10;AAAAAAAAAAAAAFtDb250ZW50X1R5cGVzXS54bWxQSwECLQAUAAYACAAAACEAWvQsW78AAAAVAQAA&#10;CwAAAAAAAAAAAAAAAAAfAQAAX3JlbHMvLnJlbHNQSwECLQAUAAYACAAAACEAm/4wXMYAAADiAAAA&#10;DwAAAAAAAAAAAAAAAAAHAgAAZHJzL2Rvd25yZXYueG1sUEsFBgAAAAADAAMAtwAAAPoCAAAAAA==&#10;" filled="f" strokecolor="#030e13 [484]" strokeweight="1pt">
                  <v:textbox>
                    <w:txbxContent>
                      <w:p w14:paraId="1BC23F5C" w14:textId="2B099F6C" w:rsidR="003A347E" w:rsidRPr="00E544EA" w:rsidRDefault="003A347E" w:rsidP="003A347E">
                        <w:pPr>
                          <w:jc w:val="center"/>
                          <w:rPr>
                            <w:color w:val="000000" w:themeColor="text1"/>
                          </w:rPr>
                        </w:pPr>
                        <w:r>
                          <w:rPr>
                            <w:color w:val="000000" w:themeColor="text1"/>
                          </w:rPr>
                          <w:t>Documents included in Narrative Review Discussion, n=</w:t>
                        </w:r>
                        <w:r w:rsidR="00E0253A">
                          <w:rPr>
                            <w:color w:val="000000" w:themeColor="text1"/>
                          </w:rPr>
                          <w:t>20</w:t>
                        </w:r>
                      </w:p>
                    </w:txbxContent>
                  </v:textbox>
                </v:rect>
                <v:shape id="Arrow: Down 2" o:spid="_x0000_s1035" type="#_x0000_t67" style="position:absolute;left:18382;top:6545;width:5620;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d+KyAAAAOMAAAAPAAAAZHJzL2Rvd25yZXYueG1sRE9LawIx&#10;EL4X+h/CFLzVxIqubo3Slgq9iQ/Q43Qz7i5uJssmXWN/fVMo9DjfexaraBvRU+drxxpGQwWCuHCm&#10;5lLDYb9+nIHwAdlg45g03MjDanl/t8DcuCtvqd+FUqQQ9jlqqEJocyl9UZFFP3QtceLOrrMY0tmV&#10;0nR4TeG2kU9KTaXFmlNDhS29VVRcdl9Ww7FQPvZr+Z3Fw+T0vr3Fz4161XrwEF+eQQSK4V/85/4w&#10;ab4aZ6Nsks3m8PtTAkAufwAAAP//AwBQSwECLQAUAAYACAAAACEA2+H2y+4AAACFAQAAEwAAAAAA&#10;AAAAAAAAAAAAAAAAW0NvbnRlbnRfVHlwZXNdLnhtbFBLAQItABQABgAIAAAAIQBa9CxbvwAAABUB&#10;AAALAAAAAAAAAAAAAAAAAB8BAABfcmVscy8ucmVsc1BLAQItABQABgAIAAAAIQCP2d+KyAAAAOMA&#10;AAAPAAAAAAAAAAAAAAAAAAcCAABkcnMvZG93bnJldi54bWxQSwUGAAAAAAMAAwC3AAAA/AIAAAAA&#10;" adj="10800" fillcolor="#156082 [3204]" strokecolor="#030e13 [484]" strokeweight="1pt"/>
                <v:shape id="Arrow: Down 2" o:spid="_x0000_s1036" type="#_x0000_t67" style="position:absolute;left:34167;top:6545;width:5620;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dhoygAAAOIAAAAPAAAAZHJzL2Rvd25yZXYueG1sRI9BS8NA&#10;FITvgv9heYI3u6vSJE27LSoWvJXWgj2+Zp9JMPs2ZNd066/vCoLHYWa+YRaraDsx0uBbxxruJwoE&#10;ceVMy7WG/fv6rgDhA7LBzjFpOJOH1fL6aoGlcSfe0rgLtUgQ9iVqaELoSyl91ZBFP3E9cfI+3WAx&#10;JDnU0gx4SnDbyQelMmmx5bTQYE8vDVVfu2+r4aNSPo5r+ZPH/fTwuj3H40Y9a317E5/mIALF8B/+&#10;a78ZDdljMc2KWZ7D76V0B+TyAgAA//8DAFBLAQItABQABgAIAAAAIQDb4fbL7gAAAIUBAAATAAAA&#10;AAAAAAAAAAAAAAAAAABbQ29udGVudF9UeXBlc10ueG1sUEsBAi0AFAAGAAgAAAAhAFr0LFu/AAAA&#10;FQEAAAsAAAAAAAAAAAAAAAAAHwEAAF9yZWxzLy5yZWxzUEsBAi0AFAAGAAgAAAAhAO/Z2GjKAAAA&#10;4gAAAA8AAAAAAAAAAAAAAAAABwIAAGRycy9kb3ducmV2LnhtbFBLBQYAAAAAAwADALcAAAD+AgAA&#10;AAA=&#10;" adj="10800" fillcolor="#156082 [3204]" strokecolor="#030e13 [484]" strokeweight="1pt"/>
                <v:shape id="Arrow: Down 2" o:spid="_x0000_s1037" type="#_x0000_t67" style="position:absolute;left:48894;top:6545;width:5620;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cAPywAAAOIAAAAPAAAAZHJzL2Rvd25yZXYueG1sRI9BSwMx&#10;FITvgv8hPMGbTdzSrt02LSoWvElrwR5fN6+7SzcvyyZuU3+9EQoeh5n5hlmsom3FQL1vHGt4HCkQ&#10;xKUzDVcadp/rhycQPiAbbB2Thgt5WC1vbxZYGHfmDQ3bUIkEYV+ghjqErpDSlzVZ9CPXESfv6HqL&#10;Icm+kqbHc4LbVmZKTaXFhtNCjR291lSett9Ww1epfBzW8iePu8n+bXOJhw/1ovX9XXyegwgUw3/4&#10;2n43GsaTLM+z2XQMf5fSHZDLXwAAAP//AwBQSwECLQAUAAYACAAAACEA2+H2y+4AAACFAQAAEwAA&#10;AAAAAAAAAAAAAAAAAAAAW0NvbnRlbnRfVHlwZXNdLnhtbFBLAQItABQABgAIAAAAIQBa9CxbvwAA&#10;ABUBAAALAAAAAAAAAAAAAAAAAB8BAABfcmVscy8ucmVsc1BLAQItABQABgAIAAAAIQDWWcAPywAA&#10;AOIAAAAPAAAAAAAAAAAAAAAAAAcCAABkcnMvZG93bnJldi54bWxQSwUGAAAAAAMAAwC3AAAA/wIA&#10;AAAA&#10;" adj="10800" fillcolor="#156082 [3204]" strokecolor="#030e13 [484]" strokeweight="1pt"/>
                <v:rect id="Rectangle 1" o:spid="_x0000_s1038" style="position:absolute;left:14822;top:13379;width:13240;height:8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l5OxwAAAOMAAAAPAAAAZHJzL2Rvd25yZXYueG1sRE/NSgMx&#10;EL4XfIcwgrc2u3uQ7dq0qKBISw+2Ba/jZkwWN5M1ie369k1B6HG+/1msRteLI4XYeVZQzgoQxK3X&#10;HRsFh/3LtAYRE7LG3jMp+KMIq+XNZIGN9id+p+MuGZFDODaowKY0NFLG1pLDOPMDcea+fHCY8hmM&#10;1AFPOdz1siqKe+mw49xgcaBnS+337tcp+DRP45zXZu3sazL+8LHZ/rig1N3t+PgAItGYruJ/95vO&#10;86tyXhdVVZdw+SkDIJdnAAAA//8DAFBLAQItABQABgAIAAAAIQDb4fbL7gAAAIUBAAATAAAAAAAA&#10;AAAAAAAAAAAAAABbQ29udGVudF9UeXBlc10ueG1sUEsBAi0AFAAGAAgAAAAhAFr0LFu/AAAAFQEA&#10;AAsAAAAAAAAAAAAAAAAAHwEAAF9yZWxzLy5yZWxzUEsBAi0AFAAGAAgAAAAhAG2CXk7HAAAA4wAA&#10;AA8AAAAAAAAAAAAAAAAABwIAAGRycy9kb3ducmV2LnhtbFBLBQYAAAAAAwADALcAAAD7AgAAAAA=&#10;" filled="f" strokecolor="#030e13 [484]" strokeweight="1pt">
                  <v:textbox>
                    <w:txbxContent>
                      <w:p w14:paraId="060574CE" w14:textId="2D6FC66B" w:rsidR="003A347E" w:rsidRPr="00E544EA" w:rsidRDefault="003A347E" w:rsidP="003A347E">
                        <w:pPr>
                          <w:jc w:val="center"/>
                          <w:rPr>
                            <w:color w:val="000000" w:themeColor="text1"/>
                          </w:rPr>
                        </w:pPr>
                        <w:r>
                          <w:rPr>
                            <w:color w:val="000000" w:themeColor="text1"/>
                          </w:rPr>
                          <w:t>Remove Duplicates, n=</w:t>
                        </w:r>
                        <w:r w:rsidR="00841F2F">
                          <w:rPr>
                            <w:color w:val="000000" w:themeColor="text1"/>
                          </w:rPr>
                          <w:t>456</w:t>
                        </w:r>
                      </w:p>
                    </w:txbxContent>
                  </v:textbox>
                </v:rect>
              </v:group>
            </w:pict>
          </mc:Fallback>
        </mc:AlternateContent>
      </w:r>
    </w:p>
    <w:p w14:paraId="2438BF7B" w14:textId="77777777" w:rsidR="00161DC4" w:rsidRDefault="00161DC4" w:rsidP="00C074CC">
      <w:pPr>
        <w:pStyle w:val="NormalWeb"/>
        <w:jc w:val="both"/>
      </w:pPr>
    </w:p>
    <w:p w14:paraId="265FD16E" w14:textId="77777777" w:rsidR="00864F2A" w:rsidRDefault="00864F2A" w:rsidP="00E544EA">
      <w:pPr>
        <w:spacing w:before="120"/>
        <w:rPr>
          <w:rFonts w:eastAsia="MS Mincho"/>
          <w:b/>
          <w:sz w:val="28"/>
          <w:szCs w:val="28"/>
        </w:rPr>
      </w:pPr>
    </w:p>
    <w:p w14:paraId="003BFFF2" w14:textId="77777777" w:rsidR="003A347E" w:rsidRDefault="003A347E" w:rsidP="00E544EA">
      <w:pPr>
        <w:spacing w:before="120"/>
        <w:rPr>
          <w:rFonts w:eastAsia="MS Mincho"/>
          <w:b/>
          <w:sz w:val="28"/>
          <w:szCs w:val="28"/>
        </w:rPr>
      </w:pPr>
    </w:p>
    <w:p w14:paraId="7B4CC73E" w14:textId="77777777" w:rsidR="003A347E" w:rsidRDefault="003A347E" w:rsidP="00E544EA">
      <w:pPr>
        <w:spacing w:before="120"/>
        <w:rPr>
          <w:rFonts w:eastAsia="MS Mincho"/>
          <w:b/>
          <w:sz w:val="28"/>
          <w:szCs w:val="28"/>
        </w:rPr>
      </w:pPr>
    </w:p>
    <w:p w14:paraId="34DE036B" w14:textId="77777777" w:rsidR="003A347E" w:rsidRDefault="003A347E" w:rsidP="00E544EA">
      <w:pPr>
        <w:spacing w:before="120"/>
        <w:rPr>
          <w:rFonts w:eastAsia="MS Mincho"/>
          <w:b/>
          <w:sz w:val="28"/>
          <w:szCs w:val="28"/>
        </w:rPr>
      </w:pPr>
    </w:p>
    <w:p w14:paraId="66FE5E2C" w14:textId="77777777" w:rsidR="003A347E" w:rsidRDefault="003A347E" w:rsidP="00E544EA">
      <w:pPr>
        <w:spacing w:before="120"/>
        <w:rPr>
          <w:rFonts w:eastAsia="MS Mincho"/>
          <w:b/>
          <w:sz w:val="28"/>
          <w:szCs w:val="28"/>
        </w:rPr>
      </w:pPr>
    </w:p>
    <w:p w14:paraId="2402B312" w14:textId="77777777" w:rsidR="003A347E" w:rsidRDefault="003A347E" w:rsidP="00E544EA">
      <w:pPr>
        <w:spacing w:before="120"/>
        <w:rPr>
          <w:rFonts w:eastAsia="MS Mincho"/>
          <w:b/>
          <w:sz w:val="28"/>
          <w:szCs w:val="28"/>
        </w:rPr>
      </w:pPr>
    </w:p>
    <w:p w14:paraId="0BB3D892" w14:textId="77777777" w:rsidR="00301E08" w:rsidRDefault="00301E08" w:rsidP="003A347E">
      <w:pPr>
        <w:spacing w:before="100" w:beforeAutospacing="1"/>
        <w:jc w:val="both"/>
      </w:pPr>
    </w:p>
    <w:p w14:paraId="369A1E08" w14:textId="77777777" w:rsidR="00301E08" w:rsidRDefault="00301E08" w:rsidP="003A347E">
      <w:pPr>
        <w:spacing w:before="100" w:beforeAutospacing="1"/>
        <w:jc w:val="both"/>
      </w:pPr>
    </w:p>
    <w:p w14:paraId="695073B9" w14:textId="0D8807A6" w:rsidR="003A347E" w:rsidRDefault="003A347E" w:rsidP="003A347E">
      <w:pPr>
        <w:spacing w:before="100" w:beforeAutospacing="1"/>
        <w:jc w:val="both"/>
      </w:pPr>
      <w:r w:rsidRPr="00E544EA">
        <w:t xml:space="preserve">Figure 1. PRISMA-based Flow Diagram of Document Selection Process for </w:t>
      </w:r>
      <w:r w:rsidRPr="008A1005">
        <w:t>"Narrative Review: Integrating Drawing Modules to Empower Non-Option Teachers in Visual Art Education"</w:t>
      </w:r>
    </w:p>
    <w:p w14:paraId="55B771DA" w14:textId="2645BED9" w:rsidR="00E22075" w:rsidRPr="00E22075" w:rsidRDefault="00E22075" w:rsidP="003A347E">
      <w:pPr>
        <w:spacing w:before="100" w:beforeAutospacing="1"/>
        <w:jc w:val="both"/>
        <w:rPr>
          <w:b/>
          <w:bCs/>
          <w:sz w:val="40"/>
          <w:szCs w:val="40"/>
        </w:rPr>
      </w:pPr>
      <w:r w:rsidRPr="00301E08">
        <w:rPr>
          <w:shd w:val="clear" w:color="auto" w:fill="FFFFFF"/>
        </w:rPr>
        <w:t>Nineteen unique searches were executed, focusing on drawing integration, teacher empowerment, and interdisciplinary art education for non-option teachers</w:t>
      </w:r>
      <w:r w:rsidRPr="00E22075">
        <w:rPr>
          <w:color w:val="28333D"/>
          <w:shd w:val="clear" w:color="auto" w:fill="FFFFFF"/>
        </w:rPr>
        <w:t>.</w:t>
      </w:r>
    </w:p>
    <w:p w14:paraId="3977260A" w14:textId="77777777" w:rsidR="00297E7B" w:rsidRDefault="00297E7B" w:rsidP="00922B03">
      <w:pPr>
        <w:spacing w:before="120"/>
        <w:jc w:val="both"/>
        <w:rPr>
          <w:rFonts w:eastAsia="MS Mincho"/>
          <w:b/>
          <w:sz w:val="28"/>
          <w:szCs w:val="28"/>
        </w:rPr>
      </w:pPr>
    </w:p>
    <w:p w14:paraId="3E32C3C2" w14:textId="0FFB5EF9" w:rsidR="003A347E" w:rsidRPr="003A347E" w:rsidRDefault="00E544EA" w:rsidP="00922B03">
      <w:pPr>
        <w:spacing w:before="120"/>
        <w:jc w:val="both"/>
        <w:rPr>
          <w:rFonts w:eastAsia="MS Mincho"/>
          <w:bCs/>
        </w:rPr>
      </w:pPr>
      <w:r>
        <w:rPr>
          <w:rFonts w:eastAsia="MS Mincho"/>
          <w:b/>
          <w:sz w:val="28"/>
          <w:szCs w:val="28"/>
        </w:rPr>
        <w:t>Discussion</w:t>
      </w:r>
    </w:p>
    <w:p w14:paraId="58762194" w14:textId="3292D7D9" w:rsidR="00387279" w:rsidRPr="00922B03" w:rsidRDefault="00E544EA" w:rsidP="00922B03">
      <w:pPr>
        <w:spacing w:before="120"/>
        <w:jc w:val="both"/>
        <w:rPr>
          <w:rFonts w:eastAsia="MS Mincho"/>
          <w:b/>
        </w:rPr>
      </w:pPr>
      <w:r w:rsidRPr="00864F2A">
        <w:rPr>
          <w:rFonts w:eastAsia="MS Mincho"/>
          <w:b/>
        </w:rPr>
        <w:t>1. Synthesis Analysis</w:t>
      </w:r>
    </w:p>
    <w:p w14:paraId="46F2FEFC" w14:textId="64DC4E5D" w:rsidR="00387279" w:rsidRPr="003D601F" w:rsidRDefault="00387279" w:rsidP="00922B03">
      <w:pPr>
        <w:pStyle w:val="Heading4"/>
        <w:jc w:val="both"/>
        <w:rPr>
          <w:rFonts w:ascii="Times New Roman" w:hAnsi="Times New Roman" w:cs="Times New Roman"/>
          <w:i w:val="0"/>
          <w:iCs w:val="0"/>
        </w:rPr>
      </w:pPr>
      <w:r w:rsidRPr="003D601F">
        <w:rPr>
          <w:rStyle w:val="Strong"/>
          <w:rFonts w:ascii="Times New Roman" w:hAnsi="Times New Roman" w:cs="Times New Roman"/>
          <w:i w:val="0"/>
          <w:iCs w:val="0"/>
          <w:color w:val="auto"/>
        </w:rPr>
        <w:t>Defining Drawing Modules in Visual Art Education</w:t>
      </w:r>
    </w:p>
    <w:p w14:paraId="74D4AEA3" w14:textId="27307B93" w:rsidR="004F6B49" w:rsidRDefault="004F6B49" w:rsidP="004F6B49">
      <w:pPr>
        <w:pStyle w:val="NormalWeb"/>
        <w:jc w:val="both"/>
      </w:pPr>
      <w:r>
        <w:t xml:space="preserve">Drawing modules refer to structured instructional units aligned with the curriculum and designed for teaching fundamental drawing skills, concepts, and practices. These modules </w:t>
      </w:r>
      <w:r>
        <w:lastRenderedPageBreak/>
        <w:t xml:space="preserve">typically include step-by-step guidance, collaborative activities, drawing exemplars, and assessment instruments to support non-option teachers in delivering drawing instruction with greater clarity and confidence. The literature suggests that drawing </w:t>
      </w:r>
      <w:r w:rsidR="004A564A">
        <w:t>module’s</w:t>
      </w:r>
      <w:r>
        <w:t xml:space="preserve"> function both as pedagogical frameworks and professional development tools (Green, 2006; Sarkar &amp; Bhatia, 2021), assisting non-option teachers</w:t>
      </w:r>
      <w:r w:rsidR="004A564A">
        <w:t xml:space="preserve"> </w:t>
      </w:r>
      <w:r>
        <w:t>those without formal training in visual arts</w:t>
      </w:r>
      <w:r w:rsidR="00475E59">
        <w:t xml:space="preserve"> </w:t>
      </w:r>
      <w:r>
        <w:t>in better understanding and implementing effective art instruction. Although definitions of drawing modules may vary slightly across studies, most researchers agree that their primary objective is to establish consistency in content delivery and foster skill development among students (Turnbull et al., 2023). Some scholars also highlight the adaptive potential of these modules, allowing for flexible application based on age group, available resources, and school context (Bronson, 2019). However, some researchers argue that overly prescriptive modules may restrict creative exploration and autonomy for both teachers and students (Greenhalgh et al., 2018), thereby creating a tension between structure and flexibility.</w:t>
      </w:r>
    </w:p>
    <w:p w14:paraId="638D5D43" w14:textId="77777777" w:rsidR="00943216" w:rsidRDefault="00943216" w:rsidP="004F6B49">
      <w:pPr>
        <w:pStyle w:val="NormalWeb"/>
        <w:jc w:val="both"/>
      </w:pPr>
    </w:p>
    <w:p w14:paraId="4364F507" w14:textId="7A0B500B" w:rsidR="00943216" w:rsidRDefault="00943216" w:rsidP="004F6B49">
      <w:pPr>
        <w:pStyle w:val="NormalWeb"/>
        <w:jc w:val="both"/>
      </w:pPr>
      <w:r>
        <w:rPr>
          <w:noProof/>
        </w:rPr>
        <mc:AlternateContent>
          <mc:Choice Requires="wps">
            <w:drawing>
              <wp:anchor distT="45720" distB="45720" distL="114300" distR="114300" simplePos="0" relativeHeight="251661312" behindDoc="0" locked="0" layoutInCell="1" allowOverlap="1" wp14:anchorId="1F0A9DB3" wp14:editId="41386722">
                <wp:simplePos x="0" y="0"/>
                <wp:positionH relativeFrom="column">
                  <wp:posOffset>1717040</wp:posOffset>
                </wp:positionH>
                <wp:positionV relativeFrom="paragraph">
                  <wp:posOffset>106349</wp:posOffset>
                </wp:positionV>
                <wp:extent cx="2425065" cy="619760"/>
                <wp:effectExtent l="0" t="0" r="1333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065" cy="619760"/>
                        </a:xfrm>
                        <a:prstGeom prst="rect">
                          <a:avLst/>
                        </a:prstGeom>
                        <a:solidFill>
                          <a:srgbClr val="FFFFFF"/>
                        </a:solidFill>
                        <a:ln w="9525">
                          <a:solidFill>
                            <a:srgbClr val="000000"/>
                          </a:solidFill>
                          <a:miter lim="800000"/>
                          <a:headEnd/>
                          <a:tailEnd/>
                        </a:ln>
                      </wps:spPr>
                      <wps:txbx>
                        <w:txbxContent>
                          <w:p w14:paraId="3D63C45B" w14:textId="44535676" w:rsidR="00943216" w:rsidRDefault="00943216" w:rsidP="00943216">
                            <w:pPr>
                              <w:shd w:val="clear" w:color="auto" w:fill="DAE9F7" w:themeFill="text2" w:themeFillTint="1A"/>
                              <w:jc w:val="center"/>
                            </w:pPr>
                            <w:r w:rsidRPr="00943216">
                              <w:t>INTEGRATION FRAMEWORK OF</w:t>
                            </w:r>
                            <w:r>
                              <w:t xml:space="preserve"> </w:t>
                            </w:r>
                            <w:r w:rsidRPr="00943216">
                              <w:t>DRAWING MODULES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0A9DB3" id="_x0000_t202" coordsize="21600,21600" o:spt="202" path="m,l,21600r21600,l21600,xe">
                <v:stroke joinstyle="miter"/>
                <v:path gradientshapeok="t" o:connecttype="rect"/>
              </v:shapetype>
              <v:shape id="Text Box 2" o:spid="_x0000_s1039" type="#_x0000_t202" style="position:absolute;left:0;text-align:left;margin-left:135.2pt;margin-top:8.35pt;width:190.95pt;height:48.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ehlFAIAACYEAAAOAAAAZHJzL2Uyb0RvYy54bWysU81u2zAMvg/YOwi6L3aMJG2MOkWXLsOA&#10;7gfo9gCyLMfCZFGjlNjZ049S0jTotsswHQRSpD6SH8mb27E3bK/Qa7AVn05yzpSV0Gi7rfi3r5s3&#10;15z5IGwjDFhV8YPy/Hb1+tXN4EpVQAemUcgIxPpycBXvQnBllnnZqV74CThlydgC9iKQitusQTEQ&#10;em+yIs8X2QDYOASpvKfX+6ORrxJ+2yoZPretV4GZilNuId2Y7jre2epGlFsUrtPylIb4hyx6oS0F&#10;PUPdiyDYDvVvUL2WCB7aMJHQZ9C2WqpUA1UzzV9U89gJp1ItRI53Z5r8/4OVn/aP7guyML6FkRqY&#10;ivDuAeR3zyysO2G36g4Rhk6JhgJPI2XZ4Hx5+hqp9qWPIPXwERpqstgFSEBji31khepkhE4NOJxJ&#10;V2Ngkh6LWTHPF3POJNkW0+XVInUlE+XTb4c+vFfQsyhUHKmpCV3sH3yI2YjyySUG82B0s9HGJAW3&#10;9dog2wsagE06qYAXbsayoeLLeTE/EvBXiDydP0H0OtAkG91X/PrsJMpI2zvbpDkLQpujTCkbe+Ix&#10;UnckMYz1yHRDADFApLWG5kDEIhwHlxaNhA7wJ2cDDW3F/Y+dQMWZ+WCpOcvpbBanPCmz+VVBCl5a&#10;6kuLsJKgKh44O4rrkDYj8mbhjprY6sTvcyanlGkYE+2nxYnTfqknr+f1Xv0CAAD//wMAUEsDBBQA&#10;BgAIAAAAIQDMjOJ94AAAAAoBAAAPAAAAZHJzL2Rvd25yZXYueG1sTI/BTsMwDIbvSLxDZCQuiKVr&#10;SztK0wkhgeAG2wTXrMnaisQpSdaVt8ec4Gj/n35/rtezNWzSPgwOBSwXCTCNrVMDdgJ228frFbAQ&#10;JSppHGoB3zrAujk/q2Wl3Anf9LSJHaMSDJUU0Mc4VpyHttdWhoUbNVJ2cN7KSKPvuPLyROXW8DRJ&#10;Cm7lgHShl6N+6HX7uTlaAav8efoIL9nre1sczG28KqenLy/E5cV8fwcs6jn+wfCrT+rQkNPeHVEF&#10;ZgSkZZITSkFRAiOguEkzYHtaLPMMeFPz/y80PwAAAP//AwBQSwECLQAUAAYACAAAACEAtoM4kv4A&#10;AADhAQAAEwAAAAAAAAAAAAAAAAAAAAAAW0NvbnRlbnRfVHlwZXNdLnhtbFBLAQItABQABgAIAAAA&#10;IQA4/SH/1gAAAJQBAAALAAAAAAAAAAAAAAAAAC8BAABfcmVscy8ucmVsc1BLAQItABQABgAIAAAA&#10;IQCLPehlFAIAACYEAAAOAAAAAAAAAAAAAAAAAC4CAABkcnMvZTJvRG9jLnhtbFBLAQItABQABgAI&#10;AAAAIQDMjOJ94AAAAAoBAAAPAAAAAAAAAAAAAAAAAG4EAABkcnMvZG93bnJldi54bWxQSwUGAAAA&#10;AAQABADzAAAAewUAAAAA&#10;">
                <v:textbox>
                  <w:txbxContent>
                    <w:p w14:paraId="3D63C45B" w14:textId="44535676" w:rsidR="00943216" w:rsidRDefault="00943216" w:rsidP="00943216">
                      <w:pPr>
                        <w:shd w:val="clear" w:color="auto" w:fill="DAE9F7" w:themeFill="text2" w:themeFillTint="1A"/>
                        <w:jc w:val="center"/>
                      </w:pPr>
                      <w:r w:rsidRPr="00943216">
                        <w:t>INTEGRATION FRAMEWORK OF</w:t>
                      </w:r>
                      <w:r>
                        <w:t xml:space="preserve"> </w:t>
                      </w:r>
                      <w:r w:rsidRPr="00943216">
                        <w:t>DRAWING MODULES</w:t>
                      </w:r>
                    </w:p>
                  </w:txbxContent>
                </v:textbox>
                <w10:wrap type="square"/>
              </v:shape>
            </w:pict>
          </mc:Fallback>
        </mc:AlternateContent>
      </w:r>
    </w:p>
    <w:p w14:paraId="3D20EFE5" w14:textId="77777777" w:rsidR="00943216" w:rsidRDefault="00943216" w:rsidP="004F6B49">
      <w:pPr>
        <w:pStyle w:val="NormalWeb"/>
        <w:jc w:val="both"/>
      </w:pPr>
    </w:p>
    <w:p w14:paraId="1BDB8AD7" w14:textId="7FC9AE0F" w:rsidR="00943216" w:rsidRDefault="00943216" w:rsidP="004F6B49">
      <w:pPr>
        <w:pStyle w:val="NormalWeb"/>
        <w:jc w:val="both"/>
      </w:pPr>
      <w:r>
        <w:rPr>
          <w:noProof/>
          <w14:ligatures w14:val="standardContextual"/>
        </w:rPr>
        <mc:AlternateContent>
          <mc:Choice Requires="wps">
            <w:drawing>
              <wp:anchor distT="0" distB="0" distL="114300" distR="114300" simplePos="0" relativeHeight="251663360" behindDoc="0" locked="0" layoutInCell="1" allowOverlap="1" wp14:anchorId="03C89F93" wp14:editId="3F102278">
                <wp:simplePos x="0" y="0"/>
                <wp:positionH relativeFrom="column">
                  <wp:posOffset>2832100</wp:posOffset>
                </wp:positionH>
                <wp:positionV relativeFrom="paragraph">
                  <wp:posOffset>92379</wp:posOffset>
                </wp:positionV>
                <wp:extent cx="0" cy="254442"/>
                <wp:effectExtent l="76200" t="0" r="57150" b="50800"/>
                <wp:wrapNone/>
                <wp:docPr id="424892076" name="Straight Arrow Connector 14"/>
                <wp:cNvGraphicFramePr/>
                <a:graphic xmlns:a="http://schemas.openxmlformats.org/drawingml/2006/main">
                  <a:graphicData uri="http://schemas.microsoft.com/office/word/2010/wordprocessingShape">
                    <wps:wsp>
                      <wps:cNvCnPr/>
                      <wps:spPr>
                        <a:xfrm>
                          <a:off x="0" y="0"/>
                          <a:ext cx="0" cy="25444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D734468" id="_x0000_t32" coordsize="21600,21600" o:spt="32" o:oned="t" path="m,l21600,21600e" filled="f">
                <v:path arrowok="t" fillok="f" o:connecttype="none"/>
                <o:lock v:ext="edit" shapetype="t"/>
              </v:shapetype>
              <v:shape id="Straight Arrow Connector 14" o:spid="_x0000_s1026" type="#_x0000_t32" style="position:absolute;margin-left:223pt;margin-top:7.25pt;width:0;height:20.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ouTtgEAAMoDAAAOAAAAZHJzL2Uyb0RvYy54bWysU9uO0zAQfUfiHyy/06RVQShqug/dhRcE&#10;Ky4f4HXGiSXfNB6a5O+xnTZFgJBA+zLxZc6ZM8eTw91kDTsDRu1dy7ebmjNw0nfa9S3/9vXdq7ec&#10;RRKuE8Y7aPkMkd8dX744jKGBnR+86QBZInGxGUPLB6LQVFWUA1gRNz6AS5fKoxWUtthXHYoxsVtT&#10;7er6TTV67AJ6CTGm0/vlkh8Lv1Ig6ZNSEYiZlidtVCKW+JRjdTyIpkcRBi0vMsR/qLBCu1R0pboX&#10;JNh31L9RWS3RR69oI72tvFJaQukhdbOtf+nmyyAClF6SOTGsNsXno5Ufzyf3iMmGMcQmhkfMXUwK&#10;bf4mfWwqZs2rWTARk8uhTKe71/v9fpd9rG64gJHeg7csL1oeCYXuBzp559KLeNwWr8T5Q6QFeAXk&#10;osblSEKbB9cxmkMaG0ItXG/gUienVDfBZUWzgQX+GRTTXZK4lCmzBCeD7CzSFAgpwdF2ZUrZGaa0&#10;MSuwLvr+CrzkZyiUOfsX8Ioolb2jFWy18/in6jRdJasl/+rA0ne24Ml3c3nKYk0amPIml+HOE/nz&#10;vsBvv+DxBwAAAP//AwBQSwMEFAAGAAgAAAAhAN+noJbcAAAACQEAAA8AAABkcnMvZG93bnJldi54&#10;bWxMj8FOwzAQRO9I/IO1SNyo0yqNII1TISR6BFE4wM2Nt3bUeB3FbhL4ehZxgOPOjGbfVNvZd2LE&#10;IbaBFCwXGQikJpiWrIK318ebWxAxaTK6C4QKPjHCtr68qHRpwkQvOO6TFVxCsdQKXEp9KWVsHHod&#10;F6FHYu8YBq8Tn4OVZtATl/tOrrKskF63xB+c7vHBYXPan72CZ/s++hXtWnm8+/ja2SdzclNS6vpq&#10;vt+ASDinvzD84DM61Mx0CGcyUXQK8rzgLYmNfA2CA7/CQcE6L0DWlfy/oP4GAAD//wMAUEsBAi0A&#10;FAAGAAgAAAAhALaDOJL+AAAA4QEAABMAAAAAAAAAAAAAAAAAAAAAAFtDb250ZW50X1R5cGVzXS54&#10;bWxQSwECLQAUAAYACAAAACEAOP0h/9YAAACUAQAACwAAAAAAAAAAAAAAAAAvAQAAX3JlbHMvLnJl&#10;bHNQSwECLQAUAAYACAAAACEAHe6Lk7YBAADKAwAADgAAAAAAAAAAAAAAAAAuAgAAZHJzL2Uyb0Rv&#10;Yy54bWxQSwECLQAUAAYACAAAACEA36egltwAAAAJAQAADwAAAAAAAAAAAAAAAAAQBAAAZHJzL2Rv&#10;d25yZXYueG1sUEsFBgAAAAAEAAQA8wAAABkFAAAAAA==&#10;" strokecolor="#156082 [3204]" strokeweight=".5pt">
                <v:stroke endarrow="block" joinstyle="miter"/>
              </v:shape>
            </w:pict>
          </mc:Fallback>
        </mc:AlternateContent>
      </w:r>
    </w:p>
    <w:p w14:paraId="6650F6E3" w14:textId="6B2E7BF8" w:rsidR="00943216" w:rsidRDefault="00943216" w:rsidP="00943216">
      <w:pPr>
        <w:pStyle w:val="NormalWeb"/>
        <w:jc w:val="center"/>
      </w:pPr>
      <w:r>
        <w:rPr>
          <w:noProof/>
          <w14:ligatures w14:val="standardContextual"/>
        </w:rPr>
        <mc:AlternateContent>
          <mc:Choice Requires="wps">
            <w:drawing>
              <wp:anchor distT="0" distB="0" distL="114300" distR="114300" simplePos="0" relativeHeight="251665408" behindDoc="0" locked="0" layoutInCell="1" allowOverlap="1" wp14:anchorId="5EE708BE" wp14:editId="050D7D18">
                <wp:simplePos x="0" y="0"/>
                <wp:positionH relativeFrom="column">
                  <wp:posOffset>2832100</wp:posOffset>
                </wp:positionH>
                <wp:positionV relativeFrom="paragraph">
                  <wp:posOffset>205436</wp:posOffset>
                </wp:positionV>
                <wp:extent cx="0" cy="254000"/>
                <wp:effectExtent l="76200" t="0" r="57150" b="50800"/>
                <wp:wrapNone/>
                <wp:docPr id="57914130" name="Straight Arrow Connector 14"/>
                <wp:cNvGraphicFramePr/>
                <a:graphic xmlns:a="http://schemas.openxmlformats.org/drawingml/2006/main">
                  <a:graphicData uri="http://schemas.microsoft.com/office/word/2010/wordprocessingShape">
                    <wps:wsp>
                      <wps:cNvCnPr/>
                      <wps:spPr>
                        <a:xfrm>
                          <a:off x="0" y="0"/>
                          <a:ext cx="0" cy="254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90D0320" id="Straight Arrow Connector 14" o:spid="_x0000_s1026" type="#_x0000_t32" style="position:absolute;margin-left:223pt;margin-top:16.2pt;width:0;height:20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uD6twEAAMoDAAAOAAAAZHJzL2Uyb0RvYy54bWysU02P0zAQvSPxHyzfadIKEKqa7qELXBCs&#10;gP0BXmecWHJsazw0yb9n7LQpAoQE4jLxx7w3b54nh7tpcOIMmGzwjdxuainA69Ba3zXy8eu7F2+k&#10;SKR8q1zw0MgZkrw7Pn92GOMedqEPrgUUTOLTfoyN7InivqqS7mFQaRMieL40AQdFvMWualGNzD64&#10;alfXr6sxYBsxaEiJT++XS3ks/MaApk/GJCDhGsnaqEQs8SnH6nhQ+w5V7K2+yFD/oGJQ1nPRlepe&#10;kRLf0P5CNViNIQVDGx2GKhhjNZQeuJtt/VM3X3oVofTC5qS42pT+H63+eD75B2Qbxpj2KT5g7mIy&#10;OOQv6xNTMWtezYKJhF4ONZ/uXr2s6+JjdcNFTPQewiDyopGJUNmup1Pwnl8k4LZ4pc4fEnFlBl4B&#10;uajzOZKy7q1vBc2Rx4bQKt85yO/F6TmlugkuK5odLPDPYIRtWeJSpswSnByKs+IpUFqDp+3KxNkZ&#10;ZqxzK7Au+v4IvORnKJQ5+xvwiiiVg6cVPFgf8HfVabpKNkv+1YGl72zBU2jn8pTFGh6Y4tVluPNE&#10;/rgv8NsvePwOAAD//wMAUEsDBBQABgAIAAAAIQBWaiFj3AAAAAkBAAAPAAAAZHJzL2Rvd25yZXYu&#10;eG1sTI/BTsMwEETvSPyDtUjcqEOICoRsKoREj0UUDnBzY9eOGq+j2E1Cv55FHOC4s6OZN9Vq9p0Y&#10;zRDbQAjXiwyEoSbolizC+9vz1R2ImBRp1QUyCF8mwqo+P6tUqcNEr2bcJis4hGKpEFxKfSllbJzx&#10;Ki5Cb4h/+zB4lfgcrNSDmjjcdzLPsqX0qiVucKo3T840h+3RI7zYj9HntG7l/v7ztLYbfXBTQry8&#10;mB8fQCQzpz8z/OAzOtTMtAtH0lF0CEWx5C0J4SYvQLDhV9gh3LIg60r+X1B/AwAA//8DAFBLAQIt&#10;ABQABgAIAAAAIQC2gziS/gAAAOEBAAATAAAAAAAAAAAAAAAAAAAAAABbQ29udGVudF9UeXBlc10u&#10;eG1sUEsBAi0AFAAGAAgAAAAhADj9If/WAAAAlAEAAAsAAAAAAAAAAAAAAAAALwEAAF9yZWxzLy5y&#10;ZWxzUEsBAi0AFAAGAAgAAAAhAEEG4Pq3AQAAygMAAA4AAAAAAAAAAAAAAAAALgIAAGRycy9lMm9E&#10;b2MueG1sUEsBAi0AFAAGAAgAAAAhAFZqIWPcAAAACQEAAA8AAAAAAAAAAAAAAAAAEQQAAGRycy9k&#10;b3ducmV2LnhtbFBLBQYAAAAABAAEAPMAAAAaBQAAAAA=&#10;" strokecolor="#156082 [3204]" strokeweight=".5pt">
                <v:stroke endarrow="block" joinstyle="miter"/>
              </v:shape>
            </w:pict>
          </mc:Fallback>
        </mc:AlternateContent>
      </w:r>
      <w:r>
        <w:t>CURRICULUM</w:t>
      </w:r>
    </w:p>
    <w:p w14:paraId="09D92FE8" w14:textId="77777777" w:rsidR="00943216" w:rsidRDefault="00943216" w:rsidP="00943216">
      <w:pPr>
        <w:pStyle w:val="NormalWeb"/>
        <w:jc w:val="center"/>
      </w:pPr>
    </w:p>
    <w:p w14:paraId="7059992B" w14:textId="7184AC76" w:rsidR="00943216" w:rsidRDefault="00943216" w:rsidP="00943216">
      <w:pPr>
        <w:pStyle w:val="NormalWeb"/>
        <w:jc w:val="center"/>
      </w:pPr>
      <w:r>
        <w:t>DRAWING MODULES</w:t>
      </w:r>
    </w:p>
    <w:p w14:paraId="43BA7396" w14:textId="77777777" w:rsidR="00943216" w:rsidRDefault="00943216" w:rsidP="00943216">
      <w:pPr>
        <w:pStyle w:val="NormalWeb"/>
        <w:jc w:val="center"/>
      </w:pPr>
      <w:r>
        <w:t>┌─────────────────────────────┐</w:t>
      </w:r>
    </w:p>
    <w:p w14:paraId="62F10DB1" w14:textId="0A4D7D60" w:rsidR="00943216" w:rsidRDefault="00943216" w:rsidP="00943216">
      <w:pPr>
        <w:pStyle w:val="NormalWeb"/>
        <w:jc w:val="center"/>
      </w:pPr>
      <w:r>
        <w:t xml:space="preserve">SKILLS • CONCEPTS •        </w:t>
      </w:r>
    </w:p>
    <w:p w14:paraId="54A73516" w14:textId="08BD03B5" w:rsidR="00943216" w:rsidRDefault="00943216" w:rsidP="00943216">
      <w:pPr>
        <w:pStyle w:val="NormalWeb"/>
        <w:jc w:val="center"/>
      </w:pPr>
      <w:r>
        <w:t xml:space="preserve">PRACTICES                   </w:t>
      </w:r>
    </w:p>
    <w:p w14:paraId="2DAC7B83" w14:textId="5E96BCF5" w:rsidR="00943216" w:rsidRDefault="00943216" w:rsidP="00943216">
      <w:pPr>
        <w:pStyle w:val="NormalWeb"/>
        <w:jc w:val="center"/>
      </w:pPr>
      <w:r>
        <w:rPr>
          <w:noProof/>
          <w14:ligatures w14:val="standardContextual"/>
        </w:rPr>
        <mc:AlternateContent>
          <mc:Choice Requires="wps">
            <w:drawing>
              <wp:anchor distT="0" distB="0" distL="114300" distR="114300" simplePos="0" relativeHeight="251667456" behindDoc="0" locked="0" layoutInCell="1" allowOverlap="1" wp14:anchorId="2B50C5E4" wp14:editId="39B4BC2A">
                <wp:simplePos x="0" y="0"/>
                <wp:positionH relativeFrom="column">
                  <wp:posOffset>2838616</wp:posOffset>
                </wp:positionH>
                <wp:positionV relativeFrom="paragraph">
                  <wp:posOffset>189285</wp:posOffset>
                </wp:positionV>
                <wp:extent cx="0" cy="254442"/>
                <wp:effectExtent l="76200" t="0" r="57150" b="50800"/>
                <wp:wrapNone/>
                <wp:docPr id="1144497205" name="Straight Arrow Connector 14"/>
                <wp:cNvGraphicFramePr/>
                <a:graphic xmlns:a="http://schemas.openxmlformats.org/drawingml/2006/main">
                  <a:graphicData uri="http://schemas.microsoft.com/office/word/2010/wordprocessingShape">
                    <wps:wsp>
                      <wps:cNvCnPr/>
                      <wps:spPr>
                        <a:xfrm>
                          <a:off x="0" y="0"/>
                          <a:ext cx="0" cy="25444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049283" id="Straight Arrow Connector 14" o:spid="_x0000_s1026" type="#_x0000_t32" style="position:absolute;margin-left:223.5pt;margin-top:14.9pt;width:0;height:20.0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ouTtgEAAMoDAAAOAAAAZHJzL2Uyb0RvYy54bWysU9uO0zAQfUfiHyy/06RVQShqug/dhRcE&#10;Ky4f4HXGiSXfNB6a5O+xnTZFgJBA+zLxZc6ZM8eTw91kDTsDRu1dy7ebmjNw0nfa9S3/9vXdq7ec&#10;RRKuE8Y7aPkMkd8dX744jKGBnR+86QBZInGxGUPLB6LQVFWUA1gRNz6AS5fKoxWUtthXHYoxsVtT&#10;7er6TTV67AJ6CTGm0/vlkh8Lv1Ig6ZNSEYiZlidtVCKW+JRjdTyIpkcRBi0vMsR/qLBCu1R0pboX&#10;JNh31L9RWS3RR69oI72tvFJaQukhdbOtf+nmyyAClF6SOTGsNsXno5Ufzyf3iMmGMcQmhkfMXUwK&#10;bf4mfWwqZs2rWTARk8uhTKe71/v9fpd9rG64gJHeg7csL1oeCYXuBzp559KLeNwWr8T5Q6QFeAXk&#10;osblSEKbB9cxmkMaG0ItXG/gUienVDfBZUWzgQX+GRTTXZK4lCmzBCeD7CzSFAgpwdF2ZUrZGaa0&#10;MSuwLvr+CrzkZyiUOfsX8Ioolb2jFWy18/in6jRdJasl/+rA0ne24Ml3c3nKYk0amPIml+HOE/nz&#10;vsBvv+DxBwAAAP//AwBQSwMEFAAGAAgAAAAhAJuxPhjcAAAACQEAAA8AAABkcnMvZG93bnJldi54&#10;bWxMj8FOwzAMhu9IvEPkSdxYumoatDSdEBI7ghgc4JY1XlKtcaomawtPjxEHONr+9fv7qu3sOzHi&#10;ENtAClbLDARSE0xLVsHb6+P1LYiYNBndBUIFnxhhW19eVLo0YaIXHPfJCi6hWGoFLqW+lDI2Dr2O&#10;y9Aj8e0YBq8Tj4OVZtATl/tO5lm2kV63xB+c7vHBYXPan72CZ/s++px2rTwWH187+2RObkpKXS3m&#10;+zsQCef0F4YffEaHmpkO4Uwmik7Ben3DLklBXrACB34XBwWbogBZV/K/Qf0NAAD//wMAUEsBAi0A&#10;FAAGAAgAAAAhALaDOJL+AAAA4QEAABMAAAAAAAAAAAAAAAAAAAAAAFtDb250ZW50X1R5cGVzXS54&#10;bWxQSwECLQAUAAYACAAAACEAOP0h/9YAAACUAQAACwAAAAAAAAAAAAAAAAAvAQAAX3JlbHMvLnJl&#10;bHNQSwECLQAUAAYACAAAACEAHe6Lk7YBAADKAwAADgAAAAAAAAAAAAAAAAAuAgAAZHJzL2Uyb0Rv&#10;Yy54bWxQSwECLQAUAAYACAAAACEAm7E+GNwAAAAJAQAADwAAAAAAAAAAAAAAAAAQBAAAZHJzL2Rv&#10;d25yZXYueG1sUEsFBgAAAAAEAAQA8wAAABkFAAAAAA==&#10;" strokecolor="#156082 [3204]" strokeweight=".5pt">
                <v:stroke endarrow="block" joinstyle="miter"/>
              </v:shape>
            </w:pict>
          </mc:Fallback>
        </mc:AlternateContent>
      </w:r>
      <w:r>
        <w:t>└─────────────────────────────┘</w:t>
      </w:r>
    </w:p>
    <w:p w14:paraId="64F2EBE4" w14:textId="7D4B95D5" w:rsidR="00943216" w:rsidRDefault="00943216" w:rsidP="00943216">
      <w:pPr>
        <w:pStyle w:val="NormalWeb"/>
        <w:jc w:val="center"/>
      </w:pPr>
    </w:p>
    <w:p w14:paraId="36B71DBA" w14:textId="1E58EF13" w:rsidR="00943216" w:rsidRDefault="00943216" w:rsidP="00943216">
      <w:pPr>
        <w:pStyle w:val="NormalWeb"/>
        <w:jc w:val="center"/>
      </w:pPr>
      <w:r>
        <w:rPr>
          <w:noProof/>
          <w14:ligatures w14:val="standardContextual"/>
        </w:rPr>
        <mc:AlternateContent>
          <mc:Choice Requires="wps">
            <w:drawing>
              <wp:anchor distT="0" distB="0" distL="114300" distR="114300" simplePos="0" relativeHeight="251669504" behindDoc="0" locked="0" layoutInCell="1" allowOverlap="1" wp14:anchorId="2A2236C5" wp14:editId="1CF2CD26">
                <wp:simplePos x="0" y="0"/>
                <wp:positionH relativeFrom="column">
                  <wp:posOffset>2838450</wp:posOffset>
                </wp:positionH>
                <wp:positionV relativeFrom="paragraph">
                  <wp:posOffset>320344</wp:posOffset>
                </wp:positionV>
                <wp:extent cx="0" cy="254000"/>
                <wp:effectExtent l="76200" t="0" r="57150" b="50800"/>
                <wp:wrapNone/>
                <wp:docPr id="1037823501" name="Straight Arrow Connector 14"/>
                <wp:cNvGraphicFramePr/>
                <a:graphic xmlns:a="http://schemas.openxmlformats.org/drawingml/2006/main">
                  <a:graphicData uri="http://schemas.microsoft.com/office/word/2010/wordprocessingShape">
                    <wps:wsp>
                      <wps:cNvCnPr/>
                      <wps:spPr>
                        <a:xfrm>
                          <a:off x="0" y="0"/>
                          <a:ext cx="0" cy="254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4CA76B" id="Straight Arrow Connector 14" o:spid="_x0000_s1026" type="#_x0000_t32" style="position:absolute;margin-left:223.5pt;margin-top:25.2pt;width:0;height:20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uD6twEAAMoDAAAOAAAAZHJzL2Uyb0RvYy54bWysU02P0zAQvSPxHyzfadIKEKqa7qELXBCs&#10;gP0BXmecWHJsazw0yb9n7LQpAoQE4jLxx7w3b54nh7tpcOIMmGzwjdxuainA69Ba3zXy8eu7F2+k&#10;SKR8q1zw0MgZkrw7Pn92GOMedqEPrgUUTOLTfoyN7InivqqS7mFQaRMieL40AQdFvMWualGNzD64&#10;alfXr6sxYBsxaEiJT++XS3ks/MaApk/GJCDhGsnaqEQs8SnH6nhQ+w5V7K2+yFD/oGJQ1nPRlepe&#10;kRLf0P5CNViNIQVDGx2GKhhjNZQeuJtt/VM3X3oVofTC5qS42pT+H63+eD75B2Qbxpj2KT5g7mIy&#10;OOQv6xNTMWtezYKJhF4ONZ/uXr2s6+JjdcNFTPQewiDyopGJUNmup1Pwnl8k4LZ4pc4fEnFlBl4B&#10;uajzOZKy7q1vBc2Rx4bQKt85yO/F6TmlugkuK5odLPDPYIRtWeJSpswSnByKs+IpUFqDp+3KxNkZ&#10;ZqxzK7Au+v4IvORnKJQ5+xvwiiiVg6cVPFgf8HfVabpKNkv+1YGl72zBU2jn8pTFGh6Y4tVluPNE&#10;/rgv8NsvePwOAAD//wMAUEsDBBQABgAIAAAAIQCK7UKZ3AAAAAkBAAAPAAAAZHJzL2Rvd25yZXYu&#10;eG1sTI/NTsMwEITvSLyDtUjcqEMVfhqyqRASPYIoHODmxlsnaryOYjcJPD2LOMBxZ0cz35Tr2Xdq&#10;pCG2gREuFxko4jrYlh3C2+vjxS2omAxb0wUmhE+KsK5OT0pT2DDxC43b5JSEcCwMQpNSX2gd64a8&#10;iYvQE8tvHwZvkpyD03Ywk4T7Ti+z7Fp707I0NKanh4bqw/boEZ7d++iXvGn1fvXxtXFP9tBMCfH8&#10;bL6/A5VoTn9m+MEXdKiEaReObKPqEPL8RrYkhKssByWGX2GHsBJBV6X+v6D6BgAA//8DAFBLAQIt&#10;ABQABgAIAAAAIQC2gziS/gAAAOEBAAATAAAAAAAAAAAAAAAAAAAAAABbQ29udGVudF9UeXBlc10u&#10;eG1sUEsBAi0AFAAGAAgAAAAhADj9If/WAAAAlAEAAAsAAAAAAAAAAAAAAAAALwEAAF9yZWxzLy5y&#10;ZWxzUEsBAi0AFAAGAAgAAAAhAEEG4Pq3AQAAygMAAA4AAAAAAAAAAAAAAAAALgIAAGRycy9lMm9E&#10;b2MueG1sUEsBAi0AFAAGAAgAAAAhAIrtQpncAAAACQEAAA8AAAAAAAAAAAAAAAAAEQQAAGRycy9k&#10;b3ducmV2LnhtbFBLBQYAAAAABAAEAPMAAAAaBQAAAAA=&#10;" strokecolor="#156082 [3204]" strokeweight=".5pt">
                <v:stroke endarrow="block" joinstyle="miter"/>
              </v:shape>
            </w:pict>
          </mc:Fallback>
        </mc:AlternateContent>
      </w:r>
      <w:r>
        <w:t>LEARNING ACTIVITIES</w:t>
      </w:r>
    </w:p>
    <w:p w14:paraId="294F5529" w14:textId="23CA2E24" w:rsidR="00943216" w:rsidRDefault="00943216" w:rsidP="00943216">
      <w:pPr>
        <w:pStyle w:val="NormalWeb"/>
        <w:jc w:val="center"/>
      </w:pPr>
    </w:p>
    <w:p w14:paraId="320052A9" w14:textId="57DBE0E3" w:rsidR="00943216" w:rsidRDefault="00943216" w:rsidP="00943216">
      <w:pPr>
        <w:pStyle w:val="NormalWeb"/>
        <w:jc w:val="center"/>
      </w:pPr>
      <w:r>
        <w:t>LEARNING OUTCOMES</w:t>
      </w:r>
    </w:p>
    <w:p w14:paraId="10C2D15B" w14:textId="0E50F7A0" w:rsidR="00943216" w:rsidRDefault="00943216" w:rsidP="00943216">
      <w:pPr>
        <w:pStyle w:val="NormalWeb"/>
        <w:jc w:val="center"/>
      </w:pPr>
    </w:p>
    <w:p w14:paraId="40225F0F" w14:textId="78C17C22" w:rsidR="00943216" w:rsidRDefault="00943216" w:rsidP="004F6B49">
      <w:pPr>
        <w:pStyle w:val="NormalWeb"/>
        <w:jc w:val="both"/>
      </w:pPr>
      <w:r>
        <w:t>Figure 2. Flow Chart Module Development Framework</w:t>
      </w:r>
    </w:p>
    <w:p w14:paraId="46393948" w14:textId="696541FB" w:rsidR="00943216" w:rsidRDefault="00943216" w:rsidP="004F6B49">
      <w:pPr>
        <w:pStyle w:val="NormalWeb"/>
        <w:jc w:val="both"/>
      </w:pPr>
    </w:p>
    <w:p w14:paraId="2CEAEB92" w14:textId="3F793AA4" w:rsidR="00387279" w:rsidRPr="003D601F" w:rsidRDefault="00387279" w:rsidP="00922B03">
      <w:pPr>
        <w:pStyle w:val="Heading4"/>
        <w:jc w:val="both"/>
        <w:rPr>
          <w:rFonts w:ascii="Times New Roman" w:hAnsi="Times New Roman" w:cs="Times New Roman"/>
          <w:i w:val="0"/>
          <w:iCs w:val="0"/>
          <w:color w:val="auto"/>
        </w:rPr>
      </w:pPr>
      <w:r w:rsidRPr="003D601F">
        <w:rPr>
          <w:rStyle w:val="Strong"/>
          <w:rFonts w:ascii="Times New Roman" w:hAnsi="Times New Roman" w:cs="Times New Roman"/>
          <w:i w:val="0"/>
          <w:iCs w:val="0"/>
          <w:color w:val="auto"/>
        </w:rPr>
        <w:lastRenderedPageBreak/>
        <w:t>Advantages of Integrating Drawing Modules for Non-Option Teachers</w:t>
      </w:r>
    </w:p>
    <w:p w14:paraId="59182745" w14:textId="77777777" w:rsidR="00B767F1" w:rsidRDefault="00B767F1" w:rsidP="00B767F1">
      <w:pPr>
        <w:pStyle w:val="NormalWeb"/>
        <w:jc w:val="both"/>
      </w:pPr>
      <w:r>
        <w:t xml:space="preserve">Drawing modules have been widely recognized as beneficial in supporting non-option teachers, particularly by enhancing instructional confidence, providing clear pedagogy, and improving student achievement. Various studies indicate that teachers using well-designed modules are more capable of delivering structured lessons that align with curriculum standards (Snyder, 2019; Zhou et al., 2011). Increased student engagement and improved classroom management during art sessions suggest that structured content helps reduce curricular ambiguity and </w:t>
      </w:r>
      <w:proofErr w:type="spellStart"/>
      <w:r>
        <w:t>behavioral</w:t>
      </w:r>
      <w:proofErr w:type="spellEnd"/>
      <w:r>
        <w:t xml:space="preserve"> challenges during the learning process.</w:t>
      </w:r>
    </w:p>
    <w:p w14:paraId="0EA777DB" w14:textId="77777777" w:rsidR="00B767F1" w:rsidRDefault="00B767F1" w:rsidP="00B767F1">
      <w:pPr>
        <w:pStyle w:val="NormalWeb"/>
        <w:jc w:val="both"/>
      </w:pPr>
      <w:r>
        <w:t>Furthermore, drawing modules serve as effective tools for professional learning. They provide non-option teachers with exposure to visual art pedagogy, terminology, and techniques through formats that are accessible and easy to understand. This is particularly evident in hybrid module designs that incorporate digital media and reflective practice components (Johnson et al., 2018; Fleischer, 2012). However, researchers caution that modules cannot replace foundational pedagogical knowledge and recommend that their use be complemented with mentoring or workshops to ensure a sustainable impact.</w:t>
      </w:r>
    </w:p>
    <w:p w14:paraId="6D57C033" w14:textId="3D5AA638" w:rsidR="00387279" w:rsidRPr="003D601F" w:rsidRDefault="00387279" w:rsidP="00922B03">
      <w:pPr>
        <w:pStyle w:val="Heading4"/>
        <w:jc w:val="both"/>
        <w:rPr>
          <w:rFonts w:ascii="Times New Roman" w:hAnsi="Times New Roman" w:cs="Times New Roman"/>
          <w:i w:val="0"/>
          <w:iCs w:val="0"/>
          <w:color w:val="auto"/>
        </w:rPr>
      </w:pPr>
      <w:r w:rsidRPr="009C6105">
        <w:rPr>
          <w:i w:val="0"/>
          <w:iCs w:val="0"/>
          <w:color w:val="auto"/>
        </w:rPr>
        <w:t xml:space="preserve"> </w:t>
      </w:r>
      <w:r w:rsidRPr="003D601F">
        <w:rPr>
          <w:rStyle w:val="Strong"/>
          <w:rFonts w:ascii="Times New Roman" w:hAnsi="Times New Roman" w:cs="Times New Roman"/>
          <w:i w:val="0"/>
          <w:iCs w:val="0"/>
          <w:color w:val="auto"/>
        </w:rPr>
        <w:t>Challenges and Limitations</w:t>
      </w:r>
    </w:p>
    <w:p w14:paraId="21EE23F9" w14:textId="77777777" w:rsidR="008B1892" w:rsidRDefault="008B1892" w:rsidP="008B1892">
      <w:pPr>
        <w:pStyle w:val="NormalWeb"/>
        <w:jc w:val="both"/>
      </w:pPr>
      <w:r>
        <w:t>Despite its various advantages, the literature also highlights several limitations. Firstly, there is a lack of consensus regarding what constitutes an "effective" drawing module. Some researchers argue that many existing programs lack a strong theoretical foundation and continue to employ outdated skill-drill approaches (Adams, 2021). In addition, other scholars raise concerns about accessibility, as these modules often require materials or technologies that are difficult to obtain in under-resourced schools (Sarmiento et al., 2020).</w:t>
      </w:r>
    </w:p>
    <w:p w14:paraId="47E6C51F" w14:textId="77777777" w:rsidR="008B1892" w:rsidRDefault="008B1892" w:rsidP="008B1892">
      <w:pPr>
        <w:pStyle w:val="NormalWeb"/>
        <w:jc w:val="both"/>
      </w:pPr>
      <w:r>
        <w:t>Another major constraint lies in the gap related to the availability and capacity of existing teachers. Several studies have found that overly formal and rigidly designed modules limit teachers' ability to adapt content in alignment with the syllabus to ensure relevance across disciplines and cultural contexts (Greenhalgh et al., 2018; Sarkar &amp; Bhatia, 2021). Furthermore, many programs fail to incorporate formative assessment strategies, making it challenging for teachers to measure student progress effectively or to adjust instruction based on learners’ needs.</w:t>
      </w:r>
    </w:p>
    <w:p w14:paraId="3C3414E2" w14:textId="1A50D4AB" w:rsidR="00387279" w:rsidRPr="003D601F" w:rsidRDefault="00387279" w:rsidP="00922B03">
      <w:pPr>
        <w:pStyle w:val="Heading4"/>
        <w:jc w:val="both"/>
        <w:rPr>
          <w:rFonts w:ascii="Times New Roman" w:hAnsi="Times New Roman" w:cs="Times New Roman"/>
          <w:i w:val="0"/>
          <w:iCs w:val="0"/>
          <w:color w:val="auto"/>
        </w:rPr>
      </w:pPr>
      <w:r w:rsidRPr="003D601F">
        <w:rPr>
          <w:rStyle w:val="Strong"/>
          <w:rFonts w:ascii="Times New Roman" w:hAnsi="Times New Roman" w:cs="Times New Roman"/>
          <w:i w:val="0"/>
          <w:iCs w:val="0"/>
          <w:color w:val="auto"/>
        </w:rPr>
        <w:t>Gaps and Future Directions</w:t>
      </w:r>
    </w:p>
    <w:p w14:paraId="2D21AB1D" w14:textId="77777777" w:rsidR="00CF3844" w:rsidRDefault="00CF3844" w:rsidP="00CF3844">
      <w:pPr>
        <w:pStyle w:val="NormalWeb"/>
        <w:jc w:val="both"/>
      </w:pPr>
      <w:r>
        <w:t>A significant gap in the literature is the lack of longitudinal studies evaluating the sustained impact of drawing module implementation on teaching effectiveness and student learning. Most existing research provides only short-term findings or anecdotal evidence, with limited emphasis on long-term skill development or the formation of teacher identity. Additionally, there is a pressing need for the development of more culturally inclusive modules that reflect the diversity of artistic traditions and visual literacies (Bronson, 2019).</w:t>
      </w:r>
    </w:p>
    <w:p w14:paraId="7FAE4336" w14:textId="77777777" w:rsidR="00CF3844" w:rsidRDefault="00CF3844" w:rsidP="00CF3844">
      <w:pPr>
        <w:pStyle w:val="NormalWeb"/>
        <w:jc w:val="both"/>
      </w:pPr>
      <w:r>
        <w:t>Recent studies highlight the value of co-design approaches, in which teachers, artists, and curriculum developers collaborate to create contextually appropriate modules. Such collaboration not only enhances contextual relevance but also fosters a sense of ownership and adaptability among teachers (Green, 2006; Turnbull et al., 2023). Researchers further recommend integrating reflective practice and peer feedback mechanisms into the modules to promote continuous professional learning.</w:t>
      </w:r>
    </w:p>
    <w:p w14:paraId="04E61973" w14:textId="77777777" w:rsidR="00387279" w:rsidRDefault="00387279" w:rsidP="00922B03">
      <w:pPr>
        <w:pStyle w:val="NormalWeb"/>
        <w:jc w:val="both"/>
      </w:pPr>
      <w:r>
        <w:rPr>
          <w:rStyle w:val="Strong"/>
          <w:rFonts w:eastAsiaTheme="majorEastAsia"/>
        </w:rPr>
        <w:lastRenderedPageBreak/>
        <w:t>Conclusion of Synthesis Section</w:t>
      </w:r>
    </w:p>
    <w:p w14:paraId="2FC2F5EC" w14:textId="0279EFDD" w:rsidR="00485890" w:rsidRDefault="00485890" w:rsidP="00485890">
      <w:pPr>
        <w:pStyle w:val="NormalWeb"/>
        <w:jc w:val="both"/>
      </w:pPr>
      <w:r>
        <w:t>Overall, drawing modules represent a highly promising yet under-researched strategy for empowering non-option teachers in visual art education. While the literature demonstrates strong support for their use in enhancing teacher confidence and improving the quality of visual art instruction, challenges related to standardization, adaptability, and inclusivity persist</w:t>
      </w:r>
      <w:r w:rsidR="00E65124">
        <w:t xml:space="preserve"> (Nantwi &amp; Asamoah, 2025)</w:t>
      </w:r>
      <w:r w:rsidR="0004723B">
        <w:t xml:space="preserve">. </w:t>
      </w:r>
      <w:r>
        <w:t>Addressing these gaps through participatory design, empirical validation, and support systems involving professional stakeholders is essential to maximize the effectiveness and equity of visual art education particularly in the teaching of drawing within classroom contexts</w:t>
      </w:r>
      <w:r w:rsidR="003F006D">
        <w:t xml:space="preserve"> (Zhang et al., 2025).</w:t>
      </w:r>
    </w:p>
    <w:p w14:paraId="4685C28C" w14:textId="77777777" w:rsidR="00297E7B" w:rsidRPr="003D601F" w:rsidRDefault="00297E7B" w:rsidP="00922B03">
      <w:pPr>
        <w:pStyle w:val="NormalWeb"/>
        <w:jc w:val="both"/>
      </w:pPr>
    </w:p>
    <w:p w14:paraId="5E7B67AE" w14:textId="36CB84B6" w:rsidR="00E544EA" w:rsidRPr="00864F2A" w:rsidRDefault="00E544EA" w:rsidP="00922B03">
      <w:pPr>
        <w:spacing w:before="120"/>
        <w:jc w:val="both"/>
        <w:rPr>
          <w:rFonts w:eastAsia="MS Mincho"/>
          <w:b/>
        </w:rPr>
      </w:pPr>
      <w:r w:rsidRPr="00864F2A">
        <w:rPr>
          <w:rFonts w:eastAsia="MS Mincho"/>
          <w:b/>
        </w:rPr>
        <w:t xml:space="preserve">2. Limitations </w:t>
      </w:r>
    </w:p>
    <w:p w14:paraId="0645BA65" w14:textId="77777777" w:rsidR="00C819CB" w:rsidRDefault="00C819CB" w:rsidP="00C819CB">
      <w:pPr>
        <w:pStyle w:val="NormalWeb"/>
        <w:jc w:val="both"/>
      </w:pPr>
      <w:r>
        <w:t>This narrative review aims to provide a comprehensive overview of the integration of drawing modules for non-option teachers in visual art education. However, it is subject to several limitations that may influence its scope and practical applicability.</w:t>
      </w:r>
    </w:p>
    <w:p w14:paraId="1AAF159B" w14:textId="048F6D66" w:rsidR="004575CE" w:rsidRDefault="004575CE" w:rsidP="004575CE">
      <w:pPr>
        <w:pStyle w:val="NormalWeb"/>
        <w:jc w:val="both"/>
      </w:pPr>
      <w:r>
        <w:rPr>
          <w:rStyle w:val="Strong"/>
          <w:rFonts w:eastAsiaTheme="majorEastAsia"/>
        </w:rPr>
        <w:t>Methodological Weaknesses</w:t>
      </w:r>
      <w:r w:rsidR="005C7F39">
        <w:rPr>
          <w:rStyle w:val="Strong"/>
          <w:rFonts w:eastAsiaTheme="majorEastAsia"/>
        </w:rPr>
        <w:t xml:space="preserve">: </w:t>
      </w:r>
      <w:r w:rsidR="005C7F39">
        <w:t>Unlike systematic reviews, narrative reviews do not adhere to a strict and replicable search protocol. Although this review employed a strategic approach and incorporated multiple databases, the absence of standardized inclusion procedures and the lack of double-blind article selection introduces the risk of selection bias</w:t>
      </w:r>
      <w:r w:rsidR="00320A5F">
        <w:t xml:space="preserve"> (Giannakakos et al., 2025)</w:t>
      </w:r>
      <w:r w:rsidR="005C7F39">
        <w:t xml:space="preserve">. The review process relied heavily on the author’s judgment in determining relevance and quality, which, despite efforts to maintain objectivity, may have inadvertently </w:t>
      </w:r>
      <w:r w:rsidR="00475E59">
        <w:t>favoured</w:t>
      </w:r>
      <w:r w:rsidR="005C7F39">
        <w:t xml:space="preserve"> certain types of studies or perspectives</w:t>
      </w:r>
      <w:r w:rsidR="00D40C8D">
        <w:t xml:space="preserve"> (</w:t>
      </w:r>
      <w:proofErr w:type="spellStart"/>
      <w:r w:rsidR="00D40C8D">
        <w:t>Ozuem</w:t>
      </w:r>
      <w:proofErr w:type="spellEnd"/>
      <w:r w:rsidR="00D40C8D">
        <w:t xml:space="preserve"> et al., 2025)</w:t>
      </w:r>
      <w:r w:rsidR="00EC4951">
        <w:t>.</w:t>
      </w:r>
    </w:p>
    <w:p w14:paraId="018CFD7D" w14:textId="4C9C8890" w:rsidR="006977CF" w:rsidRDefault="004575CE" w:rsidP="00302669">
      <w:pPr>
        <w:pStyle w:val="NormalWeb"/>
        <w:jc w:val="both"/>
      </w:pPr>
      <w:r>
        <w:rPr>
          <w:rStyle w:val="Strong"/>
          <w:rFonts w:eastAsiaTheme="majorEastAsia"/>
        </w:rPr>
        <w:t>Evidence Limitations</w:t>
      </w:r>
      <w:r>
        <w:t xml:space="preserve">: </w:t>
      </w:r>
      <w:r w:rsidR="006977CF" w:rsidRPr="006A25F1">
        <w:t>The body of literature on drawing modules specifically designed for non-option teachers remains limited, fragmented, and largely unstructured. Most existing studies are small in scale, qualitative in nature, or focused on specific contexts, thereby restricting their applicability across diverse educational settings</w:t>
      </w:r>
      <w:r w:rsidR="004545FE" w:rsidRPr="006A25F1">
        <w:t xml:space="preserve"> (Karataş et al., 2025)</w:t>
      </w:r>
      <w:r w:rsidR="006977CF" w:rsidRPr="006A25F1">
        <w:t xml:space="preserve">. Furthermore, only a few sources provide empirical data or long-term perspectives on the sustained impact of these interventions. Consequently, much of the reviewed evidence is based on short-term evaluations, case studies, or theoretical frameworks, which in turn </w:t>
      </w:r>
      <w:r w:rsidR="00302669" w:rsidRPr="006A25F1">
        <w:t>limit</w:t>
      </w:r>
      <w:r w:rsidR="006977CF" w:rsidRPr="006A25F1">
        <w:t xml:space="preserve"> the strength and generalizability of the conclusions drawn</w:t>
      </w:r>
      <w:r w:rsidR="00686ED1">
        <w:t xml:space="preserve"> </w:t>
      </w:r>
      <w:r w:rsidR="00BD5B89">
        <w:t>(Elena et al., 2025).</w:t>
      </w:r>
    </w:p>
    <w:p w14:paraId="710CAE11" w14:textId="0C00C26F" w:rsidR="003027DE" w:rsidRDefault="004575CE" w:rsidP="003027DE">
      <w:pPr>
        <w:pStyle w:val="NormalWeb"/>
        <w:jc w:val="both"/>
      </w:pPr>
      <w:r>
        <w:rPr>
          <w:rStyle w:val="Strong"/>
          <w:rFonts w:eastAsiaTheme="majorEastAsia"/>
        </w:rPr>
        <w:t>Challenges in Synthesis</w:t>
      </w:r>
      <w:r>
        <w:t xml:space="preserve">: </w:t>
      </w:r>
      <w:r w:rsidR="003027DE">
        <w:t>Integrating various sources, ranging from educational reports to conceptual papers, posed significant challenges in maintaining coherence, particularly when accounting for differences in definitions, contexts, and pedagogical orientations</w:t>
      </w:r>
      <w:r w:rsidR="001E5541">
        <w:t xml:space="preserve"> </w:t>
      </w:r>
      <w:r w:rsidR="003C1D42">
        <w:t>(Gil, 2025).</w:t>
      </w:r>
      <w:r w:rsidR="003027DE">
        <w:t xml:space="preserve"> Some studies did not clearly differentiate between non-option and option teachers, thereby complicating direct comparisons. Additionally, the varying levels of detail in module descriptions made it difficult to systematically assess their structure, implementation fidelity, or final outcomes</w:t>
      </w:r>
      <w:r w:rsidR="0001610F">
        <w:t xml:space="preserve"> </w:t>
      </w:r>
      <w:r w:rsidR="0047648F">
        <w:t>(Bason et al., 2025).</w:t>
      </w:r>
    </w:p>
    <w:p w14:paraId="03F829B2" w14:textId="7F913119" w:rsidR="009220BC" w:rsidRDefault="004575CE" w:rsidP="009220BC">
      <w:pPr>
        <w:pStyle w:val="NormalWeb"/>
        <w:jc w:val="both"/>
      </w:pPr>
      <w:r>
        <w:rPr>
          <w:rStyle w:val="Strong"/>
          <w:rFonts w:eastAsiaTheme="majorEastAsia"/>
        </w:rPr>
        <w:t>Potential Biases</w:t>
      </w:r>
      <w:r>
        <w:t xml:space="preserve">: </w:t>
      </w:r>
      <w:r w:rsidR="009220BC">
        <w:t>As with previous narrative reviews, there is an inherent risk of confirmation bias, whereby literature that supports the value of drawing modules may be more prominently featured than critical or opposing viewpoints</w:t>
      </w:r>
      <w:r w:rsidR="00AE4289">
        <w:t xml:space="preserve"> (Rana et al., 2025).</w:t>
      </w:r>
      <w:r w:rsidR="009220BC">
        <w:t xml:space="preserve"> Additionally, publication bias may have influenced the existing body of literature, as successful programs are more likely to be highlighted than those that failed or encountered significant challenges</w:t>
      </w:r>
      <w:r w:rsidR="004A57D9">
        <w:t xml:space="preserve"> (Malesu &amp; </w:t>
      </w:r>
      <w:proofErr w:type="spellStart"/>
      <w:r w:rsidR="004A57D9">
        <w:t>Syrovátka</w:t>
      </w:r>
      <w:proofErr w:type="spellEnd"/>
      <w:r w:rsidR="004A57D9">
        <w:t>, 2025).</w:t>
      </w:r>
    </w:p>
    <w:p w14:paraId="7F04416E" w14:textId="42EF01F5" w:rsidR="004575CE" w:rsidRDefault="004575CE" w:rsidP="004575CE">
      <w:pPr>
        <w:pStyle w:val="NormalWeb"/>
        <w:jc w:val="both"/>
      </w:pPr>
      <w:r>
        <w:rPr>
          <w:rStyle w:val="Strong"/>
          <w:rFonts w:eastAsiaTheme="majorEastAsia"/>
        </w:rPr>
        <w:lastRenderedPageBreak/>
        <w:t>Future Directions</w:t>
      </w:r>
      <w:r>
        <w:t>: To mitigate these limitations, future research should adopt more rigorous and transparent methodologies, including</w:t>
      </w:r>
      <w:r w:rsidR="00386C93">
        <w:t xml:space="preserve"> somewhere</w:t>
      </w:r>
      <w:r>
        <w:t xml:space="preserve"> systematic or hybrid review models. There is a need for</w:t>
      </w:r>
      <w:r w:rsidR="00386C93">
        <w:t xml:space="preserve"> finding</w:t>
      </w:r>
      <w:r>
        <w:t xml:space="preserve"> empirical studies with standardized measures that assess teacher performance</w:t>
      </w:r>
      <w:r w:rsidR="00386C93">
        <w:t xml:space="preserve"> and </w:t>
      </w:r>
      <w:r>
        <w:t>student learnin</w:t>
      </w:r>
      <w:r w:rsidR="00386C93">
        <w:t xml:space="preserve">g further with </w:t>
      </w:r>
      <w:r>
        <w:t>long-term outcomes</w:t>
      </w:r>
      <w:r w:rsidR="003D3896">
        <w:t xml:space="preserve"> (</w:t>
      </w:r>
      <w:proofErr w:type="spellStart"/>
      <w:r w:rsidR="003D3896">
        <w:t>Amemasor</w:t>
      </w:r>
      <w:proofErr w:type="spellEnd"/>
      <w:r w:rsidR="003D3896">
        <w:t xml:space="preserve"> et al., 2025)</w:t>
      </w:r>
      <w:r>
        <w:t>. Moreover, participatory research involving non-option teachers in the design and evaluation of drawing modules could enhance both</w:t>
      </w:r>
      <w:r w:rsidR="00B85C9E">
        <w:t xml:space="preserve"> part</w:t>
      </w:r>
      <w:r>
        <w:t xml:space="preserve"> the relevance and practical utility of findings.</w:t>
      </w:r>
    </w:p>
    <w:p w14:paraId="614F1E42" w14:textId="6D6CDB88" w:rsidR="004575CE" w:rsidRDefault="004575CE" w:rsidP="004575CE">
      <w:pPr>
        <w:pStyle w:val="NormalWeb"/>
        <w:jc w:val="both"/>
      </w:pPr>
      <w:r>
        <w:t>By acknowledging these limitations, this review underscores the need</w:t>
      </w:r>
      <w:r w:rsidR="00B85C9E">
        <w:t xml:space="preserve"> and used</w:t>
      </w:r>
      <w:r>
        <w:t xml:space="preserve"> for ongoing, robust inquiry to strengthen </w:t>
      </w:r>
      <w:r w:rsidR="00B85C9E">
        <w:t xml:space="preserve">more </w:t>
      </w:r>
      <w:r>
        <w:t>the evidence base and inform scalable, inclusive strategies for art education</w:t>
      </w:r>
      <w:r w:rsidR="00B85C9E">
        <w:t xml:space="preserve"> especially</w:t>
      </w:r>
      <w:r>
        <w:t xml:space="preserve"> in generalist classrooms.</w:t>
      </w:r>
    </w:p>
    <w:p w14:paraId="4B0C2437" w14:textId="77777777" w:rsidR="00864F2A" w:rsidRDefault="00864F2A" w:rsidP="00864F2A"/>
    <w:p w14:paraId="07155E1D" w14:textId="3493C6F7" w:rsidR="00864F2A" w:rsidRDefault="00864F2A" w:rsidP="00864F2A">
      <w:pPr>
        <w:spacing w:before="120"/>
        <w:rPr>
          <w:b/>
          <w:sz w:val="28"/>
          <w:szCs w:val="28"/>
        </w:rPr>
      </w:pPr>
      <w:r w:rsidRPr="00AD1780">
        <w:rPr>
          <w:b/>
          <w:sz w:val="28"/>
          <w:szCs w:val="28"/>
        </w:rPr>
        <w:t>Conclusion</w:t>
      </w:r>
    </w:p>
    <w:p w14:paraId="06221579" w14:textId="5FC0C341" w:rsidR="004A7A9E" w:rsidRDefault="004A7A9E" w:rsidP="004A7A9E">
      <w:pPr>
        <w:pStyle w:val="NormalWeb"/>
        <w:jc w:val="both"/>
      </w:pPr>
      <w:r>
        <w:t>This narrative review explored the integration of drawing modules as a strategy to empower non-option teachers in visual art education by addressing the need for structured pedagogical support among educators without formal training in the arts. The synthesis of existing literature indicated that well-designed and contextually relevant drawing modules can substantially improve pedagogical clarity, instructional confidence, and student engagement</w:t>
      </w:r>
      <w:r w:rsidR="0081614E">
        <w:t xml:space="preserve">, </w:t>
      </w:r>
      <w:r>
        <w:t>aligning with the core objectives of the review</w:t>
      </w:r>
      <w:r w:rsidR="00DD65FE">
        <w:t xml:space="preserve"> (Shin, 2025).</w:t>
      </w:r>
    </w:p>
    <w:p w14:paraId="649E72D6" w14:textId="73E4081B" w:rsidR="004A7A9E" w:rsidRDefault="004A7A9E" w:rsidP="004A7A9E">
      <w:pPr>
        <w:pStyle w:val="NormalWeb"/>
        <w:jc w:val="both"/>
      </w:pPr>
      <w:r>
        <w:t>However, several persistent challenges were identified across studies, including limited empirical evidence, the absence of standardized module frameworks, a narrow focus on specific teacher populations, and a lack of cultural inclusivity. These findings address the research gap outlined in the introduction by consolidating fragmented insights into a more coherent understanding of current practices and limitations</w:t>
      </w:r>
      <w:r w:rsidR="005006D9">
        <w:t xml:space="preserve"> </w:t>
      </w:r>
      <w:r w:rsidR="003806F1">
        <w:t>(Alwani &amp; Bhukya, 2025).</w:t>
      </w:r>
    </w:p>
    <w:p w14:paraId="2DA85835" w14:textId="057C240F" w:rsidR="004A7A9E" w:rsidRDefault="004A7A9E" w:rsidP="004A7A9E">
      <w:pPr>
        <w:pStyle w:val="NormalWeb"/>
        <w:jc w:val="both"/>
      </w:pPr>
      <w:r>
        <w:t>To advance the field, this review recommends that future research prioritize the development of co-designed, empirically validated drawing modules that incorporate diverse artistic traditions and include formative assessment tools. Longitudinal studies are especially necessary to evaluate the sustained impact of these modules on both teaching effectiveness and student learning outcomes</w:t>
      </w:r>
      <w:r w:rsidR="00F6074E">
        <w:t xml:space="preserve"> (</w:t>
      </w:r>
      <w:proofErr w:type="spellStart"/>
      <w:r w:rsidR="00F6074E">
        <w:t>Rumiyati</w:t>
      </w:r>
      <w:proofErr w:type="spellEnd"/>
      <w:r w:rsidR="00F6074E">
        <w:t xml:space="preserve"> et al., 2025).</w:t>
      </w:r>
    </w:p>
    <w:p w14:paraId="2E4CA247" w14:textId="270E6AC5" w:rsidR="004A7A9E" w:rsidRDefault="004A7A9E" w:rsidP="004A7A9E">
      <w:pPr>
        <w:pStyle w:val="NormalWeb"/>
        <w:jc w:val="both"/>
      </w:pPr>
      <w:r>
        <w:t>Additionally, the integration of reflective practice and peer feedback mechanisms within module design could further promote continuous professional development</w:t>
      </w:r>
      <w:r w:rsidR="002F6492">
        <w:t xml:space="preserve"> (Adorni &amp; Grosso, 2025).</w:t>
      </w:r>
      <w:r>
        <w:t xml:space="preserve"> By implementing these strategies, educational systems can better support non-option teachers in delivering meaningful and equitable visual art instruction</w:t>
      </w:r>
      <w:r w:rsidR="00787158">
        <w:t>,</w:t>
      </w:r>
      <w:r w:rsidR="00AD32B6">
        <w:t xml:space="preserve"> </w:t>
      </w:r>
      <w:r>
        <w:t>ultimately fostering a more inclusive and creatively enriched learning environment for all students.</w:t>
      </w:r>
    </w:p>
    <w:p w14:paraId="627618A9" w14:textId="77777777" w:rsidR="00864F2A" w:rsidRDefault="00864F2A" w:rsidP="00864F2A">
      <w:pPr>
        <w:suppressAutoHyphens/>
        <w:spacing w:before="120"/>
      </w:pPr>
    </w:p>
    <w:p w14:paraId="679D01C7" w14:textId="46CCC6E6" w:rsidR="00864F2A" w:rsidRDefault="00864F2A" w:rsidP="00864F2A">
      <w:pPr>
        <w:rPr>
          <w:b/>
          <w:sz w:val="28"/>
          <w:szCs w:val="28"/>
        </w:rPr>
      </w:pPr>
    </w:p>
    <w:p w14:paraId="0D5A2F33" w14:textId="77777777" w:rsidR="00864F2A" w:rsidRPr="00C41DA1" w:rsidRDefault="00864F2A" w:rsidP="00864F2A">
      <w:pPr>
        <w:spacing w:before="120"/>
        <w:rPr>
          <w:b/>
          <w:sz w:val="28"/>
          <w:szCs w:val="28"/>
        </w:rPr>
      </w:pPr>
      <w:r w:rsidRPr="00C41DA1">
        <w:rPr>
          <w:b/>
          <w:sz w:val="28"/>
          <w:szCs w:val="28"/>
        </w:rPr>
        <w:t>References:</w:t>
      </w:r>
    </w:p>
    <w:p w14:paraId="38A43869" w14:textId="77777777" w:rsidR="00671315" w:rsidRDefault="00671315" w:rsidP="009D20C1">
      <w:pPr>
        <w:spacing w:after="0" w:line="240" w:lineRule="auto"/>
        <w:ind w:left="480" w:hanging="480"/>
        <w:jc w:val="both"/>
        <w:rPr>
          <w:color w:val="222222"/>
          <w:shd w:val="clear" w:color="auto" w:fill="FFFFFF"/>
        </w:rPr>
      </w:pPr>
      <w:r w:rsidRPr="00671315">
        <w:rPr>
          <w:color w:val="222222"/>
          <w:shd w:val="clear" w:color="auto" w:fill="FFFFFF"/>
        </w:rPr>
        <w:t>Abdullah, N., &amp; Mahsan, I. P. (2025). Feasibility of teaching and learning exploratory arts among non-optional teachers. </w:t>
      </w:r>
      <w:r w:rsidRPr="00671315">
        <w:rPr>
          <w:i/>
          <w:iCs/>
          <w:color w:val="222222"/>
          <w:shd w:val="clear" w:color="auto" w:fill="FFFFFF"/>
        </w:rPr>
        <w:t xml:space="preserve">KUPAS SENI: </w:t>
      </w:r>
      <w:proofErr w:type="spellStart"/>
      <w:r w:rsidRPr="00671315">
        <w:rPr>
          <w:i/>
          <w:iCs/>
          <w:color w:val="222222"/>
          <w:shd w:val="clear" w:color="auto" w:fill="FFFFFF"/>
        </w:rPr>
        <w:t>Jurnal</w:t>
      </w:r>
      <w:proofErr w:type="spellEnd"/>
      <w:r w:rsidRPr="00671315">
        <w:rPr>
          <w:i/>
          <w:iCs/>
          <w:color w:val="222222"/>
          <w:shd w:val="clear" w:color="auto" w:fill="FFFFFF"/>
        </w:rPr>
        <w:t xml:space="preserve"> Seni dan Pendidikan Seni</w:t>
      </w:r>
      <w:r w:rsidRPr="00671315">
        <w:rPr>
          <w:color w:val="222222"/>
          <w:shd w:val="clear" w:color="auto" w:fill="FFFFFF"/>
        </w:rPr>
        <w:t>, </w:t>
      </w:r>
      <w:r w:rsidRPr="00671315">
        <w:rPr>
          <w:i/>
          <w:iCs/>
          <w:color w:val="222222"/>
          <w:shd w:val="clear" w:color="auto" w:fill="FFFFFF"/>
        </w:rPr>
        <w:t>13</w:t>
      </w:r>
      <w:r w:rsidRPr="00671315">
        <w:rPr>
          <w:color w:val="222222"/>
          <w:shd w:val="clear" w:color="auto" w:fill="FFFFFF"/>
        </w:rPr>
        <w:t>(1), 53-64.</w:t>
      </w:r>
    </w:p>
    <w:p w14:paraId="52773A43" w14:textId="77777777" w:rsidR="00497AE0" w:rsidRDefault="00497AE0" w:rsidP="009D20C1">
      <w:pPr>
        <w:spacing w:after="0" w:line="240" w:lineRule="auto"/>
        <w:ind w:left="480" w:hanging="480"/>
        <w:jc w:val="both"/>
        <w:rPr>
          <w:color w:val="222222"/>
          <w:shd w:val="clear" w:color="auto" w:fill="FFFFFF"/>
        </w:rPr>
      </w:pPr>
    </w:p>
    <w:p w14:paraId="62CDBE57" w14:textId="2B41057A" w:rsidR="00497AE0" w:rsidRPr="00497AE0" w:rsidRDefault="00497AE0" w:rsidP="009D20C1">
      <w:pPr>
        <w:spacing w:after="0" w:line="240" w:lineRule="auto"/>
        <w:ind w:left="480" w:hanging="480"/>
        <w:jc w:val="both"/>
        <w:rPr>
          <w:rFonts w:eastAsia="Times New Roman"/>
          <w:kern w:val="0"/>
          <w:lang w:val="en-MY" w:eastAsia="en-MY"/>
          <w14:ligatures w14:val="none"/>
        </w:rPr>
      </w:pPr>
      <w:r w:rsidRPr="00497AE0">
        <w:rPr>
          <w:rFonts w:eastAsia="Times New Roman"/>
          <w:kern w:val="0"/>
          <w:lang w:val="en-MY" w:eastAsia="en-MY"/>
          <w14:ligatures w14:val="none"/>
        </w:rPr>
        <w:lastRenderedPageBreak/>
        <w:t xml:space="preserve">Adorni, G., &amp; Grosso, D. (2025). Continuous education for teacher empowerment. </w:t>
      </w:r>
      <w:r w:rsidRPr="00497AE0">
        <w:rPr>
          <w:rFonts w:eastAsia="Times New Roman"/>
          <w:i/>
          <w:iCs/>
          <w:kern w:val="0"/>
          <w:lang w:val="en-MY" w:eastAsia="en-MY"/>
          <w14:ligatures w14:val="none"/>
        </w:rPr>
        <w:t>EDULEARN25 Proceedings</w:t>
      </w:r>
      <w:r w:rsidRPr="00497AE0">
        <w:rPr>
          <w:rFonts w:eastAsia="Times New Roman"/>
          <w:kern w:val="0"/>
          <w:lang w:val="en-MY" w:eastAsia="en-MY"/>
          <w14:ligatures w14:val="none"/>
        </w:rPr>
        <w:t>, 6227–6235. https://doi.org/10.21125/edulearn.2025.1530</w:t>
      </w:r>
    </w:p>
    <w:p w14:paraId="2EBBC816" w14:textId="77777777" w:rsidR="00671315" w:rsidRDefault="00671315" w:rsidP="009D20C1">
      <w:pPr>
        <w:spacing w:after="0" w:line="240" w:lineRule="auto"/>
        <w:ind w:left="480" w:hanging="480"/>
        <w:jc w:val="both"/>
        <w:rPr>
          <w:rFonts w:ascii="Arial" w:hAnsi="Arial" w:cs="Arial"/>
          <w:color w:val="222222"/>
          <w:sz w:val="20"/>
          <w:szCs w:val="20"/>
          <w:shd w:val="clear" w:color="auto" w:fill="FFFFFF"/>
        </w:rPr>
      </w:pPr>
    </w:p>
    <w:p w14:paraId="1A5AC369" w14:textId="0F14DF00" w:rsidR="00EF6EFF" w:rsidRDefault="00EF6EFF" w:rsidP="009D20C1">
      <w:pPr>
        <w:spacing w:after="0" w:line="240" w:lineRule="auto"/>
        <w:ind w:left="480" w:hanging="480"/>
        <w:jc w:val="both"/>
        <w:rPr>
          <w:rStyle w:val="Hyperlink"/>
          <w:rFonts w:eastAsia="Times New Roman"/>
          <w:kern w:val="0"/>
          <w:lang w:val="en-MY" w:eastAsia="en-MY"/>
          <w14:ligatures w14:val="none"/>
        </w:rPr>
      </w:pPr>
      <w:proofErr w:type="spellStart"/>
      <w:r w:rsidRPr="00EF6EFF">
        <w:rPr>
          <w:rFonts w:eastAsia="Times New Roman"/>
          <w:kern w:val="0"/>
          <w:lang w:val="en-MY" w:eastAsia="en-MY"/>
          <w14:ligatures w14:val="none"/>
        </w:rPr>
        <w:t>Alisoy</w:t>
      </w:r>
      <w:proofErr w:type="spellEnd"/>
      <w:r w:rsidRPr="00EF6EFF">
        <w:rPr>
          <w:rFonts w:eastAsia="Times New Roman"/>
          <w:kern w:val="0"/>
          <w:lang w:val="en-MY" w:eastAsia="en-MY"/>
          <w14:ligatures w14:val="none"/>
        </w:rPr>
        <w:t xml:space="preserve">, H. (2025). Integrating music into curriculum design: Strategies for enhancing student achievement and cognitive skills. </w:t>
      </w:r>
      <w:r w:rsidRPr="00EF6EFF">
        <w:rPr>
          <w:rFonts w:eastAsia="Times New Roman"/>
          <w:i/>
          <w:iCs/>
          <w:kern w:val="0"/>
          <w:lang w:val="en-MY" w:eastAsia="en-MY"/>
          <w14:ligatures w14:val="none"/>
        </w:rPr>
        <w:t xml:space="preserve">Acta </w:t>
      </w:r>
      <w:proofErr w:type="spellStart"/>
      <w:r w:rsidRPr="00EF6EFF">
        <w:rPr>
          <w:rFonts w:eastAsia="Times New Roman"/>
          <w:i/>
          <w:iCs/>
          <w:kern w:val="0"/>
          <w:lang w:val="en-MY" w:eastAsia="en-MY"/>
          <w14:ligatures w14:val="none"/>
        </w:rPr>
        <w:t>Globalis</w:t>
      </w:r>
      <w:proofErr w:type="spellEnd"/>
      <w:r w:rsidRPr="00EF6EFF">
        <w:rPr>
          <w:rFonts w:eastAsia="Times New Roman"/>
          <w:i/>
          <w:iCs/>
          <w:kern w:val="0"/>
          <w:lang w:val="en-MY" w:eastAsia="en-MY"/>
          <w14:ligatures w14:val="none"/>
        </w:rPr>
        <w:t xml:space="preserve"> </w:t>
      </w:r>
      <w:proofErr w:type="spellStart"/>
      <w:r w:rsidRPr="00EF6EFF">
        <w:rPr>
          <w:rFonts w:eastAsia="Times New Roman"/>
          <w:i/>
          <w:iCs/>
          <w:kern w:val="0"/>
          <w:lang w:val="en-MY" w:eastAsia="en-MY"/>
          <w14:ligatures w14:val="none"/>
        </w:rPr>
        <w:t>Humanitatis</w:t>
      </w:r>
      <w:proofErr w:type="spellEnd"/>
      <w:r w:rsidRPr="00EF6EFF">
        <w:rPr>
          <w:rFonts w:eastAsia="Times New Roman"/>
          <w:i/>
          <w:iCs/>
          <w:kern w:val="0"/>
          <w:lang w:val="en-MY" w:eastAsia="en-MY"/>
          <w14:ligatures w14:val="none"/>
        </w:rPr>
        <w:t xml:space="preserve"> et </w:t>
      </w:r>
      <w:proofErr w:type="spellStart"/>
      <w:r w:rsidRPr="00EF6EFF">
        <w:rPr>
          <w:rFonts w:eastAsia="Times New Roman"/>
          <w:i/>
          <w:iCs/>
          <w:kern w:val="0"/>
          <w:lang w:val="en-MY" w:eastAsia="en-MY"/>
          <w14:ligatures w14:val="none"/>
        </w:rPr>
        <w:t>Linguarum</w:t>
      </w:r>
      <w:proofErr w:type="spellEnd"/>
      <w:r w:rsidRPr="00EF6EFF">
        <w:rPr>
          <w:rFonts w:eastAsia="Times New Roman"/>
          <w:kern w:val="0"/>
          <w:lang w:val="en-MY" w:eastAsia="en-MY"/>
          <w14:ligatures w14:val="none"/>
        </w:rPr>
        <w:t xml:space="preserve">, </w:t>
      </w:r>
      <w:r w:rsidRPr="00EF6EFF">
        <w:rPr>
          <w:rFonts w:eastAsia="Times New Roman"/>
          <w:i/>
          <w:iCs/>
          <w:kern w:val="0"/>
          <w:lang w:val="en-MY" w:eastAsia="en-MY"/>
          <w14:ligatures w14:val="none"/>
        </w:rPr>
        <w:t>2</w:t>
      </w:r>
      <w:r w:rsidRPr="00EF6EFF">
        <w:rPr>
          <w:rFonts w:eastAsia="Times New Roman"/>
          <w:kern w:val="0"/>
          <w:lang w:val="en-MY" w:eastAsia="en-MY"/>
          <w14:ligatures w14:val="none"/>
        </w:rPr>
        <w:t xml:space="preserve">(4), 37–70. </w:t>
      </w:r>
      <w:hyperlink r:id="rId7" w:history="1">
        <w:r w:rsidRPr="00EF6EFF">
          <w:rPr>
            <w:rStyle w:val="Hyperlink"/>
            <w:rFonts w:eastAsia="Times New Roman"/>
            <w:kern w:val="0"/>
            <w:lang w:val="en-MY" w:eastAsia="en-MY"/>
            <w14:ligatures w14:val="none"/>
          </w:rPr>
          <w:t>https://doi.org/10.69760/aghel.0250040002</w:t>
        </w:r>
      </w:hyperlink>
    </w:p>
    <w:p w14:paraId="465EFFAB" w14:textId="77777777" w:rsidR="005006D9" w:rsidRDefault="005006D9" w:rsidP="009D20C1">
      <w:pPr>
        <w:spacing w:after="0" w:line="240" w:lineRule="auto"/>
        <w:ind w:left="480" w:hanging="480"/>
        <w:jc w:val="both"/>
        <w:rPr>
          <w:rStyle w:val="Hyperlink"/>
          <w:rFonts w:eastAsia="Times New Roman"/>
          <w:kern w:val="0"/>
          <w:lang w:val="en-MY" w:eastAsia="en-MY"/>
          <w14:ligatures w14:val="none"/>
        </w:rPr>
      </w:pPr>
    </w:p>
    <w:p w14:paraId="6ACC3BBA" w14:textId="77777777" w:rsidR="005006D9" w:rsidRPr="005006D9" w:rsidRDefault="005006D9" w:rsidP="009D20C1">
      <w:pPr>
        <w:spacing w:after="0" w:line="240" w:lineRule="auto"/>
        <w:ind w:left="480" w:hanging="480"/>
        <w:jc w:val="both"/>
        <w:rPr>
          <w:rFonts w:eastAsia="Times New Roman"/>
          <w:kern w:val="0"/>
          <w:lang w:val="en-MY" w:eastAsia="en-MY"/>
          <w14:ligatures w14:val="none"/>
        </w:rPr>
      </w:pPr>
      <w:r w:rsidRPr="005006D9">
        <w:rPr>
          <w:rFonts w:eastAsia="Times New Roman"/>
          <w:kern w:val="0"/>
          <w:lang w:val="en-MY" w:eastAsia="en-MY"/>
          <w14:ligatures w14:val="none"/>
        </w:rPr>
        <w:t xml:space="preserve">Alwani, H., &amp; Bhukya, R. (2025). Brand social sustainability and consumer </w:t>
      </w:r>
      <w:proofErr w:type="spellStart"/>
      <w:r w:rsidRPr="005006D9">
        <w:rPr>
          <w:rFonts w:eastAsia="Times New Roman"/>
          <w:kern w:val="0"/>
          <w:lang w:val="en-MY" w:eastAsia="en-MY"/>
          <w14:ligatures w14:val="none"/>
        </w:rPr>
        <w:t>behavior</w:t>
      </w:r>
      <w:proofErr w:type="spellEnd"/>
      <w:r w:rsidRPr="005006D9">
        <w:rPr>
          <w:rFonts w:eastAsia="Times New Roman"/>
          <w:kern w:val="0"/>
          <w:lang w:val="en-MY" w:eastAsia="en-MY"/>
          <w14:ligatures w14:val="none"/>
        </w:rPr>
        <w:t xml:space="preserve">: A systematic literature review and future research agenda. </w:t>
      </w:r>
      <w:r w:rsidRPr="005006D9">
        <w:rPr>
          <w:rFonts w:eastAsia="Times New Roman"/>
          <w:i/>
          <w:iCs/>
          <w:kern w:val="0"/>
          <w:lang w:val="en-MY" w:eastAsia="en-MY"/>
          <w14:ligatures w14:val="none"/>
        </w:rPr>
        <w:t>International Journal of Consumer Studies</w:t>
      </w:r>
      <w:r w:rsidRPr="005006D9">
        <w:rPr>
          <w:rFonts w:eastAsia="Times New Roman"/>
          <w:kern w:val="0"/>
          <w:lang w:val="en-MY" w:eastAsia="en-MY"/>
          <w14:ligatures w14:val="none"/>
        </w:rPr>
        <w:t xml:space="preserve">, </w:t>
      </w:r>
      <w:r w:rsidRPr="005006D9">
        <w:rPr>
          <w:rFonts w:eastAsia="Times New Roman"/>
          <w:i/>
          <w:iCs/>
          <w:kern w:val="0"/>
          <w:lang w:val="en-MY" w:eastAsia="en-MY"/>
          <w14:ligatures w14:val="none"/>
        </w:rPr>
        <w:t>49</w:t>
      </w:r>
      <w:r w:rsidRPr="005006D9">
        <w:rPr>
          <w:rFonts w:eastAsia="Times New Roman"/>
          <w:kern w:val="0"/>
          <w:lang w:val="en-MY" w:eastAsia="en-MY"/>
          <w14:ligatures w14:val="none"/>
        </w:rPr>
        <w:t>(4), e70095. https://doi.org/10.1111/ijcs.70095</w:t>
      </w:r>
    </w:p>
    <w:p w14:paraId="2641E4CC" w14:textId="77777777" w:rsidR="00561958" w:rsidRDefault="00561958" w:rsidP="009D20C1">
      <w:pPr>
        <w:spacing w:after="0" w:line="240" w:lineRule="auto"/>
        <w:ind w:left="480"/>
        <w:jc w:val="both"/>
        <w:rPr>
          <w:rStyle w:val="Hyperlink"/>
          <w:rFonts w:eastAsia="Times New Roman"/>
          <w:kern w:val="0"/>
          <w:lang w:val="en-MY" w:eastAsia="en-MY"/>
          <w14:ligatures w14:val="none"/>
        </w:rPr>
      </w:pPr>
    </w:p>
    <w:p w14:paraId="34CF9722" w14:textId="2AE371CE" w:rsidR="00561958" w:rsidRPr="00561958" w:rsidRDefault="00561958" w:rsidP="009D20C1">
      <w:pPr>
        <w:spacing w:after="0" w:line="240" w:lineRule="auto"/>
        <w:ind w:left="480" w:hanging="480"/>
        <w:jc w:val="both"/>
        <w:rPr>
          <w:rStyle w:val="Hyperlink"/>
          <w:rFonts w:eastAsia="Times New Roman"/>
          <w:color w:val="auto"/>
          <w:kern w:val="0"/>
          <w:u w:val="none"/>
          <w:lang w:val="en-MY" w:eastAsia="en-MY"/>
          <w14:ligatures w14:val="none"/>
        </w:rPr>
      </w:pPr>
      <w:proofErr w:type="spellStart"/>
      <w:r w:rsidRPr="00561958">
        <w:rPr>
          <w:rFonts w:eastAsia="Times New Roman"/>
          <w:kern w:val="0"/>
          <w:lang w:val="en-MY" w:eastAsia="en-MY"/>
          <w14:ligatures w14:val="none"/>
        </w:rPr>
        <w:t>Amemasor</w:t>
      </w:r>
      <w:proofErr w:type="spellEnd"/>
      <w:r w:rsidRPr="00561958">
        <w:rPr>
          <w:rFonts w:eastAsia="Times New Roman"/>
          <w:kern w:val="0"/>
          <w:lang w:val="en-MY" w:eastAsia="en-MY"/>
          <w14:ligatures w14:val="none"/>
        </w:rPr>
        <w:t xml:space="preserve">, S. K., Oppong, S. O., Ghansah, B., </w:t>
      </w:r>
      <w:proofErr w:type="spellStart"/>
      <w:r w:rsidRPr="00561958">
        <w:rPr>
          <w:rFonts w:eastAsia="Times New Roman"/>
          <w:kern w:val="0"/>
          <w:lang w:val="en-MY" w:eastAsia="en-MY"/>
          <w14:ligatures w14:val="none"/>
        </w:rPr>
        <w:t>Benuwa</w:t>
      </w:r>
      <w:proofErr w:type="spellEnd"/>
      <w:r w:rsidRPr="00561958">
        <w:rPr>
          <w:rFonts w:eastAsia="Times New Roman"/>
          <w:kern w:val="0"/>
          <w:lang w:val="en-MY" w:eastAsia="en-MY"/>
          <w14:ligatures w14:val="none"/>
        </w:rPr>
        <w:t xml:space="preserve">, B.-B., &amp; Essel, D. D. (2025). A systematic review on the impact of teacher professional development on digital instructional integration and teaching practices. </w:t>
      </w:r>
      <w:r w:rsidRPr="00561958">
        <w:rPr>
          <w:rFonts w:eastAsia="Times New Roman"/>
          <w:i/>
          <w:iCs/>
          <w:kern w:val="0"/>
          <w:lang w:val="en-MY" w:eastAsia="en-MY"/>
          <w14:ligatures w14:val="none"/>
        </w:rPr>
        <w:t>Frontiers in Education</w:t>
      </w:r>
      <w:r w:rsidRPr="00561958">
        <w:rPr>
          <w:rFonts w:eastAsia="Times New Roman"/>
          <w:kern w:val="0"/>
          <w:lang w:val="en-MY" w:eastAsia="en-MY"/>
          <w14:ligatures w14:val="none"/>
        </w:rPr>
        <w:t xml:space="preserve">, </w:t>
      </w:r>
      <w:r w:rsidRPr="00561958">
        <w:rPr>
          <w:rFonts w:eastAsia="Times New Roman"/>
          <w:i/>
          <w:iCs/>
          <w:kern w:val="0"/>
          <w:lang w:val="en-MY" w:eastAsia="en-MY"/>
          <w14:ligatures w14:val="none"/>
        </w:rPr>
        <w:t>10</w:t>
      </w:r>
      <w:r w:rsidRPr="00561958">
        <w:rPr>
          <w:rFonts w:eastAsia="Times New Roman"/>
          <w:kern w:val="0"/>
          <w:lang w:val="en-MY" w:eastAsia="en-MY"/>
          <w14:ligatures w14:val="none"/>
        </w:rPr>
        <w:t>. https://doi.org/10.3389/feduc.2025.1541031</w:t>
      </w:r>
    </w:p>
    <w:p w14:paraId="009F4874" w14:textId="77777777" w:rsidR="00686ED1" w:rsidRDefault="00686ED1" w:rsidP="009D20C1">
      <w:pPr>
        <w:spacing w:after="0" w:line="240" w:lineRule="auto"/>
        <w:ind w:left="480" w:hanging="480"/>
        <w:jc w:val="both"/>
        <w:rPr>
          <w:rStyle w:val="Hyperlink"/>
          <w:rFonts w:eastAsia="Times New Roman"/>
          <w:kern w:val="0"/>
          <w:lang w:val="en-MY" w:eastAsia="en-MY"/>
          <w14:ligatures w14:val="none"/>
        </w:rPr>
      </w:pPr>
    </w:p>
    <w:p w14:paraId="596CEFEA" w14:textId="188B52D9" w:rsidR="0001610F" w:rsidRPr="0001610F" w:rsidRDefault="0001610F" w:rsidP="009D20C1">
      <w:pPr>
        <w:spacing w:after="0" w:line="240" w:lineRule="auto"/>
        <w:ind w:left="480" w:hanging="480"/>
        <w:jc w:val="both"/>
        <w:rPr>
          <w:rFonts w:eastAsia="Times New Roman"/>
          <w:kern w:val="0"/>
          <w:lang w:val="en-MY" w:eastAsia="en-MY"/>
          <w14:ligatures w14:val="none"/>
        </w:rPr>
      </w:pPr>
      <w:r w:rsidRPr="0001610F">
        <w:rPr>
          <w:rFonts w:eastAsia="Times New Roman"/>
          <w:kern w:val="0"/>
          <w:lang w:val="en-MY" w:eastAsia="en-MY"/>
          <w14:ligatures w14:val="none"/>
        </w:rPr>
        <w:t xml:space="preserve">Bason, F., Balkcom, C., West, D., Contesse, V. A., Burns, M. K., Dean, Z., &amp; Kern, L. E. (2025). Reviewing literature on tier implementation fidelity in foundational reading skills: Trends, measurement methods, and facilitators vs. Barriers. </w:t>
      </w:r>
      <w:r w:rsidRPr="0001610F">
        <w:rPr>
          <w:rFonts w:eastAsia="Times New Roman"/>
          <w:i/>
          <w:iCs/>
          <w:kern w:val="0"/>
          <w:lang w:val="en-MY" w:eastAsia="en-MY"/>
          <w14:ligatures w14:val="none"/>
        </w:rPr>
        <w:t>Reading &amp; Writing Quarterly</w:t>
      </w:r>
      <w:r w:rsidRPr="0001610F">
        <w:rPr>
          <w:rFonts w:eastAsia="Times New Roman"/>
          <w:kern w:val="0"/>
          <w:lang w:val="en-MY" w:eastAsia="en-MY"/>
          <w14:ligatures w14:val="none"/>
        </w:rPr>
        <w:t>, 1–18. https://doi.org/10.1080/10573569.2025.2527416</w:t>
      </w:r>
    </w:p>
    <w:p w14:paraId="6C08232B" w14:textId="77777777" w:rsidR="0001610F" w:rsidRDefault="0001610F" w:rsidP="009D20C1">
      <w:pPr>
        <w:spacing w:after="0" w:line="240" w:lineRule="auto"/>
        <w:ind w:left="480" w:hanging="480"/>
        <w:jc w:val="both"/>
        <w:rPr>
          <w:rStyle w:val="Hyperlink"/>
          <w:rFonts w:eastAsia="Times New Roman"/>
          <w:kern w:val="0"/>
          <w:lang w:val="en-MY" w:eastAsia="en-MY"/>
          <w14:ligatures w14:val="none"/>
        </w:rPr>
      </w:pPr>
    </w:p>
    <w:p w14:paraId="5233ABF8" w14:textId="77777777" w:rsidR="00686ED1" w:rsidRPr="00686ED1" w:rsidRDefault="00686ED1" w:rsidP="009D20C1">
      <w:pPr>
        <w:spacing w:after="0" w:line="240" w:lineRule="auto"/>
        <w:ind w:left="480" w:hanging="480"/>
        <w:jc w:val="both"/>
        <w:rPr>
          <w:rFonts w:eastAsia="Times New Roman"/>
          <w:kern w:val="0"/>
          <w:lang w:val="en-MY" w:eastAsia="en-MY"/>
          <w14:ligatures w14:val="none"/>
        </w:rPr>
      </w:pPr>
      <w:r w:rsidRPr="00686ED1">
        <w:rPr>
          <w:rFonts w:eastAsia="Times New Roman"/>
          <w:kern w:val="0"/>
          <w:lang w:val="en-MY" w:eastAsia="en-MY"/>
          <w14:ligatures w14:val="none"/>
        </w:rPr>
        <w:t xml:space="preserve">Elena, L., Alan, C., Nicolas, B., Ilona, B., Catherine, A., Philippe, G., &amp; Nicolas, B. (2025). Evermore wellbeing for teens: A scoping review of stand-alone and brief positive psychology interventions for potential use in educational settings. </w:t>
      </w:r>
      <w:r w:rsidRPr="00686ED1">
        <w:rPr>
          <w:rFonts w:eastAsia="Times New Roman"/>
          <w:i/>
          <w:iCs/>
          <w:kern w:val="0"/>
          <w:lang w:val="en-MY" w:eastAsia="en-MY"/>
          <w14:ligatures w14:val="none"/>
        </w:rPr>
        <w:t>Educational Psychology Review</w:t>
      </w:r>
      <w:r w:rsidRPr="00686ED1">
        <w:rPr>
          <w:rFonts w:eastAsia="Times New Roman"/>
          <w:kern w:val="0"/>
          <w:lang w:val="en-MY" w:eastAsia="en-MY"/>
          <w14:ligatures w14:val="none"/>
        </w:rPr>
        <w:t xml:space="preserve">, </w:t>
      </w:r>
      <w:r w:rsidRPr="00686ED1">
        <w:rPr>
          <w:rFonts w:eastAsia="Times New Roman"/>
          <w:i/>
          <w:iCs/>
          <w:kern w:val="0"/>
          <w:lang w:val="en-MY" w:eastAsia="en-MY"/>
          <w14:ligatures w14:val="none"/>
        </w:rPr>
        <w:t>37</w:t>
      </w:r>
      <w:r w:rsidRPr="00686ED1">
        <w:rPr>
          <w:rFonts w:eastAsia="Times New Roman"/>
          <w:kern w:val="0"/>
          <w:lang w:val="en-MY" w:eastAsia="en-MY"/>
          <w14:ligatures w14:val="none"/>
        </w:rPr>
        <w:t>(3), 63. https://doi.org/10.1007/s10648-025-10033-3</w:t>
      </w:r>
    </w:p>
    <w:p w14:paraId="38BCBC09" w14:textId="77777777" w:rsidR="002659FB" w:rsidRDefault="002659FB" w:rsidP="009D20C1">
      <w:pPr>
        <w:spacing w:after="0" w:line="240" w:lineRule="auto"/>
        <w:ind w:left="480"/>
        <w:jc w:val="both"/>
        <w:rPr>
          <w:rStyle w:val="Hyperlink"/>
          <w:rFonts w:eastAsia="Times New Roman"/>
          <w:kern w:val="0"/>
          <w:lang w:val="en-MY" w:eastAsia="en-MY"/>
          <w14:ligatures w14:val="none"/>
        </w:rPr>
      </w:pPr>
    </w:p>
    <w:p w14:paraId="113A6007" w14:textId="7D08E28F" w:rsidR="002659FB" w:rsidRDefault="002659FB" w:rsidP="009D20C1">
      <w:pPr>
        <w:spacing w:after="0" w:line="240" w:lineRule="auto"/>
        <w:ind w:left="480" w:hanging="480"/>
        <w:jc w:val="both"/>
        <w:rPr>
          <w:rStyle w:val="Hyperlink"/>
          <w:rFonts w:eastAsia="Times New Roman"/>
          <w:kern w:val="0"/>
          <w:lang w:val="en-MY" w:eastAsia="en-MY"/>
          <w14:ligatures w14:val="none"/>
        </w:rPr>
      </w:pPr>
      <w:r w:rsidRPr="002659FB">
        <w:rPr>
          <w:rFonts w:eastAsia="Times New Roman"/>
          <w:kern w:val="0"/>
          <w:lang w:val="en-MY" w:eastAsia="en-MY"/>
          <w14:ligatures w14:val="none"/>
        </w:rPr>
        <w:t xml:space="preserve">Giannakakos, V. P., Karanfilian, T. S., Dimopoulos, A. D., &amp; Barmettler, A. (2025). Impact of author characteristics on outcomes of single- versus double-blind peer review: A systematic review of comparative studies in scientific abstracts and publications. </w:t>
      </w:r>
      <w:proofErr w:type="spellStart"/>
      <w:r w:rsidRPr="002659FB">
        <w:rPr>
          <w:rFonts w:eastAsia="Times New Roman"/>
          <w:i/>
          <w:iCs/>
          <w:kern w:val="0"/>
          <w:lang w:val="en-MY" w:eastAsia="en-MY"/>
          <w14:ligatures w14:val="none"/>
        </w:rPr>
        <w:t>Scientometrics</w:t>
      </w:r>
      <w:proofErr w:type="spellEnd"/>
      <w:r w:rsidRPr="002659FB">
        <w:rPr>
          <w:rFonts w:eastAsia="Times New Roman"/>
          <w:kern w:val="0"/>
          <w:lang w:val="en-MY" w:eastAsia="en-MY"/>
          <w14:ligatures w14:val="none"/>
        </w:rPr>
        <w:t xml:space="preserve">, </w:t>
      </w:r>
      <w:r w:rsidRPr="002659FB">
        <w:rPr>
          <w:rFonts w:eastAsia="Times New Roman"/>
          <w:i/>
          <w:iCs/>
          <w:kern w:val="0"/>
          <w:lang w:val="en-MY" w:eastAsia="en-MY"/>
          <w14:ligatures w14:val="none"/>
        </w:rPr>
        <w:t>130</w:t>
      </w:r>
      <w:r w:rsidRPr="002659FB">
        <w:rPr>
          <w:rFonts w:eastAsia="Times New Roman"/>
          <w:kern w:val="0"/>
          <w:lang w:val="en-MY" w:eastAsia="en-MY"/>
          <w14:ligatures w14:val="none"/>
        </w:rPr>
        <w:t xml:space="preserve">(1), 399–421. </w:t>
      </w:r>
      <w:hyperlink r:id="rId8" w:history="1">
        <w:r w:rsidR="002949CA" w:rsidRPr="002659FB">
          <w:rPr>
            <w:rStyle w:val="Hyperlink"/>
            <w:rFonts w:eastAsia="Times New Roman"/>
            <w:kern w:val="0"/>
            <w:lang w:val="en-MY" w:eastAsia="en-MY"/>
            <w14:ligatures w14:val="none"/>
          </w:rPr>
          <w:t>https://doi.org/10.1007/s11192-024-05213-x</w:t>
        </w:r>
      </w:hyperlink>
    </w:p>
    <w:p w14:paraId="0D28892F" w14:textId="77777777" w:rsidR="001E5541" w:rsidRDefault="001E5541" w:rsidP="009D20C1">
      <w:pPr>
        <w:spacing w:after="0" w:line="240" w:lineRule="auto"/>
        <w:ind w:left="480" w:hanging="480"/>
        <w:jc w:val="both"/>
        <w:rPr>
          <w:rStyle w:val="Hyperlink"/>
          <w:rFonts w:eastAsia="Times New Roman"/>
          <w:kern w:val="0"/>
          <w:lang w:val="en-MY" w:eastAsia="en-MY"/>
          <w14:ligatures w14:val="none"/>
        </w:rPr>
      </w:pPr>
    </w:p>
    <w:p w14:paraId="07EEAE64" w14:textId="77777777" w:rsidR="001E5541" w:rsidRPr="001E5541" w:rsidRDefault="001E5541" w:rsidP="009D20C1">
      <w:pPr>
        <w:spacing w:after="0" w:line="240" w:lineRule="auto"/>
        <w:ind w:left="480" w:hanging="480"/>
        <w:jc w:val="both"/>
        <w:rPr>
          <w:rFonts w:eastAsia="Times New Roman"/>
          <w:kern w:val="0"/>
          <w:lang w:val="en-MY" w:eastAsia="en-MY"/>
          <w14:ligatures w14:val="none"/>
        </w:rPr>
      </w:pPr>
      <w:r w:rsidRPr="001E5541">
        <w:rPr>
          <w:rFonts w:eastAsia="Times New Roman"/>
          <w:kern w:val="0"/>
          <w:lang w:val="en-MY" w:eastAsia="en-MY"/>
          <w14:ligatures w14:val="none"/>
        </w:rPr>
        <w:t xml:space="preserve">Gil, M. (2025). Barriers and facilitators of emancipatory accounting education: Comparative insights from two contexts. </w:t>
      </w:r>
      <w:r w:rsidRPr="001E5541">
        <w:rPr>
          <w:rFonts w:eastAsia="Times New Roman"/>
          <w:i/>
          <w:iCs/>
          <w:kern w:val="0"/>
          <w:lang w:val="en-MY" w:eastAsia="en-MY"/>
          <w14:ligatures w14:val="none"/>
        </w:rPr>
        <w:t>Accounting Education</w:t>
      </w:r>
      <w:r w:rsidRPr="001E5541">
        <w:rPr>
          <w:rFonts w:eastAsia="Times New Roman"/>
          <w:kern w:val="0"/>
          <w:lang w:val="en-MY" w:eastAsia="en-MY"/>
          <w14:ligatures w14:val="none"/>
        </w:rPr>
        <w:t>, 1–32. https://doi.org/10.1080/09639284.2025.2518999</w:t>
      </w:r>
    </w:p>
    <w:p w14:paraId="7C0D6085" w14:textId="77777777" w:rsidR="00AE2EED" w:rsidRDefault="00AE2EED" w:rsidP="009D20C1">
      <w:pPr>
        <w:spacing w:after="0" w:line="240" w:lineRule="auto"/>
        <w:ind w:left="480" w:hanging="480"/>
        <w:jc w:val="both"/>
        <w:rPr>
          <w:rFonts w:eastAsia="Times New Roman"/>
          <w:kern w:val="0"/>
          <w:lang w:val="en-MY" w:eastAsia="en-MY"/>
          <w14:ligatures w14:val="none"/>
        </w:rPr>
      </w:pPr>
    </w:p>
    <w:p w14:paraId="74F3CE59" w14:textId="77777777" w:rsidR="002949CA" w:rsidRPr="002949CA" w:rsidRDefault="002949CA" w:rsidP="009D20C1">
      <w:pPr>
        <w:spacing w:after="0" w:line="240" w:lineRule="auto"/>
        <w:ind w:left="480" w:hanging="480"/>
        <w:jc w:val="both"/>
        <w:rPr>
          <w:rFonts w:eastAsia="Times New Roman"/>
          <w:kern w:val="0"/>
          <w:lang w:val="en-MY" w:eastAsia="en-MY"/>
          <w14:ligatures w14:val="none"/>
        </w:rPr>
      </w:pPr>
      <w:r w:rsidRPr="002949CA">
        <w:rPr>
          <w:rFonts w:eastAsia="Times New Roman"/>
          <w:kern w:val="0"/>
          <w:lang w:val="en-MY" w:eastAsia="en-MY"/>
          <w14:ligatures w14:val="none"/>
        </w:rPr>
        <w:t xml:space="preserve">Karataş, F., </w:t>
      </w:r>
      <w:proofErr w:type="spellStart"/>
      <w:r w:rsidRPr="002949CA">
        <w:rPr>
          <w:rFonts w:eastAsia="Times New Roman"/>
          <w:kern w:val="0"/>
          <w:lang w:val="en-MY" w:eastAsia="en-MY"/>
          <w14:ligatures w14:val="none"/>
        </w:rPr>
        <w:t>Eriçok</w:t>
      </w:r>
      <w:proofErr w:type="spellEnd"/>
      <w:r w:rsidRPr="002949CA">
        <w:rPr>
          <w:rFonts w:eastAsia="Times New Roman"/>
          <w:kern w:val="0"/>
          <w:lang w:val="en-MY" w:eastAsia="en-MY"/>
          <w14:ligatures w14:val="none"/>
        </w:rPr>
        <w:t xml:space="preserve">, B., &amp; </w:t>
      </w:r>
      <w:proofErr w:type="spellStart"/>
      <w:r w:rsidRPr="002949CA">
        <w:rPr>
          <w:rFonts w:eastAsia="Times New Roman"/>
          <w:kern w:val="0"/>
          <w:lang w:val="en-MY" w:eastAsia="en-MY"/>
          <w14:ligatures w14:val="none"/>
        </w:rPr>
        <w:t>Tanrikulu</w:t>
      </w:r>
      <w:proofErr w:type="spellEnd"/>
      <w:r w:rsidRPr="002949CA">
        <w:rPr>
          <w:rFonts w:eastAsia="Times New Roman"/>
          <w:kern w:val="0"/>
          <w:lang w:val="en-MY" w:eastAsia="en-MY"/>
          <w14:ligatures w14:val="none"/>
        </w:rPr>
        <w:t xml:space="preserve">, L. (2025). Reshaping curriculum adaptation in the age of artificial intelligence: Mapping teachers’ </w:t>
      </w:r>
      <w:r w:rsidRPr="002949CA">
        <w:rPr>
          <w:rFonts w:eastAsia="Times New Roman"/>
          <w:smallCaps/>
          <w:kern w:val="0"/>
          <w:lang w:val="en-MY" w:eastAsia="en-MY"/>
          <w14:ligatures w14:val="none"/>
        </w:rPr>
        <w:t>AI</w:t>
      </w:r>
      <w:r w:rsidRPr="002949CA">
        <w:rPr>
          <w:rFonts w:eastAsia="Times New Roman"/>
          <w:kern w:val="0"/>
          <w:lang w:val="en-MY" w:eastAsia="en-MY"/>
          <w14:ligatures w14:val="none"/>
        </w:rPr>
        <w:t xml:space="preserve"> ‐driven curriculum adaptation patterns. </w:t>
      </w:r>
      <w:r w:rsidRPr="002949CA">
        <w:rPr>
          <w:rFonts w:eastAsia="Times New Roman"/>
          <w:i/>
          <w:iCs/>
          <w:kern w:val="0"/>
          <w:lang w:val="en-MY" w:eastAsia="en-MY"/>
          <w14:ligatures w14:val="none"/>
        </w:rPr>
        <w:t>British Educational Research Journal</w:t>
      </w:r>
      <w:r w:rsidRPr="002949CA">
        <w:rPr>
          <w:rFonts w:eastAsia="Times New Roman"/>
          <w:kern w:val="0"/>
          <w:lang w:val="en-MY" w:eastAsia="en-MY"/>
          <w14:ligatures w14:val="none"/>
        </w:rPr>
        <w:t xml:space="preserve">, </w:t>
      </w:r>
      <w:r w:rsidRPr="002949CA">
        <w:rPr>
          <w:rFonts w:eastAsia="Times New Roman"/>
          <w:i/>
          <w:iCs/>
          <w:kern w:val="0"/>
          <w:lang w:val="en-MY" w:eastAsia="en-MY"/>
          <w14:ligatures w14:val="none"/>
        </w:rPr>
        <w:t>51</w:t>
      </w:r>
      <w:r w:rsidRPr="002949CA">
        <w:rPr>
          <w:rFonts w:eastAsia="Times New Roman"/>
          <w:kern w:val="0"/>
          <w:lang w:val="en-MY" w:eastAsia="en-MY"/>
          <w14:ligatures w14:val="none"/>
        </w:rPr>
        <w:t>(1), 154–180. https://doi.org/10.1002/berj.4068</w:t>
      </w:r>
    </w:p>
    <w:p w14:paraId="02E639BF" w14:textId="77777777" w:rsidR="00082F7E" w:rsidRDefault="00082F7E" w:rsidP="009D20C1">
      <w:pPr>
        <w:spacing w:after="0" w:line="240" w:lineRule="auto"/>
        <w:ind w:left="480" w:hanging="480"/>
        <w:jc w:val="both"/>
        <w:rPr>
          <w:rFonts w:eastAsia="Times New Roman"/>
          <w:kern w:val="0"/>
          <w:lang w:val="en-MY" w:eastAsia="en-MY"/>
          <w14:ligatures w14:val="none"/>
        </w:rPr>
      </w:pPr>
    </w:p>
    <w:p w14:paraId="345E72FE" w14:textId="77777777" w:rsidR="00082F7E" w:rsidRDefault="00082F7E" w:rsidP="009D20C1">
      <w:pPr>
        <w:spacing w:after="0" w:line="240" w:lineRule="auto"/>
        <w:ind w:left="480" w:hanging="480"/>
        <w:jc w:val="both"/>
        <w:rPr>
          <w:rFonts w:eastAsia="Times New Roman"/>
          <w:kern w:val="0"/>
          <w:lang w:val="en-MY" w:eastAsia="en-MY"/>
          <w14:ligatures w14:val="none"/>
        </w:rPr>
      </w:pPr>
      <w:r w:rsidRPr="00827500">
        <w:rPr>
          <w:rFonts w:eastAsia="Times New Roman"/>
          <w:kern w:val="0"/>
          <w:lang w:val="en-MY" w:eastAsia="en-MY"/>
          <w14:ligatures w14:val="none"/>
        </w:rPr>
        <w:t xml:space="preserve">Kim, A. (2025). Impact of systematic support in teacher education and professional development on training-teaching alignment and instructional quality. </w:t>
      </w:r>
      <w:r w:rsidRPr="00827500">
        <w:rPr>
          <w:rFonts w:eastAsia="Times New Roman"/>
          <w:i/>
          <w:iCs/>
          <w:kern w:val="0"/>
          <w:lang w:val="en-MY" w:eastAsia="en-MY"/>
          <w14:ligatures w14:val="none"/>
        </w:rPr>
        <w:t>Journal for STEM Education Research</w:t>
      </w:r>
      <w:r w:rsidRPr="00827500">
        <w:rPr>
          <w:rFonts w:eastAsia="Times New Roman"/>
          <w:kern w:val="0"/>
          <w:lang w:val="en-MY" w:eastAsia="en-MY"/>
          <w14:ligatures w14:val="none"/>
        </w:rPr>
        <w:t xml:space="preserve">. </w:t>
      </w:r>
      <w:hyperlink r:id="rId9" w:history="1">
        <w:r w:rsidRPr="00827500">
          <w:rPr>
            <w:rStyle w:val="Hyperlink"/>
            <w:rFonts w:eastAsia="Times New Roman"/>
            <w:kern w:val="0"/>
            <w:lang w:val="en-MY" w:eastAsia="en-MY"/>
            <w14:ligatures w14:val="none"/>
          </w:rPr>
          <w:t>https://doi.org/10.1007/s41979-025-00154-3</w:t>
        </w:r>
      </w:hyperlink>
    </w:p>
    <w:p w14:paraId="18348083" w14:textId="77777777" w:rsidR="00082F7E" w:rsidRDefault="00082F7E" w:rsidP="009D20C1">
      <w:pPr>
        <w:spacing w:after="0" w:line="240" w:lineRule="auto"/>
        <w:ind w:left="480" w:hanging="480"/>
        <w:jc w:val="both"/>
        <w:rPr>
          <w:rFonts w:eastAsia="Times New Roman"/>
          <w:kern w:val="0"/>
          <w:lang w:val="en-MY" w:eastAsia="en-MY"/>
          <w14:ligatures w14:val="none"/>
        </w:rPr>
      </w:pPr>
    </w:p>
    <w:p w14:paraId="0E6F55CC" w14:textId="77777777" w:rsidR="00082F7E" w:rsidRDefault="00082F7E" w:rsidP="009D20C1">
      <w:pPr>
        <w:spacing w:after="0" w:line="240" w:lineRule="auto"/>
        <w:ind w:left="480" w:hanging="480"/>
        <w:jc w:val="both"/>
        <w:rPr>
          <w:rFonts w:eastAsia="Times New Roman"/>
          <w:kern w:val="0"/>
          <w:lang w:val="en-MY" w:eastAsia="en-MY"/>
          <w14:ligatures w14:val="none"/>
        </w:rPr>
      </w:pPr>
      <w:r w:rsidRPr="00E64ECD">
        <w:rPr>
          <w:rFonts w:eastAsia="Times New Roman"/>
          <w:kern w:val="0"/>
          <w:lang w:val="en-MY" w:eastAsia="en-MY"/>
          <w14:ligatures w14:val="none"/>
        </w:rPr>
        <w:t xml:space="preserve">Lazim, N. A. M. (2025). Future directions and emerging trends in </w:t>
      </w:r>
      <w:proofErr w:type="spellStart"/>
      <w:r w:rsidRPr="00E64ECD">
        <w:rPr>
          <w:rFonts w:eastAsia="Times New Roman"/>
          <w:kern w:val="0"/>
          <w:lang w:val="en-MY" w:eastAsia="en-MY"/>
          <w14:ligatures w14:val="none"/>
        </w:rPr>
        <w:t>emi</w:t>
      </w:r>
      <w:proofErr w:type="spellEnd"/>
      <w:r w:rsidRPr="00E64ECD">
        <w:rPr>
          <w:rFonts w:eastAsia="Times New Roman"/>
          <w:kern w:val="0"/>
          <w:lang w:val="en-MY" w:eastAsia="en-MY"/>
          <w14:ligatures w14:val="none"/>
        </w:rPr>
        <w:t xml:space="preserve"> for steam education in </w:t>
      </w:r>
      <w:proofErr w:type="spellStart"/>
      <w:r w:rsidRPr="00E64ECD">
        <w:rPr>
          <w:rFonts w:eastAsia="Times New Roman"/>
          <w:kern w:val="0"/>
          <w:lang w:val="en-MY" w:eastAsia="en-MY"/>
          <w14:ligatures w14:val="none"/>
        </w:rPr>
        <w:t>malaysia</w:t>
      </w:r>
      <w:proofErr w:type="spellEnd"/>
      <w:r w:rsidRPr="00E64ECD">
        <w:rPr>
          <w:rFonts w:eastAsia="Times New Roman"/>
          <w:kern w:val="0"/>
          <w:lang w:val="en-MY" w:eastAsia="en-MY"/>
          <w14:ligatures w14:val="none"/>
        </w:rPr>
        <w:t xml:space="preserve">. In </w:t>
      </w:r>
      <w:r w:rsidRPr="00E64ECD">
        <w:rPr>
          <w:rFonts w:eastAsia="Times New Roman"/>
          <w:i/>
          <w:iCs/>
          <w:kern w:val="0"/>
          <w:lang w:val="en-MY" w:eastAsia="en-MY"/>
          <w14:ligatures w14:val="none"/>
        </w:rPr>
        <w:t>Transformative Approaches to STEAM Integration in Modern Education</w:t>
      </w:r>
      <w:r w:rsidRPr="00E64ECD">
        <w:rPr>
          <w:rFonts w:eastAsia="Times New Roman"/>
          <w:kern w:val="0"/>
          <w:lang w:val="en-MY" w:eastAsia="en-MY"/>
          <w14:ligatures w14:val="none"/>
        </w:rPr>
        <w:t xml:space="preserve"> (pp. 475–498). IGI Global Scientific Publishing. </w:t>
      </w:r>
      <w:hyperlink r:id="rId10" w:history="1">
        <w:r w:rsidRPr="00E64ECD">
          <w:rPr>
            <w:rStyle w:val="Hyperlink"/>
            <w:rFonts w:eastAsia="Times New Roman"/>
            <w:kern w:val="0"/>
            <w:lang w:val="en-MY" w:eastAsia="en-MY"/>
            <w14:ligatures w14:val="none"/>
          </w:rPr>
          <w:t>https://doi.org/10.4018/979-8-3693-7408-5.ch020</w:t>
        </w:r>
      </w:hyperlink>
    </w:p>
    <w:p w14:paraId="4DD9B76B" w14:textId="77777777" w:rsidR="00082F7E" w:rsidRDefault="00082F7E" w:rsidP="009D20C1">
      <w:pPr>
        <w:spacing w:after="0" w:line="240" w:lineRule="auto"/>
        <w:ind w:left="480" w:hanging="480"/>
        <w:jc w:val="both"/>
        <w:rPr>
          <w:rFonts w:eastAsia="Times New Roman"/>
          <w:kern w:val="0"/>
          <w:lang w:val="en-MY" w:eastAsia="en-MY"/>
          <w14:ligatures w14:val="none"/>
        </w:rPr>
      </w:pPr>
    </w:p>
    <w:p w14:paraId="6DC2E9F0" w14:textId="2CBE8162" w:rsidR="00EF2C6E" w:rsidRDefault="00EF2C6E" w:rsidP="009D20C1">
      <w:pPr>
        <w:spacing w:after="0" w:line="240" w:lineRule="auto"/>
        <w:ind w:left="480" w:hanging="480"/>
        <w:jc w:val="both"/>
        <w:rPr>
          <w:rStyle w:val="Hyperlink"/>
          <w:rFonts w:eastAsia="Times New Roman"/>
          <w:kern w:val="0"/>
          <w:lang w:val="en-MY" w:eastAsia="en-MY"/>
          <w14:ligatures w14:val="none"/>
        </w:rPr>
      </w:pPr>
      <w:r w:rsidRPr="00EF2C6E">
        <w:rPr>
          <w:rFonts w:eastAsia="Times New Roman"/>
          <w:kern w:val="0"/>
          <w:lang w:val="en-MY" w:eastAsia="en-MY"/>
          <w14:ligatures w14:val="none"/>
        </w:rPr>
        <w:lastRenderedPageBreak/>
        <w:t xml:space="preserve">Li, J., &amp; Qi, Y. (2025). Arts education and its role in enhancing cognitive development: A quantitative study of critical thinking and creativity in higher education. </w:t>
      </w:r>
      <w:r w:rsidRPr="00EF2C6E">
        <w:rPr>
          <w:rFonts w:eastAsia="Times New Roman"/>
          <w:i/>
          <w:iCs/>
          <w:kern w:val="0"/>
          <w:lang w:val="en-MY" w:eastAsia="en-MY"/>
          <w14:ligatures w14:val="none"/>
        </w:rPr>
        <w:t>Cognitive Development</w:t>
      </w:r>
      <w:r w:rsidRPr="00EF2C6E">
        <w:rPr>
          <w:rFonts w:eastAsia="Times New Roman"/>
          <w:kern w:val="0"/>
          <w:lang w:val="en-MY" w:eastAsia="en-MY"/>
          <w14:ligatures w14:val="none"/>
        </w:rPr>
        <w:t xml:space="preserve">, </w:t>
      </w:r>
      <w:r w:rsidRPr="00EF2C6E">
        <w:rPr>
          <w:rFonts w:eastAsia="Times New Roman"/>
          <w:i/>
          <w:iCs/>
          <w:kern w:val="0"/>
          <w:lang w:val="en-MY" w:eastAsia="en-MY"/>
          <w14:ligatures w14:val="none"/>
        </w:rPr>
        <w:t>74</w:t>
      </w:r>
      <w:r w:rsidRPr="00EF2C6E">
        <w:rPr>
          <w:rFonts w:eastAsia="Times New Roman"/>
          <w:kern w:val="0"/>
          <w:lang w:val="en-MY" w:eastAsia="en-MY"/>
          <w14:ligatures w14:val="none"/>
        </w:rPr>
        <w:t xml:space="preserve">, 101544. </w:t>
      </w:r>
      <w:hyperlink r:id="rId11" w:history="1">
        <w:r w:rsidR="00E64ECD" w:rsidRPr="00EF2C6E">
          <w:rPr>
            <w:rStyle w:val="Hyperlink"/>
            <w:rFonts w:eastAsia="Times New Roman"/>
            <w:kern w:val="0"/>
            <w:lang w:val="en-MY" w:eastAsia="en-MY"/>
            <w14:ligatures w14:val="none"/>
          </w:rPr>
          <w:t>https://doi.org/10.1016/j.cogdev.2025.101544</w:t>
        </w:r>
      </w:hyperlink>
    </w:p>
    <w:p w14:paraId="3E71D413" w14:textId="77777777" w:rsidR="00130484" w:rsidRDefault="00130484" w:rsidP="009D20C1">
      <w:pPr>
        <w:spacing w:after="0" w:line="240" w:lineRule="auto"/>
        <w:ind w:left="480" w:hanging="480"/>
        <w:jc w:val="both"/>
        <w:rPr>
          <w:rStyle w:val="Hyperlink"/>
          <w:rFonts w:eastAsia="Times New Roman"/>
          <w:kern w:val="0"/>
          <w:lang w:val="en-MY" w:eastAsia="en-MY"/>
          <w14:ligatures w14:val="none"/>
        </w:rPr>
      </w:pPr>
    </w:p>
    <w:p w14:paraId="7C41E85F" w14:textId="77777777" w:rsidR="00130484" w:rsidRPr="00130484" w:rsidRDefault="00130484" w:rsidP="009D20C1">
      <w:pPr>
        <w:spacing w:after="0" w:line="240" w:lineRule="auto"/>
        <w:ind w:left="480" w:hanging="480"/>
        <w:jc w:val="both"/>
        <w:rPr>
          <w:rFonts w:eastAsia="Times New Roman"/>
          <w:kern w:val="0"/>
          <w:lang w:val="en-MY" w:eastAsia="en-MY"/>
          <w14:ligatures w14:val="none"/>
        </w:rPr>
      </w:pPr>
      <w:r w:rsidRPr="00130484">
        <w:rPr>
          <w:rFonts w:eastAsia="Times New Roman"/>
          <w:kern w:val="0"/>
          <w:lang w:val="en-MY" w:eastAsia="en-MY"/>
          <w14:ligatures w14:val="none"/>
        </w:rPr>
        <w:t xml:space="preserve">Malesu, M. L., &amp; </w:t>
      </w:r>
      <w:proofErr w:type="spellStart"/>
      <w:r w:rsidRPr="00130484">
        <w:rPr>
          <w:rFonts w:eastAsia="Times New Roman"/>
          <w:kern w:val="0"/>
          <w:lang w:val="en-MY" w:eastAsia="en-MY"/>
          <w14:ligatures w14:val="none"/>
        </w:rPr>
        <w:t>Syrovátka</w:t>
      </w:r>
      <w:proofErr w:type="spellEnd"/>
      <w:r w:rsidRPr="00130484">
        <w:rPr>
          <w:rFonts w:eastAsia="Times New Roman"/>
          <w:kern w:val="0"/>
          <w:lang w:val="en-MY" w:eastAsia="en-MY"/>
          <w14:ligatures w14:val="none"/>
        </w:rPr>
        <w:t xml:space="preserve">, P. (2025). Critical success factors for small and medium sized businesses: A PRISMA-based systematic review. </w:t>
      </w:r>
      <w:r w:rsidRPr="00130484">
        <w:rPr>
          <w:rFonts w:eastAsia="Times New Roman"/>
          <w:i/>
          <w:iCs/>
          <w:kern w:val="0"/>
          <w:lang w:val="en-MY" w:eastAsia="en-MY"/>
          <w14:ligatures w14:val="none"/>
        </w:rPr>
        <w:t>Future Business Journal</w:t>
      </w:r>
      <w:r w:rsidRPr="00130484">
        <w:rPr>
          <w:rFonts w:eastAsia="Times New Roman"/>
          <w:kern w:val="0"/>
          <w:lang w:val="en-MY" w:eastAsia="en-MY"/>
          <w14:ligatures w14:val="none"/>
        </w:rPr>
        <w:t xml:space="preserve">, </w:t>
      </w:r>
      <w:r w:rsidRPr="00130484">
        <w:rPr>
          <w:rFonts w:eastAsia="Times New Roman"/>
          <w:i/>
          <w:iCs/>
          <w:kern w:val="0"/>
          <w:lang w:val="en-MY" w:eastAsia="en-MY"/>
          <w14:ligatures w14:val="none"/>
        </w:rPr>
        <w:t>11</w:t>
      </w:r>
      <w:r w:rsidRPr="00130484">
        <w:rPr>
          <w:rFonts w:eastAsia="Times New Roman"/>
          <w:kern w:val="0"/>
          <w:lang w:val="en-MY" w:eastAsia="en-MY"/>
          <w14:ligatures w14:val="none"/>
        </w:rPr>
        <w:t>(1), 32. https://doi.org/10.1186/s43093-025-00458-1</w:t>
      </w:r>
    </w:p>
    <w:p w14:paraId="7F469E8C" w14:textId="77777777" w:rsidR="00130484" w:rsidRDefault="00130484" w:rsidP="009D20C1">
      <w:pPr>
        <w:spacing w:after="0" w:line="240" w:lineRule="auto"/>
        <w:ind w:left="480" w:hanging="480"/>
        <w:jc w:val="both"/>
        <w:rPr>
          <w:rStyle w:val="Hyperlink"/>
          <w:rFonts w:eastAsia="Times New Roman"/>
          <w:kern w:val="0"/>
          <w:lang w:val="en-MY" w:eastAsia="en-MY"/>
          <w14:ligatures w14:val="none"/>
        </w:rPr>
      </w:pPr>
    </w:p>
    <w:p w14:paraId="171CCE9D" w14:textId="77777777" w:rsidR="00C241F9" w:rsidRDefault="00C241F9" w:rsidP="009D20C1">
      <w:pPr>
        <w:spacing w:after="0" w:line="240" w:lineRule="auto"/>
        <w:ind w:left="480" w:hanging="480"/>
        <w:jc w:val="both"/>
        <w:rPr>
          <w:rStyle w:val="Hyperlink"/>
          <w:rFonts w:eastAsia="Times New Roman"/>
          <w:kern w:val="0"/>
          <w:lang w:val="en-MY" w:eastAsia="en-MY"/>
          <w14:ligatures w14:val="none"/>
        </w:rPr>
      </w:pPr>
    </w:p>
    <w:p w14:paraId="778CDD1F" w14:textId="755A82DE" w:rsidR="00C241F9" w:rsidRDefault="00C241F9" w:rsidP="009D20C1">
      <w:pPr>
        <w:spacing w:after="0" w:line="240" w:lineRule="auto"/>
        <w:ind w:left="480" w:hanging="480"/>
        <w:jc w:val="both"/>
        <w:rPr>
          <w:rFonts w:eastAsia="Times New Roman"/>
          <w:kern w:val="0"/>
          <w:lang w:val="en-MY" w:eastAsia="en-MY"/>
          <w14:ligatures w14:val="none"/>
        </w:rPr>
      </w:pPr>
      <w:r w:rsidRPr="00C241F9">
        <w:rPr>
          <w:rFonts w:eastAsia="Times New Roman"/>
          <w:kern w:val="0"/>
          <w:lang w:val="en-MY" w:eastAsia="en-MY"/>
          <w14:ligatures w14:val="none"/>
        </w:rPr>
        <w:t xml:space="preserve">Nantwi, W. K., &amp; Asamoah, J. N. (2025). Assessing the availability and impact of physical support in implementing inclusive creative arts education in </w:t>
      </w:r>
      <w:proofErr w:type="spellStart"/>
      <w:r w:rsidRPr="00C241F9">
        <w:rPr>
          <w:rFonts w:eastAsia="Times New Roman"/>
          <w:kern w:val="0"/>
          <w:lang w:val="en-MY" w:eastAsia="en-MY"/>
          <w14:ligatures w14:val="none"/>
        </w:rPr>
        <w:t>offinso</w:t>
      </w:r>
      <w:proofErr w:type="spellEnd"/>
      <w:r w:rsidRPr="00C241F9">
        <w:rPr>
          <w:rFonts w:eastAsia="Times New Roman"/>
          <w:kern w:val="0"/>
          <w:lang w:val="en-MY" w:eastAsia="en-MY"/>
          <w14:ligatures w14:val="none"/>
        </w:rPr>
        <w:t xml:space="preserve"> municipality. </w:t>
      </w:r>
      <w:r w:rsidRPr="00C241F9">
        <w:rPr>
          <w:rFonts w:eastAsia="Times New Roman"/>
          <w:i/>
          <w:iCs/>
          <w:kern w:val="0"/>
          <w:lang w:val="en-MY" w:eastAsia="en-MY"/>
          <w14:ligatures w14:val="none"/>
        </w:rPr>
        <w:t>Creative Education</w:t>
      </w:r>
      <w:r w:rsidRPr="00C241F9">
        <w:rPr>
          <w:rFonts w:eastAsia="Times New Roman"/>
          <w:kern w:val="0"/>
          <w:lang w:val="en-MY" w:eastAsia="en-MY"/>
          <w14:ligatures w14:val="none"/>
        </w:rPr>
        <w:t xml:space="preserve">, </w:t>
      </w:r>
      <w:r w:rsidRPr="00C241F9">
        <w:rPr>
          <w:rFonts w:eastAsia="Times New Roman"/>
          <w:i/>
          <w:iCs/>
          <w:kern w:val="0"/>
          <w:lang w:val="en-MY" w:eastAsia="en-MY"/>
          <w14:ligatures w14:val="none"/>
        </w:rPr>
        <w:t>16</w:t>
      </w:r>
      <w:r w:rsidRPr="00C241F9">
        <w:rPr>
          <w:rFonts w:eastAsia="Times New Roman"/>
          <w:kern w:val="0"/>
          <w:lang w:val="en-MY" w:eastAsia="en-MY"/>
          <w14:ligatures w14:val="none"/>
        </w:rPr>
        <w:t xml:space="preserve">(6), 854–872. </w:t>
      </w:r>
      <w:hyperlink r:id="rId12" w:history="1">
        <w:r w:rsidR="0099635C" w:rsidRPr="00C241F9">
          <w:rPr>
            <w:rStyle w:val="Hyperlink"/>
            <w:rFonts w:eastAsia="Times New Roman"/>
            <w:kern w:val="0"/>
            <w:lang w:val="en-MY" w:eastAsia="en-MY"/>
            <w14:ligatures w14:val="none"/>
          </w:rPr>
          <w:t>https://doi.org/10.4236/ce.2025.166053</w:t>
        </w:r>
      </w:hyperlink>
    </w:p>
    <w:p w14:paraId="348BF299" w14:textId="77777777" w:rsidR="0099635C" w:rsidRDefault="0099635C" w:rsidP="009D20C1">
      <w:pPr>
        <w:spacing w:after="0" w:line="240" w:lineRule="auto"/>
        <w:ind w:left="480" w:hanging="480"/>
        <w:jc w:val="both"/>
        <w:rPr>
          <w:rFonts w:eastAsia="Times New Roman"/>
          <w:kern w:val="0"/>
          <w:lang w:val="en-MY" w:eastAsia="en-MY"/>
          <w14:ligatures w14:val="none"/>
        </w:rPr>
      </w:pPr>
    </w:p>
    <w:p w14:paraId="042D33E0" w14:textId="77777777" w:rsidR="0099635C" w:rsidRPr="0099635C" w:rsidRDefault="0099635C" w:rsidP="009D20C1">
      <w:pPr>
        <w:spacing w:after="0" w:line="240" w:lineRule="auto"/>
        <w:ind w:left="480" w:hanging="480"/>
        <w:jc w:val="both"/>
        <w:rPr>
          <w:rFonts w:eastAsia="Times New Roman"/>
          <w:kern w:val="0"/>
          <w:lang w:val="en-MY" w:eastAsia="en-MY"/>
          <w14:ligatures w14:val="none"/>
        </w:rPr>
      </w:pPr>
      <w:proofErr w:type="spellStart"/>
      <w:r w:rsidRPr="0099635C">
        <w:rPr>
          <w:rFonts w:eastAsia="Times New Roman"/>
          <w:kern w:val="0"/>
          <w:lang w:val="en-MY" w:eastAsia="en-MY"/>
          <w14:ligatures w14:val="none"/>
        </w:rPr>
        <w:t>Ozuem</w:t>
      </w:r>
      <w:proofErr w:type="spellEnd"/>
      <w:r w:rsidRPr="0099635C">
        <w:rPr>
          <w:rFonts w:eastAsia="Times New Roman"/>
          <w:kern w:val="0"/>
          <w:lang w:val="en-MY" w:eastAsia="en-MY"/>
          <w14:ligatures w14:val="none"/>
        </w:rPr>
        <w:t xml:space="preserve">, W., Willis, M., Ranfagni, S., &amp; Omeish, F. (2025). Thematic analysis in an artificial intelligence-driven context: A stage-by-stage process. </w:t>
      </w:r>
      <w:r w:rsidRPr="0099635C">
        <w:rPr>
          <w:rFonts w:eastAsia="Times New Roman"/>
          <w:i/>
          <w:iCs/>
          <w:kern w:val="0"/>
          <w:lang w:val="en-MY" w:eastAsia="en-MY"/>
          <w14:ligatures w14:val="none"/>
        </w:rPr>
        <w:t>International Journal of Qualitative Methods</w:t>
      </w:r>
      <w:r w:rsidRPr="0099635C">
        <w:rPr>
          <w:rFonts w:eastAsia="Times New Roman"/>
          <w:kern w:val="0"/>
          <w:lang w:val="en-MY" w:eastAsia="en-MY"/>
          <w14:ligatures w14:val="none"/>
        </w:rPr>
        <w:t xml:space="preserve">, </w:t>
      </w:r>
      <w:r w:rsidRPr="0099635C">
        <w:rPr>
          <w:rFonts w:eastAsia="Times New Roman"/>
          <w:i/>
          <w:iCs/>
          <w:kern w:val="0"/>
          <w:lang w:val="en-MY" w:eastAsia="en-MY"/>
          <w14:ligatures w14:val="none"/>
        </w:rPr>
        <w:t>24</w:t>
      </w:r>
      <w:r w:rsidRPr="0099635C">
        <w:rPr>
          <w:rFonts w:eastAsia="Times New Roman"/>
          <w:kern w:val="0"/>
          <w:lang w:val="en-MY" w:eastAsia="en-MY"/>
          <w14:ligatures w14:val="none"/>
        </w:rPr>
        <w:t>, 16094069251362982. https://doi.org/10.1177/16094069251362982</w:t>
      </w:r>
    </w:p>
    <w:p w14:paraId="75932C7F" w14:textId="77777777" w:rsidR="00C241F9" w:rsidRDefault="00C241F9" w:rsidP="009D20C1">
      <w:pPr>
        <w:spacing w:after="0" w:line="240" w:lineRule="auto"/>
        <w:ind w:left="480"/>
        <w:jc w:val="both"/>
        <w:rPr>
          <w:rFonts w:eastAsia="Times New Roman"/>
          <w:kern w:val="0"/>
          <w:lang w:val="en-MY" w:eastAsia="en-MY"/>
          <w14:ligatures w14:val="none"/>
        </w:rPr>
      </w:pPr>
    </w:p>
    <w:p w14:paraId="322F1A81" w14:textId="77777777" w:rsidR="00652763" w:rsidRDefault="00652763" w:rsidP="009D20C1">
      <w:pPr>
        <w:spacing w:after="0" w:line="240" w:lineRule="auto"/>
        <w:ind w:left="480"/>
        <w:jc w:val="both"/>
        <w:rPr>
          <w:rFonts w:eastAsia="Times New Roman"/>
          <w:kern w:val="0"/>
          <w:lang w:val="en-MY" w:eastAsia="en-MY"/>
          <w14:ligatures w14:val="none"/>
        </w:rPr>
      </w:pPr>
    </w:p>
    <w:p w14:paraId="7A327DFC" w14:textId="27843682" w:rsidR="00652763" w:rsidRDefault="00652763" w:rsidP="009D20C1">
      <w:pPr>
        <w:spacing w:after="0" w:line="240" w:lineRule="auto"/>
        <w:ind w:left="480" w:hanging="480"/>
        <w:jc w:val="both"/>
        <w:rPr>
          <w:rFonts w:eastAsia="Times New Roman"/>
          <w:kern w:val="0"/>
          <w:lang w:val="en-MY" w:eastAsia="en-MY"/>
          <w14:ligatures w14:val="none"/>
        </w:rPr>
      </w:pPr>
      <w:r w:rsidRPr="00652763">
        <w:rPr>
          <w:rFonts w:eastAsia="Times New Roman"/>
          <w:kern w:val="0"/>
          <w:lang w:val="en-MY" w:eastAsia="en-MY"/>
          <w14:ligatures w14:val="none"/>
        </w:rPr>
        <w:t>Ramli, S. S., Maaruf, S. Z., &amp; Abdullah, N. (2025). STEAM-</w:t>
      </w:r>
      <w:proofErr w:type="spellStart"/>
      <w:r w:rsidRPr="00652763">
        <w:rPr>
          <w:rFonts w:eastAsia="Times New Roman"/>
          <w:kern w:val="0"/>
          <w:lang w:val="en-MY" w:eastAsia="en-MY"/>
          <w14:ligatures w14:val="none"/>
        </w:rPr>
        <w:t>ing</w:t>
      </w:r>
      <w:proofErr w:type="spellEnd"/>
      <w:r w:rsidRPr="00652763">
        <w:rPr>
          <w:rFonts w:eastAsia="Times New Roman"/>
          <w:kern w:val="0"/>
          <w:lang w:val="en-MY" w:eastAsia="en-MY"/>
          <w14:ligatures w14:val="none"/>
        </w:rPr>
        <w:t xml:space="preserve"> criteria: Best criteria for integrating science module with visual art / Siti Soraya Ramli, Siti </w:t>
      </w:r>
      <w:proofErr w:type="spellStart"/>
      <w:r w:rsidRPr="00652763">
        <w:rPr>
          <w:rFonts w:eastAsia="Times New Roman"/>
          <w:kern w:val="0"/>
          <w:lang w:val="en-MY" w:eastAsia="en-MY"/>
          <w14:ligatures w14:val="none"/>
        </w:rPr>
        <w:t>Zuraida</w:t>
      </w:r>
      <w:proofErr w:type="spellEnd"/>
      <w:r w:rsidRPr="00652763">
        <w:rPr>
          <w:rFonts w:eastAsia="Times New Roman"/>
          <w:kern w:val="0"/>
          <w:lang w:val="en-MY" w:eastAsia="en-MY"/>
          <w14:ligatures w14:val="none"/>
        </w:rPr>
        <w:t xml:space="preserve"> Maaruf and Nabilah Abdullah. </w:t>
      </w:r>
      <w:r w:rsidRPr="00652763">
        <w:rPr>
          <w:rFonts w:eastAsia="Times New Roman"/>
          <w:i/>
          <w:iCs/>
          <w:kern w:val="0"/>
          <w:lang w:val="en-MY" w:eastAsia="en-MY"/>
          <w14:ligatures w14:val="none"/>
        </w:rPr>
        <w:t>Asian Journal of University Education (AJUE)</w:t>
      </w:r>
      <w:r w:rsidRPr="00652763">
        <w:rPr>
          <w:rFonts w:eastAsia="Times New Roman"/>
          <w:kern w:val="0"/>
          <w:lang w:val="en-MY" w:eastAsia="en-MY"/>
          <w14:ligatures w14:val="none"/>
        </w:rPr>
        <w:t xml:space="preserve">, </w:t>
      </w:r>
      <w:r w:rsidRPr="00652763">
        <w:rPr>
          <w:rFonts w:eastAsia="Times New Roman"/>
          <w:i/>
          <w:iCs/>
          <w:kern w:val="0"/>
          <w:lang w:val="en-MY" w:eastAsia="en-MY"/>
          <w14:ligatures w14:val="none"/>
        </w:rPr>
        <w:t>21</w:t>
      </w:r>
      <w:r w:rsidRPr="00652763">
        <w:rPr>
          <w:rFonts w:eastAsia="Times New Roman"/>
          <w:kern w:val="0"/>
          <w:lang w:val="en-MY" w:eastAsia="en-MY"/>
          <w14:ligatures w14:val="none"/>
        </w:rPr>
        <w:t xml:space="preserve">(1), 68–82. </w:t>
      </w:r>
      <w:hyperlink r:id="rId13" w:history="1">
        <w:r w:rsidR="005E55F3" w:rsidRPr="00BC693A">
          <w:rPr>
            <w:rStyle w:val="Hyperlink"/>
            <w:rFonts w:eastAsia="Times New Roman"/>
            <w:kern w:val="0"/>
            <w:lang w:val="en-MY" w:eastAsia="en-MY"/>
            <w14:ligatures w14:val="none"/>
          </w:rPr>
          <w:t>https://doi.org/10.24191/ajue.v21i1.5481</w:t>
        </w:r>
      </w:hyperlink>
    </w:p>
    <w:p w14:paraId="7C7B3567" w14:textId="77777777" w:rsidR="005E55F3" w:rsidRDefault="005E55F3" w:rsidP="009D20C1">
      <w:pPr>
        <w:spacing w:after="0" w:line="240" w:lineRule="auto"/>
        <w:ind w:left="480" w:hanging="480"/>
        <w:jc w:val="both"/>
        <w:rPr>
          <w:rFonts w:eastAsia="Times New Roman"/>
          <w:kern w:val="0"/>
          <w:lang w:val="en-MY" w:eastAsia="en-MY"/>
          <w14:ligatures w14:val="none"/>
        </w:rPr>
      </w:pPr>
    </w:p>
    <w:p w14:paraId="4E5AEDA5" w14:textId="1D60F9D4" w:rsidR="005E55F3" w:rsidRDefault="005E55F3" w:rsidP="009D20C1">
      <w:pPr>
        <w:spacing w:after="0" w:line="240" w:lineRule="auto"/>
        <w:ind w:left="480" w:hanging="480"/>
        <w:jc w:val="both"/>
        <w:rPr>
          <w:rFonts w:eastAsia="Times New Roman"/>
          <w:kern w:val="0"/>
          <w:lang w:val="en-MY" w:eastAsia="en-MY"/>
          <w14:ligatures w14:val="none"/>
        </w:rPr>
      </w:pPr>
      <w:r w:rsidRPr="005E55F3">
        <w:rPr>
          <w:rFonts w:eastAsia="Times New Roman"/>
          <w:kern w:val="0"/>
          <w:lang w:val="en-MY" w:eastAsia="en-MY"/>
          <w14:ligatures w14:val="none"/>
        </w:rPr>
        <w:t xml:space="preserve">Rana, V., Verhoeven, K. B. T., &amp; Sharma, M. (2025). </w:t>
      </w:r>
      <w:r w:rsidRPr="005E55F3">
        <w:rPr>
          <w:rFonts w:eastAsia="Times New Roman"/>
          <w:i/>
          <w:iCs/>
          <w:kern w:val="0"/>
          <w:lang w:val="en-MY" w:eastAsia="en-MY"/>
          <w14:ligatures w14:val="none"/>
        </w:rPr>
        <w:t>Generative ai in design thinking pedagogy: Enhancing creativity, critical thinking, and ethical reasoning in higher education</w:t>
      </w:r>
      <w:r w:rsidRPr="005E55F3">
        <w:rPr>
          <w:rFonts w:eastAsia="Times New Roman"/>
          <w:kern w:val="0"/>
          <w:lang w:val="en-MY" w:eastAsia="en-MY"/>
          <w14:ligatures w14:val="none"/>
        </w:rPr>
        <w:t xml:space="preserve">. </w:t>
      </w:r>
      <w:hyperlink r:id="rId14" w:history="1">
        <w:r w:rsidR="003834C8" w:rsidRPr="005E55F3">
          <w:rPr>
            <w:rStyle w:val="Hyperlink"/>
            <w:rFonts w:eastAsia="Times New Roman"/>
            <w:kern w:val="0"/>
            <w:lang w:val="en-MY" w:eastAsia="en-MY"/>
            <w14:ligatures w14:val="none"/>
          </w:rPr>
          <w:t>https://openresearch.newcastle.edu.au/articles/journal_contribution/Generative_AI_in_Design_Thinking_Pedagogy_Enhancing_Creativity_Critical_Thinking_and_Ethical_Reasoning_in_Higher_Education/29614376/1</w:t>
        </w:r>
      </w:hyperlink>
    </w:p>
    <w:p w14:paraId="7812EC2D" w14:textId="77777777" w:rsidR="002C7939" w:rsidRDefault="002C7939" w:rsidP="009D20C1">
      <w:pPr>
        <w:spacing w:after="0" w:line="240" w:lineRule="auto"/>
        <w:ind w:left="480" w:hanging="480"/>
        <w:jc w:val="both"/>
        <w:rPr>
          <w:rFonts w:eastAsia="Times New Roman"/>
          <w:kern w:val="0"/>
          <w:lang w:val="en-MY" w:eastAsia="en-MY"/>
          <w14:ligatures w14:val="none"/>
        </w:rPr>
      </w:pPr>
    </w:p>
    <w:p w14:paraId="310F76C3" w14:textId="7D6849AF" w:rsidR="002C7939" w:rsidRDefault="002C7939" w:rsidP="009D20C1">
      <w:pPr>
        <w:spacing w:after="0" w:line="240" w:lineRule="auto"/>
        <w:ind w:left="480" w:hanging="480"/>
        <w:rPr>
          <w:rFonts w:eastAsia="Times New Roman"/>
          <w:kern w:val="0"/>
          <w:lang w:val="en-MY" w:eastAsia="en-MY"/>
          <w14:ligatures w14:val="none"/>
        </w:rPr>
      </w:pPr>
      <w:proofErr w:type="spellStart"/>
      <w:r w:rsidRPr="002C7939">
        <w:rPr>
          <w:rFonts w:eastAsia="Times New Roman"/>
          <w:kern w:val="0"/>
          <w:lang w:val="en-MY" w:eastAsia="en-MY"/>
          <w14:ligatures w14:val="none"/>
        </w:rPr>
        <w:t>Rumiyati</w:t>
      </w:r>
      <w:proofErr w:type="spellEnd"/>
      <w:r w:rsidRPr="002C7939">
        <w:rPr>
          <w:rFonts w:eastAsia="Times New Roman"/>
          <w:kern w:val="0"/>
          <w:lang w:val="en-MY" w:eastAsia="en-MY"/>
          <w14:ligatures w14:val="none"/>
        </w:rPr>
        <w:t xml:space="preserve">, R., Lestari, A. P., &amp; Juanda, J. (2025). The effectiveness of learning media in improving student learning outcomes: A systematic literature review. </w:t>
      </w:r>
      <w:r w:rsidRPr="002C7939">
        <w:rPr>
          <w:rFonts w:eastAsia="Times New Roman"/>
          <w:i/>
          <w:iCs/>
          <w:kern w:val="0"/>
          <w:lang w:val="en-MY" w:eastAsia="en-MY"/>
          <w14:ligatures w14:val="none"/>
        </w:rPr>
        <w:t xml:space="preserve">Journal </w:t>
      </w:r>
      <w:proofErr w:type="spellStart"/>
      <w:r w:rsidRPr="002C7939">
        <w:rPr>
          <w:rFonts w:eastAsia="Times New Roman"/>
          <w:i/>
          <w:iCs/>
          <w:kern w:val="0"/>
          <w:lang w:val="en-MY" w:eastAsia="en-MY"/>
          <w14:ligatures w14:val="none"/>
        </w:rPr>
        <w:t>Didaskalia</w:t>
      </w:r>
      <w:proofErr w:type="spellEnd"/>
      <w:r w:rsidRPr="002C7939">
        <w:rPr>
          <w:rFonts w:eastAsia="Times New Roman"/>
          <w:kern w:val="0"/>
          <w:lang w:val="en-MY" w:eastAsia="en-MY"/>
          <w14:ligatures w14:val="none"/>
        </w:rPr>
        <w:t xml:space="preserve">, </w:t>
      </w:r>
      <w:r w:rsidRPr="002C7939">
        <w:rPr>
          <w:rFonts w:eastAsia="Times New Roman"/>
          <w:i/>
          <w:iCs/>
          <w:kern w:val="0"/>
          <w:lang w:val="en-MY" w:eastAsia="en-MY"/>
          <w14:ligatures w14:val="none"/>
        </w:rPr>
        <w:t>8</w:t>
      </w:r>
      <w:r w:rsidRPr="002C7939">
        <w:rPr>
          <w:rFonts w:eastAsia="Times New Roman"/>
          <w:kern w:val="0"/>
          <w:lang w:val="en-MY" w:eastAsia="en-MY"/>
          <w14:ligatures w14:val="none"/>
        </w:rPr>
        <w:t>(1), 52–65. https://doi.org/10.33856/didaskalia.v8i1.519</w:t>
      </w:r>
    </w:p>
    <w:p w14:paraId="0388B287" w14:textId="77777777" w:rsidR="00BF2DEC" w:rsidRDefault="00BF2DEC" w:rsidP="009D20C1">
      <w:pPr>
        <w:spacing w:after="0" w:line="240" w:lineRule="auto"/>
        <w:ind w:left="480" w:hanging="480"/>
        <w:jc w:val="both"/>
        <w:rPr>
          <w:rFonts w:eastAsia="Times New Roman"/>
          <w:kern w:val="0"/>
          <w:lang w:val="en-MY" w:eastAsia="en-MY"/>
          <w14:ligatures w14:val="none"/>
        </w:rPr>
      </w:pPr>
    </w:p>
    <w:p w14:paraId="3CEF369A" w14:textId="77777777" w:rsidR="00BF2DEC" w:rsidRPr="00BF2DEC" w:rsidRDefault="00BF2DEC" w:rsidP="009D20C1">
      <w:pPr>
        <w:spacing w:after="0" w:line="240" w:lineRule="auto"/>
        <w:ind w:left="480" w:hanging="480"/>
        <w:jc w:val="both"/>
        <w:rPr>
          <w:rFonts w:eastAsia="Times New Roman"/>
          <w:kern w:val="0"/>
          <w:lang w:val="en-MY" w:eastAsia="en-MY"/>
          <w14:ligatures w14:val="none"/>
        </w:rPr>
      </w:pPr>
      <w:r w:rsidRPr="00BF2DEC">
        <w:rPr>
          <w:rFonts w:eastAsia="Times New Roman"/>
          <w:kern w:val="0"/>
          <w:lang w:val="en-MY" w:eastAsia="en-MY"/>
          <w14:ligatures w14:val="none"/>
        </w:rPr>
        <w:t xml:space="preserve">Shin, M.-H. (2025). Designing </w:t>
      </w:r>
      <w:proofErr w:type="spellStart"/>
      <w:r w:rsidRPr="00BF2DEC">
        <w:rPr>
          <w:rFonts w:eastAsia="Times New Roman"/>
          <w:kern w:val="0"/>
          <w:lang w:val="en-MY" w:eastAsia="en-MY"/>
          <w14:ligatures w14:val="none"/>
        </w:rPr>
        <w:t>english</w:t>
      </w:r>
      <w:proofErr w:type="spellEnd"/>
      <w:r w:rsidRPr="00BF2DEC">
        <w:rPr>
          <w:rFonts w:eastAsia="Times New Roman"/>
          <w:kern w:val="0"/>
          <w:lang w:val="en-MY" w:eastAsia="en-MY"/>
          <w14:ligatures w14:val="none"/>
        </w:rPr>
        <w:t xml:space="preserve"> learning content for flipped classrooms: Strategic approaches through case-based digital modules. </w:t>
      </w:r>
      <w:r w:rsidRPr="00BF2DEC">
        <w:rPr>
          <w:rFonts w:eastAsia="Times New Roman"/>
          <w:i/>
          <w:iCs/>
          <w:kern w:val="0"/>
          <w:lang w:val="en-MY" w:eastAsia="en-MY"/>
          <w14:ligatures w14:val="none"/>
        </w:rPr>
        <w:t>The Journal of Economics, Marketing and Management</w:t>
      </w:r>
      <w:r w:rsidRPr="00BF2DEC">
        <w:rPr>
          <w:rFonts w:eastAsia="Times New Roman"/>
          <w:kern w:val="0"/>
          <w:lang w:val="en-MY" w:eastAsia="en-MY"/>
          <w14:ligatures w14:val="none"/>
        </w:rPr>
        <w:t xml:space="preserve">, </w:t>
      </w:r>
      <w:r w:rsidRPr="00BF2DEC">
        <w:rPr>
          <w:rFonts w:eastAsia="Times New Roman"/>
          <w:i/>
          <w:iCs/>
          <w:kern w:val="0"/>
          <w:lang w:val="en-MY" w:eastAsia="en-MY"/>
          <w14:ligatures w14:val="none"/>
        </w:rPr>
        <w:t>13</w:t>
      </w:r>
      <w:r w:rsidRPr="00BF2DEC">
        <w:rPr>
          <w:rFonts w:eastAsia="Times New Roman"/>
          <w:kern w:val="0"/>
          <w:lang w:val="en-MY" w:eastAsia="en-MY"/>
          <w14:ligatures w14:val="none"/>
        </w:rPr>
        <w:t>(3), 1–9. https://doi.org/10.20482/jemm.2025.13.3.1</w:t>
      </w:r>
    </w:p>
    <w:p w14:paraId="595F9588" w14:textId="77777777" w:rsidR="00BF2DEC" w:rsidRPr="00652763" w:rsidRDefault="00BF2DEC" w:rsidP="009D20C1">
      <w:pPr>
        <w:spacing w:after="0" w:line="240" w:lineRule="auto"/>
        <w:ind w:left="480" w:hanging="480"/>
        <w:jc w:val="both"/>
        <w:rPr>
          <w:rFonts w:eastAsia="Times New Roman"/>
          <w:kern w:val="0"/>
          <w:lang w:val="en-MY" w:eastAsia="en-MY"/>
          <w14:ligatures w14:val="none"/>
        </w:rPr>
      </w:pPr>
    </w:p>
    <w:p w14:paraId="1B8E3587" w14:textId="77777777" w:rsidR="000848E3" w:rsidRDefault="000848E3" w:rsidP="009D20C1">
      <w:pPr>
        <w:spacing w:after="0" w:line="240" w:lineRule="auto"/>
        <w:ind w:left="480"/>
        <w:jc w:val="both"/>
        <w:rPr>
          <w:rFonts w:eastAsia="Times New Roman"/>
          <w:kern w:val="0"/>
          <w:lang w:val="en-MY" w:eastAsia="en-MY"/>
          <w14:ligatures w14:val="none"/>
        </w:rPr>
      </w:pPr>
    </w:p>
    <w:p w14:paraId="04816F80" w14:textId="28CB0366" w:rsidR="000848E3" w:rsidRDefault="000848E3" w:rsidP="009D20C1">
      <w:pPr>
        <w:spacing w:after="0" w:line="240" w:lineRule="auto"/>
        <w:ind w:left="480" w:hanging="480"/>
        <w:jc w:val="both"/>
        <w:rPr>
          <w:color w:val="222222"/>
          <w:shd w:val="clear" w:color="auto" w:fill="FFFFFF"/>
        </w:rPr>
      </w:pPr>
      <w:proofErr w:type="spellStart"/>
      <w:r w:rsidRPr="00925D7B">
        <w:rPr>
          <w:color w:val="222222"/>
          <w:shd w:val="clear" w:color="auto" w:fill="FFFFFF"/>
        </w:rPr>
        <w:t>Tessenow</w:t>
      </w:r>
      <w:proofErr w:type="spellEnd"/>
      <w:r w:rsidRPr="00925D7B">
        <w:rPr>
          <w:color w:val="222222"/>
          <w:shd w:val="clear" w:color="auto" w:fill="FFFFFF"/>
        </w:rPr>
        <w:t xml:space="preserve">, E., &amp; Best, A. (2025). </w:t>
      </w:r>
      <w:r w:rsidR="009D20C1" w:rsidRPr="00925D7B">
        <w:rPr>
          <w:color w:val="222222"/>
          <w:shd w:val="clear" w:color="auto" w:fill="FFFFFF"/>
        </w:rPr>
        <w:t>Bridging the gap: designing a teacher training concept for computer science education at the primary-secondary transition</w:t>
      </w:r>
      <w:r w:rsidRPr="00925D7B">
        <w:rPr>
          <w:color w:val="222222"/>
          <w:shd w:val="clear" w:color="auto" w:fill="FFFFFF"/>
        </w:rPr>
        <w:t>. In </w:t>
      </w:r>
      <w:r w:rsidRPr="00925D7B">
        <w:rPr>
          <w:i/>
          <w:iCs/>
          <w:color w:val="222222"/>
          <w:shd w:val="clear" w:color="auto" w:fill="FFFFFF"/>
        </w:rPr>
        <w:t>EDULEARN25 Proceedings</w:t>
      </w:r>
      <w:r w:rsidRPr="00925D7B">
        <w:rPr>
          <w:color w:val="222222"/>
          <w:shd w:val="clear" w:color="auto" w:fill="FFFFFF"/>
        </w:rPr>
        <w:t> (pp. 1567-1575). IATED.</w:t>
      </w:r>
    </w:p>
    <w:p w14:paraId="6F94C424" w14:textId="77777777" w:rsidR="001472B7" w:rsidRDefault="001472B7" w:rsidP="009D20C1">
      <w:pPr>
        <w:spacing w:after="0" w:line="240" w:lineRule="auto"/>
        <w:ind w:left="480" w:hanging="480"/>
        <w:jc w:val="both"/>
        <w:rPr>
          <w:color w:val="222222"/>
          <w:shd w:val="clear" w:color="auto" w:fill="FFFFFF"/>
        </w:rPr>
      </w:pPr>
    </w:p>
    <w:p w14:paraId="554D0714" w14:textId="189BB530" w:rsidR="00864F2A" w:rsidRPr="00864F2A" w:rsidRDefault="001472B7" w:rsidP="009D20C1">
      <w:pPr>
        <w:spacing w:after="0" w:line="240" w:lineRule="auto"/>
        <w:ind w:left="480" w:hanging="480"/>
        <w:jc w:val="both"/>
      </w:pPr>
      <w:r w:rsidRPr="001472B7">
        <w:rPr>
          <w:rFonts w:eastAsia="Times New Roman"/>
          <w:kern w:val="0"/>
          <w:lang w:val="en-MY" w:eastAsia="en-MY"/>
          <w14:ligatures w14:val="none"/>
        </w:rPr>
        <w:t xml:space="preserve">Zhang, Y., Dewitt, D., &amp; Cheah, K. S. L. (2025). Virtual reality for sustainable and responsible pedagogy in art and design education: A systematic review of motivation and digital leadership. </w:t>
      </w:r>
      <w:r w:rsidRPr="001472B7">
        <w:rPr>
          <w:rFonts w:eastAsia="Times New Roman"/>
          <w:i/>
          <w:iCs/>
          <w:kern w:val="0"/>
          <w:lang w:val="en-MY" w:eastAsia="en-MY"/>
          <w14:ligatures w14:val="none"/>
        </w:rPr>
        <w:t>Cleaner and Responsible Consumption</w:t>
      </w:r>
      <w:r w:rsidRPr="001472B7">
        <w:rPr>
          <w:rFonts w:eastAsia="Times New Roman"/>
          <w:kern w:val="0"/>
          <w:lang w:val="en-MY" w:eastAsia="en-MY"/>
          <w14:ligatures w14:val="none"/>
        </w:rPr>
        <w:t>, 100311. https://doi.org/10.1016/j.clrc.2025.100311</w:t>
      </w:r>
    </w:p>
    <w:sectPr w:rsidR="00864F2A" w:rsidRPr="00864F2A" w:rsidSect="00023F5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FEE01" w14:textId="77777777" w:rsidR="00C13CA2" w:rsidRDefault="00C13CA2" w:rsidP="0000024F">
      <w:pPr>
        <w:spacing w:after="0" w:line="240" w:lineRule="auto"/>
      </w:pPr>
      <w:r>
        <w:separator/>
      </w:r>
    </w:p>
  </w:endnote>
  <w:endnote w:type="continuationSeparator" w:id="0">
    <w:p w14:paraId="307EE953" w14:textId="77777777" w:rsidR="00C13CA2" w:rsidRDefault="00C13CA2" w:rsidP="00000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46CB1" w14:textId="77777777" w:rsidR="00C13CA2" w:rsidRDefault="00C13CA2" w:rsidP="0000024F">
      <w:pPr>
        <w:spacing w:after="0" w:line="240" w:lineRule="auto"/>
      </w:pPr>
      <w:r>
        <w:separator/>
      </w:r>
    </w:p>
  </w:footnote>
  <w:footnote w:type="continuationSeparator" w:id="0">
    <w:p w14:paraId="7FB874E9" w14:textId="77777777" w:rsidR="00C13CA2" w:rsidRDefault="00C13CA2" w:rsidP="000002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00E4"/>
    <w:multiLevelType w:val="multilevel"/>
    <w:tmpl w:val="CBA03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8673F"/>
    <w:multiLevelType w:val="multilevel"/>
    <w:tmpl w:val="606E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758FD"/>
    <w:multiLevelType w:val="hybridMultilevel"/>
    <w:tmpl w:val="31A01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B3782E"/>
    <w:multiLevelType w:val="hybridMultilevel"/>
    <w:tmpl w:val="927C2D3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32FC308C"/>
    <w:multiLevelType w:val="multilevel"/>
    <w:tmpl w:val="5340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4A1A5B"/>
    <w:multiLevelType w:val="multilevel"/>
    <w:tmpl w:val="7E92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1E3374"/>
    <w:multiLevelType w:val="multilevel"/>
    <w:tmpl w:val="69A07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9C7D97"/>
    <w:multiLevelType w:val="multilevel"/>
    <w:tmpl w:val="C618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126A99"/>
    <w:multiLevelType w:val="hybridMultilevel"/>
    <w:tmpl w:val="61B4C4F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832797420">
    <w:abstractNumId w:val="2"/>
  </w:num>
  <w:num w:numId="2" w16cid:durableId="579141704">
    <w:abstractNumId w:val="1"/>
  </w:num>
  <w:num w:numId="3" w16cid:durableId="793712425">
    <w:abstractNumId w:val="4"/>
  </w:num>
  <w:num w:numId="4" w16cid:durableId="406460534">
    <w:abstractNumId w:val="6"/>
  </w:num>
  <w:num w:numId="5" w16cid:durableId="1317610758">
    <w:abstractNumId w:val="7"/>
  </w:num>
  <w:num w:numId="6" w16cid:durableId="1096753640">
    <w:abstractNumId w:val="0"/>
  </w:num>
  <w:num w:numId="7" w16cid:durableId="800073482">
    <w:abstractNumId w:val="5"/>
  </w:num>
  <w:num w:numId="8" w16cid:durableId="1051996048">
    <w:abstractNumId w:val="8"/>
  </w:num>
  <w:num w:numId="9" w16cid:durableId="18270447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4EA"/>
    <w:rsid w:val="0000024F"/>
    <w:rsid w:val="000037D5"/>
    <w:rsid w:val="00005DDE"/>
    <w:rsid w:val="0001610F"/>
    <w:rsid w:val="00023F57"/>
    <w:rsid w:val="0004723B"/>
    <w:rsid w:val="00070922"/>
    <w:rsid w:val="000711C2"/>
    <w:rsid w:val="00082F7E"/>
    <w:rsid w:val="000848E3"/>
    <w:rsid w:val="00085051"/>
    <w:rsid w:val="00106D42"/>
    <w:rsid w:val="00117633"/>
    <w:rsid w:val="00130484"/>
    <w:rsid w:val="0013202F"/>
    <w:rsid w:val="001472B7"/>
    <w:rsid w:val="00161DC4"/>
    <w:rsid w:val="00174329"/>
    <w:rsid w:val="001822A3"/>
    <w:rsid w:val="001A09D8"/>
    <w:rsid w:val="001B7066"/>
    <w:rsid w:val="001E5541"/>
    <w:rsid w:val="00221680"/>
    <w:rsid w:val="002477D4"/>
    <w:rsid w:val="00253CB4"/>
    <w:rsid w:val="00256B79"/>
    <w:rsid w:val="002659FB"/>
    <w:rsid w:val="002949CA"/>
    <w:rsid w:val="00297E7B"/>
    <w:rsid w:val="002B065B"/>
    <w:rsid w:val="002C3BD3"/>
    <w:rsid w:val="002C7939"/>
    <w:rsid w:val="002F6492"/>
    <w:rsid w:val="00301E08"/>
    <w:rsid w:val="00302669"/>
    <w:rsid w:val="003027DE"/>
    <w:rsid w:val="003100A3"/>
    <w:rsid w:val="00320A5F"/>
    <w:rsid w:val="003806F1"/>
    <w:rsid w:val="003834C8"/>
    <w:rsid w:val="00386C93"/>
    <w:rsid w:val="00387279"/>
    <w:rsid w:val="003A347E"/>
    <w:rsid w:val="003B3041"/>
    <w:rsid w:val="003C1D42"/>
    <w:rsid w:val="003C6DBB"/>
    <w:rsid w:val="003D3896"/>
    <w:rsid w:val="003D601F"/>
    <w:rsid w:val="003F006D"/>
    <w:rsid w:val="00401C19"/>
    <w:rsid w:val="004042C9"/>
    <w:rsid w:val="00407BFF"/>
    <w:rsid w:val="00421DC0"/>
    <w:rsid w:val="004327B4"/>
    <w:rsid w:val="004545FE"/>
    <w:rsid w:val="004575CE"/>
    <w:rsid w:val="00475E59"/>
    <w:rsid w:val="0047648F"/>
    <w:rsid w:val="004773D2"/>
    <w:rsid w:val="00485890"/>
    <w:rsid w:val="00493EF6"/>
    <w:rsid w:val="00497AE0"/>
    <w:rsid w:val="004A564A"/>
    <w:rsid w:val="004A57D9"/>
    <w:rsid w:val="004A7A9E"/>
    <w:rsid w:val="004D4A4E"/>
    <w:rsid w:val="004D567A"/>
    <w:rsid w:val="004E24C9"/>
    <w:rsid w:val="004F6B49"/>
    <w:rsid w:val="005006D9"/>
    <w:rsid w:val="00510597"/>
    <w:rsid w:val="005356EC"/>
    <w:rsid w:val="00561958"/>
    <w:rsid w:val="00593083"/>
    <w:rsid w:val="005965F5"/>
    <w:rsid w:val="005B5FF0"/>
    <w:rsid w:val="005C7F39"/>
    <w:rsid w:val="005D42D5"/>
    <w:rsid w:val="005E55F3"/>
    <w:rsid w:val="00645632"/>
    <w:rsid w:val="00652763"/>
    <w:rsid w:val="00662BED"/>
    <w:rsid w:val="00671315"/>
    <w:rsid w:val="00686ED1"/>
    <w:rsid w:val="006977CF"/>
    <w:rsid w:val="006A25F1"/>
    <w:rsid w:val="006C6199"/>
    <w:rsid w:val="00740F8E"/>
    <w:rsid w:val="00746EEE"/>
    <w:rsid w:val="0076217E"/>
    <w:rsid w:val="00787158"/>
    <w:rsid w:val="007A2DCA"/>
    <w:rsid w:val="007A6AC6"/>
    <w:rsid w:val="007B2956"/>
    <w:rsid w:val="007E61D8"/>
    <w:rsid w:val="007F566B"/>
    <w:rsid w:val="008019D9"/>
    <w:rsid w:val="0081614E"/>
    <w:rsid w:val="00827500"/>
    <w:rsid w:val="00841F2F"/>
    <w:rsid w:val="00843D79"/>
    <w:rsid w:val="008442F1"/>
    <w:rsid w:val="0085522F"/>
    <w:rsid w:val="008558DA"/>
    <w:rsid w:val="00864F2A"/>
    <w:rsid w:val="008758E5"/>
    <w:rsid w:val="00890A9A"/>
    <w:rsid w:val="00892F63"/>
    <w:rsid w:val="008A1005"/>
    <w:rsid w:val="008B1892"/>
    <w:rsid w:val="008F40A3"/>
    <w:rsid w:val="008F679F"/>
    <w:rsid w:val="00904FBA"/>
    <w:rsid w:val="009220BC"/>
    <w:rsid w:val="00922B03"/>
    <w:rsid w:val="00925D7B"/>
    <w:rsid w:val="00943216"/>
    <w:rsid w:val="00975D3E"/>
    <w:rsid w:val="00984DC1"/>
    <w:rsid w:val="0099635C"/>
    <w:rsid w:val="009C6105"/>
    <w:rsid w:val="009C7A50"/>
    <w:rsid w:val="009D20C1"/>
    <w:rsid w:val="00A311CF"/>
    <w:rsid w:val="00A74E2A"/>
    <w:rsid w:val="00A80FA3"/>
    <w:rsid w:val="00A8294F"/>
    <w:rsid w:val="00A86E8C"/>
    <w:rsid w:val="00A87C7B"/>
    <w:rsid w:val="00AB2272"/>
    <w:rsid w:val="00AD32B6"/>
    <w:rsid w:val="00AE2EED"/>
    <w:rsid w:val="00AE4289"/>
    <w:rsid w:val="00B31009"/>
    <w:rsid w:val="00B50FDF"/>
    <w:rsid w:val="00B767F1"/>
    <w:rsid w:val="00B85C9E"/>
    <w:rsid w:val="00BA1C28"/>
    <w:rsid w:val="00BB69AF"/>
    <w:rsid w:val="00BD5B89"/>
    <w:rsid w:val="00BF2DEC"/>
    <w:rsid w:val="00C074CC"/>
    <w:rsid w:val="00C10829"/>
    <w:rsid w:val="00C13CA2"/>
    <w:rsid w:val="00C17745"/>
    <w:rsid w:val="00C22E58"/>
    <w:rsid w:val="00C241F9"/>
    <w:rsid w:val="00C65B9A"/>
    <w:rsid w:val="00C819CB"/>
    <w:rsid w:val="00C943C9"/>
    <w:rsid w:val="00CB2DC7"/>
    <w:rsid w:val="00CF3844"/>
    <w:rsid w:val="00D10E42"/>
    <w:rsid w:val="00D40C8D"/>
    <w:rsid w:val="00D442C1"/>
    <w:rsid w:val="00D7618A"/>
    <w:rsid w:val="00DD65FE"/>
    <w:rsid w:val="00E0253A"/>
    <w:rsid w:val="00E2201C"/>
    <w:rsid w:val="00E22075"/>
    <w:rsid w:val="00E36369"/>
    <w:rsid w:val="00E47C1B"/>
    <w:rsid w:val="00E544EA"/>
    <w:rsid w:val="00E55B3B"/>
    <w:rsid w:val="00E64ECD"/>
    <w:rsid w:val="00E65124"/>
    <w:rsid w:val="00E66E8D"/>
    <w:rsid w:val="00E85013"/>
    <w:rsid w:val="00EC4951"/>
    <w:rsid w:val="00ED3C1E"/>
    <w:rsid w:val="00ED6D87"/>
    <w:rsid w:val="00EF2C6E"/>
    <w:rsid w:val="00EF6EFF"/>
    <w:rsid w:val="00EF744E"/>
    <w:rsid w:val="00F6074E"/>
    <w:rsid w:val="00FB24AF"/>
    <w:rsid w:val="00FF3ED6"/>
    <w:rsid w:val="00FF41E0"/>
    <w:rsid w:val="00FF5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457FE"/>
  <w15:chartTrackingRefBased/>
  <w15:docId w15:val="{BC3AB652-1A29-49A9-BF87-CEC8802B7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4EA"/>
  </w:style>
  <w:style w:type="paragraph" w:styleId="Heading1">
    <w:name w:val="heading 1"/>
    <w:basedOn w:val="Normal"/>
    <w:next w:val="Normal"/>
    <w:link w:val="Heading1Char"/>
    <w:uiPriority w:val="9"/>
    <w:qFormat/>
    <w:rsid w:val="00E544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44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44E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44E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544E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544E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544E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544E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544E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4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44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44E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44E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544E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544E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544E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544E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544E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544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4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4E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4E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544EA"/>
    <w:pPr>
      <w:spacing w:before="160"/>
      <w:jc w:val="center"/>
    </w:pPr>
    <w:rPr>
      <w:i/>
      <w:iCs/>
      <w:color w:val="404040" w:themeColor="text1" w:themeTint="BF"/>
    </w:rPr>
  </w:style>
  <w:style w:type="character" w:customStyle="1" w:styleId="QuoteChar">
    <w:name w:val="Quote Char"/>
    <w:basedOn w:val="DefaultParagraphFont"/>
    <w:link w:val="Quote"/>
    <w:uiPriority w:val="29"/>
    <w:rsid w:val="00E544EA"/>
    <w:rPr>
      <w:i/>
      <w:iCs/>
      <w:color w:val="404040" w:themeColor="text1" w:themeTint="BF"/>
    </w:rPr>
  </w:style>
  <w:style w:type="paragraph" w:styleId="ListParagraph">
    <w:name w:val="List Paragraph"/>
    <w:basedOn w:val="Normal"/>
    <w:uiPriority w:val="72"/>
    <w:qFormat/>
    <w:rsid w:val="00E544EA"/>
    <w:pPr>
      <w:ind w:left="720"/>
      <w:contextualSpacing/>
    </w:pPr>
  </w:style>
  <w:style w:type="character" w:styleId="IntenseEmphasis">
    <w:name w:val="Intense Emphasis"/>
    <w:basedOn w:val="DefaultParagraphFont"/>
    <w:uiPriority w:val="21"/>
    <w:qFormat/>
    <w:rsid w:val="00E544EA"/>
    <w:rPr>
      <w:i/>
      <w:iCs/>
      <w:color w:val="0F4761" w:themeColor="accent1" w:themeShade="BF"/>
    </w:rPr>
  </w:style>
  <w:style w:type="paragraph" w:styleId="IntenseQuote">
    <w:name w:val="Intense Quote"/>
    <w:basedOn w:val="Normal"/>
    <w:next w:val="Normal"/>
    <w:link w:val="IntenseQuoteChar"/>
    <w:uiPriority w:val="30"/>
    <w:qFormat/>
    <w:rsid w:val="00E544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44EA"/>
    <w:rPr>
      <w:i/>
      <w:iCs/>
      <w:color w:val="0F4761" w:themeColor="accent1" w:themeShade="BF"/>
    </w:rPr>
  </w:style>
  <w:style w:type="character" w:styleId="IntenseReference">
    <w:name w:val="Intense Reference"/>
    <w:basedOn w:val="DefaultParagraphFont"/>
    <w:uiPriority w:val="32"/>
    <w:qFormat/>
    <w:rsid w:val="00E544EA"/>
    <w:rPr>
      <w:b/>
      <w:bCs/>
      <w:smallCaps/>
      <w:color w:val="0F4761" w:themeColor="accent1" w:themeShade="BF"/>
      <w:spacing w:val="5"/>
    </w:rPr>
  </w:style>
  <w:style w:type="paragraph" w:customStyle="1" w:styleId="SAP-Affiliation">
    <w:name w:val="SAP-Affiliation"/>
    <w:basedOn w:val="Normal"/>
    <w:qFormat/>
    <w:rsid w:val="00E544EA"/>
    <w:pPr>
      <w:spacing w:after="0" w:line="200" w:lineRule="exact"/>
      <w:jc w:val="center"/>
    </w:pPr>
    <w:rPr>
      <w:rFonts w:eastAsia="SimSun"/>
      <w:sz w:val="18"/>
      <w:szCs w:val="18"/>
      <w:lang w:eastAsia="zh-CN"/>
      <w14:ligatures w14:val="none"/>
    </w:rPr>
  </w:style>
  <w:style w:type="paragraph" w:customStyle="1" w:styleId="SAP-PaperTitle">
    <w:name w:val="SAP-Paper Title"/>
    <w:rsid w:val="00E544EA"/>
    <w:pPr>
      <w:spacing w:before="440" w:after="440" w:line="540" w:lineRule="exact"/>
      <w:jc w:val="center"/>
    </w:pPr>
    <w:rPr>
      <w:rFonts w:eastAsia="Times New Roman"/>
      <w:b/>
      <w:noProof/>
      <w:kern w:val="0"/>
      <w:sz w:val="40"/>
      <w:szCs w:val="48"/>
      <w14:ligatures w14:val="none"/>
    </w:rPr>
  </w:style>
  <w:style w:type="paragraph" w:customStyle="1" w:styleId="SAP-AffiliationLastline">
    <w:name w:val="SAP-Affiliation Last line"/>
    <w:qFormat/>
    <w:rsid w:val="00E544EA"/>
    <w:pPr>
      <w:spacing w:after="156" w:line="200" w:lineRule="exact"/>
      <w:jc w:val="center"/>
    </w:pPr>
    <w:rPr>
      <w:rFonts w:eastAsia="Times New Roman"/>
      <w:sz w:val="18"/>
      <w:szCs w:val="18"/>
      <w:lang w:eastAsia="zh-CN"/>
      <w14:ligatures w14:val="none"/>
    </w:rPr>
  </w:style>
  <w:style w:type="paragraph" w:customStyle="1" w:styleId="SAP-KeywordsHeading">
    <w:name w:val="SAP-Keywords Heading"/>
    <w:basedOn w:val="Normal"/>
    <w:next w:val="Normal"/>
    <w:link w:val="SAP-KeywordsHeadingChar"/>
    <w:rsid w:val="00E544EA"/>
    <w:pPr>
      <w:adjustRightInd w:val="0"/>
      <w:snapToGrid w:val="0"/>
      <w:spacing w:before="156" w:after="156" w:line="240" w:lineRule="exact"/>
      <w:jc w:val="both"/>
    </w:pPr>
    <w:rPr>
      <w:rFonts w:eastAsia="Times New Roman"/>
      <w:b/>
      <w:kern w:val="0"/>
      <w:lang w:val="en-GB" w:eastAsia="en-GB"/>
      <w14:ligatures w14:val="none"/>
    </w:rPr>
  </w:style>
  <w:style w:type="character" w:customStyle="1" w:styleId="SAP-KeywordsHeadingChar">
    <w:name w:val="SAP-Keywords Heading Char"/>
    <w:link w:val="SAP-KeywordsHeading"/>
    <w:rsid w:val="00E544EA"/>
    <w:rPr>
      <w:rFonts w:eastAsia="Times New Roman"/>
      <w:b/>
      <w:kern w:val="0"/>
      <w:lang w:val="en-GB" w:eastAsia="en-GB"/>
      <w14:ligatures w14:val="none"/>
    </w:rPr>
  </w:style>
  <w:style w:type="paragraph" w:customStyle="1" w:styleId="SAP-AbstractHeading">
    <w:name w:val="SAP-Abstract Heading"/>
    <w:basedOn w:val="SAP-AbtractText"/>
    <w:next w:val="SAP-AbtractText"/>
    <w:link w:val="SAP-AbstractHeadingChar"/>
    <w:rsid w:val="00E544EA"/>
    <w:rPr>
      <w:b/>
    </w:rPr>
  </w:style>
  <w:style w:type="character" w:customStyle="1" w:styleId="SAP-AbstractHeadingChar">
    <w:name w:val="SAP-Abstract Heading Char"/>
    <w:link w:val="SAP-AbstractHeading"/>
    <w:rsid w:val="00E544EA"/>
    <w:rPr>
      <w:rFonts w:eastAsia="SimSun"/>
      <w:b/>
      <w:kern w:val="0"/>
      <w:lang w:val="en-AU" w:eastAsia="zh-CN"/>
      <w14:ligatures w14:val="none"/>
    </w:rPr>
  </w:style>
  <w:style w:type="paragraph" w:customStyle="1" w:styleId="SAP-AbtractText">
    <w:name w:val="SAP-Abtract Text"/>
    <w:basedOn w:val="Normal"/>
    <w:next w:val="Normal"/>
    <w:link w:val="SAP-AbtractTextChar"/>
    <w:rsid w:val="00E544EA"/>
    <w:pPr>
      <w:keepNext/>
      <w:spacing w:after="0" w:line="240" w:lineRule="auto"/>
    </w:pPr>
    <w:rPr>
      <w:rFonts w:eastAsia="SimSun"/>
      <w:kern w:val="0"/>
      <w:lang w:val="en-AU" w:eastAsia="zh-CN"/>
      <w14:ligatures w14:val="none"/>
    </w:rPr>
  </w:style>
  <w:style w:type="character" w:customStyle="1" w:styleId="SAP-AbtractTextChar">
    <w:name w:val="SAP-Abtract Text Char"/>
    <w:link w:val="SAP-AbtractText"/>
    <w:rsid w:val="00E544EA"/>
    <w:rPr>
      <w:rFonts w:eastAsia="SimSun"/>
      <w:kern w:val="0"/>
      <w:lang w:val="en-AU" w:eastAsia="zh-CN"/>
      <w14:ligatures w14:val="none"/>
    </w:rPr>
  </w:style>
  <w:style w:type="paragraph" w:styleId="NormalWeb">
    <w:name w:val="Normal (Web)"/>
    <w:basedOn w:val="Normal"/>
    <w:uiPriority w:val="99"/>
    <w:unhideWhenUsed/>
    <w:rsid w:val="00984DC1"/>
    <w:pPr>
      <w:spacing w:before="100" w:beforeAutospacing="1" w:after="100" w:afterAutospacing="1" w:line="240" w:lineRule="auto"/>
    </w:pPr>
    <w:rPr>
      <w:rFonts w:eastAsia="Times New Roman"/>
      <w:kern w:val="0"/>
      <w:lang w:val="en-MY" w:eastAsia="en-MY"/>
      <w14:ligatures w14:val="none"/>
    </w:rPr>
  </w:style>
  <w:style w:type="character" w:styleId="Emphasis">
    <w:name w:val="Emphasis"/>
    <w:basedOn w:val="DefaultParagraphFont"/>
    <w:uiPriority w:val="20"/>
    <w:qFormat/>
    <w:rsid w:val="00984DC1"/>
    <w:rPr>
      <w:i/>
      <w:iCs/>
    </w:rPr>
  </w:style>
  <w:style w:type="paragraph" w:styleId="Header">
    <w:name w:val="header"/>
    <w:basedOn w:val="Normal"/>
    <w:link w:val="HeaderChar"/>
    <w:uiPriority w:val="99"/>
    <w:unhideWhenUsed/>
    <w:rsid w:val="000002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24F"/>
  </w:style>
  <w:style w:type="paragraph" w:styleId="Footer">
    <w:name w:val="footer"/>
    <w:basedOn w:val="Normal"/>
    <w:link w:val="FooterChar"/>
    <w:uiPriority w:val="99"/>
    <w:unhideWhenUsed/>
    <w:rsid w:val="000002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24F"/>
  </w:style>
  <w:style w:type="character" w:styleId="Strong">
    <w:name w:val="Strong"/>
    <w:basedOn w:val="DefaultParagraphFont"/>
    <w:uiPriority w:val="22"/>
    <w:qFormat/>
    <w:rsid w:val="00C074CC"/>
    <w:rPr>
      <w:b/>
      <w:bCs/>
    </w:rPr>
  </w:style>
  <w:style w:type="character" w:styleId="Hyperlink">
    <w:name w:val="Hyperlink"/>
    <w:basedOn w:val="DefaultParagraphFont"/>
    <w:uiPriority w:val="99"/>
    <w:unhideWhenUsed/>
    <w:rsid w:val="002477D4"/>
    <w:rPr>
      <w:color w:val="467886" w:themeColor="hyperlink"/>
      <w:u w:val="single"/>
    </w:rPr>
  </w:style>
  <w:style w:type="character" w:styleId="UnresolvedMention">
    <w:name w:val="Unresolved Mention"/>
    <w:basedOn w:val="DefaultParagraphFont"/>
    <w:uiPriority w:val="99"/>
    <w:semiHidden/>
    <w:unhideWhenUsed/>
    <w:rsid w:val="002477D4"/>
    <w:rPr>
      <w:color w:val="605E5C"/>
      <w:shd w:val="clear" w:color="auto" w:fill="E1DFDD"/>
    </w:rPr>
  </w:style>
  <w:style w:type="paragraph" w:customStyle="1" w:styleId="transparencytransparencydetailsnameey9qs">
    <w:name w:val="transparency_transparencydetailsname__ey9qs"/>
    <w:basedOn w:val="Normal"/>
    <w:rsid w:val="00746EEE"/>
    <w:pPr>
      <w:spacing w:before="100" w:beforeAutospacing="1" w:after="100" w:afterAutospacing="1" w:line="240" w:lineRule="auto"/>
    </w:pPr>
    <w:rPr>
      <w:rFonts w:eastAsia="Times New Roman"/>
      <w:kern w:val="0"/>
      <w:lang w:val="en-MY" w:eastAsia="en-MY"/>
      <w14:ligatures w14:val="none"/>
    </w:rPr>
  </w:style>
  <w:style w:type="paragraph" w:styleId="NoSpacing">
    <w:name w:val="No Spacing"/>
    <w:uiPriority w:val="1"/>
    <w:qFormat/>
    <w:rsid w:val="009D20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2944">
      <w:bodyDiv w:val="1"/>
      <w:marLeft w:val="0"/>
      <w:marRight w:val="0"/>
      <w:marTop w:val="0"/>
      <w:marBottom w:val="0"/>
      <w:divBdr>
        <w:top w:val="none" w:sz="0" w:space="0" w:color="auto"/>
        <w:left w:val="none" w:sz="0" w:space="0" w:color="auto"/>
        <w:bottom w:val="none" w:sz="0" w:space="0" w:color="auto"/>
        <w:right w:val="none" w:sz="0" w:space="0" w:color="auto"/>
      </w:divBdr>
      <w:divsChild>
        <w:div w:id="462892829">
          <w:marLeft w:val="480"/>
          <w:marRight w:val="0"/>
          <w:marTop w:val="0"/>
          <w:marBottom w:val="0"/>
          <w:divBdr>
            <w:top w:val="none" w:sz="0" w:space="0" w:color="auto"/>
            <w:left w:val="none" w:sz="0" w:space="0" w:color="auto"/>
            <w:bottom w:val="none" w:sz="0" w:space="0" w:color="auto"/>
            <w:right w:val="none" w:sz="0" w:space="0" w:color="auto"/>
          </w:divBdr>
          <w:divsChild>
            <w:div w:id="16874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7151">
      <w:bodyDiv w:val="1"/>
      <w:marLeft w:val="0"/>
      <w:marRight w:val="0"/>
      <w:marTop w:val="0"/>
      <w:marBottom w:val="0"/>
      <w:divBdr>
        <w:top w:val="none" w:sz="0" w:space="0" w:color="auto"/>
        <w:left w:val="none" w:sz="0" w:space="0" w:color="auto"/>
        <w:bottom w:val="none" w:sz="0" w:space="0" w:color="auto"/>
        <w:right w:val="none" w:sz="0" w:space="0" w:color="auto"/>
      </w:divBdr>
      <w:divsChild>
        <w:div w:id="851650850">
          <w:marLeft w:val="480"/>
          <w:marRight w:val="0"/>
          <w:marTop w:val="0"/>
          <w:marBottom w:val="0"/>
          <w:divBdr>
            <w:top w:val="none" w:sz="0" w:space="0" w:color="auto"/>
            <w:left w:val="none" w:sz="0" w:space="0" w:color="auto"/>
            <w:bottom w:val="none" w:sz="0" w:space="0" w:color="auto"/>
            <w:right w:val="none" w:sz="0" w:space="0" w:color="auto"/>
          </w:divBdr>
          <w:divsChild>
            <w:div w:id="86968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18957">
      <w:bodyDiv w:val="1"/>
      <w:marLeft w:val="0"/>
      <w:marRight w:val="0"/>
      <w:marTop w:val="0"/>
      <w:marBottom w:val="0"/>
      <w:divBdr>
        <w:top w:val="none" w:sz="0" w:space="0" w:color="auto"/>
        <w:left w:val="none" w:sz="0" w:space="0" w:color="auto"/>
        <w:bottom w:val="none" w:sz="0" w:space="0" w:color="auto"/>
        <w:right w:val="none" w:sz="0" w:space="0" w:color="auto"/>
      </w:divBdr>
    </w:div>
    <w:div w:id="53627635">
      <w:bodyDiv w:val="1"/>
      <w:marLeft w:val="0"/>
      <w:marRight w:val="0"/>
      <w:marTop w:val="0"/>
      <w:marBottom w:val="0"/>
      <w:divBdr>
        <w:top w:val="none" w:sz="0" w:space="0" w:color="auto"/>
        <w:left w:val="none" w:sz="0" w:space="0" w:color="auto"/>
        <w:bottom w:val="none" w:sz="0" w:space="0" w:color="auto"/>
        <w:right w:val="none" w:sz="0" w:space="0" w:color="auto"/>
      </w:divBdr>
      <w:divsChild>
        <w:div w:id="787699928">
          <w:marLeft w:val="480"/>
          <w:marRight w:val="0"/>
          <w:marTop w:val="0"/>
          <w:marBottom w:val="0"/>
          <w:divBdr>
            <w:top w:val="none" w:sz="0" w:space="0" w:color="auto"/>
            <w:left w:val="none" w:sz="0" w:space="0" w:color="auto"/>
            <w:bottom w:val="none" w:sz="0" w:space="0" w:color="auto"/>
            <w:right w:val="none" w:sz="0" w:space="0" w:color="auto"/>
          </w:divBdr>
          <w:divsChild>
            <w:div w:id="17476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4285">
      <w:bodyDiv w:val="1"/>
      <w:marLeft w:val="0"/>
      <w:marRight w:val="0"/>
      <w:marTop w:val="0"/>
      <w:marBottom w:val="0"/>
      <w:divBdr>
        <w:top w:val="none" w:sz="0" w:space="0" w:color="auto"/>
        <w:left w:val="none" w:sz="0" w:space="0" w:color="auto"/>
        <w:bottom w:val="none" w:sz="0" w:space="0" w:color="auto"/>
        <w:right w:val="none" w:sz="0" w:space="0" w:color="auto"/>
      </w:divBdr>
    </w:div>
    <w:div w:id="147016965">
      <w:bodyDiv w:val="1"/>
      <w:marLeft w:val="0"/>
      <w:marRight w:val="0"/>
      <w:marTop w:val="0"/>
      <w:marBottom w:val="0"/>
      <w:divBdr>
        <w:top w:val="none" w:sz="0" w:space="0" w:color="auto"/>
        <w:left w:val="none" w:sz="0" w:space="0" w:color="auto"/>
        <w:bottom w:val="none" w:sz="0" w:space="0" w:color="auto"/>
        <w:right w:val="none" w:sz="0" w:space="0" w:color="auto"/>
      </w:divBdr>
    </w:div>
    <w:div w:id="190924540">
      <w:bodyDiv w:val="1"/>
      <w:marLeft w:val="0"/>
      <w:marRight w:val="0"/>
      <w:marTop w:val="0"/>
      <w:marBottom w:val="0"/>
      <w:divBdr>
        <w:top w:val="none" w:sz="0" w:space="0" w:color="auto"/>
        <w:left w:val="none" w:sz="0" w:space="0" w:color="auto"/>
        <w:bottom w:val="none" w:sz="0" w:space="0" w:color="auto"/>
        <w:right w:val="none" w:sz="0" w:space="0" w:color="auto"/>
      </w:divBdr>
      <w:divsChild>
        <w:div w:id="1987318989">
          <w:marLeft w:val="480"/>
          <w:marRight w:val="0"/>
          <w:marTop w:val="0"/>
          <w:marBottom w:val="0"/>
          <w:divBdr>
            <w:top w:val="none" w:sz="0" w:space="0" w:color="auto"/>
            <w:left w:val="none" w:sz="0" w:space="0" w:color="auto"/>
            <w:bottom w:val="none" w:sz="0" w:space="0" w:color="auto"/>
            <w:right w:val="none" w:sz="0" w:space="0" w:color="auto"/>
          </w:divBdr>
          <w:divsChild>
            <w:div w:id="14404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347">
      <w:bodyDiv w:val="1"/>
      <w:marLeft w:val="0"/>
      <w:marRight w:val="0"/>
      <w:marTop w:val="0"/>
      <w:marBottom w:val="0"/>
      <w:divBdr>
        <w:top w:val="none" w:sz="0" w:space="0" w:color="auto"/>
        <w:left w:val="none" w:sz="0" w:space="0" w:color="auto"/>
        <w:bottom w:val="none" w:sz="0" w:space="0" w:color="auto"/>
        <w:right w:val="none" w:sz="0" w:space="0" w:color="auto"/>
      </w:divBdr>
    </w:div>
    <w:div w:id="259029219">
      <w:bodyDiv w:val="1"/>
      <w:marLeft w:val="0"/>
      <w:marRight w:val="0"/>
      <w:marTop w:val="0"/>
      <w:marBottom w:val="0"/>
      <w:divBdr>
        <w:top w:val="none" w:sz="0" w:space="0" w:color="auto"/>
        <w:left w:val="none" w:sz="0" w:space="0" w:color="auto"/>
        <w:bottom w:val="none" w:sz="0" w:space="0" w:color="auto"/>
        <w:right w:val="none" w:sz="0" w:space="0" w:color="auto"/>
      </w:divBdr>
    </w:div>
    <w:div w:id="263075530">
      <w:bodyDiv w:val="1"/>
      <w:marLeft w:val="0"/>
      <w:marRight w:val="0"/>
      <w:marTop w:val="0"/>
      <w:marBottom w:val="0"/>
      <w:divBdr>
        <w:top w:val="none" w:sz="0" w:space="0" w:color="auto"/>
        <w:left w:val="none" w:sz="0" w:space="0" w:color="auto"/>
        <w:bottom w:val="none" w:sz="0" w:space="0" w:color="auto"/>
        <w:right w:val="none" w:sz="0" w:space="0" w:color="auto"/>
      </w:divBdr>
      <w:divsChild>
        <w:div w:id="2003314467">
          <w:marLeft w:val="480"/>
          <w:marRight w:val="0"/>
          <w:marTop w:val="0"/>
          <w:marBottom w:val="0"/>
          <w:divBdr>
            <w:top w:val="none" w:sz="0" w:space="0" w:color="auto"/>
            <w:left w:val="none" w:sz="0" w:space="0" w:color="auto"/>
            <w:bottom w:val="none" w:sz="0" w:space="0" w:color="auto"/>
            <w:right w:val="none" w:sz="0" w:space="0" w:color="auto"/>
          </w:divBdr>
          <w:divsChild>
            <w:div w:id="101897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271340">
      <w:bodyDiv w:val="1"/>
      <w:marLeft w:val="0"/>
      <w:marRight w:val="0"/>
      <w:marTop w:val="0"/>
      <w:marBottom w:val="0"/>
      <w:divBdr>
        <w:top w:val="none" w:sz="0" w:space="0" w:color="auto"/>
        <w:left w:val="none" w:sz="0" w:space="0" w:color="auto"/>
        <w:bottom w:val="none" w:sz="0" w:space="0" w:color="auto"/>
        <w:right w:val="none" w:sz="0" w:space="0" w:color="auto"/>
      </w:divBdr>
    </w:div>
    <w:div w:id="327490624">
      <w:bodyDiv w:val="1"/>
      <w:marLeft w:val="0"/>
      <w:marRight w:val="0"/>
      <w:marTop w:val="0"/>
      <w:marBottom w:val="0"/>
      <w:divBdr>
        <w:top w:val="none" w:sz="0" w:space="0" w:color="auto"/>
        <w:left w:val="none" w:sz="0" w:space="0" w:color="auto"/>
        <w:bottom w:val="none" w:sz="0" w:space="0" w:color="auto"/>
        <w:right w:val="none" w:sz="0" w:space="0" w:color="auto"/>
      </w:divBdr>
      <w:divsChild>
        <w:div w:id="613904596">
          <w:marLeft w:val="480"/>
          <w:marRight w:val="0"/>
          <w:marTop w:val="0"/>
          <w:marBottom w:val="0"/>
          <w:divBdr>
            <w:top w:val="none" w:sz="0" w:space="0" w:color="auto"/>
            <w:left w:val="none" w:sz="0" w:space="0" w:color="auto"/>
            <w:bottom w:val="none" w:sz="0" w:space="0" w:color="auto"/>
            <w:right w:val="none" w:sz="0" w:space="0" w:color="auto"/>
          </w:divBdr>
          <w:divsChild>
            <w:div w:id="12539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86964">
      <w:bodyDiv w:val="1"/>
      <w:marLeft w:val="0"/>
      <w:marRight w:val="0"/>
      <w:marTop w:val="0"/>
      <w:marBottom w:val="0"/>
      <w:divBdr>
        <w:top w:val="none" w:sz="0" w:space="0" w:color="auto"/>
        <w:left w:val="none" w:sz="0" w:space="0" w:color="auto"/>
        <w:bottom w:val="none" w:sz="0" w:space="0" w:color="auto"/>
        <w:right w:val="none" w:sz="0" w:space="0" w:color="auto"/>
      </w:divBdr>
      <w:divsChild>
        <w:div w:id="81222059">
          <w:marLeft w:val="480"/>
          <w:marRight w:val="0"/>
          <w:marTop w:val="0"/>
          <w:marBottom w:val="0"/>
          <w:divBdr>
            <w:top w:val="none" w:sz="0" w:space="0" w:color="auto"/>
            <w:left w:val="none" w:sz="0" w:space="0" w:color="auto"/>
            <w:bottom w:val="none" w:sz="0" w:space="0" w:color="auto"/>
            <w:right w:val="none" w:sz="0" w:space="0" w:color="auto"/>
          </w:divBdr>
          <w:divsChild>
            <w:div w:id="15827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069295">
      <w:bodyDiv w:val="1"/>
      <w:marLeft w:val="0"/>
      <w:marRight w:val="0"/>
      <w:marTop w:val="0"/>
      <w:marBottom w:val="0"/>
      <w:divBdr>
        <w:top w:val="none" w:sz="0" w:space="0" w:color="auto"/>
        <w:left w:val="none" w:sz="0" w:space="0" w:color="auto"/>
        <w:bottom w:val="none" w:sz="0" w:space="0" w:color="auto"/>
        <w:right w:val="none" w:sz="0" w:space="0" w:color="auto"/>
      </w:divBdr>
      <w:divsChild>
        <w:div w:id="761073849">
          <w:marLeft w:val="480"/>
          <w:marRight w:val="0"/>
          <w:marTop w:val="0"/>
          <w:marBottom w:val="0"/>
          <w:divBdr>
            <w:top w:val="none" w:sz="0" w:space="0" w:color="auto"/>
            <w:left w:val="none" w:sz="0" w:space="0" w:color="auto"/>
            <w:bottom w:val="none" w:sz="0" w:space="0" w:color="auto"/>
            <w:right w:val="none" w:sz="0" w:space="0" w:color="auto"/>
          </w:divBdr>
          <w:divsChild>
            <w:div w:id="122606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478448">
      <w:bodyDiv w:val="1"/>
      <w:marLeft w:val="0"/>
      <w:marRight w:val="0"/>
      <w:marTop w:val="0"/>
      <w:marBottom w:val="0"/>
      <w:divBdr>
        <w:top w:val="none" w:sz="0" w:space="0" w:color="auto"/>
        <w:left w:val="none" w:sz="0" w:space="0" w:color="auto"/>
        <w:bottom w:val="none" w:sz="0" w:space="0" w:color="auto"/>
        <w:right w:val="none" w:sz="0" w:space="0" w:color="auto"/>
      </w:divBdr>
      <w:divsChild>
        <w:div w:id="2071147388">
          <w:marLeft w:val="480"/>
          <w:marRight w:val="0"/>
          <w:marTop w:val="0"/>
          <w:marBottom w:val="0"/>
          <w:divBdr>
            <w:top w:val="none" w:sz="0" w:space="0" w:color="auto"/>
            <w:left w:val="none" w:sz="0" w:space="0" w:color="auto"/>
            <w:bottom w:val="none" w:sz="0" w:space="0" w:color="auto"/>
            <w:right w:val="none" w:sz="0" w:space="0" w:color="auto"/>
          </w:divBdr>
          <w:divsChild>
            <w:div w:id="70687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055520">
      <w:bodyDiv w:val="1"/>
      <w:marLeft w:val="0"/>
      <w:marRight w:val="0"/>
      <w:marTop w:val="0"/>
      <w:marBottom w:val="0"/>
      <w:divBdr>
        <w:top w:val="none" w:sz="0" w:space="0" w:color="auto"/>
        <w:left w:val="none" w:sz="0" w:space="0" w:color="auto"/>
        <w:bottom w:val="none" w:sz="0" w:space="0" w:color="auto"/>
        <w:right w:val="none" w:sz="0" w:space="0" w:color="auto"/>
      </w:divBdr>
      <w:divsChild>
        <w:div w:id="379473936">
          <w:marLeft w:val="480"/>
          <w:marRight w:val="0"/>
          <w:marTop w:val="0"/>
          <w:marBottom w:val="0"/>
          <w:divBdr>
            <w:top w:val="none" w:sz="0" w:space="0" w:color="auto"/>
            <w:left w:val="none" w:sz="0" w:space="0" w:color="auto"/>
            <w:bottom w:val="none" w:sz="0" w:space="0" w:color="auto"/>
            <w:right w:val="none" w:sz="0" w:space="0" w:color="auto"/>
          </w:divBdr>
          <w:divsChild>
            <w:div w:id="86417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26415">
      <w:bodyDiv w:val="1"/>
      <w:marLeft w:val="0"/>
      <w:marRight w:val="0"/>
      <w:marTop w:val="0"/>
      <w:marBottom w:val="0"/>
      <w:divBdr>
        <w:top w:val="none" w:sz="0" w:space="0" w:color="auto"/>
        <w:left w:val="none" w:sz="0" w:space="0" w:color="auto"/>
        <w:bottom w:val="none" w:sz="0" w:space="0" w:color="auto"/>
        <w:right w:val="none" w:sz="0" w:space="0" w:color="auto"/>
      </w:divBdr>
      <w:divsChild>
        <w:div w:id="1480346183">
          <w:marLeft w:val="480"/>
          <w:marRight w:val="0"/>
          <w:marTop w:val="0"/>
          <w:marBottom w:val="0"/>
          <w:divBdr>
            <w:top w:val="none" w:sz="0" w:space="0" w:color="auto"/>
            <w:left w:val="none" w:sz="0" w:space="0" w:color="auto"/>
            <w:bottom w:val="none" w:sz="0" w:space="0" w:color="auto"/>
            <w:right w:val="none" w:sz="0" w:space="0" w:color="auto"/>
          </w:divBdr>
          <w:divsChild>
            <w:div w:id="113286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3884">
      <w:bodyDiv w:val="1"/>
      <w:marLeft w:val="0"/>
      <w:marRight w:val="0"/>
      <w:marTop w:val="0"/>
      <w:marBottom w:val="0"/>
      <w:divBdr>
        <w:top w:val="none" w:sz="0" w:space="0" w:color="auto"/>
        <w:left w:val="none" w:sz="0" w:space="0" w:color="auto"/>
        <w:bottom w:val="none" w:sz="0" w:space="0" w:color="auto"/>
        <w:right w:val="none" w:sz="0" w:space="0" w:color="auto"/>
      </w:divBdr>
    </w:div>
    <w:div w:id="852720779">
      <w:bodyDiv w:val="1"/>
      <w:marLeft w:val="0"/>
      <w:marRight w:val="0"/>
      <w:marTop w:val="0"/>
      <w:marBottom w:val="0"/>
      <w:divBdr>
        <w:top w:val="none" w:sz="0" w:space="0" w:color="auto"/>
        <w:left w:val="none" w:sz="0" w:space="0" w:color="auto"/>
        <w:bottom w:val="none" w:sz="0" w:space="0" w:color="auto"/>
        <w:right w:val="none" w:sz="0" w:space="0" w:color="auto"/>
      </w:divBdr>
    </w:div>
    <w:div w:id="935208998">
      <w:bodyDiv w:val="1"/>
      <w:marLeft w:val="0"/>
      <w:marRight w:val="0"/>
      <w:marTop w:val="0"/>
      <w:marBottom w:val="0"/>
      <w:divBdr>
        <w:top w:val="none" w:sz="0" w:space="0" w:color="auto"/>
        <w:left w:val="none" w:sz="0" w:space="0" w:color="auto"/>
        <w:bottom w:val="none" w:sz="0" w:space="0" w:color="auto"/>
        <w:right w:val="none" w:sz="0" w:space="0" w:color="auto"/>
      </w:divBdr>
    </w:div>
    <w:div w:id="1060178050">
      <w:bodyDiv w:val="1"/>
      <w:marLeft w:val="0"/>
      <w:marRight w:val="0"/>
      <w:marTop w:val="0"/>
      <w:marBottom w:val="0"/>
      <w:divBdr>
        <w:top w:val="none" w:sz="0" w:space="0" w:color="auto"/>
        <w:left w:val="none" w:sz="0" w:space="0" w:color="auto"/>
        <w:bottom w:val="none" w:sz="0" w:space="0" w:color="auto"/>
        <w:right w:val="none" w:sz="0" w:space="0" w:color="auto"/>
      </w:divBdr>
      <w:divsChild>
        <w:div w:id="2100637467">
          <w:marLeft w:val="480"/>
          <w:marRight w:val="0"/>
          <w:marTop w:val="0"/>
          <w:marBottom w:val="0"/>
          <w:divBdr>
            <w:top w:val="none" w:sz="0" w:space="0" w:color="auto"/>
            <w:left w:val="none" w:sz="0" w:space="0" w:color="auto"/>
            <w:bottom w:val="none" w:sz="0" w:space="0" w:color="auto"/>
            <w:right w:val="none" w:sz="0" w:space="0" w:color="auto"/>
          </w:divBdr>
          <w:divsChild>
            <w:div w:id="26300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7447">
      <w:bodyDiv w:val="1"/>
      <w:marLeft w:val="0"/>
      <w:marRight w:val="0"/>
      <w:marTop w:val="0"/>
      <w:marBottom w:val="0"/>
      <w:divBdr>
        <w:top w:val="none" w:sz="0" w:space="0" w:color="auto"/>
        <w:left w:val="none" w:sz="0" w:space="0" w:color="auto"/>
        <w:bottom w:val="none" w:sz="0" w:space="0" w:color="auto"/>
        <w:right w:val="none" w:sz="0" w:space="0" w:color="auto"/>
      </w:divBdr>
      <w:divsChild>
        <w:div w:id="527566566">
          <w:marLeft w:val="480"/>
          <w:marRight w:val="0"/>
          <w:marTop w:val="0"/>
          <w:marBottom w:val="0"/>
          <w:divBdr>
            <w:top w:val="none" w:sz="0" w:space="0" w:color="auto"/>
            <w:left w:val="none" w:sz="0" w:space="0" w:color="auto"/>
            <w:bottom w:val="none" w:sz="0" w:space="0" w:color="auto"/>
            <w:right w:val="none" w:sz="0" w:space="0" w:color="auto"/>
          </w:divBdr>
          <w:divsChild>
            <w:div w:id="127081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49358">
      <w:bodyDiv w:val="1"/>
      <w:marLeft w:val="0"/>
      <w:marRight w:val="0"/>
      <w:marTop w:val="0"/>
      <w:marBottom w:val="0"/>
      <w:divBdr>
        <w:top w:val="none" w:sz="0" w:space="0" w:color="auto"/>
        <w:left w:val="none" w:sz="0" w:space="0" w:color="auto"/>
        <w:bottom w:val="none" w:sz="0" w:space="0" w:color="auto"/>
        <w:right w:val="none" w:sz="0" w:space="0" w:color="auto"/>
      </w:divBdr>
      <w:divsChild>
        <w:div w:id="2042775338">
          <w:marLeft w:val="480"/>
          <w:marRight w:val="0"/>
          <w:marTop w:val="0"/>
          <w:marBottom w:val="0"/>
          <w:divBdr>
            <w:top w:val="none" w:sz="0" w:space="0" w:color="auto"/>
            <w:left w:val="none" w:sz="0" w:space="0" w:color="auto"/>
            <w:bottom w:val="none" w:sz="0" w:space="0" w:color="auto"/>
            <w:right w:val="none" w:sz="0" w:space="0" w:color="auto"/>
          </w:divBdr>
          <w:divsChild>
            <w:div w:id="31819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238645">
      <w:bodyDiv w:val="1"/>
      <w:marLeft w:val="0"/>
      <w:marRight w:val="0"/>
      <w:marTop w:val="0"/>
      <w:marBottom w:val="0"/>
      <w:divBdr>
        <w:top w:val="none" w:sz="0" w:space="0" w:color="auto"/>
        <w:left w:val="none" w:sz="0" w:space="0" w:color="auto"/>
        <w:bottom w:val="none" w:sz="0" w:space="0" w:color="auto"/>
        <w:right w:val="none" w:sz="0" w:space="0" w:color="auto"/>
      </w:divBdr>
    </w:div>
    <w:div w:id="1185946025">
      <w:bodyDiv w:val="1"/>
      <w:marLeft w:val="0"/>
      <w:marRight w:val="0"/>
      <w:marTop w:val="0"/>
      <w:marBottom w:val="0"/>
      <w:divBdr>
        <w:top w:val="none" w:sz="0" w:space="0" w:color="auto"/>
        <w:left w:val="none" w:sz="0" w:space="0" w:color="auto"/>
        <w:bottom w:val="none" w:sz="0" w:space="0" w:color="auto"/>
        <w:right w:val="none" w:sz="0" w:space="0" w:color="auto"/>
      </w:divBdr>
    </w:div>
    <w:div w:id="1219853830">
      <w:bodyDiv w:val="1"/>
      <w:marLeft w:val="0"/>
      <w:marRight w:val="0"/>
      <w:marTop w:val="0"/>
      <w:marBottom w:val="0"/>
      <w:divBdr>
        <w:top w:val="none" w:sz="0" w:space="0" w:color="auto"/>
        <w:left w:val="none" w:sz="0" w:space="0" w:color="auto"/>
        <w:bottom w:val="none" w:sz="0" w:space="0" w:color="auto"/>
        <w:right w:val="none" w:sz="0" w:space="0" w:color="auto"/>
      </w:divBdr>
    </w:div>
    <w:div w:id="1245653551">
      <w:bodyDiv w:val="1"/>
      <w:marLeft w:val="0"/>
      <w:marRight w:val="0"/>
      <w:marTop w:val="0"/>
      <w:marBottom w:val="0"/>
      <w:divBdr>
        <w:top w:val="none" w:sz="0" w:space="0" w:color="auto"/>
        <w:left w:val="none" w:sz="0" w:space="0" w:color="auto"/>
        <w:bottom w:val="none" w:sz="0" w:space="0" w:color="auto"/>
        <w:right w:val="none" w:sz="0" w:space="0" w:color="auto"/>
      </w:divBdr>
      <w:divsChild>
        <w:div w:id="980379310">
          <w:marLeft w:val="480"/>
          <w:marRight w:val="0"/>
          <w:marTop w:val="0"/>
          <w:marBottom w:val="0"/>
          <w:divBdr>
            <w:top w:val="none" w:sz="0" w:space="0" w:color="auto"/>
            <w:left w:val="none" w:sz="0" w:space="0" w:color="auto"/>
            <w:bottom w:val="none" w:sz="0" w:space="0" w:color="auto"/>
            <w:right w:val="none" w:sz="0" w:space="0" w:color="auto"/>
          </w:divBdr>
          <w:divsChild>
            <w:div w:id="11944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14457">
      <w:bodyDiv w:val="1"/>
      <w:marLeft w:val="0"/>
      <w:marRight w:val="0"/>
      <w:marTop w:val="0"/>
      <w:marBottom w:val="0"/>
      <w:divBdr>
        <w:top w:val="none" w:sz="0" w:space="0" w:color="auto"/>
        <w:left w:val="none" w:sz="0" w:space="0" w:color="auto"/>
        <w:bottom w:val="none" w:sz="0" w:space="0" w:color="auto"/>
        <w:right w:val="none" w:sz="0" w:space="0" w:color="auto"/>
      </w:divBdr>
      <w:divsChild>
        <w:div w:id="296035185">
          <w:marLeft w:val="480"/>
          <w:marRight w:val="0"/>
          <w:marTop w:val="0"/>
          <w:marBottom w:val="0"/>
          <w:divBdr>
            <w:top w:val="none" w:sz="0" w:space="0" w:color="auto"/>
            <w:left w:val="none" w:sz="0" w:space="0" w:color="auto"/>
            <w:bottom w:val="none" w:sz="0" w:space="0" w:color="auto"/>
            <w:right w:val="none" w:sz="0" w:space="0" w:color="auto"/>
          </w:divBdr>
          <w:divsChild>
            <w:div w:id="10933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3940">
      <w:bodyDiv w:val="1"/>
      <w:marLeft w:val="0"/>
      <w:marRight w:val="0"/>
      <w:marTop w:val="0"/>
      <w:marBottom w:val="0"/>
      <w:divBdr>
        <w:top w:val="none" w:sz="0" w:space="0" w:color="auto"/>
        <w:left w:val="none" w:sz="0" w:space="0" w:color="auto"/>
        <w:bottom w:val="none" w:sz="0" w:space="0" w:color="auto"/>
        <w:right w:val="none" w:sz="0" w:space="0" w:color="auto"/>
      </w:divBdr>
    </w:div>
    <w:div w:id="1308974990">
      <w:bodyDiv w:val="1"/>
      <w:marLeft w:val="0"/>
      <w:marRight w:val="0"/>
      <w:marTop w:val="0"/>
      <w:marBottom w:val="0"/>
      <w:divBdr>
        <w:top w:val="none" w:sz="0" w:space="0" w:color="auto"/>
        <w:left w:val="none" w:sz="0" w:space="0" w:color="auto"/>
        <w:bottom w:val="none" w:sz="0" w:space="0" w:color="auto"/>
        <w:right w:val="none" w:sz="0" w:space="0" w:color="auto"/>
      </w:divBdr>
    </w:div>
    <w:div w:id="1338460420">
      <w:bodyDiv w:val="1"/>
      <w:marLeft w:val="0"/>
      <w:marRight w:val="0"/>
      <w:marTop w:val="0"/>
      <w:marBottom w:val="0"/>
      <w:divBdr>
        <w:top w:val="none" w:sz="0" w:space="0" w:color="auto"/>
        <w:left w:val="none" w:sz="0" w:space="0" w:color="auto"/>
        <w:bottom w:val="none" w:sz="0" w:space="0" w:color="auto"/>
        <w:right w:val="none" w:sz="0" w:space="0" w:color="auto"/>
      </w:divBdr>
      <w:divsChild>
        <w:div w:id="1843084227">
          <w:marLeft w:val="480"/>
          <w:marRight w:val="0"/>
          <w:marTop w:val="0"/>
          <w:marBottom w:val="0"/>
          <w:divBdr>
            <w:top w:val="none" w:sz="0" w:space="0" w:color="auto"/>
            <w:left w:val="none" w:sz="0" w:space="0" w:color="auto"/>
            <w:bottom w:val="none" w:sz="0" w:space="0" w:color="auto"/>
            <w:right w:val="none" w:sz="0" w:space="0" w:color="auto"/>
          </w:divBdr>
          <w:divsChild>
            <w:div w:id="173801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910972">
      <w:bodyDiv w:val="1"/>
      <w:marLeft w:val="0"/>
      <w:marRight w:val="0"/>
      <w:marTop w:val="0"/>
      <w:marBottom w:val="0"/>
      <w:divBdr>
        <w:top w:val="none" w:sz="0" w:space="0" w:color="auto"/>
        <w:left w:val="none" w:sz="0" w:space="0" w:color="auto"/>
        <w:bottom w:val="none" w:sz="0" w:space="0" w:color="auto"/>
        <w:right w:val="none" w:sz="0" w:space="0" w:color="auto"/>
      </w:divBdr>
    </w:div>
    <w:div w:id="1474256204">
      <w:bodyDiv w:val="1"/>
      <w:marLeft w:val="0"/>
      <w:marRight w:val="0"/>
      <w:marTop w:val="0"/>
      <w:marBottom w:val="0"/>
      <w:divBdr>
        <w:top w:val="none" w:sz="0" w:space="0" w:color="auto"/>
        <w:left w:val="none" w:sz="0" w:space="0" w:color="auto"/>
        <w:bottom w:val="none" w:sz="0" w:space="0" w:color="auto"/>
        <w:right w:val="none" w:sz="0" w:space="0" w:color="auto"/>
      </w:divBdr>
      <w:divsChild>
        <w:div w:id="1688172208">
          <w:marLeft w:val="480"/>
          <w:marRight w:val="0"/>
          <w:marTop w:val="0"/>
          <w:marBottom w:val="0"/>
          <w:divBdr>
            <w:top w:val="none" w:sz="0" w:space="0" w:color="auto"/>
            <w:left w:val="none" w:sz="0" w:space="0" w:color="auto"/>
            <w:bottom w:val="none" w:sz="0" w:space="0" w:color="auto"/>
            <w:right w:val="none" w:sz="0" w:space="0" w:color="auto"/>
          </w:divBdr>
          <w:divsChild>
            <w:div w:id="198025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93114">
      <w:bodyDiv w:val="1"/>
      <w:marLeft w:val="0"/>
      <w:marRight w:val="0"/>
      <w:marTop w:val="0"/>
      <w:marBottom w:val="0"/>
      <w:divBdr>
        <w:top w:val="none" w:sz="0" w:space="0" w:color="auto"/>
        <w:left w:val="none" w:sz="0" w:space="0" w:color="auto"/>
        <w:bottom w:val="none" w:sz="0" w:space="0" w:color="auto"/>
        <w:right w:val="none" w:sz="0" w:space="0" w:color="auto"/>
      </w:divBdr>
    </w:div>
    <w:div w:id="1560091382">
      <w:bodyDiv w:val="1"/>
      <w:marLeft w:val="0"/>
      <w:marRight w:val="0"/>
      <w:marTop w:val="0"/>
      <w:marBottom w:val="0"/>
      <w:divBdr>
        <w:top w:val="none" w:sz="0" w:space="0" w:color="auto"/>
        <w:left w:val="none" w:sz="0" w:space="0" w:color="auto"/>
        <w:bottom w:val="none" w:sz="0" w:space="0" w:color="auto"/>
        <w:right w:val="none" w:sz="0" w:space="0" w:color="auto"/>
      </w:divBdr>
      <w:divsChild>
        <w:div w:id="1378047031">
          <w:marLeft w:val="480"/>
          <w:marRight w:val="0"/>
          <w:marTop w:val="0"/>
          <w:marBottom w:val="0"/>
          <w:divBdr>
            <w:top w:val="none" w:sz="0" w:space="0" w:color="auto"/>
            <w:left w:val="none" w:sz="0" w:space="0" w:color="auto"/>
            <w:bottom w:val="none" w:sz="0" w:space="0" w:color="auto"/>
            <w:right w:val="none" w:sz="0" w:space="0" w:color="auto"/>
          </w:divBdr>
          <w:divsChild>
            <w:div w:id="177767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42332">
      <w:bodyDiv w:val="1"/>
      <w:marLeft w:val="0"/>
      <w:marRight w:val="0"/>
      <w:marTop w:val="0"/>
      <w:marBottom w:val="0"/>
      <w:divBdr>
        <w:top w:val="none" w:sz="0" w:space="0" w:color="auto"/>
        <w:left w:val="none" w:sz="0" w:space="0" w:color="auto"/>
        <w:bottom w:val="none" w:sz="0" w:space="0" w:color="auto"/>
        <w:right w:val="none" w:sz="0" w:space="0" w:color="auto"/>
      </w:divBdr>
    </w:div>
    <w:div w:id="1657681169">
      <w:bodyDiv w:val="1"/>
      <w:marLeft w:val="0"/>
      <w:marRight w:val="0"/>
      <w:marTop w:val="0"/>
      <w:marBottom w:val="0"/>
      <w:divBdr>
        <w:top w:val="none" w:sz="0" w:space="0" w:color="auto"/>
        <w:left w:val="none" w:sz="0" w:space="0" w:color="auto"/>
        <w:bottom w:val="none" w:sz="0" w:space="0" w:color="auto"/>
        <w:right w:val="none" w:sz="0" w:space="0" w:color="auto"/>
      </w:divBdr>
    </w:div>
    <w:div w:id="1676373785">
      <w:bodyDiv w:val="1"/>
      <w:marLeft w:val="0"/>
      <w:marRight w:val="0"/>
      <w:marTop w:val="0"/>
      <w:marBottom w:val="0"/>
      <w:divBdr>
        <w:top w:val="none" w:sz="0" w:space="0" w:color="auto"/>
        <w:left w:val="none" w:sz="0" w:space="0" w:color="auto"/>
        <w:bottom w:val="none" w:sz="0" w:space="0" w:color="auto"/>
        <w:right w:val="none" w:sz="0" w:space="0" w:color="auto"/>
      </w:divBdr>
    </w:div>
    <w:div w:id="1722438681">
      <w:bodyDiv w:val="1"/>
      <w:marLeft w:val="0"/>
      <w:marRight w:val="0"/>
      <w:marTop w:val="0"/>
      <w:marBottom w:val="0"/>
      <w:divBdr>
        <w:top w:val="none" w:sz="0" w:space="0" w:color="auto"/>
        <w:left w:val="none" w:sz="0" w:space="0" w:color="auto"/>
        <w:bottom w:val="none" w:sz="0" w:space="0" w:color="auto"/>
        <w:right w:val="none" w:sz="0" w:space="0" w:color="auto"/>
      </w:divBdr>
      <w:divsChild>
        <w:div w:id="667559024">
          <w:marLeft w:val="480"/>
          <w:marRight w:val="0"/>
          <w:marTop w:val="0"/>
          <w:marBottom w:val="0"/>
          <w:divBdr>
            <w:top w:val="none" w:sz="0" w:space="0" w:color="auto"/>
            <w:left w:val="none" w:sz="0" w:space="0" w:color="auto"/>
            <w:bottom w:val="none" w:sz="0" w:space="0" w:color="auto"/>
            <w:right w:val="none" w:sz="0" w:space="0" w:color="auto"/>
          </w:divBdr>
          <w:divsChild>
            <w:div w:id="89196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81605">
      <w:bodyDiv w:val="1"/>
      <w:marLeft w:val="0"/>
      <w:marRight w:val="0"/>
      <w:marTop w:val="0"/>
      <w:marBottom w:val="0"/>
      <w:divBdr>
        <w:top w:val="none" w:sz="0" w:space="0" w:color="auto"/>
        <w:left w:val="none" w:sz="0" w:space="0" w:color="auto"/>
        <w:bottom w:val="none" w:sz="0" w:space="0" w:color="auto"/>
        <w:right w:val="none" w:sz="0" w:space="0" w:color="auto"/>
      </w:divBdr>
    </w:div>
    <w:div w:id="1816950753">
      <w:bodyDiv w:val="1"/>
      <w:marLeft w:val="0"/>
      <w:marRight w:val="0"/>
      <w:marTop w:val="0"/>
      <w:marBottom w:val="0"/>
      <w:divBdr>
        <w:top w:val="none" w:sz="0" w:space="0" w:color="auto"/>
        <w:left w:val="none" w:sz="0" w:space="0" w:color="auto"/>
        <w:bottom w:val="none" w:sz="0" w:space="0" w:color="auto"/>
        <w:right w:val="none" w:sz="0" w:space="0" w:color="auto"/>
      </w:divBdr>
      <w:divsChild>
        <w:div w:id="434591659">
          <w:marLeft w:val="480"/>
          <w:marRight w:val="0"/>
          <w:marTop w:val="0"/>
          <w:marBottom w:val="0"/>
          <w:divBdr>
            <w:top w:val="none" w:sz="0" w:space="0" w:color="auto"/>
            <w:left w:val="none" w:sz="0" w:space="0" w:color="auto"/>
            <w:bottom w:val="none" w:sz="0" w:space="0" w:color="auto"/>
            <w:right w:val="none" w:sz="0" w:space="0" w:color="auto"/>
          </w:divBdr>
          <w:divsChild>
            <w:div w:id="18553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14832">
      <w:bodyDiv w:val="1"/>
      <w:marLeft w:val="0"/>
      <w:marRight w:val="0"/>
      <w:marTop w:val="0"/>
      <w:marBottom w:val="0"/>
      <w:divBdr>
        <w:top w:val="none" w:sz="0" w:space="0" w:color="auto"/>
        <w:left w:val="none" w:sz="0" w:space="0" w:color="auto"/>
        <w:bottom w:val="none" w:sz="0" w:space="0" w:color="auto"/>
        <w:right w:val="none" w:sz="0" w:space="0" w:color="auto"/>
      </w:divBdr>
    </w:div>
    <w:div w:id="1918829315">
      <w:bodyDiv w:val="1"/>
      <w:marLeft w:val="0"/>
      <w:marRight w:val="0"/>
      <w:marTop w:val="0"/>
      <w:marBottom w:val="0"/>
      <w:divBdr>
        <w:top w:val="none" w:sz="0" w:space="0" w:color="auto"/>
        <w:left w:val="none" w:sz="0" w:space="0" w:color="auto"/>
        <w:bottom w:val="none" w:sz="0" w:space="0" w:color="auto"/>
        <w:right w:val="none" w:sz="0" w:space="0" w:color="auto"/>
      </w:divBdr>
      <w:divsChild>
        <w:div w:id="348222245">
          <w:marLeft w:val="480"/>
          <w:marRight w:val="0"/>
          <w:marTop w:val="0"/>
          <w:marBottom w:val="0"/>
          <w:divBdr>
            <w:top w:val="none" w:sz="0" w:space="0" w:color="auto"/>
            <w:left w:val="none" w:sz="0" w:space="0" w:color="auto"/>
            <w:bottom w:val="none" w:sz="0" w:space="0" w:color="auto"/>
            <w:right w:val="none" w:sz="0" w:space="0" w:color="auto"/>
          </w:divBdr>
          <w:divsChild>
            <w:div w:id="17684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70428">
      <w:bodyDiv w:val="1"/>
      <w:marLeft w:val="0"/>
      <w:marRight w:val="0"/>
      <w:marTop w:val="0"/>
      <w:marBottom w:val="0"/>
      <w:divBdr>
        <w:top w:val="none" w:sz="0" w:space="0" w:color="auto"/>
        <w:left w:val="none" w:sz="0" w:space="0" w:color="auto"/>
        <w:bottom w:val="none" w:sz="0" w:space="0" w:color="auto"/>
        <w:right w:val="none" w:sz="0" w:space="0" w:color="auto"/>
      </w:divBdr>
    </w:div>
    <w:div w:id="2021665703">
      <w:bodyDiv w:val="1"/>
      <w:marLeft w:val="0"/>
      <w:marRight w:val="0"/>
      <w:marTop w:val="0"/>
      <w:marBottom w:val="0"/>
      <w:divBdr>
        <w:top w:val="none" w:sz="0" w:space="0" w:color="auto"/>
        <w:left w:val="none" w:sz="0" w:space="0" w:color="auto"/>
        <w:bottom w:val="none" w:sz="0" w:space="0" w:color="auto"/>
        <w:right w:val="none" w:sz="0" w:space="0" w:color="auto"/>
      </w:divBdr>
      <w:divsChild>
        <w:div w:id="1432357645">
          <w:marLeft w:val="480"/>
          <w:marRight w:val="0"/>
          <w:marTop w:val="0"/>
          <w:marBottom w:val="0"/>
          <w:divBdr>
            <w:top w:val="none" w:sz="0" w:space="0" w:color="auto"/>
            <w:left w:val="none" w:sz="0" w:space="0" w:color="auto"/>
            <w:bottom w:val="none" w:sz="0" w:space="0" w:color="auto"/>
            <w:right w:val="none" w:sz="0" w:space="0" w:color="auto"/>
          </w:divBdr>
          <w:divsChild>
            <w:div w:id="78342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112892">
      <w:bodyDiv w:val="1"/>
      <w:marLeft w:val="0"/>
      <w:marRight w:val="0"/>
      <w:marTop w:val="0"/>
      <w:marBottom w:val="0"/>
      <w:divBdr>
        <w:top w:val="none" w:sz="0" w:space="0" w:color="auto"/>
        <w:left w:val="none" w:sz="0" w:space="0" w:color="auto"/>
        <w:bottom w:val="none" w:sz="0" w:space="0" w:color="auto"/>
        <w:right w:val="none" w:sz="0" w:space="0" w:color="auto"/>
      </w:divBdr>
    </w:div>
    <w:div w:id="2084788443">
      <w:bodyDiv w:val="1"/>
      <w:marLeft w:val="0"/>
      <w:marRight w:val="0"/>
      <w:marTop w:val="0"/>
      <w:marBottom w:val="0"/>
      <w:divBdr>
        <w:top w:val="none" w:sz="0" w:space="0" w:color="auto"/>
        <w:left w:val="none" w:sz="0" w:space="0" w:color="auto"/>
        <w:bottom w:val="none" w:sz="0" w:space="0" w:color="auto"/>
        <w:right w:val="none" w:sz="0" w:space="0" w:color="auto"/>
      </w:divBdr>
      <w:divsChild>
        <w:div w:id="1208374168">
          <w:marLeft w:val="480"/>
          <w:marRight w:val="0"/>
          <w:marTop w:val="0"/>
          <w:marBottom w:val="0"/>
          <w:divBdr>
            <w:top w:val="none" w:sz="0" w:space="0" w:color="auto"/>
            <w:left w:val="none" w:sz="0" w:space="0" w:color="auto"/>
            <w:bottom w:val="none" w:sz="0" w:space="0" w:color="auto"/>
            <w:right w:val="none" w:sz="0" w:space="0" w:color="auto"/>
          </w:divBdr>
          <w:divsChild>
            <w:div w:id="85237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1192-024-05213-x" TargetMode="External"/><Relationship Id="rId13" Type="http://schemas.openxmlformats.org/officeDocument/2006/relationships/hyperlink" Target="https://doi.org/10.24191/ajue.v21i1.5481" TargetMode="External"/><Relationship Id="rId3" Type="http://schemas.openxmlformats.org/officeDocument/2006/relationships/settings" Target="settings.xml"/><Relationship Id="rId7" Type="http://schemas.openxmlformats.org/officeDocument/2006/relationships/hyperlink" Target="https://doi.org/10.69760/aghel.0250040002" TargetMode="External"/><Relationship Id="rId12" Type="http://schemas.openxmlformats.org/officeDocument/2006/relationships/hyperlink" Target="https://doi.org/10.4236/ce.2025.16605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cogdev.2025.10154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4018/979-8-3693-7408-5.ch020" TargetMode="External"/><Relationship Id="rId4" Type="http://schemas.openxmlformats.org/officeDocument/2006/relationships/webSettings" Target="webSettings.xml"/><Relationship Id="rId9" Type="http://schemas.openxmlformats.org/officeDocument/2006/relationships/hyperlink" Target="https://doi.org/10.1007/s41979-025-00154-3" TargetMode="External"/><Relationship Id="rId14" Type="http://schemas.openxmlformats.org/officeDocument/2006/relationships/hyperlink" Target="https://openresearch.newcastle.edu.au/articles/journal_contribution/Generative_AI_in_Design_Thinking_Pedagogy_Enhancing_Creativity_Critical_Thinking_and_Ethical_Reasoning_in_Higher_Education/2961437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3663</Words>
  <Characters>20883</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HAFIZUL FAHRI HAFIZ</dc:creator>
  <cp:keywords/>
  <dc:description/>
  <cp:lastModifiedBy>Ida Puteri Mahsan</cp:lastModifiedBy>
  <cp:revision>2</cp:revision>
  <dcterms:created xsi:type="dcterms:W3CDTF">2026-06-15T04:07:00Z</dcterms:created>
  <dcterms:modified xsi:type="dcterms:W3CDTF">2026-06-15T04:07:00Z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29721841-c7c7-4b86-abb3-c74c67297187</vt:lpwstr>
  </property>
</Properties>
</file>