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e052a1acc6054e0d" /><Relationship Type="http://schemas.openxmlformats.org/package/2006/relationships/metadata/core-properties" Target="package/services/metadata/core-properties/404bab68671d46548343a565208482fc.psmdcp" Id="Rd47750c2df1c4a6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ackground w:color="FFFFFF"/>
  <w:body>
    <w:p xmlns:wp14="http://schemas.microsoft.com/office/word/2010/wordml" w:rsidP="76BCE019" w:rsidRDefault="00000000" w14:paraId="00000001" wp14:textId="77777777">
      <w:pPr>
        <w:spacing w:line="240" w:lineRule="auto"/>
        <w:jc w:val="center"/>
        <w:rPr>
          <w:rFonts w:ascii="Times New Roman" w:hAnsi="Times New Roman" w:eastAsia="Times New Roman" w:cs="Times New Roman"/>
          <w:b w:val="1"/>
          <w:bCs w:val="1"/>
          <w:sz w:val="36"/>
          <w:szCs w:val="36"/>
          <w:lang w:val="en-US"/>
        </w:rPr>
      </w:pPr>
      <w:r w:rsidRPr="76BCE019" w:rsidR="76BCE019">
        <w:rPr>
          <w:rFonts w:ascii="Times New Roman" w:hAnsi="Times New Roman" w:eastAsia="Times New Roman" w:cs="Times New Roman"/>
          <w:b w:val="1"/>
          <w:bCs w:val="1"/>
          <w:sz w:val="36"/>
          <w:szCs w:val="36"/>
          <w:lang w:val="en-US"/>
        </w:rPr>
        <w:t>A mathematical model of neural stem cell dynamics revealing separable 3'UTR and CDS functions enables bistability</w:t>
      </w:r>
    </w:p>
    <w:p xmlns:wp14="http://schemas.microsoft.com/office/word/2010/wordml" w:rsidP="76BCE019" w:rsidRDefault="00000000" w14:paraId="00000002" wp14:textId="77777777">
      <w:pPr>
        <w:spacing w:line="240" w:lineRule="auto"/>
        <w:jc w:val="center"/>
        <w:rPr>
          <w:rFonts w:ascii="Times New Roman" w:hAnsi="Times New Roman" w:eastAsia="Times New Roman" w:cs="Times New Roman"/>
          <w:b w:val="1"/>
          <w:bCs w:val="1"/>
          <w:sz w:val="24"/>
          <w:szCs w:val="24"/>
          <w:lang w:val="en-US"/>
        </w:rPr>
      </w:pPr>
      <w:r w:rsidRPr="76BCE019" w:rsidR="76BCE019">
        <w:rPr>
          <w:rFonts w:ascii="Times New Roman" w:hAnsi="Times New Roman" w:eastAsia="Times New Roman" w:cs="Times New Roman"/>
          <w:b w:val="1"/>
          <w:bCs w:val="1"/>
          <w:sz w:val="24"/>
          <w:szCs w:val="24"/>
          <w:lang w:val="en-US"/>
        </w:rPr>
        <w:t/>
      </w:r>
      <w:r w:rsidRPr="76BCE019" w:rsidR="76BCE019">
        <w:rPr>
          <w:rFonts w:ascii="Times New Roman" w:hAnsi="Times New Roman" w:eastAsia="Times New Roman" w:cs="Times New Roman"/>
          <w:b w:val="1"/>
          <w:bCs w:val="1"/>
          <w:sz w:val="24"/>
          <w:szCs w:val="24"/>
          <w:vertAlign w:val="superscript"/>
          <w:lang w:val="en-US"/>
        </w:rPr>
        <w:t/>
      </w:r>
      <w:r w:rsidRPr="76BCE019" w:rsidR="76BCE019">
        <w:rPr>
          <w:rFonts w:ascii="Times New Roman" w:hAnsi="Times New Roman" w:eastAsia="Times New Roman" w:cs="Times New Roman"/>
          <w:b w:val="1"/>
          <w:bCs w:val="1"/>
          <w:sz w:val="24"/>
          <w:szCs w:val="24"/>
          <w:lang w:val="en-US"/>
        </w:rPr>
        <w:t/>
      </w:r>
    </w:p>
    <w:p xmlns:wp14="http://schemas.microsoft.com/office/word/2010/wordml" w:rsidRDefault="00000000" w14:paraId="00000003" wp14:textId="77777777">
      <w:pPr>
        <w:spacing w:line="240" w:lineRule="auto"/>
        <w:jc w:val="center"/>
        <w:rPr>
          <w:rFonts w:ascii="Times New Roman" w:hAnsi="Times New Roman" w:eastAsia="Times New Roman" w:cs="Times New Roman"/>
          <w:b w:val="1"/>
          <w:bCs w:val="1"/>
          <w:sz w:val="24"/>
          <w:szCs w:val="24"/>
        </w:rPr>
      </w:pPr>
      <w:r>
        <w:rPr>
          <w:rtl w:val="0"/>
        </w:rPr>
      </w:r>
    </w:p>
    <w:p xmlns:wp14="http://schemas.microsoft.com/office/word/2010/wordml" w:rsidRDefault="00000000" w14:paraId="00000004" wp14:textId="77777777">
      <w:pPr>
        <w:spacing w:line="240" w:lineRule="auto"/>
        <w:jc w:val="center"/>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vertAlign w:val="superscript"/>
          <w:rtl w:val="0"/>
        </w:rPr>
        <w:t xml:space="preserve"/>
      </w:r>
      <w:r>
        <w:rPr>
          <w:rFonts w:ascii="Times New Roman" w:hAnsi="Times New Roman" w:eastAsia="Times New Roman" w:cs="Times New Roman"/>
          <w:b w:val="1"/>
          <w:bCs w:val="1"/>
          <w:sz w:val="24"/>
          <w:szCs w:val="24"/>
          <w:rtl w:val="0"/>
        </w:rPr>
        <w:t xml:space="preserve"/>
      </w:r>
      <w:r>
        <w:rPr>
          <w:rFonts w:ascii="Times New Roman" w:hAnsi="Times New Roman" w:eastAsia="Times New Roman" w:cs="Times New Roman"/>
          <w:b w:val="1"/>
          <w:bCs w:val="1"/>
          <w:sz w:val="24"/>
          <w:szCs w:val="24"/>
          <w:rtl w:val="0"/>
        </w:rPr>
        <w:t xml:space="preserve"/>
      </w:r>
    </w:p>
    <w:p xmlns:wp14="http://schemas.microsoft.com/office/word/2010/wordml" w:rsidRDefault="00000000" w14:paraId="00000005" wp14:textId="77777777">
      <w:pPr>
        <w:spacing w:line="240" w:lineRule="auto"/>
        <w:jc w:val="both"/>
        <w:rPr>
          <w:rFonts w:ascii="Times New Roman" w:hAnsi="Times New Roman" w:eastAsia="Times New Roman" w:cs="Times New Roman"/>
          <w:b w:val="1"/>
          <w:bCs w:val="1"/>
          <w:sz w:val="24"/>
          <w:szCs w:val="24"/>
        </w:rPr>
      </w:pPr>
      <w:r>
        <w:rPr>
          <w:rtl w:val="0"/>
        </w:rPr>
      </w:r>
    </w:p>
    <w:p xmlns:wp14="http://schemas.microsoft.com/office/word/2010/wordml" w:rsidRDefault="00000000" w14:paraId="00000006" wp14:textId="77777777">
      <w:pPr>
        <w:spacing w:line="240" w:lineRule="auto"/>
        <w:jc w:val="both"/>
        <w:rPr>
          <w:rFonts w:ascii="Times New Roman" w:hAnsi="Times New Roman" w:eastAsia="Times New Roman" w:cs="Times New Roman"/>
          <w:b w:val="1"/>
          <w:bCs w:val="1"/>
          <w:sz w:val="24"/>
          <w:szCs w:val="24"/>
        </w:rPr>
      </w:pPr>
      <w:r>
        <w:rPr>
          <w:rtl w:val="0"/>
        </w:rPr>
      </w:r>
    </w:p>
    <w:p xmlns:wp14="http://schemas.microsoft.com/office/word/2010/wordml" w:rsidRDefault="00000000" w14:paraId="00000007" wp14:textId="77777777">
      <w:pPr>
        <w:spacing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ABSTRACT</w:t>
      </w:r>
    </w:p>
    <w:p xmlns:wp14="http://schemas.microsoft.com/office/word/2010/wordml" w:rsidRDefault="00000000" w14:paraId="00000008" wp14:textId="77777777">
      <w:pPr>
        <w:spacing w:line="240" w:lineRule="auto"/>
        <w:jc w:val="both"/>
        <w:rPr>
          <w:rFonts w:ascii="Times New Roman" w:hAnsi="Times New Roman" w:eastAsia="Times New Roman" w:cs="Times New Roman"/>
          <w:b w:val="1"/>
          <w:bCs w:val="1"/>
          <w:sz w:val="28"/>
          <w:szCs w:val="28"/>
        </w:rPr>
      </w:pPr>
      <w:r>
        <w:rPr>
          <w:rtl w:val="0"/>
        </w:rPr>
      </w:r>
    </w:p>
    <w:p xmlns:wp14="http://schemas.microsoft.com/office/word/2010/wordml" w:rsidP="76BCE019" w:rsidRDefault="00000000" w14:paraId="00000009"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Objectives: Previous studies have shown functional separability of 3'UTRs and CDSs in pluripotent cells. Other studies have provided a lot of evidence that NSCs have similar functional separability of mRNA domains. Previous mathematical models have also attempted to describe quiescent and active NSC states, but have struggled to implement nonlinearity to make them more biologically accurate. We seek to discover functional separability of 3'UTR and CDS and also solve the problem of nonlinearity in mathematical models of NSCs. </w:t>
      </w:r>
    </w:p>
    <w:p xmlns:wp14="http://schemas.microsoft.com/office/word/2010/wordml" w:rsidRDefault="00000000" w14:paraId="0000000A"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0B"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Methods: We take already established ODEs and manipulate variables to connect them. We were able to develop a 5-ODE model </w:t>
      </w:r>
      <w:r w:rsidRPr="76BCE019" w:rsidR="76BCE019">
        <w:rPr>
          <w:rFonts w:ascii="Times New Roman" w:hAnsi="Times New Roman" w:eastAsia="Times New Roman" w:cs="Times New Roman"/>
          <w:sz w:val="24"/>
          <w:szCs w:val="24"/>
          <w:lang w:val="en-US"/>
        </w:rPr>
        <w:t>where NSC</w:t>
      </w:r>
      <w:r w:rsidRPr="76BCE019" w:rsidR="76BCE019">
        <w:rPr>
          <w:rFonts w:ascii="Times New Roman" w:hAnsi="Times New Roman" w:eastAsia="Times New Roman" w:cs="Times New Roman"/>
          <w:sz w:val="24"/>
          <w:szCs w:val="24"/>
          <w:lang w:val="en-US"/>
        </w:rPr>
        <w:t xml:space="preserve"> population was divided into quiescent and active compartments, while molecular dynamics were represented by separate variables for CDS, 3'UTR fragment, and protein. Nonlinearity was introduced by replacing a constant with a first-order Hill function modeling 3'UTR-mediated inhibition of NSC activation.</w:t>
      </w:r>
    </w:p>
    <w:p xmlns:wp14="http://schemas.microsoft.com/office/word/2010/wordml" w:rsidRDefault="00000000" w14:paraId="0000000C"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0D"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Findings: The model exhibits bistability, with two stable steady states (quiescent and active) separated by an unstable state . The assumption that 3'UTRs and CDS have separable functions in NSCs is necessary for this behavior, and treating mRNA as a single variable collapses nonlinearity and eliminates bistability. The model provides a mechanistic explanation for age-related declines in NSC activation: 3'UTR accumulation over time progressively shifts the NSC population toward quiescence. </w:t>
      </w:r>
    </w:p>
    <w:p xmlns:wp14="http://schemas.microsoft.com/office/word/2010/wordml" w:rsidRDefault="00000000" w14:paraId="0000000E"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0F"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Novelty: This work is the first to decompose mRNA expression into separate 3'UTR and CDS variables in an NSC mathematical model, which proves biological and mathematical bistability. </w:t>
      </w:r>
    </w:p>
    <w:p xmlns:wp14="http://schemas.microsoft.com/office/word/2010/wordml" w:rsidRDefault="00000000" w14:paraId="00000010"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11"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Practical Applications: Our findings suggest potential therapeutic strategies for age-related cognitive disease by targeting 3'UTR as a target for modifying NSC activation. The model also motivates further data collection for specific 3'UTR and CDS mRNA sequences in NSCs. The model's predictions also provide experimentally testable hypotheses that could guide regenerative medical engineering and physics approaches for brain aging and injury repair.</w:t>
      </w:r>
    </w:p>
    <w:p xmlns:wp14="http://schemas.microsoft.com/office/word/2010/wordml" w:rsidRDefault="00000000" w14:paraId="00000012"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13" wp14:textId="77777777">
      <w:pPr>
        <w:spacing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INTRODUCTION</w:t>
      </w:r>
    </w:p>
    <w:p xmlns:wp14="http://schemas.microsoft.com/office/word/2010/wordml" w:rsidRDefault="00000000" w14:paraId="00000014" wp14:textId="77777777">
      <w:pPr>
        <w:pStyle w:val="Heading1"/>
        <w:spacing w:before="0" w:after="0"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15"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Messenger RNA (mRNA) carries genetic information from DNA and is made of 5’ untranslated regions, a coding sequence that encodes the protein, and a 3’ untranslated region (3’UTR) that provides regulatory (Navarro et al. 2021; Mayr 2017). Specifically, 3’UTRs are non-coding regulatory platforms controlling mRNA stability, localization, and translation (Navarro et al. 2021; Mayr 2019; Matoulková et al. 2012; Tian et al. 2025). They influence protein-protein interactions and protein features that are not encoded in the amino acid sequence (Ma and Mayr 2018; Berkovits and Mayr 2015). On the other hand, the CDS mainly encodes the protein, but it can also contain regulatory elements including microRNA (miRNA) binding sites (Brümmer and Hausser 2014). miRNA is a small, non-coding RNA molecule that helps cells regulate which proteins they produce. By binding to mRNA, miRNA prevents the cell’s ribosomes from translating that mRNA into a protein (Danciu et al. 2023).</w:t>
      </w:r>
    </w:p>
    <w:p xmlns:wp14="http://schemas.microsoft.com/office/word/2010/wordml" w:rsidRDefault="00000000" w14:paraId="00000016"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17"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Neural stem cells (NSCs) are a type of multipotent stem cell in the nervous system. They can be quiescent or active and play important roles in plasticity, aging, disease, and regeneration of the nervous system (Dabelow et al. 2022; Urbán and Guillemot 2019). Human pluripotent cells like embryonic stem cells and induced pluripotent stem cells have been shown to have the ability to generate NSCs by neural induction (Tabar and Studer 2014). Both NSCs and PSCs are thus similar as they both rely on similar chromatin remodelers and epigenetic modifiers to keep genes inhibited for transcription and to prevent premature differentiation (Colussi et al. 2021; Yao et al. 2016). Both types of stem cells share binding sites with their 3’UTRs for specific miRNA families too, which bind to 3’UTRs to suppress genes that promote differentiation, allowing both cell types to maintain their stemness (Shang et al. 2024). Both also have key 3’UTRs of key stemness genes such as SOX2 (Favaro et al. 2009). Mathematical models are used by all domains of science to predict and understand processes unable to be seen by the naked eye. Specifically, in neurobiology and regenerative biology, mathematical models have led to novel discoveries such as the identification that NSCs are the primary regulators of adult neurogenesis dynamics, with nonlinear feedback models revealing how different subtypes of NSCs govern these mechanisms (Danciu et al. 2025).</w:t>
      </w:r>
    </w:p>
    <w:p xmlns:wp14="http://schemas.microsoft.com/office/word/2010/wordml" w:rsidRDefault="00000000" w14:paraId="00000018"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19" wp14:textId="77777777">
      <w:pPr>
        <w:tabs>
          <w:tab w:val="center" w:leader="none" w:pos="9825"/>
        </w:tabs>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Previous mathematical models have modeled NSC quiescence and activation using ordinary differential equations (ODEs) (Ziebell et al. 2014). Researchers were able to implement factors such as self-renewal and negative feedback, making their mathematical models more biologically accurate. In their study, their time-dependent linear model outperformed their integral feedback mechanisms, making their model linear, which is not consistent with biological processes, which are nonlinear. Another mathematical model also uses ODEs to describe the dynamics of post-translational regulation by miRNAs (Danciu et al. 2023), and others introduce additional features into the model, incorporating a non-cooperative positive feedback loop in the transcriptional regulation of target gene expression (Bose and Ghosh 2012). This study looks at the mRNA as a whole, but recent studies have demonstrated that 3’UTRs and CDSs have distinct, separable functions that can be independently expressed and regulated, often in reciprocal patterns across tissues and developmental stages (Tushev et al. 2018; Kocabas et al. 2015b; Ji et al. 2021).</w:t>
      </w:r>
    </w:p>
    <w:p xmlns:wp14="http://schemas.microsoft.com/office/word/2010/wordml" w:rsidRDefault="00000000" w14:paraId="0000001A"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1B"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Together, these findings strongly suggest that 3’UTR- and CDS-derived RNAs have distinct functions in controlling neural stem cells that can be mathematically modeled. In this paper, we combine different models and treat 3’UTRs and CDSs as separate variables. We find that treating them as two separate but dependent variables resolves the issue of nonlinearity and provides a mathematical model that more accurately reflects the biological process of transcription.</w:t>
      </w:r>
    </w:p>
    <w:p xmlns:wp14="http://schemas.microsoft.com/office/word/2010/wordml" w:rsidRDefault="00000000" w14:paraId="0000001C"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1D" wp14:textId="77777777">
      <w:pPr>
        <w:pStyle w:val="Heading1"/>
        <w:spacing w:before="0" w:after="0"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METHODOLOGY</w:t>
      </w:r>
    </w:p>
    <w:p xmlns:wp14="http://schemas.microsoft.com/office/word/2010/wordml" w:rsidRDefault="00000000" w14:paraId="0000001E" wp14:textId="77777777">
      <w:pPr>
        <w:jc w:val="both"/>
        <w:rPr>
          <w:rFonts w:ascii="Times New Roman" w:hAnsi="Times New Roman" w:eastAsia="Times New Roman" w:cs="Times New Roman"/>
        </w:rPr>
      </w:pPr>
      <w:r>
        <w:rPr>
          <w:rtl w:val="0"/>
        </w:rPr>
      </w:r>
    </w:p>
    <w:p xmlns:wp14="http://schemas.microsoft.com/office/word/2010/wordml" w:rsidRDefault="00000000" w14:paraId="0000001F" wp14:textId="77777777">
      <w:pPr>
        <w:pStyle w:val="Heading2"/>
        <w:spacing w:before="0" w:after="0" w:line="240" w:lineRule="auto"/>
        <w:jc w:val="both"/>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rtl w:val="0"/>
        </w:rPr>
        <w:t xml:space="preserve">Deterministic Model</w:t>
      </w:r>
    </w:p>
    <w:p xmlns:wp14="http://schemas.microsoft.com/office/word/2010/wordml" w:rsidRDefault="00000000" w14:paraId="00000020" wp14:textId="77777777">
      <w:pPr>
        <w:jc w:val="both"/>
        <w:rPr>
          <w:rFonts w:ascii="Times New Roman" w:hAnsi="Times New Roman" w:eastAsia="Times New Roman" w:cs="Times New Roman"/>
        </w:rPr>
      </w:pPr>
      <w:r>
        <w:rPr>
          <w:rtl w:val="0"/>
        </w:rPr>
      </w:r>
    </w:p>
    <w:p xmlns:wp14="http://schemas.microsoft.com/office/word/2010/wordml" w:rsidP="76BCE019" w:rsidRDefault="00000000" w14:paraId="00000021"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A previous study (Dabelow et al. 2022) gives the following mathematical framework to represent the relationship between quiescent neural stem cells (qNSC) and active neural stem cells (aNSC).</w:t>
      </w:r>
    </w:p>
    <w:p xmlns:wp14="http://schemas.microsoft.com/office/word/2010/wordml" w:rsidP="78283310" w:rsidRDefault="00000000" w14:paraId="00000022" wp14:textId="102BB37C">
      <w:pPr>
        <w:pStyle w:val="ListParagraph"/>
        <w:numPr>
          <w:ilvl w:val="0"/>
          <w:numId w:val="2"/>
        </w:numPr>
        <w:tabs>
          <w:tab w:val="center" w:leader="none" w:pos="10575"/>
        </w:tabs>
        <w:spacing w:line="240" w:lineRule="auto"/>
        <w:ind/>
        <w:jc w:val="center"/>
        <w:rPr>
          <w:rFonts w:ascii="Times New Roman" w:hAnsi="Times New Roman" w:eastAsia="Times New Roman" w:cs="Times New Roman"/>
          <w:sz w:val="24"/>
          <w:szCs w:val="24"/>
        </w:rPr>
      </w:pP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d(qNSC)</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=−r qNSC(t)+2b</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stem</m:t>
            </m:r>
          </m:sup>
        </m:sSup>
        <m:r>
          <w:rPr>
            <w:rFonts w:ascii="Times New Roman" w:hAnsi="Times New Roman" w:eastAsia="Times New Roman" w:cs="Times New Roman"/>
            <w:sz w:val="24"/>
            <w:szCs w:val="24"/>
          </w:rPr>
          <m:t xml:space="preserve">aNSC(t) </m:t>
        </m:r>
      </m:oMath>
      <w:r>
        <w:rPr>
          <w:rtl w:val="0"/>
        </w:rPr>
      </w:r>
    </w:p>
    <w:p xmlns:wp14="http://schemas.microsoft.com/office/word/2010/wordml" w:rsidP="78283310" w:rsidRDefault="00000000" w14:paraId="2144FAFF" wp14:textId="1C9C36BA">
      <w:pPr>
        <w:pStyle w:val="ListParagraph"/>
        <w:numPr>
          <w:ilvl w:val="0"/>
          <w:numId w:val="2"/>
        </w:numPr>
        <w:spacing w:line="240" w:lineRule="auto"/>
        <w:jc w:val="center"/>
        <w:rPr>
          <w:rFonts w:ascii="Times New Roman" w:hAnsi="Times New Roman" w:eastAsia="Times New Roman" w:cs="Times New Roman"/>
          <w:sz w:val="24"/>
          <w:szCs w:val="24"/>
        </w:rPr>
      </w:pP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d(aNSC)</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=r qNSC(t)−</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stem</m:t>
            </m:r>
          </m:sup>
        </m:sSup>
        <m:r>
          <w:rPr>
            <w:rFonts w:ascii="Times New Roman" w:hAnsi="Times New Roman" w:eastAsia="Times New Roman" w:cs="Times New Roman"/>
            <w:sz w:val="24"/>
            <w:szCs w:val="24"/>
          </w:rPr>
          <m:t xml:space="preserve">aNSC(t) </m:t>
        </m:r>
      </m:oMath>
      <w:r>
        <w:rPr>
          <w:rtl w:val="0"/>
        </w:rPr>
      </w:r>
    </w:p>
    <w:p xmlns:wp14="http://schemas.microsoft.com/office/word/2010/wordml" w:rsidP="76BCE019" w:rsidRDefault="00000000" w14:paraId="00000024"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where qNSC(t) is the population of quiescent NSCs and aNSC(t) is the population of activated NSCs. For the parameters, </w:t>
      </w:r>
      <m:oMath>
        <m:r>
          <w:rPr>
            <w:rFonts w:ascii="Times New Roman" w:hAnsi="Times New Roman" w:eastAsia="Times New Roman" w:cs="Times New Roman"/>
            <w:sz w:val="24"/>
            <w:szCs w:val="24"/>
          </w:rPr>
          <m:t xml:space="preserve">r</m:t>
        </m:r>
      </m:oMath>
      <w:r w:rsidRPr="76BCE019" w:rsidR="76BCE019">
        <w:rPr>
          <w:rFonts w:ascii="Times New Roman" w:hAnsi="Times New Roman" w:eastAsia="Times New Roman" w:cs="Times New Roman"/>
          <w:sz w:val="24"/>
          <w:szCs w:val="24"/>
          <w:lang w:val="en-US"/>
        </w:rPr>
        <w:t xml:space="preserve"> is defined as the activation rate (the rate at which quiescent cells become activated), </w:t>
      </w:r>
      <m:oMath>
        <m:r>
          <w:rPr>
            <w:rFonts w:ascii="Times New Roman" w:hAnsi="Times New Roman" w:eastAsia="Times New Roman" w:cs="Times New Roman"/>
            <w:sz w:val="24"/>
            <w:szCs w:val="24"/>
          </w:rPr>
          <m:t xml:space="preserve">b</m:t>
        </m:r>
      </m:oMath>
      <w:r w:rsidRPr="76BCE019" w:rsidR="76BCE019">
        <w:rPr>
          <w:rFonts w:ascii="Times New Roman" w:hAnsi="Times New Roman" w:eastAsia="Times New Roman" w:cs="Times New Roman"/>
          <w:sz w:val="24"/>
          <w:szCs w:val="24"/>
          <w:lang w:val="en-US"/>
        </w:rPr>
        <w:t xml:space="preserve"> is the probability that activated stem cells self renew,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stem</m:t>
            </m:r>
          </m:sup>
        </m:sSup>
      </m:oMath>
      <w:r w:rsidRPr="76BCE019" w:rsidR="76BCE019">
        <w:rPr>
          <w:rFonts w:ascii="Times New Roman" w:hAnsi="Times New Roman" w:eastAsia="Times New Roman" w:cs="Times New Roman"/>
          <w:sz w:val="24"/>
          <w:szCs w:val="24"/>
          <w:lang w:val="en-US"/>
        </w:rPr>
        <w:t xml:space="preserve"> is the division rate of the stem cells.</w:t>
      </w:r>
    </w:p>
    <w:p xmlns:wp14="http://schemas.microsoft.com/office/word/2010/wordml" w:rsidRDefault="00000000" w14:paraId="00000025" wp14:textId="77777777">
      <w:pPr>
        <w:spacing w:line="240" w:lineRule="auto"/>
        <w:jc w:val="both"/>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Another study (Bose and Ghosh 2012) models the dynamics of miRNA concentration and turnover as follows:</w:t>
      </w:r>
    </w:p>
    <w:p xmlns:wp14="http://schemas.microsoft.com/office/word/2010/wordml" w:rsidP="78283310" w:rsidRDefault="00000000" w14:paraId="00000026" wp14:textId="679C87CC">
      <w:pPr>
        <w:pStyle w:val="ListParagraph"/>
        <w:numPr>
          <w:ilvl w:val="0"/>
          <w:numId w:val="2"/>
        </w:numPr>
        <w:spacing w:line="240" w:lineRule="auto"/>
        <w:jc w:val="center"/>
        <w:rPr>
          <w:rFonts w:ascii="Times New Roman" w:hAnsi="Times New Roman" w:eastAsia="Times New Roman" w:cs="Times New Roman"/>
          <w:sz w:val="24"/>
          <w:szCs w:val="24"/>
        </w:rPr>
      </w:pPr>
      <w:r w:rsidR="7FD7EE6F">
        <w:rPr/>
        <w:t xml:space="preserve"> </w:t>
      </w: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dm</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m</m:t>
            </m:r>
          </m:sub>
        </m:sSub>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β</m:t>
                </m:r>
              </m:e>
              <m:sub>
                <m:r>
                  <w:rPr>
                    <w:rFonts w:ascii="Times New Roman" w:hAnsi="Times New Roman" w:eastAsia="Times New Roman" w:cs="Times New Roman"/>
                    <w:sz w:val="24"/>
                    <w:szCs w:val="24"/>
                  </w:rPr>
                  <m:t xml:space="preserve">m</m:t>
                </m:r>
              </m:sub>
            </m:sSub>
            <m:r>
              <w:rPr>
                <w:rFonts w:ascii="Times New Roman" w:hAnsi="Times New Roman" w:eastAsia="Times New Roman" w:cs="Times New Roman"/>
                <w:sz w:val="24"/>
                <w:szCs w:val="24"/>
              </w:rPr>
              <m:t xml:space="preserve">p</m:t>
            </m:r>
          </m:num>
          <m:den>
            <m:r>
              <w:rPr>
                <w:rFonts w:ascii="Times New Roman" w:hAnsi="Times New Roman" w:eastAsia="Times New Roman" w:cs="Times New Roman"/>
                <w:sz w:val="24"/>
                <w:szCs w:val="24"/>
              </w:rPr>
              <m:t xml:space="preserve">K+p</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on</m:t>
            </m:r>
          </m:sub>
        </m:sSub>
        <m:r>
          <w:rPr>
            <w:rFonts w:ascii="Times New Roman" w:hAnsi="Times New Roman" w:eastAsia="Times New Roman" w:cs="Times New Roman"/>
            <w:sz w:val="24"/>
            <w:szCs w:val="24"/>
          </w:rPr>
          <m:t xml:space="preserve">m</m:t>
        </m:r>
        <m:r>
          <w:rPr>
            <w:rFonts w:ascii="Times New Roman" w:hAnsi="Times New Roman" w:eastAsia="Times New Roman" w:cs="Times New Roman"/>
            <w:sz w:val="24"/>
            <w:szCs w:val="24"/>
          </w:rPr>
          <m:t>⋅</m:t>
        </m:r>
        <m:r>
          <w:rPr>
            <w:rFonts w:ascii="Times New Roman" w:hAnsi="Times New Roman" w:eastAsia="Times New Roman" w:cs="Times New Roman"/>
            <w:sz w:val="24"/>
            <w:szCs w:val="24"/>
          </w:rPr>
          <m:t xml:space="preserve">mi+</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off</m:t>
            </m:r>
          </m:sub>
        </m:sSub>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m</m:t>
            </m:r>
          </m:sub>
        </m:sSub>
        <m:r>
          <w:rPr>
            <w:rFonts w:ascii="Times New Roman" w:hAnsi="Times New Roman" w:eastAsia="Times New Roman" w:cs="Times New Roman"/>
            <w:sz w:val="24"/>
            <w:szCs w:val="24"/>
          </w:rPr>
          <m:t xml:space="preserve">m </m:t>
        </m:r>
      </m:oMath>
      <w:r>
        <w:rPr>
          <w:rtl w:val="0"/>
        </w:rPr>
      </w:r>
    </w:p>
    <w:p xmlns:wp14="http://schemas.microsoft.com/office/word/2010/wordml" w:rsidP="78283310" w:rsidRDefault="00000000" w14:paraId="00000027" wp14:textId="06687F2A">
      <w:pPr>
        <w:pStyle w:val="ListParagraph"/>
        <w:numPr>
          <w:ilvl w:val="0"/>
          <w:numId w:val="2"/>
        </w:numPr>
        <w:spacing w:line="240" w:lineRule="auto"/>
        <w:jc w:val="center"/>
        <w:rPr>
          <w:rFonts w:ascii="Times New Roman" w:hAnsi="Times New Roman" w:eastAsia="Times New Roman" w:cs="Times New Roman"/>
          <w:sz w:val="24"/>
          <w:szCs w:val="24"/>
        </w:rPr>
      </w:pPr>
      <m:oMath>
        <m:r>
          <w:rPr>
            <w:rFonts w:ascii="Times New Roman" w:hAnsi="Times New Roman" w:eastAsia="Times New Roman" w:cs="Times New Roman"/>
            <w:sz w:val="24"/>
            <w:szCs w:val="24"/>
          </w:rPr>
          <m:t xml:space="preserve"> </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m:t>
                </m:r>
              </m:e>
              <m:sup>
                <m:r>
                  <w:rPr>
                    <w:rFonts w:ascii="Times New Roman" w:hAnsi="Times New Roman" w:eastAsia="Times New Roman" w:cs="Times New Roman"/>
                    <w:sz w:val="24"/>
                    <w:szCs w:val="24"/>
                  </w:rPr>
                  <m:t xml:space="preserve">*</m:t>
                </m:r>
              </m:sup>
            </m:sSup>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on</m:t>
            </m:r>
          </m:sub>
        </m:sSub>
        <m:r>
          <w:rPr>
            <w:rFonts w:ascii="Times New Roman" w:hAnsi="Times New Roman" w:eastAsia="Times New Roman" w:cs="Times New Roman"/>
            <w:sz w:val="24"/>
            <w:szCs w:val="24"/>
          </w:rPr>
          <m:t>⋅</m:t>
        </m:r>
        <m:r>
          <w:rPr>
            <w:rFonts w:ascii="Times New Roman" w:hAnsi="Times New Roman" w:eastAsia="Times New Roman" w:cs="Times New Roman"/>
            <w:sz w:val="24"/>
            <w:szCs w:val="24"/>
          </w:rPr>
          <m:t xml:space="preserve">mi−</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off</m:t>
            </m:r>
          </m:sub>
        </m:sSub>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m</m:t>
            </m:r>
          </m:sub>
        </m:sSub>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m:t>
            </m:r>
          </m:e>
          <m:sup>
            <m:r>
              <w:rPr>
                <w:rFonts w:ascii="Times New Roman" w:hAnsi="Times New Roman" w:eastAsia="Times New Roman" w:cs="Times New Roman"/>
                <w:sz w:val="24"/>
                <w:szCs w:val="24"/>
              </w:rPr>
              <m:t xml:space="preserve">*</m:t>
            </m:r>
          </m:sup>
        </m:sSup>
      </m:oMath>
      <w:r w:rsidRPr="464A611D" w:rsidR="0AC2109A">
        <w:rPr>
          <w:rFonts w:ascii="Times New Roman" w:hAnsi="Times New Roman" w:eastAsia="Times New Roman" w:cs="Times New Roman"/>
          <w:sz w:val="24"/>
          <w:szCs w:val="24"/>
        </w:rPr>
        <w:t xml:space="preserve"> </w:t>
      </w:r>
      <w:r>
        <w:rPr>
          <w:rtl w:val="0"/>
        </w:rPr>
      </w:r>
    </w:p>
    <w:p xmlns:wp14="http://schemas.microsoft.com/office/word/2010/wordml" w:rsidP="78283310" w:rsidRDefault="00000000" w14:paraId="00000028" wp14:textId="33A7FE09">
      <w:pPr>
        <w:pStyle w:val="ListParagraph"/>
        <w:numPr>
          <w:ilvl w:val="0"/>
          <w:numId w:val="2"/>
        </w:numPr>
        <w:spacing w:line="240" w:lineRule="auto"/>
        <w:jc w:val="center"/>
        <w:rPr>
          <w:rFonts w:ascii="Times New Roman" w:hAnsi="Times New Roman" w:eastAsia="Times New Roman" w:cs="Times New Roman"/>
          <w:sz w:val="24"/>
          <w:szCs w:val="24"/>
        </w:rPr>
      </w:pPr>
      <w:r w:rsidRPr="464A611D" w:rsidR="75DFAD73">
        <w:rPr>
          <w:rFonts w:ascii="Times New Roman" w:hAnsi="Times New Roman" w:eastAsia="Times New Roman" w:cs="Times New Roman"/>
          <w:sz w:val="24"/>
          <w:szCs w:val="24"/>
        </w:rPr>
        <w:t xml:space="preserve">  </w:t>
      </w: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dp</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r>
          <w:rPr>
            <w:rFonts w:ascii="Times New Roman" w:hAnsi="Times New Roman" w:eastAsia="Times New Roman" w:cs="Times New Roman"/>
            <w:sz w:val="24"/>
            <w:szCs w:val="24"/>
          </w:rPr>
          <m:t xml:space="preserve">m−</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p</m:t>
            </m:r>
          </m:sub>
        </m:sSub>
        <m:r>
          <w:rPr>
            <w:rFonts w:ascii="Times New Roman" w:hAnsi="Times New Roman" w:eastAsia="Times New Roman" w:cs="Times New Roman"/>
            <w:sz w:val="24"/>
            <w:szCs w:val="24"/>
          </w:rPr>
          <m:t xml:space="preserve">p</m:t>
        </m:r>
      </m:oMath>
      <w:r w:rsidRPr="464A611D" w:rsidR="705908A0">
        <w:rPr>
          <w:rFonts w:ascii="Times New Roman" w:hAnsi="Times New Roman" w:eastAsia="Times New Roman" w:cs="Times New Roman"/>
          <w:sz w:val="24"/>
          <w:szCs w:val="24"/>
        </w:rPr>
        <w:t xml:space="preserve">  </w:t>
      </w:r>
      <w:r>
        <w:rPr>
          <w:rtl w:val="0"/>
        </w:rPr>
      </w:r>
    </w:p>
    <w:p xmlns:wp14="http://schemas.microsoft.com/office/word/2010/wordml" w:rsidP="76BCE019" w:rsidRDefault="00000000" w14:paraId="00000029"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where free mRNA is </w:t>
      </w:r>
      <m:oMath>
        <m:r>
          <w:rPr>
            <w:rFonts w:ascii="Times New Roman" w:hAnsi="Times New Roman" w:eastAsia="Times New Roman" w:cs="Times New Roman"/>
            <w:sz w:val="24"/>
            <w:szCs w:val="24"/>
          </w:rPr>
          <m:t xml:space="preserve">m</m:t>
        </m:r>
      </m:oMath>
      <w:r w:rsidRPr="76BCE019" w:rsidR="76BCE019">
        <w:rPr>
          <w:rFonts w:ascii="Times New Roman" w:hAnsi="Times New Roman" w:eastAsia="Times New Roman" w:cs="Times New Roman"/>
          <w:sz w:val="24"/>
          <w:szCs w:val="24"/>
          <w:lang w:val="en-US"/>
        </w:rPr>
        <w:t xml:space="preserve"> or is a part of a miRNA-mRNA complex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m:t>
            </m:r>
          </m:e>
          <m:sup>
            <m:r>
              <w:rPr>
                <w:rFonts w:ascii="Times New Roman" w:hAnsi="Times New Roman" w:eastAsia="Times New Roman" w:cs="Times New Roman"/>
                <w:sz w:val="24"/>
                <w:szCs w:val="24"/>
              </w:rPr>
              <m:t xml:space="preserve">*</m:t>
            </m:r>
          </m:sup>
        </m:sSup>
      </m:oMath>
      <w:r w:rsidRPr="76BCE019" w:rsidR="76BCE019">
        <w:rPr>
          <w:rFonts w:ascii="Times New Roman" w:hAnsi="Times New Roman" w:eastAsia="Times New Roman" w:cs="Times New Roman"/>
          <w:sz w:val="24"/>
          <w:szCs w:val="24"/>
          <w:lang w:val="en-US"/>
        </w:rPr>
        <w:t xml:space="preserve">). The rate constant for transcription of mRNA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m</m:t>
            </m:r>
          </m:sub>
        </m:sSub>
      </m:oMath>
      <w:r w:rsidRPr="76BCE019" w:rsidR="76BCE019">
        <w:rPr>
          <w:rFonts w:ascii="Times New Roman" w:hAnsi="Times New Roman" w:eastAsia="Times New Roman" w:cs="Times New Roman"/>
          <w:sz w:val="24"/>
          <w:szCs w:val="24"/>
          <w:lang w:val="en-US"/>
        </w:rPr>
        <w:t xml:space="preserve">, and it has natural degradation rate constant </w:t>
      </w: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m</m:t>
            </m:r>
          </m:sub>
        </m:sSub>
      </m:oMath>
      <w:r w:rsidRPr="76BCE019" w:rsidR="76BCE019">
        <w:rPr>
          <w:rFonts w:ascii="Times New Roman" w:hAnsi="Times New Roman" w:eastAsia="Times New Roman" w:cs="Times New Roman"/>
          <w:sz w:val="24"/>
          <w:szCs w:val="24"/>
          <w:lang w:val="en-US"/>
        </w:rPr>
        <w:t xml:space="preserve">. The rate constants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on</m:t>
            </m:r>
          </m:sub>
        </m:sSub>
      </m:oMath>
      <w:r w:rsidRPr="76BCE019" w:rsidR="76BCE019">
        <w:rPr>
          <w:rFonts w:ascii="Times New Roman" w:hAnsi="Times New Roman" w:eastAsia="Times New Roman" w:cs="Times New Roman"/>
          <w:sz w:val="24"/>
          <w:szCs w:val="24"/>
          <w:lang w:val="en-US"/>
        </w:rPr>
        <w:t xml:space="preserve"> and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off</m:t>
            </m:r>
          </m:sub>
        </m:sSub>
      </m:oMath>
      <w:r w:rsidRPr="76BCE019" w:rsidR="76BCE019">
        <w:rPr>
          <w:rFonts w:ascii="Times New Roman" w:hAnsi="Times New Roman" w:eastAsia="Times New Roman" w:cs="Times New Roman"/>
          <w:sz w:val="24"/>
          <w:szCs w:val="24"/>
          <w:lang w:val="en-US"/>
        </w:rPr>
        <w:t xml:space="preserve"> represent the formation and dissociation of the bound complex of mRNA and miRNA. The rate constants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oMath>
      <w:r w:rsidRPr="76BCE019" w:rsidR="76BCE019">
        <w:rPr>
          <w:rFonts w:ascii="Times New Roman" w:hAnsi="Times New Roman" w:eastAsia="Times New Roman" w:cs="Times New Roman"/>
          <w:sz w:val="24"/>
          <w:szCs w:val="24"/>
          <w:lang w:val="en-US"/>
        </w:rPr>
        <w:t xml:space="preserve"> and </w:t>
      </w: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p</m:t>
            </m:r>
          </m:sub>
        </m:sSub>
      </m:oMath>
      <w:r w:rsidRPr="76BCE019" w:rsidR="76BCE019">
        <w:rPr>
          <w:rFonts w:ascii="Times New Roman" w:hAnsi="Times New Roman" w:eastAsia="Times New Roman" w:cs="Times New Roman"/>
          <w:sz w:val="24"/>
          <w:szCs w:val="24"/>
          <w:lang w:val="en-US"/>
        </w:rPr>
        <w:t xml:space="preserve"> represent protein synthesis and degradation, and </w:t>
      </w:r>
      <m:oMath>
        <m:r>
          <w:rPr>
            <w:rFonts w:ascii="Times New Roman" w:hAnsi="Times New Roman" w:eastAsia="Times New Roman" w:cs="Times New Roman"/>
            <w:sz w:val="24"/>
            <w:szCs w:val="24"/>
          </w:rPr>
          <m:t xml:space="preserve">p</m:t>
        </m:r>
      </m:oMath>
      <w:r w:rsidRPr="76BCE019" w:rsidR="76BCE019">
        <w:rPr>
          <w:rFonts w:ascii="Times New Roman" w:hAnsi="Times New Roman" w:eastAsia="Times New Roman" w:cs="Times New Roman"/>
          <w:sz w:val="24"/>
          <w:szCs w:val="24"/>
          <w:lang w:val="en-US"/>
        </w:rPr>
        <w:t xml:space="preserve"> represents the protein concentration. Here, the conservation condition for miRNA is</w:t>
      </w:r>
    </w:p>
    <w:p xmlns:wp14="http://schemas.microsoft.com/office/word/2010/wordml" w:rsidRDefault="00000000" w14:paraId="0000002A" wp14:textId="77777777">
      <w:pPr>
        <w:spacing w:line="240" w:lineRule="auto"/>
        <w:jc w:val="both"/>
        <w:rPr>
          <w:rFonts w:ascii="Times New Roman" w:hAnsi="Times New Roman" w:eastAsia="Times New Roman" w:cs="Times New Roman"/>
          <w:sz w:val="24"/>
          <w:szCs w:val="24"/>
        </w:rPr>
      </w:pPr>
      <m:oMath>
        <m:r>
          <w:rPr>
            <w:rFonts w:ascii="Times New Roman" w:hAnsi="Times New Roman" w:eastAsia="Times New Roman" w:cs="Times New Roman"/>
            <w:sz w:val="24"/>
            <w:szCs w:val="24"/>
          </w:rPr>
          <m:t xml:space="preserve">(m</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i</m:t>
            </m:r>
          </m:e>
          <m:sub>
            <m:r>
              <w:rPr>
                <w:rFonts w:ascii="Times New Roman" w:hAnsi="Times New Roman" w:eastAsia="Times New Roman" w:cs="Times New Roman"/>
                <w:sz w:val="24"/>
                <w:szCs w:val="24"/>
              </w:rPr>
              <m:t xml:space="preserve">T</m:t>
            </m:r>
          </m:sub>
        </m:sSub>
        <m:r>
          <w:rPr>
            <w:rFonts w:ascii="Times New Roman" w:hAnsi="Times New Roman" w:eastAsia="Times New Roman" w:cs="Times New Roman"/>
            <w:sz w:val="24"/>
            <w:szCs w:val="24"/>
          </w:rPr>
          <m:t xml:space="preserve">=mi+</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 </m:t>
        </m:r>
      </m:oMath>
      <w:r>
        <w:rPr>
          <w:rtl w:val="0"/>
        </w:rPr>
      </w:r>
    </w:p>
    <w:p xmlns:wp14="http://schemas.microsoft.com/office/word/2010/wordml" w:rsidP="76BCE019" w:rsidRDefault="00000000" w14:paraId="0000002B"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where </w:t>
      </w:r>
      <m:oMath>
        <m:r>
          <w:rPr>
            <w:rFonts w:ascii="Times New Roman" w:hAnsi="Times New Roman" w:eastAsia="Times New Roman" w:cs="Times New Roman"/>
            <w:sz w:val="24"/>
            <w:szCs w:val="24"/>
          </w:rPr>
          <m:t xml:space="preserve">m</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i</m:t>
            </m:r>
          </m:e>
          <m:sub>
            <m:r>
              <w:rPr>
                <w:rFonts w:ascii="Times New Roman" w:hAnsi="Times New Roman" w:eastAsia="Times New Roman" w:cs="Times New Roman"/>
                <w:sz w:val="24"/>
                <w:szCs w:val="24"/>
              </w:rPr>
              <m:t xml:space="preserve">T</m:t>
            </m:r>
          </m:sub>
        </m:sSub>
      </m:oMath>
      <w:r w:rsidRPr="76BCE019" w:rsidR="76BCE019">
        <w:rPr>
          <w:rFonts w:ascii="Times New Roman" w:hAnsi="Times New Roman" w:eastAsia="Times New Roman" w:cs="Times New Roman"/>
          <w:sz w:val="24"/>
          <w:szCs w:val="24"/>
          <w:lang w:val="en-US"/>
        </w:rPr>
        <w:t xml:space="preserve"> represents the total miRNA concentration.</w:t>
      </w:r>
    </w:p>
    <w:p xmlns:wp14="http://schemas.microsoft.com/office/word/2010/wordml" w:rsidRDefault="00000000" w14:paraId="0000002C"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2D"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While this model does not directly measure mRNA transcripts, its measure of miRNA is still significant. There is much evidence establishing that miRNAs have the primary function of binding to untranslated regions (3’UTRs) to induce mRNA degradation (Mayr 2019). Likewise, there is much evidence demonstrating that miRNAs bind to coding sequences (CDS) to stall translation (Hausser et al. 2013; Brümmer and Hausser 2014). Other significant studies evidence that miRNA binding in CDSs and 3’UTRs have different regulatory outcomes (Brümmer and Hausser 2014). Thus, we can manipulate this miRNA model to reveal the separable functionality of 3’UTRs and CDS. Connecting the two models (Dabelow et al. 2022; Bose and Ghosh 2012) would also provide nonlinearity.</w:t>
      </w:r>
    </w:p>
    <w:p xmlns:wp14="http://schemas.microsoft.com/office/word/2010/wordml" w:rsidRDefault="00000000" w14:paraId="0000002E"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P="76BCE019" w:rsidRDefault="00000000" w14:paraId="0000002F"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Previous study by Yang et al. (Yang et al. 2026) demonstrated Nanog mRNA CDS and 3’UTR are spatially segregated and functionally distinct in pluripotent stem cells, specifically embryonic stem cells, and many other studies demonstrate differential expression of 3’UTRs and their cognate CDSs across tissues (Ji et al. 2021; Mercer et al. 2011; Reczko et al. 2012). In addition, Kocabas et al. showed that differential expression of CDS and 3’UTR sequences is widespread in many types of tissues, specifically neurons (Kocabas et al. 2015a). That being said, we can base our mathematical model on the assumption that 3’UTRs and CDSs are functionally separate and can be represented as separate variables.</w:t>
      </w:r>
    </w:p>
    <w:p xmlns:wp14="http://schemas.microsoft.com/office/word/2010/wordml" w:rsidP="76BCE019" w:rsidRDefault="00000000" w14:paraId="00000030" wp14:textId="77777777">
      <w:pPr>
        <w:spacing w:line="240" w:lineRule="auto"/>
        <w:jc w:val="both"/>
        <w:rPr>
          <w:rFonts w:ascii="Times New Roman" w:hAnsi="Times New Roman" w:eastAsia="Times New Roman" w:cs="Times New Roman"/>
          <w:sz w:val="24"/>
          <w:szCs w:val="24"/>
          <w:lang w:val="en-US"/>
        </w:rPr>
      </w:pPr>
      <w:r w:rsidRPr="464A611D" w:rsidR="1AA78E3C">
        <w:rPr>
          <w:rFonts w:ascii="Times New Roman" w:hAnsi="Times New Roman" w:eastAsia="Times New Roman" w:cs="Times New Roman"/>
          <w:sz w:val="24"/>
          <w:szCs w:val="24"/>
          <w:lang w:val="en-US"/>
        </w:rPr>
        <w:t>Motivated by previous frameworks (Dabelow et al. 2022; Bose and Ghosh 2012), we make several substitutions to get the following 5 ordinary differential equation (ODE) system:</w:t>
      </w:r>
    </w:p>
    <w:p xmlns:wp14="http://schemas.microsoft.com/office/word/2010/wordml" w:rsidP="78283310" w:rsidRDefault="00000000" w14:paraId="00000031" wp14:textId="7A47917A">
      <w:pPr>
        <w:pStyle w:val="ListParagraph"/>
        <w:numPr>
          <w:ilvl w:val="0"/>
          <w:numId w:val="2"/>
        </w:numPr>
        <w:spacing w:line="240" w:lineRule="auto"/>
        <w:jc w:val="center"/>
        <w:rPr>
          <w:rFonts w:ascii="Times New Roman" w:hAnsi="Times New Roman" w:eastAsia="Times New Roman" w:cs="Times New Roman"/>
          <w:sz w:val="24"/>
          <w:szCs w:val="24"/>
        </w:rPr>
      </w:pP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Sub>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=−r(u)</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Sub>
        <m:r>
          <w:rPr>
            <w:rFonts w:ascii="Times New Roman" w:hAnsi="Times New Roman" w:eastAsia="Times New Roman" w:cs="Times New Roman"/>
            <w:sz w:val="24"/>
            <w:szCs w:val="24"/>
          </w:rPr>
          <m:t xml:space="preserve">+2bp</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Sub>
        <m:r>
          <w:rPr>
            <w:rFonts w:ascii="Times New Roman" w:hAnsi="Times New Roman" w:eastAsia="Times New Roman" w:cs="Times New Roman"/>
            <w:sz w:val="24"/>
            <w:szCs w:val="24"/>
          </w:rPr>
          <m:t xml:space="preserve"> </m:t>
        </m:r>
      </m:oMath>
      <w:r w:rsidRPr="464A611D" w:rsidR="12CCE7E4">
        <w:rPr>
          <w:rFonts w:ascii="Times New Roman" w:hAnsi="Times New Roman" w:eastAsia="Times New Roman" w:cs="Times New Roman"/>
          <w:sz w:val="24"/>
          <w:szCs w:val="24"/>
        </w:rPr>
        <w:t xml:space="preserve"> </w:t>
      </w:r>
      <w:r w:rsidRPr="464A611D" w:rsidR="657179FB">
        <w:rPr>
          <w:rFonts w:ascii="Times New Roman" w:hAnsi="Times New Roman" w:eastAsia="Times New Roman" w:cs="Times New Roman"/>
          <w:sz w:val="24"/>
          <w:szCs w:val="24"/>
        </w:rPr>
        <w:t xml:space="preserve"> </w:t>
      </w:r>
      <w:r>
        <w:rPr>
          <w:rtl w:val="0"/>
        </w:rPr>
      </w:r>
    </w:p>
    <w:p xmlns:wp14="http://schemas.microsoft.com/office/word/2010/wordml" w:rsidP="78283310" w:rsidRDefault="00000000" w14:paraId="00000032" wp14:textId="67C51AED">
      <w:pPr>
        <w:pStyle w:val="ListParagraph"/>
        <w:numPr>
          <w:ilvl w:val="0"/>
          <w:numId w:val="2"/>
        </w:numPr>
        <w:spacing w:line="240" w:lineRule="auto"/>
        <w:jc w:val="center"/>
        <w:rPr>
          <w:rFonts w:ascii="Times New Roman" w:hAnsi="Times New Roman" w:eastAsia="Times New Roman" w:cs="Times New Roman"/>
          <w:sz w:val="24"/>
          <w:szCs w:val="24"/>
        </w:rPr>
      </w:pPr>
      <w:r w:rsidRPr="464A611D" w:rsidR="37822C36">
        <w:rPr>
          <w:rFonts w:ascii="Times New Roman" w:hAnsi="Times New Roman" w:eastAsia="Times New Roman" w:cs="Times New Roman"/>
          <w:sz w:val="24"/>
          <w:szCs w:val="24"/>
        </w:rPr>
        <w:t xml:space="preserve">  </w:t>
      </w: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Sub>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=r(u)</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Sub>
        <m:r>
          <w:rPr>
            <w:rFonts w:ascii="Times New Roman" w:hAnsi="Times New Roman" w:eastAsia="Times New Roman" w:cs="Times New Roman"/>
            <w:sz w:val="24"/>
            <w:szCs w:val="24"/>
          </w:rPr>
          <m:t xml:space="preserve">−p</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Sub>
      </m:oMath>
      <w:r w:rsidRPr="464A611D" w:rsidR="497BFF56">
        <w:rPr>
          <w:rFonts w:ascii="Times New Roman" w:hAnsi="Times New Roman" w:eastAsia="Times New Roman" w:cs="Times New Roman"/>
          <w:sz w:val="24"/>
          <w:szCs w:val="24"/>
        </w:rPr>
        <w:t xml:space="preserve">                                   </w:t>
      </w:r>
      <w:r w:rsidRPr="464A611D" w:rsidR="54547ADC">
        <w:rPr>
          <w:rFonts w:ascii="Times New Roman" w:hAnsi="Times New Roman" w:eastAsia="Times New Roman" w:cs="Times New Roman"/>
          <w:sz w:val="24"/>
          <w:szCs w:val="24"/>
        </w:rPr>
        <w:t xml:space="preserve">    </w:t>
      </w:r>
      <w:r w:rsidRPr="464A611D" w:rsidR="497BFF56">
        <w:rPr>
          <w:rFonts w:ascii="Times New Roman" w:hAnsi="Times New Roman" w:eastAsia="Times New Roman" w:cs="Times New Roman"/>
          <w:sz w:val="24"/>
          <w:szCs w:val="24"/>
        </w:rPr>
        <w:t xml:space="preserve">  </w:t>
      </w:r>
      <w:r>
        <w:rPr>
          <w:rtl w:val="0"/>
        </w:rPr>
      </w:r>
    </w:p>
    <w:p xmlns:wp14="http://schemas.microsoft.com/office/word/2010/wordml" w:rsidP="78283310" w:rsidRDefault="00000000" w14:paraId="00000033" wp14:textId="13E44A96">
      <w:pPr>
        <w:pStyle w:val="ListParagraph"/>
        <w:numPr>
          <w:ilvl w:val="0"/>
          <w:numId w:val="2"/>
        </w:numPr>
        <w:spacing w:line="240" w:lineRule="auto"/>
        <w:jc w:val="center"/>
        <w:rPr>
          <w:rFonts w:ascii="Times New Roman" w:hAnsi="Times New Roman" w:eastAsia="Times New Roman" w:cs="Times New Roman"/>
          <w:sz w:val="24"/>
          <w:szCs w:val="24"/>
        </w:rPr>
      </w:pPr>
      <w:r w:rsidRPr="464A611D" w:rsidR="497BFF56">
        <w:rPr>
          <w:rFonts w:ascii="Times New Roman" w:hAnsi="Times New Roman" w:eastAsia="Times New Roman" w:cs="Times New Roman"/>
          <w:sz w:val="24"/>
          <w:szCs w:val="24"/>
        </w:rPr>
        <w:t xml:space="preserve"> </w:t>
      </w: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dc</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β</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p</m:t>
            </m:r>
          </m:num>
          <m:den>
            <m:r>
              <w:rPr>
                <w:rFonts w:ascii="Times New Roman" w:hAnsi="Times New Roman" w:eastAsia="Times New Roman" w:cs="Times New Roman"/>
                <w:sz w:val="24"/>
                <w:szCs w:val="24"/>
              </w:rPr>
              <m:t xml:space="preserve">K+p</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c</m:t>
        </m:r>
      </m:oMath>
      <w:r w:rsidRPr="464A611D" w:rsidR="669432F9">
        <w:rPr>
          <w:rFonts w:ascii="Times New Roman" w:hAnsi="Times New Roman" w:eastAsia="Times New Roman" w:cs="Times New Roman"/>
          <w:sz w:val="24"/>
          <w:szCs w:val="24"/>
        </w:rPr>
        <w:t xml:space="preserve"> </w:t>
      </w:r>
      <w:r>
        <w:rPr>
          <w:rtl w:val="0"/>
        </w:rPr>
      </w:r>
    </w:p>
    <w:p xmlns:wp14="http://schemas.microsoft.com/office/word/2010/wordml" w:rsidP="78283310" w:rsidRDefault="00000000" w14:paraId="00000034" wp14:textId="0F682C85">
      <w:pPr>
        <w:pStyle w:val="ListParagraph"/>
        <w:numPr>
          <w:ilvl w:val="0"/>
          <w:numId w:val="2"/>
        </w:numPr>
        <w:spacing w:line="240" w:lineRule="auto"/>
        <w:jc w:val="center"/>
        <w:rPr>
          <w:rFonts w:ascii="Times New Roman" w:hAnsi="Times New Roman" w:eastAsia="Times New Roman" w:cs="Times New Roman"/>
          <w:sz w:val="24"/>
          <w:szCs w:val="24"/>
        </w:rPr>
      </w:pP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du</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u</m:t>
            </m:r>
          </m:sub>
        </m:sSub>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α</m:t>
            </m:r>
          </m:e>
          <m:sub>
            <m:r>
              <w:rPr>
                <w:rFonts w:ascii="Times New Roman" w:hAnsi="Times New Roman" w:eastAsia="Times New Roman" w:cs="Times New Roman"/>
                <w:sz w:val="24"/>
                <w:szCs w:val="24"/>
              </w:rPr>
              <m:t xml:space="preserve">u</m:t>
            </m:r>
          </m:sub>
        </m:sSub>
        <m:r>
          <w:rPr>
            <w:rFonts w:ascii="Times New Roman" w:hAnsi="Times New Roman" w:eastAsia="Times New Roman" w:cs="Times New Roman"/>
            <w:sz w:val="24"/>
            <w:szCs w:val="24"/>
          </w:rPr>
          <m:t xml:space="preserve">c−</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u</m:t>
            </m:r>
          </m:sub>
        </m:sSub>
        <m:r>
          <w:rPr>
            <w:rFonts w:ascii="Times New Roman" w:hAnsi="Times New Roman" w:eastAsia="Times New Roman" w:cs="Times New Roman"/>
            <w:sz w:val="24"/>
            <w:szCs w:val="24"/>
          </w:rPr>
          <m:t xml:space="preserve">u</m:t>
        </m:r>
      </m:oMath>
      <w:r w:rsidRPr="464A611D" w:rsidR="1DF282D0">
        <w:rPr>
          <w:rFonts w:ascii="Times New Roman" w:hAnsi="Times New Roman" w:eastAsia="Times New Roman" w:cs="Times New Roman"/>
          <w:sz w:val="24"/>
          <w:szCs w:val="24"/>
        </w:rPr>
        <w:t xml:space="preserve">  </w:t>
      </w:r>
      <w:r>
        <w:rPr>
          <w:rtl w:val="0"/>
        </w:rPr>
      </w:r>
    </w:p>
    <w:p xmlns:wp14="http://schemas.microsoft.com/office/word/2010/wordml" w:rsidP="78283310" w:rsidRDefault="00000000" w14:paraId="00000035" wp14:textId="2A25B92E">
      <w:pPr>
        <w:pStyle w:val="ListParagraph"/>
        <w:numPr>
          <w:ilvl w:val="0"/>
          <w:numId w:val="2"/>
        </w:numPr>
        <w:spacing w:line="240" w:lineRule="auto"/>
        <w:jc w:val="center"/>
        <w:rPr>
          <w:rFonts w:ascii="Times New Roman" w:hAnsi="Times New Roman" w:eastAsia="Times New Roman" w:cs="Times New Roman"/>
          <w:sz w:val="24"/>
          <w:szCs w:val="24"/>
        </w:rPr>
      </w:pPr>
      <w:r w:rsidRPr="464A611D" w:rsidR="1DF282D0">
        <w:rPr>
          <w:rFonts w:ascii="Times New Roman" w:hAnsi="Times New Roman" w:eastAsia="Times New Roman" w:cs="Times New Roman"/>
          <w:sz w:val="24"/>
          <w:szCs w:val="24"/>
        </w:rPr>
        <w:t xml:space="preserve"> </w:t>
      </w:r>
      <w:r w:rsidRPr="464A611D" w:rsidR="1DF282D0">
        <w:rPr>
          <w:rFonts w:ascii="Times New Roman" w:hAnsi="Times New Roman" w:eastAsia="Times New Roman" w:cs="Times New Roman"/>
          <w:sz w:val="24"/>
          <w:szCs w:val="24"/>
        </w:rPr>
        <w:t xml:space="preserve"> </w:t>
      </w:r>
      <m:oMath>
        <m:r>
          <w:rPr>
            <w:rFonts w:ascii="Times New Roman" w:hAnsi="Times New Roman" w:eastAsia="Times New Roman" w:cs="Times New Roman"/>
            <w:sz w:val="24"/>
            <w:szCs w:val="24"/>
          </w:rPr>
          <m:t xml:space="preserve"> </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dp</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r>
          <w:rPr>
            <w:rFonts w:ascii="Times New Roman" w:hAnsi="Times New Roman" w:eastAsia="Times New Roman" w:cs="Times New Roman"/>
            <w:sz w:val="24"/>
            <w:szCs w:val="24"/>
          </w:rPr>
          <m:t xml:space="preserve">c−</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p</m:t>
            </m:r>
          </m:sub>
        </m:sSub>
        <m:r>
          <w:rPr>
            <w:rFonts w:ascii="Times New Roman" w:hAnsi="Times New Roman" w:eastAsia="Times New Roman" w:cs="Times New Roman"/>
            <w:sz w:val="24"/>
            <w:szCs w:val="24"/>
          </w:rPr>
          <m:t xml:space="preserve">p</m:t>
        </m:r>
      </m:oMath>
      <w:r w:rsidRPr="464A611D" w:rsidR="38CFD0FD">
        <w:rPr>
          <w:rFonts w:ascii="Times New Roman" w:hAnsi="Times New Roman" w:eastAsia="Times New Roman" w:cs="Times New Roman"/>
          <w:sz w:val="24"/>
          <w:szCs w:val="24"/>
        </w:rPr>
        <w:t xml:space="preserve">  </w:t>
      </w:r>
      <w:r>
        <w:rPr>
          <w:rtl w:val="0"/>
        </w:rPr>
      </w:r>
    </w:p>
    <w:p xmlns:wp14="http://schemas.microsoft.com/office/word/2010/wordml" w:rsidP="76BCE019" w:rsidRDefault="00000000" w14:paraId="00000036"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Instead of </w:t>
      </w:r>
      <m:oMath>
        <m:r>
          <w:rPr>
            <w:rFonts w:ascii="Times New Roman" w:hAnsi="Times New Roman" w:eastAsia="Times New Roman" w:cs="Times New Roman"/>
            <w:sz w:val="24"/>
            <w:szCs w:val="24"/>
          </w:rPr>
          <m:t xml:space="preserve">m</m:t>
        </m:r>
      </m:oMath>
      <w:r w:rsidRPr="76BCE019" w:rsidR="76BCE019">
        <w:rPr>
          <w:rFonts w:ascii="Times New Roman" w:hAnsi="Times New Roman" w:eastAsia="Times New Roman" w:cs="Times New Roman"/>
          <w:sz w:val="24"/>
          <w:szCs w:val="24"/>
          <w:lang w:val="en-US"/>
        </w:rPr>
        <w:t xml:space="preserve">, we use variables </w:t>
      </w:r>
      <m:oMath>
        <m:r>
          <w:rPr>
            <w:rFonts w:ascii="Times New Roman" w:hAnsi="Times New Roman" w:eastAsia="Times New Roman" w:cs="Times New Roman"/>
            <w:sz w:val="24"/>
            <w:szCs w:val="24"/>
          </w:rPr>
          <m:t xml:space="preserve">u</m:t>
        </m:r>
      </m:oMath>
      <w:r w:rsidRPr="76BCE019" w:rsidR="76BCE019">
        <w:rPr>
          <w:rFonts w:ascii="Times New Roman" w:hAnsi="Times New Roman" w:eastAsia="Times New Roman" w:cs="Times New Roman"/>
          <w:sz w:val="24"/>
          <w:szCs w:val="24"/>
          <w:lang w:val="en-US"/>
        </w:rPr>
        <w:t xml:space="preserve"> and </w:t>
      </w:r>
      <m:oMath>
        <m:r>
          <w:rPr>
            <w:rFonts w:ascii="Times New Roman" w:hAnsi="Times New Roman" w:eastAsia="Times New Roman" w:cs="Times New Roman"/>
            <w:sz w:val="24"/>
            <w:szCs w:val="24"/>
          </w:rPr>
          <m:t xml:space="preserve">c</m:t>
        </m:r>
      </m:oMath>
      <w:r w:rsidRPr="76BCE019" w:rsidR="76BCE019">
        <w:rPr>
          <w:rFonts w:ascii="Times New Roman" w:hAnsi="Times New Roman" w:eastAsia="Times New Roman" w:cs="Times New Roman"/>
          <w:sz w:val="24"/>
          <w:szCs w:val="24"/>
          <w:lang w:val="en-US"/>
        </w:rPr>
        <w:t xml:space="preserve"> to represent 3’UTR and CDS mRNA fragment amount, respectively, which have natural degradation rates of </w:t>
      </w: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u</m:t>
            </m:r>
          </m:sub>
        </m:sSub>
      </m:oMath>
      <w:r w:rsidRPr="76BCE019" w:rsidR="76BCE019">
        <w:rPr>
          <w:rFonts w:ascii="Times New Roman" w:hAnsi="Times New Roman" w:eastAsia="Times New Roman" w:cs="Times New Roman"/>
          <w:sz w:val="24"/>
          <w:szCs w:val="24"/>
          <w:lang w:val="en-US"/>
        </w:rPr>
        <w:t xml:space="preserve"> and </w:t>
      </w: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c</m:t>
            </m:r>
          </m:sub>
        </m:sSub>
      </m:oMath>
      <w:r w:rsidRPr="76BCE019" w:rsidR="76BCE019">
        <w:rPr>
          <w:rFonts w:ascii="Times New Roman" w:hAnsi="Times New Roman" w:eastAsia="Times New Roman" w:cs="Times New Roman"/>
          <w:sz w:val="24"/>
          <w:szCs w:val="24"/>
          <w:lang w:val="en-US"/>
        </w:rPr>
        <w:t xml:space="preserve"> and rate constants of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u</m:t>
            </m:r>
          </m:sub>
        </m:sSub>
      </m:oMath>
      <w:r w:rsidRPr="76BCE019" w:rsidR="76BCE019">
        <w:rPr>
          <w:rFonts w:ascii="Times New Roman" w:hAnsi="Times New Roman" w:eastAsia="Times New Roman" w:cs="Times New Roman"/>
          <w:sz w:val="24"/>
          <w:szCs w:val="24"/>
          <w:lang w:val="en-US"/>
        </w:rPr>
        <w:t xml:space="preserve"> and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c</m:t>
            </m:r>
          </m:sub>
        </m:sSub>
      </m:oMath>
      <w:r w:rsidRPr="76BCE019" w:rsidR="76BCE019">
        <w:rPr>
          <w:rFonts w:ascii="Times New Roman" w:hAnsi="Times New Roman" w:eastAsia="Times New Roman" w:cs="Times New Roman"/>
          <w:sz w:val="24"/>
          <w:szCs w:val="24"/>
          <w:lang w:val="en-US"/>
        </w:rPr>
        <w:t xml:space="preserve">. We let qNSC, aNSC, and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stem</m:t>
            </m:r>
          </m:sup>
        </m:sSup>
      </m:oMath>
      <w:r w:rsidRPr="76BCE019" w:rsidR="76BCE019">
        <w:rPr>
          <w:rFonts w:ascii="Times New Roman" w:hAnsi="Times New Roman" w:eastAsia="Times New Roman" w:cs="Times New Roman"/>
          <w:sz w:val="24"/>
          <w:szCs w:val="24"/>
          <w:lang w:val="en-US"/>
        </w:rPr>
        <w:t xml:space="preserve"> be represented by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Sub>
      </m:oMath>
      <w:r w:rsidRPr="76BCE019" w:rsidR="76BCE019">
        <w:rPr>
          <w:rFonts w:ascii="Times New Roman" w:hAnsi="Times New Roman" w:eastAsia="Times New Roman" w:cs="Times New Roman"/>
          <w:sz w:val="24"/>
          <w:szCs w:val="24"/>
          <w:lang w:val="en-US"/>
        </w:rPr>
        <w:t xml:space="preserve">,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Sub>
      </m:oMath>
      <w:r w:rsidRPr="76BCE019" w:rsidR="76BCE019">
        <w:rPr>
          <w:rFonts w:ascii="Times New Roman" w:hAnsi="Times New Roman" w:eastAsia="Times New Roman" w:cs="Times New Roman"/>
          <w:sz w:val="24"/>
          <w:szCs w:val="24"/>
          <w:lang w:val="en-US"/>
        </w:rPr>
        <w:t xml:space="preserve">, and </w:t>
      </w:r>
      <m:oMath>
        <m:r>
          <w:rPr>
            <w:rFonts w:ascii="Times New Roman" w:hAnsi="Times New Roman" w:eastAsia="Times New Roman" w:cs="Times New Roman"/>
            <w:sz w:val="24"/>
            <w:szCs w:val="24"/>
          </w:rPr>
          <m:t xml:space="preserve">p</m:t>
        </m:r>
      </m:oMath>
      <w:r w:rsidRPr="76BCE019" w:rsidR="76BCE019">
        <w:rPr>
          <w:rFonts w:ascii="Times New Roman" w:hAnsi="Times New Roman" w:eastAsia="Times New Roman" w:cs="Times New Roman"/>
          <w:sz w:val="24"/>
          <w:szCs w:val="24"/>
          <w:lang w:val="en-US"/>
        </w:rPr>
        <w:t xml:space="preserve"> for simplicity, respectively. In a similar way to Bose and Ghosh (Bose and Ghosh 2012), we introduce parameter </w:t>
      </w:r>
      <m:oMath>
        <m:r>
          <m:t>α</m:t>
        </m:r>
      </m:oMath>
      <w:r w:rsidRPr="76BCE019" w:rsidR="76BCE019">
        <w:rPr>
          <w:rFonts w:ascii="Times New Roman" w:hAnsi="Times New Roman" w:eastAsia="Times New Roman" w:cs="Times New Roman"/>
          <w:sz w:val="24"/>
          <w:szCs w:val="24"/>
          <w:lang w:val="en-US"/>
        </w:rPr>
        <w:t xml:space="preserve"> to be the rate at which </w:t>
      </w:r>
      <m:oMath>
        <m:r>
          <w:rPr>
            <w:rFonts w:ascii="Times New Roman" w:hAnsi="Times New Roman" w:eastAsia="Times New Roman" w:cs="Times New Roman"/>
            <w:sz w:val="24"/>
            <w:szCs w:val="24"/>
          </w:rPr>
          <m:t xml:space="preserve">c</m:t>
        </m:r>
      </m:oMath>
      <w:r w:rsidRPr="76BCE019" w:rsidR="76BCE019">
        <w:rPr>
          <w:rFonts w:ascii="Times New Roman" w:hAnsi="Times New Roman" w:eastAsia="Times New Roman" w:cs="Times New Roman"/>
          <w:sz w:val="24"/>
          <w:szCs w:val="24"/>
          <w:lang w:val="en-US"/>
        </w:rPr>
        <w:t xml:space="preserve"> produces </w:t>
      </w:r>
      <m:oMath>
        <m:r>
          <w:rPr>
            <w:rFonts w:ascii="Times New Roman" w:hAnsi="Times New Roman" w:eastAsia="Times New Roman" w:cs="Times New Roman"/>
            <w:sz w:val="24"/>
            <w:szCs w:val="24"/>
          </w:rPr>
          <m:t xml:space="preserve">u</m:t>
        </m:r>
      </m:oMath>
      <w:r w:rsidRPr="76BCE019" w:rsidR="76BCE019">
        <w:rPr>
          <w:rFonts w:ascii="Times New Roman" w:hAnsi="Times New Roman" w:eastAsia="Times New Roman" w:cs="Times New Roman"/>
          <w:sz w:val="24"/>
          <w:szCs w:val="24"/>
          <w:lang w:val="en-US"/>
        </w:rPr>
        <w:t xml:space="preserve"> </w:t>
      </w:r>
      <w:r w:rsidRPr="76BCE019" w:rsidR="76BCE019">
        <w:rPr>
          <w:rFonts w:ascii="Times New Roman" w:hAnsi="Times New Roman" w:eastAsia="Times New Roman" w:cs="Times New Roman"/>
          <w:sz w:val="24"/>
          <w:szCs w:val="24"/>
          <w:lang w:val="en-US"/>
        </w:rPr>
        <w:t xml:space="preserve">since when</w:t>
      </w:r>
      <w:r w:rsidRPr="76BCE019" w:rsidR="76BCE019">
        <w:rPr>
          <w:rFonts w:ascii="Times New Roman" w:hAnsi="Times New Roman" w:eastAsia="Times New Roman" w:cs="Times New Roman"/>
          <w:sz w:val="24"/>
          <w:szCs w:val="24"/>
          <w:lang w:val="en-US"/>
        </w:rPr>
        <w:t xml:space="preserve"> mRNA is fully transcribed, both CDS and 3’UTR are produced together.</w:t>
      </w:r>
    </w:p>
    <w:p xmlns:wp14="http://schemas.microsoft.com/office/word/2010/wordml" w:rsidRDefault="00000000" w14:paraId="00000037"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Finally, we add nonlinearity by substituting </w:t>
      </w:r>
      <m:oMath>
        <m:r>
          <w:rPr>
            <w:rFonts w:ascii="Times New Roman" w:hAnsi="Times New Roman" w:eastAsia="Times New Roman" w:cs="Times New Roman"/>
            <w:sz w:val="24"/>
            <w:szCs w:val="24"/>
          </w:rPr>
          <m:t xml:space="preserve">r</m:t>
        </m:r>
      </m:oMath>
      <w:r>
        <w:rPr>
          <w:rFonts w:ascii="Times New Roman" w:hAnsi="Times New Roman" w:eastAsia="Times New Roman" w:cs="Times New Roman"/>
          <w:sz w:val="24"/>
          <w:szCs w:val="24"/>
        </w:rPr>
        <w:t xml:space="preserve"> in Eq. (1) and (2) with a first-order Hill function:</w:t>
      </w:r>
    </w:p>
    <w:p xmlns:wp14="http://schemas.microsoft.com/office/word/2010/wordml" w:rsidP="78283310" w:rsidRDefault="00000000" w14:paraId="317B5AEA" wp14:textId="19CA8612">
      <w:pPr>
        <w:pStyle w:val="ListParagraph"/>
        <w:numPr>
          <w:ilvl w:val="0"/>
          <w:numId w:val="2"/>
        </w:numPr>
        <w:spacing w:line="240" w:lineRule="auto"/>
        <w:jc w:val="center"/>
        <w:rPr>
          <w:rFonts w:ascii="Times New Roman" w:hAnsi="Times New Roman" w:eastAsia="Times New Roman" w:cs="Times New Roman"/>
          <w:sz w:val="24"/>
          <w:szCs w:val="24"/>
        </w:rPr>
      </w:pPr>
      <w:r w:rsidRPr="2512E87F" w:rsidR="35F57776">
        <w:rPr>
          <w:rFonts w:ascii="Times New Roman" w:hAnsi="Times New Roman" w:eastAsia="Times New Roman" w:cs="Times New Roman"/>
          <w:sz w:val="24"/>
          <w:szCs w:val="24"/>
        </w:rPr>
        <w:t xml:space="preserve"> </w:t>
      </w:r>
      <m:oMath xmlns:m="http://schemas.openxmlformats.org/officeDocument/2006/math">
        <m:r xmlns:m="http://schemas.openxmlformats.org/officeDocument/2006/math">
          <w:rPr xmlns:w="http://schemas.openxmlformats.org/wordprocessingml/2006/main">
            <w:rFonts w:ascii="Times New Roman" w:hAnsi="Times New Roman" w:eastAsia="Times New Roman" w:cs="Times New Roman"/>
            <w:sz w:val="24"/>
            <w:szCs w:val="24"/>
          </w:rPr>
          <m:t xmlns:m="http://schemas.openxmlformats.org/officeDocument/2006/math" xml:space="preserve">r(u)=</m:t>
        </m:r>
        <m:f xmlns:m="http://schemas.openxmlformats.org/officeDocument/2006/math">
          <m:fPr>
            <m:ctrlPr>
              <w:rPr xmlns:w="http://schemas.openxmlformats.org/wordprocessingml/2006/main">
                <w:rFonts w:ascii="Times New Roman" w:hAnsi="Times New Roman" w:eastAsia="Times New Roman" w:cs="Times New Roman"/>
                <w:sz w:val="24"/>
                <w:szCs w:val="24"/>
              </w:rPr>
            </m:ctrlPr>
          </m:fPr>
          <m:num>
            <m:sSub>
              <m:sSubPr>
                <m:ctrlPr>
                  <w:rPr xmlns:w="http://schemas.openxmlformats.org/wordprocessingml/2006/main">
                    <w:rFonts w:ascii="Times New Roman" w:hAnsi="Times New Roman" w:eastAsia="Times New Roman" w:cs="Times New Roman"/>
                    <w:sz w:val="24"/>
                    <w:szCs w:val="24"/>
                  </w:rPr>
                </m:ctrlPr>
              </m:sSubPr>
              <m:e>
                <m:r>
                  <w:rPr xmlns:w="http://schemas.openxmlformats.org/wordprocessingml/2006/main">
                    <w:rFonts w:ascii="Times New Roman" w:hAnsi="Times New Roman" w:eastAsia="Times New Roman" w:cs="Times New Roman"/>
                    <w:sz w:val="24"/>
                    <w:szCs w:val="24"/>
                  </w:rPr>
                  <m:t xml:space="preserve">r</m:t>
                </m:r>
              </m:e>
              <m:sub>
                <m:r>
                  <w:rPr xmlns:w="http://schemas.openxmlformats.org/wordprocessingml/2006/main">
                    <w:rFonts w:ascii="Times New Roman" w:hAnsi="Times New Roman" w:eastAsia="Times New Roman" w:cs="Times New Roman"/>
                    <w:sz w:val="24"/>
                    <w:szCs w:val="24"/>
                  </w:rPr>
                  <m:t xml:space="preserve">m</m:t>
                </m:r>
              </m:sub>
            </m:sSub>
          </m:num>
          <m:den>
            <m:r>
              <w:rPr xmlns:w="http://schemas.openxmlformats.org/wordprocessingml/2006/main">
                <w:rFonts w:ascii="Times New Roman" w:hAnsi="Times New Roman" w:eastAsia="Times New Roman" w:cs="Times New Roman"/>
                <w:sz w:val="24"/>
                <w:szCs w:val="24"/>
              </w:rPr>
              <m:t xml:space="preserve">1+hu</m:t>
            </m:r>
          </m:den>
        </m:f>
        <m:r xmlns:m="http://schemas.openxmlformats.org/officeDocument/2006/math">
          <w:rPr xmlns:w="http://schemas.openxmlformats.org/wordprocessingml/2006/main">
            <w:rFonts w:ascii="Times New Roman" w:hAnsi="Times New Roman" w:eastAsia="Times New Roman" w:cs="Times New Roman"/>
            <w:sz w:val="24"/>
            <w:szCs w:val="24"/>
          </w:rPr>
          <m:t xmlns:m="http://schemas.openxmlformats.org/officeDocument/2006/math" xml:space="preserve"> </m:t>
        </m:r>
      </m:oMath>
    </w:p>
    <w:p xmlns:wp14="http://schemas.microsoft.com/office/word/2010/wordml" w:rsidRDefault="00000000" w14:paraId="00000039"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with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r</m:t>
            </m:r>
          </m:e>
          <m:sub>
            <m:r>
              <w:rPr>
                <w:rFonts w:ascii="Times New Roman" w:hAnsi="Times New Roman" w:eastAsia="Times New Roman" w:cs="Times New Roman"/>
                <w:sz w:val="24"/>
                <w:szCs w:val="24"/>
              </w:rPr>
              <m:t xml:space="preserve">m</m:t>
            </m:r>
          </m:sub>
        </m:sSub>
      </m:oMath>
      <w:r>
        <w:rPr>
          <w:rFonts w:ascii="Times New Roman" w:hAnsi="Times New Roman" w:eastAsia="Times New Roman" w:cs="Times New Roman"/>
          <w:sz w:val="24"/>
          <w:szCs w:val="24"/>
          <w:rtl w:val="0"/>
        </w:rPr>
        <w:t xml:space="preserve"> being equal to the maximum activation rate and </w:t>
      </w:r>
      <m:oMath>
        <m:r>
          <w:rPr>
            <w:rFonts w:ascii="Times New Roman" w:hAnsi="Times New Roman" w:eastAsia="Times New Roman" w:cs="Times New Roman"/>
            <w:sz w:val="24"/>
            <w:szCs w:val="24"/>
          </w:rPr>
          <m:t xml:space="preserve">h</m:t>
        </m:r>
      </m:oMath>
      <w:r>
        <w:rPr>
          <w:rFonts w:ascii="Times New Roman" w:hAnsi="Times New Roman" w:eastAsia="Times New Roman" w:cs="Times New Roman"/>
          <w:sz w:val="24"/>
          <w:szCs w:val="24"/>
          <w:rtl w:val="0"/>
        </w:rPr>
        <w:t xml:space="preserve"> being equal to the inhibition constant. The first-order Hill function (Hill coefficient </w:t>
      </w:r>
      <m:oMath>
        <m:r>
          <w:rPr>
            <w:rFonts w:ascii="Times New Roman" w:hAnsi="Times New Roman" w:eastAsia="Times New Roman" w:cs="Times New Roman"/>
            <w:sz w:val="24"/>
            <w:szCs w:val="24"/>
          </w:rPr>
          <m:t xml:space="preserve">n=1</m:t>
        </m:r>
      </m:oMath>
      <w:r>
        <w:rPr>
          <w:rFonts w:ascii="Times New Roman" w:hAnsi="Times New Roman" w:eastAsia="Times New Roman" w:cs="Times New Roman"/>
          <w:sz w:val="24"/>
          <w:szCs w:val="24"/>
          <w:rtl w:val="0"/>
        </w:rPr>
        <w:t xml:space="preserve"> describes non-cooperative independent binding and accurately describes how mRNA exhausts at a certain threshold, diminishing as input increases.</w:t>
      </w:r>
    </w:p>
    <w:p xmlns:wp14="http://schemas.microsoft.com/office/word/2010/wordml" w:rsidRDefault="00000000" w14:paraId="0000003A" wp14:textId="77777777">
      <w:pPr>
        <w:pStyle w:val="Heading1"/>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Results</w:t>
      </w:r>
    </w:p>
    <w:p xmlns:wp14="http://schemas.microsoft.com/office/word/2010/wordml" w:rsidRDefault="00000000" w14:paraId="0000003B" wp14:textId="77777777">
      <w:pPr>
        <w:pStyle w:val="Heading2"/>
        <w:spacing w:before="0" w:after="0" w:line="240" w:lineRule="auto"/>
        <w:jc w:val="both"/>
        <w:rPr>
          <w:rFonts w:ascii="Times New Roman" w:hAnsi="Times New Roman" w:eastAsia="Times New Roman" w:cs="Times New Roman"/>
          <w:b w:val="1"/>
          <w:bCs w:val="1"/>
          <w:sz w:val="24"/>
          <w:szCs w:val="24"/>
        </w:rPr>
      </w:pPr>
      <w:r>
        <w:rPr>
          <w:rFonts w:ascii="Times New Roman" w:hAnsi="Times New Roman" w:eastAsia="Times New Roman" w:cs="Times New Roman"/>
          <w:b w:val="1"/>
          <w:bCs w:val="1"/>
          <w:sz w:val="24"/>
          <w:szCs w:val="24"/>
          <w:rtl w:val="0"/>
        </w:rPr>
        <w:t xml:space="preserve">Parameter Values</w:t>
      </w:r>
    </w:p>
    <w:p xmlns:wp14="http://schemas.microsoft.com/office/word/2010/wordml" w:rsidP="76BCE019" w:rsidRDefault="00000000" w14:paraId="0000003C" wp14:textId="77777777">
      <w:pPr>
        <w:spacing w:line="240" w:lineRule="auto"/>
        <w:jc w:val="both"/>
        <w:rPr>
          <w:rFonts w:ascii="Times New Roman" w:hAnsi="Times New Roman" w:eastAsia="Times New Roman" w:cs="Times New Roman"/>
          <w:sz w:val="24"/>
          <w:szCs w:val="24"/>
          <w:lang w:val="en-US"/>
        </w:rPr>
      </w:pPr>
      <w:r w:rsidRPr="76BCE019" w:rsidR="1AA78E3C">
        <w:rPr>
          <w:rFonts w:ascii="Times New Roman" w:hAnsi="Times New Roman" w:eastAsia="Times New Roman" w:cs="Times New Roman"/>
          <w:sz w:val="24"/>
          <w:szCs w:val="24"/>
          <w:lang w:val="en-US"/>
        </w:rPr>
        <w:t xml:space="preserve">Parameter values were taken from established literature. Stem cell division rate was set to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stem</m:t>
            </m:r>
          </m:sup>
        </m:sSup>
        <m:r>
          <w:rPr>
            <w:rFonts w:ascii="Times New Roman" w:hAnsi="Times New Roman" w:eastAsia="Times New Roman" w:cs="Times New Roman"/>
            <w:sz w:val="24"/>
            <w:szCs w:val="24"/>
          </w:rPr>
          <m:t xml:space="preserve">=0.95</m:t>
        </m:r>
      </m:oMath>
      <w:r w:rsidRPr="76BCE019" w:rsidR="1AA78E3C">
        <w:rPr>
          <w:rFonts w:ascii="Times New Roman" w:hAnsi="Times New Roman" w:eastAsia="Times New Roman" w:cs="Times New Roman"/>
          <w:sz w:val="24"/>
          <w:szCs w:val="24"/>
          <w:lang w:val="en-US"/>
        </w:rPr>
        <w:t xml:space="preserve"> days</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t>
            </m:r>
          </m:e>
          <m:sup>
            <m:r>
              <w:rPr>
                <w:rFonts w:ascii="Times New Roman" w:hAnsi="Times New Roman" w:eastAsia="Times New Roman" w:cs="Times New Roman"/>
                <w:sz w:val="24"/>
                <w:szCs w:val="24"/>
              </w:rPr>
              <m:t xml:space="preserve">−1</m:t>
            </m:r>
          </m:sup>
        </m:sSup>
      </m:oMath>
      <w:r w:rsidRPr="76BCE019" w:rsidR="1AA78E3C">
        <w:rPr>
          <w:rFonts w:ascii="Times New Roman" w:hAnsi="Times New Roman" w:eastAsia="Times New Roman" w:cs="Times New Roman"/>
          <w:sz w:val="24"/>
          <w:szCs w:val="24"/>
          <w:lang w:val="en-US"/>
        </w:rPr>
        <w:t xml:space="preserve">, the self-renewal probability to </w:t>
      </w:r>
      <m:oMath>
        <m:r>
          <w:rPr>
            <w:rFonts w:ascii="Times New Roman" w:hAnsi="Times New Roman" w:eastAsia="Times New Roman" w:cs="Times New Roman"/>
            <w:sz w:val="24"/>
            <w:szCs w:val="24"/>
          </w:rPr>
          <m:t xml:space="preserve">b=0.49</m:t>
        </m:r>
      </m:oMath>
      <w:r w:rsidRPr="76BCE019" w:rsidR="1AA78E3C">
        <w:rPr>
          <w:rFonts w:ascii="Times New Roman" w:hAnsi="Times New Roman" w:eastAsia="Times New Roman" w:cs="Times New Roman"/>
          <w:sz w:val="24"/>
          <w:szCs w:val="24"/>
          <w:lang w:val="en-US"/>
        </w:rPr>
        <w:t xml:space="preserve">, and the activation rate to </w:t>
      </w:r>
      <m:oMath>
        <m:r>
          <w:rPr>
            <w:rFonts w:ascii="Times New Roman" w:hAnsi="Times New Roman" w:eastAsia="Times New Roman" w:cs="Times New Roman"/>
            <w:sz w:val="24"/>
            <w:szCs w:val="24"/>
          </w:rPr>
          <m:t xml:space="preserve">r=0.278</m:t>
        </m:r>
      </m:oMath>
      <w:r w:rsidRPr="76BCE019" w:rsidR="1AA78E3C">
        <w:rPr>
          <w:rFonts w:ascii="Times New Roman" w:hAnsi="Times New Roman" w:eastAsia="Times New Roman" w:cs="Times New Roman"/>
          <w:sz w:val="24"/>
          <w:szCs w:val="24"/>
          <w:lang w:val="en-US"/>
        </w:rPr>
        <w:t xml:space="preserve"> days</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t>
            </m:r>
          </m:e>
          <m:sup>
            <m:r>
              <w:rPr>
                <w:rFonts w:ascii="Times New Roman" w:hAnsi="Times New Roman" w:eastAsia="Times New Roman" w:cs="Times New Roman"/>
                <w:sz w:val="24"/>
                <w:szCs w:val="24"/>
              </w:rPr>
              <m:t xml:space="preserve">−1</m:t>
            </m:r>
          </m:sup>
        </m:sSup>
      </m:oMath>
      <w:r w:rsidRPr="76BCE019" w:rsidR="1AA78E3C">
        <w:rPr>
          <w:rFonts w:ascii="Times New Roman" w:hAnsi="Times New Roman" w:eastAsia="Times New Roman" w:cs="Times New Roman"/>
          <w:sz w:val="24"/>
          <w:szCs w:val="24"/>
          <w:lang w:val="en-US"/>
        </w:rPr>
        <w:t xml:space="preserve"> for the constant case, as in Dabelow et al. (Dabelow et al. 2022) and Kalamakis et al. (Kalamakis et al. 2019). Parameters were estimated within the bistable regime identified by Bose &amp; Ghosh (Bose and Ghosh 2012), satisfying </w:t>
      </w:r>
      <m:oMath>
        <m:sSub>
          <m:sSubPr>
            <m:ctrlPr>
              <w:rPr>
                <w:rFonts w:ascii="Times New Roman" w:hAnsi="Times New Roman" w:eastAsia="Times New Roman" w:cs="Times New Roman"/>
                <w:sz w:val="24"/>
                <w:szCs w:val="24"/>
              </w:rPr>
            </m:ctrlPr>
          </m:sSubPr>
          <m:e>
            <m:r>
              <m:t>β</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&gt;</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K</m:t>
        </m:r>
      </m:oMath>
      <w:r w:rsidRPr="76BCE019" w:rsidR="1AA78E3C">
        <w:rPr>
          <w:rFonts w:ascii="Times New Roman" w:hAnsi="Times New Roman" w:eastAsia="Times New Roman" w:cs="Times New Roman"/>
          <w:sz w:val="24"/>
          <w:szCs w:val="24"/>
          <w:lang w:val="en-US"/>
        </w:rPr>
        <w:t xml:space="preserve">. We summarize parameter values in Table 1.</w:t>
      </w:r>
    </w:p>
    <w:p w:rsidR="464A611D" w:rsidP="464A611D" w:rsidRDefault="464A611D" w14:paraId="35A6F21A" w14:textId="3AF78280">
      <w:pPr>
        <w:spacing w:line="240" w:lineRule="auto"/>
        <w:jc w:val="both"/>
        <w:rPr>
          <w:rFonts w:ascii="Times New Roman" w:hAnsi="Times New Roman" w:eastAsia="Times New Roman" w:cs="Times New Roman"/>
          <w:sz w:val="24"/>
          <w:szCs w:val="24"/>
          <w:lang w:val="en-US"/>
        </w:rPr>
      </w:pPr>
    </w:p>
    <w:p w:rsidR="464A611D" w:rsidP="464A611D" w:rsidRDefault="464A611D" w14:paraId="53543C80" w14:textId="1CB38318">
      <w:pPr>
        <w:spacing w:line="240" w:lineRule="auto"/>
        <w:jc w:val="both"/>
        <w:rPr>
          <w:rFonts w:ascii="Times New Roman" w:hAnsi="Times New Roman" w:eastAsia="Times New Roman" w:cs="Times New Roman"/>
          <w:sz w:val="24"/>
          <w:szCs w:val="24"/>
          <w:lang w:val="en-US"/>
        </w:rPr>
      </w:pPr>
    </w:p>
    <w:p xmlns:wp14="http://schemas.microsoft.com/office/word/2010/wordml" w:rsidP="464A611D" w:rsidRDefault="00000000" w14:paraId="0000003D" wp14:textId="66951462">
      <w:pPr>
        <w:keepNext w:val="1"/>
        <w:spacing w:line="240" w:lineRule="auto"/>
        <w:jc w:val="both"/>
        <w:rPr>
          <w:rFonts w:ascii="Times New Roman" w:hAnsi="Times New Roman" w:eastAsia="Times New Roman" w:cs="Times New Roman"/>
          <w:b w:val="1"/>
          <w:bCs w:val="1"/>
          <w:i w:val="0"/>
          <w:iCs w:val="0"/>
          <w:sz w:val="24"/>
          <w:szCs w:val="24"/>
        </w:rPr>
      </w:pPr>
      <w:r w:rsidRPr="464A611D" w:rsidR="29CD657D">
        <w:rPr>
          <w:rFonts w:ascii="Times New Roman" w:hAnsi="Times New Roman" w:eastAsia="Times New Roman" w:cs="Times New Roman"/>
          <w:b w:val="1"/>
          <w:bCs w:val="1"/>
          <w:i w:val="0"/>
          <w:iCs w:val="0"/>
          <w:sz w:val="24"/>
          <w:szCs w:val="24"/>
        </w:rPr>
        <w:t xml:space="preserve">Table 1. </w:t>
      </w:r>
      <w:r w:rsidRPr="464A611D" w:rsidR="4AA0AF72">
        <w:rPr>
          <w:rFonts w:ascii="Times New Roman" w:hAnsi="Times New Roman" w:eastAsia="Times New Roman" w:cs="Times New Roman"/>
          <w:b w:val="1"/>
          <w:bCs w:val="1"/>
          <w:i w:val="0"/>
          <w:iCs w:val="0"/>
          <w:sz w:val="24"/>
          <w:szCs w:val="24"/>
        </w:rPr>
        <w:t>Parameter values used in simulations</w:t>
      </w:r>
    </w:p>
    <w:tbl>
      <w:tblPr>
        <w:tblStyle w:val="TableGrid"/>
        <w:tblW w:w="7920" w:type="dxa"/>
        <w:jc w:val="left"/>
        <w:tblInd w:w="-108.0" w:type="dxa"/>
        <w:tblBorders>
          <w:top w:val="double" w:color="000000" w:themeColor="text1" w:sz="2"/>
          <w:left w:val="double" w:color="000000" w:themeColor="text1" w:sz="2"/>
          <w:bottom w:val="double" w:color="000000" w:themeColor="text1" w:sz="2"/>
          <w:right w:val="double" w:color="000000" w:themeColor="text1" w:sz="2"/>
          <w:insideH w:val="double" w:color="000000" w:themeColor="text1" w:sz="2"/>
          <w:insideV w:val="double" w:color="000000" w:themeColor="text1" w:sz="2"/>
        </w:tblBorders>
        <w:tblLayout w:type="fixed"/>
        <w:tblLook w:val="0020" w:firstRow="1" w:lastRow="0" w:firstColumn="0" w:lastColumn="0" w:noHBand="0" w:noVBand="0"/>
        <w:tblPrChange w:author="" w:id="434832983">
          <w:tblPr/>
        </w:tblPrChange>
      </w:tblPr>
      <w:tblGrid>
        <w:gridCol w:w="2640"/>
        <w:gridCol w:w="2640"/>
        <w:gridCol w:w="2640"/>
        <w:tblGridChange w:id="520542352">
          <w:tblGrid>
            <w:gridCol w:w="2640"/>
            <w:gridCol w:w="2640"/>
            <w:gridCol w:w="2640"/>
          </w:tblGrid>
        </w:tblGridChange>
      </w:tblGrid>
      <w:tr xmlns:wp14="http://schemas.microsoft.com/office/word/2010/wordml" w:rsidTr="464A611D" w14:paraId="53F0D4B7" wp14:textId="77777777">
        <w:trPr>
          <w:cantSplit w:val="0"/>
          <w:tblHeader w:val="1"/>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3E" wp14:textId="77777777">
            <w:pPr>
              <w:spacing w:line="240" w:lineRule="auto"/>
              <w:jc w:val="left"/>
              <w:rPr>
                <w:rFonts w:ascii="Times New Roman" w:hAnsi="Times New Roman" w:eastAsia="Times New Roman" w:cs="Times New Roman"/>
                <w:sz w:val="24"/>
                <w:szCs w:val="24"/>
              </w:rPr>
            </w:pPr>
            <w:r w:rsidR="4AA0AF72">
              <w:rPr>
                <w:rFonts w:ascii="Times New Roman" w:hAnsi="Times New Roman" w:eastAsia="Times New Roman" w:cs="Times New Roman"/>
                <w:b w:val="1"/>
                <w:bCs w:val="1"/>
                <w:sz w:val="24"/>
                <w:szCs w:val="24"/>
              </w:rPr>
              <w:t xml:space="preserve">Parameter</w:t>
            </w:r>
            <w:r>
              <w:rPr>
                <w:rtl w:val="0"/>
              </w:rPr>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3F" wp14:textId="77777777">
            <w:pPr>
              <w:spacing w:line="240" w:lineRule="auto"/>
              <w:jc w:val="left"/>
              <w:rPr>
                <w:rFonts w:ascii="Times New Roman" w:hAnsi="Times New Roman" w:eastAsia="Times New Roman" w:cs="Times New Roman"/>
                <w:sz w:val="24"/>
                <w:szCs w:val="24"/>
              </w:rPr>
            </w:pPr>
            <w:r w:rsidR="4AA0AF72">
              <w:rPr>
                <w:rFonts w:ascii="Times New Roman" w:hAnsi="Times New Roman" w:eastAsia="Times New Roman" w:cs="Times New Roman"/>
                <w:b w:val="1"/>
                <w:bCs w:val="1"/>
                <w:sz w:val="24"/>
                <w:szCs w:val="24"/>
              </w:rPr>
              <w:t xml:space="preserve">Value</w:t>
            </w:r>
            <w:r>
              <w:rPr>
                <w:rtl w:val="0"/>
              </w:rPr>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0" wp14:textId="77777777">
            <w:pPr>
              <w:spacing w:line="240" w:lineRule="auto"/>
              <w:jc w:val="left"/>
              <w:rPr>
                <w:rFonts w:ascii="Times New Roman" w:hAnsi="Times New Roman" w:eastAsia="Times New Roman" w:cs="Times New Roman"/>
                <w:sz w:val="24"/>
                <w:szCs w:val="24"/>
              </w:rPr>
            </w:pPr>
            <w:r w:rsidR="4AA0AF72">
              <w:rPr>
                <w:rFonts w:ascii="Times New Roman" w:hAnsi="Times New Roman" w:eastAsia="Times New Roman" w:cs="Times New Roman"/>
                <w:b w:val="1"/>
                <w:bCs w:val="1"/>
                <w:sz w:val="24"/>
                <w:szCs w:val="24"/>
              </w:rPr>
              <w:t xml:space="preserve">Source</w:t>
            </w:r>
            <w:r>
              <w:rPr>
                <w:rtl w:val="0"/>
              </w:rPr>
            </w:r>
          </w:p>
        </w:tc>
      </w:tr>
      <w:tr xmlns:wp14="http://schemas.microsoft.com/office/word/2010/wordml" w:rsidTr="464A611D" w14:paraId="1398B899"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1" wp14:textId="77777777">
            <w:pPr>
              <w:spacing w:line="240" w:lineRule="auto"/>
              <w:jc w:val="left"/>
              <w:rPr>
                <w:rFonts w:ascii="Times New Roman" w:hAnsi="Times New Roman" w:eastAsia="Times New Roman" w:cs="Times New Roman"/>
                <w:sz w:val="24"/>
                <w:szCs w:val="24"/>
              </w:rPr>
            </w:pP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stem</m:t>
                  </m:r>
                </m:sup>
              </m:sSup>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42" wp14:textId="77777777">
            <w:pPr>
              <w:spacing w:line="240" w:lineRule="auto"/>
              <w:jc w:val="left"/>
              <w:rPr>
                <w:rFonts w:ascii="Times New Roman" w:hAnsi="Times New Roman" w:eastAsia="Times New Roman" w:cs="Times New Roman"/>
                <w:sz w:val="24"/>
                <w:szCs w:val="24"/>
              </w:rPr>
            </w:pPr>
            <w:r w:rsidR="4AA0AF72">
              <w:rPr>
                <w:rFonts w:ascii="Times New Roman" w:hAnsi="Times New Roman" w:eastAsia="Times New Roman" w:cs="Times New Roman"/>
                <w:sz w:val="24"/>
                <w:szCs w:val="24"/>
              </w:rPr>
              <w:t xml:space="preserve">0.95 days</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t>
                  </m:r>
                </m:e>
                <m:sup>
                  <m:r>
                    <w:rPr>
                      <w:rFonts w:ascii="Times New Roman" w:hAnsi="Times New Roman" w:eastAsia="Times New Roman" w:cs="Times New Roman"/>
                      <w:sz w:val="24"/>
                      <w:szCs w:val="24"/>
                    </w:rPr>
                    <m:t xml:space="preserve">−1</m:t>
                  </m:r>
                </m:sup>
              </m:sSup>
            </m:oMath>
            <w:r>
              <w:rPr>
                <w:rtl w:val="0"/>
              </w:rPr>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3" wp14:textId="77777777">
            <w:pPr>
              <w:spacing w:line="240" w:lineRule="auto"/>
              <w:jc w:val="left"/>
              <w:rPr>
                <w:rFonts w:ascii="Times New Roman" w:hAnsi="Times New Roman" w:eastAsia="Times New Roman" w:cs="Times New Roman"/>
                <w:sz w:val="24"/>
                <w:szCs w:val="24"/>
                <w:lang w:val="en-US"/>
              </w:rPr>
            </w:pPr>
            <w:r w:rsidRPr="464A611D" w:rsidR="1AA78E3C">
              <w:rPr>
                <w:rFonts w:ascii="Times New Roman" w:hAnsi="Times New Roman" w:eastAsia="Times New Roman" w:cs="Times New Roman"/>
                <w:sz w:val="24"/>
                <w:szCs w:val="24"/>
                <w:lang w:val="en-US"/>
              </w:rPr>
              <w:t>Kalamakis 2019</w:t>
            </w:r>
          </w:p>
        </w:tc>
      </w:tr>
      <w:tr xmlns:wp14="http://schemas.microsoft.com/office/word/2010/wordml" w:rsidTr="464A611D" w14:paraId="5853F9CB"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4" wp14:textId="77777777">
            <w:pPr>
              <w:spacing w:line="240" w:lineRule="auto"/>
              <w:jc w:val="left"/>
              <w:rPr>
                <w:rFonts w:ascii="Times New Roman" w:hAnsi="Times New Roman" w:eastAsia="Times New Roman" w:cs="Times New Roman"/>
                <w:sz w:val="24"/>
                <w:szCs w:val="24"/>
              </w:rPr>
            </w:pPr>
            <m:oMath>
              <m:r>
                <w:rPr>
                  <w:rFonts w:ascii="Times New Roman" w:hAnsi="Times New Roman" w:eastAsia="Times New Roman" w:cs="Times New Roman"/>
                  <w:sz w:val="24"/>
                  <w:szCs w:val="24"/>
                </w:rPr>
                <m:t xml:space="preserve">b</m:t>
              </m:r>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45"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0.489</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6" wp14:textId="77777777">
            <w:pPr>
              <w:spacing w:line="240" w:lineRule="auto"/>
              <w:jc w:val="left"/>
              <w:rPr>
                <w:rFonts w:ascii="Times New Roman" w:hAnsi="Times New Roman" w:eastAsia="Times New Roman" w:cs="Times New Roman"/>
                <w:sz w:val="24"/>
                <w:szCs w:val="24"/>
                <w:lang w:val="en-US"/>
              </w:rPr>
            </w:pPr>
            <w:r w:rsidRPr="464A611D" w:rsidR="1AA78E3C">
              <w:rPr>
                <w:rFonts w:ascii="Times New Roman" w:hAnsi="Times New Roman" w:eastAsia="Times New Roman" w:cs="Times New Roman"/>
                <w:sz w:val="24"/>
                <w:szCs w:val="24"/>
                <w:lang w:val="en-US"/>
              </w:rPr>
              <w:t>Kalamakis 2019</w:t>
            </w:r>
          </w:p>
        </w:tc>
      </w:tr>
      <w:tr xmlns:wp14="http://schemas.microsoft.com/office/word/2010/wordml" w:rsidTr="464A611D" w14:paraId="3355D5EF"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7"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r</m:t>
                  </m:r>
                </m:e>
                <m:sub>
                  <m:r>
                    <w:rPr>
                      <w:rFonts w:ascii="Times New Roman" w:hAnsi="Times New Roman" w:eastAsia="Times New Roman" w:cs="Times New Roman"/>
                      <w:sz w:val="24"/>
                      <w:szCs w:val="24"/>
                    </w:rPr>
                    <m:t xml:space="preserve">m</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48" wp14:textId="77777777">
            <w:pPr>
              <w:spacing w:line="240" w:lineRule="auto"/>
              <w:jc w:val="left"/>
              <w:rPr>
                <w:rFonts w:ascii="Times New Roman" w:hAnsi="Times New Roman" w:eastAsia="Times New Roman" w:cs="Times New Roman"/>
                <w:sz w:val="24"/>
                <w:szCs w:val="24"/>
              </w:rPr>
            </w:pPr>
            <w:r w:rsidR="4AA0AF72">
              <w:rPr>
                <w:rFonts w:ascii="Times New Roman" w:hAnsi="Times New Roman" w:eastAsia="Times New Roman" w:cs="Times New Roman"/>
                <w:sz w:val="24"/>
                <w:szCs w:val="24"/>
              </w:rPr>
              <w:t xml:space="preserve">0.3 days</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m:t>
                  </m:r>
                </m:e>
                <m:sup>
                  <m:r>
                    <w:rPr>
                      <w:rFonts w:ascii="Times New Roman" w:hAnsi="Times New Roman" w:eastAsia="Times New Roman" w:cs="Times New Roman"/>
                      <w:sz w:val="24"/>
                      <w:szCs w:val="24"/>
                    </w:rPr>
                    <m:t xml:space="preserve">−1</m:t>
                  </m:r>
                </m:sup>
              </m:sSup>
            </m:oMath>
            <w:r>
              <w:rPr>
                <w:rtl w:val="0"/>
              </w:rPr>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9" wp14:textId="77777777">
            <w:pPr>
              <w:spacing w:line="240" w:lineRule="auto"/>
              <w:jc w:val="left"/>
              <w:rPr>
                <w:rFonts w:ascii="Times New Roman" w:hAnsi="Times New Roman" w:eastAsia="Times New Roman" w:cs="Times New Roman"/>
                <w:sz w:val="24"/>
                <w:szCs w:val="24"/>
                <w:lang w:val="en-US"/>
              </w:rPr>
            </w:pPr>
            <w:r w:rsidRPr="464A611D" w:rsidR="1AA78E3C">
              <w:rPr>
                <w:rFonts w:ascii="Times New Roman" w:hAnsi="Times New Roman" w:eastAsia="Times New Roman" w:cs="Times New Roman"/>
                <w:sz w:val="24"/>
                <w:szCs w:val="24"/>
                <w:lang w:val="en-US"/>
              </w:rPr>
              <w:t>Dabelow 2022</w:t>
            </w:r>
          </w:p>
        </w:tc>
      </w:tr>
      <w:tr xmlns:wp14="http://schemas.microsoft.com/office/word/2010/wordml" w:rsidTr="464A611D" w14:paraId="3E877979"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A" wp14:textId="77777777">
            <w:pPr>
              <w:spacing w:line="240" w:lineRule="auto"/>
              <w:jc w:val="left"/>
              <w:rPr>
                <w:rFonts w:ascii="Times New Roman" w:hAnsi="Times New Roman" w:eastAsia="Times New Roman" w:cs="Times New Roman"/>
                <w:sz w:val="24"/>
                <w:szCs w:val="24"/>
              </w:rPr>
            </w:pPr>
            <m:oMath>
              <m:r>
                <w:rPr>
                  <w:rFonts w:ascii="Times New Roman" w:hAnsi="Times New Roman" w:eastAsia="Times New Roman" w:cs="Times New Roman"/>
                  <w:sz w:val="24"/>
                  <w:szCs w:val="24"/>
                </w:rPr>
                <m:t xml:space="preserve">h</m:t>
              </m:r>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4B"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0.5</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C"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Estimated</w:t>
            </w:r>
          </w:p>
        </w:tc>
      </w:tr>
      <w:tr xmlns:wp14="http://schemas.microsoft.com/office/word/2010/wordml" w:rsidTr="464A611D" w14:paraId="5CCA05D4"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D"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c</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4E"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0.01</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4F"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Bose 2012</w:t>
            </w:r>
          </w:p>
        </w:tc>
      </w:tr>
      <w:tr xmlns:wp14="http://schemas.microsoft.com/office/word/2010/wordml" w:rsidTr="464A611D" w14:paraId="34A1C276"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0"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m:t>β</m:t>
                  </m:r>
                </m:e>
                <m:sub>
                  <m:r>
                    <w:rPr>
                      <w:rFonts w:ascii="Times New Roman" w:hAnsi="Times New Roman" w:eastAsia="Times New Roman" w:cs="Times New Roman"/>
                      <w:sz w:val="24"/>
                      <w:szCs w:val="24"/>
                    </w:rPr>
                    <m:t xml:space="preserve">c</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51"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15</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2"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Bose 2012 (bistable regime)</w:t>
            </w:r>
          </w:p>
        </w:tc>
      </w:tr>
      <w:tr xmlns:wp14="http://schemas.microsoft.com/office/word/2010/wordml" w:rsidTr="464A611D" w14:paraId="28E55C14"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3" wp14:textId="77777777">
            <w:pPr>
              <w:spacing w:line="240" w:lineRule="auto"/>
              <w:jc w:val="left"/>
              <w:rPr>
                <w:rFonts w:ascii="Times New Roman" w:hAnsi="Times New Roman" w:eastAsia="Times New Roman" w:cs="Times New Roman"/>
                <w:sz w:val="24"/>
                <w:szCs w:val="24"/>
              </w:rPr>
            </w:pPr>
            <m:oMath>
              <m:r>
                <w:rPr>
                  <w:rFonts w:ascii="Times New Roman" w:hAnsi="Times New Roman" w:eastAsia="Times New Roman" w:cs="Times New Roman"/>
                  <w:sz w:val="24"/>
                  <w:szCs w:val="24"/>
                </w:rPr>
                <m:t xml:space="preserve">K</m:t>
              </m:r>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54"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5"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Bose 2012 (bistable regime)</w:t>
            </w:r>
          </w:p>
        </w:tc>
      </w:tr>
      <w:tr xmlns:wp14="http://schemas.microsoft.com/office/word/2010/wordml" w:rsidTr="464A611D" w14:paraId="7D555C3B"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6"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c</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57"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0.1</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8"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Bose 2012</w:t>
            </w:r>
          </w:p>
        </w:tc>
      </w:tr>
      <w:tr xmlns:wp14="http://schemas.microsoft.com/office/word/2010/wordml" w:rsidTr="464A611D" w14:paraId="12812C06"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9"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u</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5A"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0.01</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B"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Estimated</w:t>
            </w:r>
          </w:p>
        </w:tc>
      </w:tr>
      <w:tr xmlns:wp14="http://schemas.microsoft.com/office/word/2010/wordml" w:rsidTr="464A611D" w14:paraId="199BDAB6"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C"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m:t>α</m:t>
                  </m:r>
                </m:e>
                <m:sub>
                  <m:r>
                    <w:rPr>
                      <w:rFonts w:ascii="Times New Roman" w:hAnsi="Times New Roman" w:eastAsia="Times New Roman" w:cs="Times New Roman"/>
                      <w:sz w:val="24"/>
                      <w:szCs w:val="24"/>
                    </w:rPr>
                    <m:t xml:space="preserve">u</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5D"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E"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Estimated</w:t>
            </w:r>
          </w:p>
        </w:tc>
      </w:tr>
      <w:tr xmlns:wp14="http://schemas.microsoft.com/office/word/2010/wordml" w:rsidTr="464A611D" w14:paraId="754216A4"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5F"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u</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60"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0.1</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61"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Estimated</w:t>
            </w:r>
          </w:p>
        </w:tc>
      </w:tr>
      <w:tr xmlns:wp14="http://schemas.microsoft.com/office/word/2010/wordml" w:rsidTr="464A611D" w14:paraId="0A91DE6C"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62"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63"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0.5</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64"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Bose 2012</w:t>
            </w:r>
          </w:p>
        </w:tc>
      </w:tr>
      <w:tr xmlns:wp14="http://schemas.microsoft.com/office/word/2010/wordml" w:rsidTr="464A611D" w14:paraId="7DC95F90" wp14:textId="77777777">
        <w:trPr>
          <w:cantSplit w:val="0"/>
          <w:tblHeader w:val="0"/>
        </w:trPr>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65" wp14:textId="77777777">
            <w:pPr>
              <w:spacing w:line="240" w:lineRule="auto"/>
              <w:jc w:val="left"/>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p</m:t>
                  </m:r>
                </m:sub>
              </m:sSub>
            </m:oMath>
            <w:r w:rsidR="4AA0AF72">
              <w:rPr>
                <w:rFonts w:ascii="Times New Roman" w:hAnsi="Times New Roman" w:eastAsia="Times New Roman" w:cs="Times New Roman"/>
                <w:sz w:val="24"/>
                <w:szCs w:val="24"/>
              </w:rPr>
              <w:t xml:space="preserve">​</w:t>
            </w:r>
          </w:p>
        </w:tc>
        <w:tc>
          <w:tcPr>
            <w:cnfStyle w:val="000001000000" w:firstRow="0" w:lastRow="0" w:firstColumn="0" w:lastColumn="0" w:oddVBand="0" w:evenVBand="1" w:oddHBand="0" w:evenHBand="0" w:firstRowFirstColumn="0" w:firstRowLastColumn="0" w:lastRowFirstColumn="0" w:lastRowLastColumn="0"/>
            <w:tcMar/>
            <w:vAlign w:val="center"/>
          </w:tcPr>
          <w:p w:rsidP="464A611D" w:rsidRDefault="00000000" w14:paraId="00000066"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0.05</w:t>
            </w:r>
          </w:p>
        </w:tc>
        <w:tc>
          <w:tcPr>
            <w:cnfStyle w:val="000010000000" w:firstRow="0" w:lastRow="0" w:firstColumn="0" w:lastColumn="0" w:oddVBand="1" w:evenVBand="0" w:oddHBand="0" w:evenHBand="0" w:firstRowFirstColumn="0" w:firstRowLastColumn="0" w:lastRowFirstColumn="0" w:lastRowLastColumn="0"/>
            <w:tcMar/>
            <w:vAlign w:val="center"/>
          </w:tcPr>
          <w:p w:rsidP="464A611D" w:rsidRDefault="00000000" w14:paraId="00000067" wp14:textId="77777777">
            <w:pPr>
              <w:spacing w:line="240" w:lineRule="auto"/>
              <w:jc w:val="left"/>
              <w:rPr>
                <w:rFonts w:ascii="Times New Roman" w:hAnsi="Times New Roman" w:eastAsia="Times New Roman" w:cs="Times New Roman"/>
                <w:sz w:val="24"/>
                <w:szCs w:val="24"/>
              </w:rPr>
            </w:pPr>
            <w:r w:rsidRPr="464A611D" w:rsidR="4AA0AF72">
              <w:rPr>
                <w:rFonts w:ascii="Times New Roman" w:hAnsi="Times New Roman" w:eastAsia="Times New Roman" w:cs="Times New Roman"/>
                <w:sz w:val="24"/>
                <w:szCs w:val="24"/>
              </w:rPr>
              <w:t>Bose 2012</w:t>
            </w:r>
          </w:p>
        </w:tc>
      </w:tr>
    </w:tbl>
    <w:p w:rsidR="464A611D" w:rsidP="464A611D" w:rsidRDefault="464A611D" w14:paraId="227777B4" w14:textId="3826DEC9">
      <w:pPr>
        <w:pStyle w:val="Heading2"/>
        <w:suppressLineNumbers w:val="0"/>
        <w:bidi w:val="0"/>
        <w:spacing w:before="0" w:beforeAutospacing="off" w:after="0" w:afterAutospacing="off" w:line="240" w:lineRule="auto"/>
        <w:ind w:left="0" w:right="0"/>
        <w:jc w:val="both"/>
        <w:rPr>
          <w:rFonts w:ascii="Times New Roman" w:hAnsi="Times New Roman" w:eastAsia="Times New Roman" w:cs="Times New Roman"/>
          <w:b w:val="1"/>
          <w:bCs w:val="1"/>
          <w:sz w:val="24"/>
          <w:szCs w:val="24"/>
          <w:rtl w:val="0"/>
        </w:rPr>
      </w:pPr>
    </w:p>
    <w:p xmlns:wp14="http://schemas.microsoft.com/office/word/2010/wordml" w:rsidP="464A611D" w:rsidRDefault="00000000" w14:paraId="00000068" wp14:textId="77777777">
      <w:pPr>
        <w:pStyle w:val="Heading2"/>
        <w:spacing w:before="0" w:after="0" w:line="240" w:lineRule="auto"/>
        <w:ind w:left="0"/>
        <w:jc w:val="both"/>
        <w:rPr>
          <w:rFonts w:ascii="Times New Roman" w:hAnsi="Times New Roman" w:eastAsia="Times New Roman" w:cs="Times New Roman"/>
          <w:b w:val="1"/>
          <w:bCs w:val="1"/>
          <w:sz w:val="24"/>
          <w:szCs w:val="24"/>
        </w:rPr>
      </w:pPr>
      <w:r w:rsidRPr="464A611D" w:rsidR="4AA0AF72">
        <w:rPr>
          <w:rFonts w:ascii="Times New Roman" w:hAnsi="Times New Roman" w:eastAsia="Times New Roman" w:cs="Times New Roman"/>
          <w:b w:val="1"/>
          <w:bCs w:val="1"/>
          <w:sz w:val="24"/>
          <w:szCs w:val="24"/>
        </w:rPr>
        <w:t>Steady State Analysis</w:t>
      </w:r>
    </w:p>
    <w:p xmlns:wp14="http://schemas.microsoft.com/office/word/2010/wordml" w:rsidP="76BCE019" w:rsidRDefault="00000000" w14:paraId="00000069"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In steady state, </w:t>
      </w:r>
      <m:oMath>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Sub>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Sub>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dc</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du</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dp</m:t>
            </m:r>
          </m:num>
          <m:den>
            <m:r>
              <w:rPr>
                <w:rFonts w:ascii="Times New Roman" w:hAnsi="Times New Roman" w:eastAsia="Times New Roman" w:cs="Times New Roman"/>
                <w:sz w:val="24"/>
                <w:szCs w:val="24"/>
              </w:rPr>
              <m:t xml:space="preserve">dt</m:t>
            </m:r>
          </m:den>
        </m:f>
        <m:r>
          <w:rPr>
            <w:rFonts w:ascii="Times New Roman" w:hAnsi="Times New Roman" w:eastAsia="Times New Roman" w:cs="Times New Roman"/>
            <w:sz w:val="24"/>
            <w:szCs w:val="24"/>
          </w:rPr>
          <m:t xml:space="preserve">=0</m:t>
        </m:r>
      </m:oMath>
      <w:r w:rsidRPr="76BCE019" w:rsidR="76BCE019">
        <w:rPr>
          <w:rFonts w:ascii="Times New Roman" w:hAnsi="Times New Roman" w:eastAsia="Times New Roman" w:cs="Times New Roman"/>
          <w:sz w:val="24"/>
          <w:szCs w:val="24"/>
          <w:lang w:val="en-US"/>
        </w:rPr>
        <w:t xml:space="preserve">. Setting Eq. (10) and (11) equal to 0 then solving algebraically, one obtains the equations</w:t>
      </w:r>
    </w:p>
    <w:p xmlns:wp14="http://schemas.microsoft.com/office/word/2010/wordml" w:rsidP="78283310" w:rsidRDefault="00000000" w14:paraId="0000006A" wp14:textId="0C7E81F4">
      <w:pPr>
        <w:pStyle w:val="ListParagraph"/>
        <w:numPr>
          <w:ilvl w:val="0"/>
          <w:numId w:val="2"/>
        </w:numPr>
        <w:spacing w:line="240" w:lineRule="auto"/>
        <w:jc w:val="center"/>
        <w:rPr>
          <w:rFonts w:ascii="Times New Roman" w:hAnsi="Times New Roman" w:eastAsia="Times New Roman" w:cs="Times New Roman"/>
          <w:sz w:val="24"/>
          <w:szCs w:val="24"/>
        </w:rPr>
      </w:pPr>
      <w:r w:rsidRPr="2512E87F" w:rsidR="3A6725DF">
        <w:rPr>
          <w:rFonts w:ascii="Times New Roman" w:hAnsi="Times New Roman" w:eastAsia="Times New Roman" w:cs="Times New Roman"/>
          <w:sz w:val="24"/>
          <w:szCs w:val="24"/>
        </w:rPr>
        <w:t xml:space="preserve">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u</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u</m:t>
                </m:r>
              </m:sub>
            </m:sSub>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α</m:t>
                </m:r>
              </m:e>
              <m:sub>
                <m:r>
                  <w:rPr>
                    <w:rFonts w:ascii="Times New Roman" w:hAnsi="Times New Roman" w:eastAsia="Times New Roman" w:cs="Times New Roman"/>
                    <w:sz w:val="24"/>
                    <w:szCs w:val="24"/>
                  </w:rPr>
                  <m:t xml:space="preserve">u</m:t>
                </m:r>
              </m:sub>
            </m:sSub>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num>
          <m:den>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u</m:t>
                </m:r>
              </m:sub>
            </m:sSub>
          </m:den>
        </m:f>
        <m:r>
          <w:rPr>
            <w:rFonts w:ascii="Times New Roman" w:hAnsi="Times New Roman" w:eastAsia="Times New Roman" w:cs="Times New Roman"/>
            <w:sz w:val="24"/>
            <w:szCs w:val="24"/>
          </w:rPr>
          <m:t xml:space="preserve"> </m:t>
        </m:r>
      </m:oMath>
      <w:r>
        <w:rPr>
          <w:rtl w:val="0"/>
        </w:rPr>
      </w:r>
    </w:p>
    <w:p xmlns:wp14="http://schemas.microsoft.com/office/word/2010/wordml" w:rsidP="78283310" w:rsidRDefault="00000000" w14:paraId="0000006B" wp14:textId="65259554">
      <w:pPr>
        <w:pStyle w:val="ListParagraph"/>
        <w:numPr>
          <w:ilvl w:val="0"/>
          <w:numId w:val="2"/>
        </w:numPr>
        <w:spacing w:line="240" w:lineRule="auto"/>
        <w:jc w:val="center"/>
        <w:rPr>
          <w:rFonts w:ascii="Times New Roman" w:hAnsi="Times New Roman" w:eastAsia="Times New Roman" w:cs="Times New Roman"/>
          <w:sz w:val="24"/>
          <w:szCs w:val="24"/>
        </w:rPr>
      </w:pPr>
      <w:r w:rsidRPr="2512E87F" w:rsidR="1594FB92">
        <w:rPr>
          <w:rFonts w:ascii="Times New Roman" w:hAnsi="Times New Roman" w:eastAsia="Times New Roman" w:cs="Times New Roman"/>
          <w:sz w:val="24"/>
          <w:szCs w:val="24"/>
        </w:rPr>
        <w:t xml:space="preserve">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p</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num>
          <m:den>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p</m:t>
                </m:r>
              </m:sub>
            </m:sSub>
          </m:den>
        </m:f>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oMath>
      <w:r>
        <w:rPr>
          <w:rtl w:val="0"/>
        </w:rPr>
      </w:r>
    </w:p>
    <w:p xmlns:wp14="http://schemas.microsoft.com/office/word/2010/wordml" w:rsidRDefault="00000000" w14:paraId="0000006C"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Then, substitution of these equations into Eq. (9) to get a master equation to count steady states yields</w:t>
      </w:r>
    </w:p>
    <w:p xmlns:wp14="http://schemas.microsoft.com/office/word/2010/wordml" w:rsidP="78283310" w:rsidRDefault="00000000" w14:paraId="0000006D" wp14:textId="49E87CF4">
      <w:pPr>
        <w:pStyle w:val="ListParagraph"/>
        <w:numPr>
          <w:ilvl w:val="0"/>
          <w:numId w:val="2"/>
        </w:numPr>
        <w:spacing w:line="240" w:lineRule="auto"/>
        <w:jc w:val="center"/>
        <w:rPr>
          <w:rFonts w:ascii="Times New Roman" w:hAnsi="Times New Roman" w:eastAsia="Times New Roman" w:cs="Times New Roman"/>
          <w:sz w:val="24"/>
          <w:szCs w:val="24"/>
        </w:rPr>
      </w:pPr>
      <m:oMath>
        <m:sSub>
          <m:sSubPr>
            <m:ctrlPr>
              <w:rPr>
                <w:rFonts w:ascii="Times New Roman" w:hAnsi="Times New Roman" w:eastAsia="Times New Roman" w:cs="Times New Roman"/>
                <w:sz w:val="24"/>
                <w:szCs w:val="24"/>
              </w:rPr>
            </m:ctrlPr>
          </m:sSubPr>
          <m:e>
            <m:r>
              <m:t>γ</m:t>
            </m:r>
          </m:e>
          <m:sub>
            <m:r>
              <w:rPr>
                <w:rFonts w:ascii="Times New Roman" w:hAnsi="Times New Roman" w:eastAsia="Times New Roman" w:cs="Times New Roman"/>
                <w:sz w:val="24"/>
                <w:szCs w:val="24"/>
              </w:rPr>
              <m:t xml:space="preserve">c</m:t>
            </m:r>
          </m:sub>
        </m:sSub>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β</m:t>
                </m:r>
              </m:e>
              <m:sub>
                <m:r>
                  <w:rPr>
                    <w:rFonts w:ascii="Times New Roman" w:hAnsi="Times New Roman" w:eastAsia="Times New Roman" w:cs="Times New Roman"/>
                    <w:sz w:val="24"/>
                    <w:szCs w:val="24"/>
                  </w:rPr>
                  <m:t xml:space="preserve">c</m:t>
                </m:r>
              </m:sub>
            </m:sSub>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num>
              <m:den>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p</m:t>
                    </m:r>
                  </m:sub>
                </m:sSub>
              </m:den>
            </m:f>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num>
          <m:den>
            <m:r>
              <w:rPr>
                <w:rFonts w:ascii="Times New Roman" w:hAnsi="Times New Roman" w:eastAsia="Times New Roman" w:cs="Times New Roman"/>
                <w:sz w:val="24"/>
                <w:szCs w:val="24"/>
              </w:rPr>
              <m:t xml:space="preserve">K+</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p</m:t>
                    </m:r>
                  </m:sub>
                </m:sSub>
              </m:num>
              <m:den>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p</m:t>
                    </m:r>
                  </m:sub>
                </m:sSub>
              </m:den>
            </m:f>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den>
        </m:f>
        <m:r>
          <w:rPr>
            <w:rFonts w:ascii="Times New Roman" w:hAnsi="Times New Roman" w:eastAsia="Times New Roman" w:cs="Times New Roman"/>
            <w:sz w:val="24"/>
            <w:szCs w:val="24"/>
          </w:rPr>
          <m:t xml:space="preserve">. </m:t>
        </m:r>
      </m:oMath>
      <w:r>
        <w:rPr>
          <w:rtl w:val="0"/>
        </w:rPr>
      </w:r>
    </w:p>
    <w:p xmlns:wp14="http://schemas.microsoft.com/office/word/2010/wordml" w:rsidP="76BCE019" w:rsidRDefault="00000000" w14:paraId="0000006E"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This master equation is analogous to Eq. 8 of Bose and Ghosh (Bose and Ghosh 2012) who proved that such equations exhibit three steady states (two stable, one unstable) for parameters satisfying </w:t>
      </w:r>
      <m:oMath>
        <m:sSub>
          <m:sSubPr>
            <m:ctrlPr>
              <w:rPr>
                <w:rFonts w:ascii="Times New Roman" w:hAnsi="Times New Roman" w:eastAsia="Times New Roman" w:cs="Times New Roman"/>
                <w:sz w:val="24"/>
                <w:szCs w:val="24"/>
              </w:rPr>
            </m:ctrlPr>
          </m:sSubPr>
          <m:e>
            <m:r>
              <m:t>β</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&gt;</m:t>
        </m:r>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γ</m:t>
            </m:r>
          </m:e>
          <m:sub>
            <m:r>
              <w:rPr>
                <w:rFonts w:ascii="Times New Roman" w:hAnsi="Times New Roman" w:eastAsia="Times New Roman" w:cs="Times New Roman"/>
                <w:sz w:val="24"/>
                <w:szCs w:val="24"/>
              </w:rPr>
              <m:t xml:space="preserve">c</m:t>
            </m:r>
          </m:sub>
        </m:sSub>
        <m:r>
          <w:rPr>
            <w:rFonts w:ascii="Times New Roman" w:hAnsi="Times New Roman" w:eastAsia="Times New Roman" w:cs="Times New Roman"/>
            <w:sz w:val="24"/>
            <w:szCs w:val="24"/>
          </w:rPr>
          <m:t xml:space="preserve">K</m:t>
        </m:r>
      </m:oMath>
      <w:r w:rsidRPr="76BCE019" w:rsidR="76BCE019">
        <w:rPr>
          <w:rFonts w:ascii="Times New Roman" w:hAnsi="Times New Roman" w:eastAsia="Times New Roman" w:cs="Times New Roman"/>
          <w:sz w:val="24"/>
          <w:szCs w:val="24"/>
          <w:lang w:val="en-US"/>
        </w:rPr>
        <w:t xml:space="preserve"> and appropriate </w:t>
      </w:r>
      <m:oMath>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k</m:t>
            </m:r>
          </m:e>
          <m:sub>
            <m:r>
              <w:rPr>
                <w:rFonts w:ascii="Times New Roman" w:hAnsi="Times New Roman" w:eastAsia="Times New Roman" w:cs="Times New Roman"/>
                <w:sz w:val="24"/>
                <w:szCs w:val="24"/>
              </w:rPr>
              <m:t xml:space="preserve">c</m:t>
            </m:r>
          </m:sub>
        </m:sSub>
      </m:oMath>
      <w:r w:rsidRPr="76BCE019" w:rsidR="76BCE019">
        <w:rPr>
          <w:rFonts w:ascii="Times New Roman" w:hAnsi="Times New Roman" w:eastAsia="Times New Roman" w:cs="Times New Roman"/>
          <w:sz w:val="24"/>
          <w:szCs w:val="24"/>
          <w:lang w:val="en-US"/>
        </w:rPr>
        <w:t xml:space="preserve"> (Fig. 2 of Bose &amp; Ghosh). Thus, we conclude that our system exhibits bistability where NSCs can maintain either a quiescent or active state.</w:t>
      </w:r>
    </w:p>
    <w:p xmlns:wp14="http://schemas.microsoft.com/office/word/2010/wordml" w:rsidP="76BCE019" w:rsidRDefault="00000000" w14:paraId="0000006F"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Our master equation thus gives us 3 possible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oMath>
      <w:r w:rsidRPr="76BCE019" w:rsidR="76BCE019">
        <w:rPr>
          <w:rFonts w:ascii="Times New Roman" w:hAnsi="Times New Roman" w:eastAsia="Times New Roman" w:cs="Times New Roman"/>
          <w:sz w:val="24"/>
          <w:szCs w:val="24"/>
          <w:lang w:val="en-US"/>
        </w:rPr>
        <w:t xml:space="preserve"> values. Eq. (7) and (8) are linearly dependent, and we can use the ratio of </w:t>
      </w:r>
      <m:oMath>
        <m:sSubSup>
          <m:sSubSupPr>
            <m:ctrlPr>
              <w:rPr>
                <w:rFonts w:ascii="Times New Roman" w:hAnsi="Times New Roman" w:eastAsia="Times New Roman" w:cs="Times New Roman"/>
                <w:sz w:val="24"/>
                <w:szCs w:val="24"/>
              </w:rPr>
            </m:ctrlPr>
          </m:sSubSup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up>
            <m:r>
              <w:rPr>
                <w:rFonts w:ascii="Times New Roman" w:hAnsi="Times New Roman" w:eastAsia="Times New Roman" w:cs="Times New Roman"/>
                <w:sz w:val="24"/>
                <w:szCs w:val="24"/>
              </w:rPr>
              <m:t xml:space="preserve">*</m:t>
            </m:r>
          </m:sup>
        </m:sSubSup>
      </m:oMath>
      <w:r w:rsidRPr="76BCE019" w:rsidR="76BCE019">
        <w:rPr>
          <w:rFonts w:ascii="Times New Roman" w:hAnsi="Times New Roman" w:eastAsia="Times New Roman" w:cs="Times New Roman"/>
          <w:sz w:val="24"/>
          <w:szCs w:val="24"/>
          <w:lang w:val="en-US"/>
        </w:rPr>
        <w:t xml:space="preserve"> to </w:t>
      </w:r>
      <m:oMath>
        <m:sSubSup>
          <m:sSubSupPr>
            <m:ctrlPr>
              <w:rPr>
                <w:rFonts w:ascii="Times New Roman" w:hAnsi="Times New Roman" w:eastAsia="Times New Roman" w:cs="Times New Roman"/>
                <w:sz w:val="24"/>
                <w:szCs w:val="24"/>
              </w:rPr>
            </m:ctrlPr>
          </m:sSubSup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up>
            <m:r>
              <w:rPr>
                <w:rFonts w:ascii="Times New Roman" w:hAnsi="Times New Roman" w:eastAsia="Times New Roman" w:cs="Times New Roman"/>
                <w:sz w:val="24"/>
                <w:szCs w:val="24"/>
              </w:rPr>
              <m:t xml:space="preserve">*</m:t>
            </m:r>
          </m:sup>
        </m:sSubSup>
      </m:oMath>
      <w:r w:rsidRPr="76BCE019" w:rsidR="76BCE019">
        <w:rPr>
          <w:rFonts w:ascii="Times New Roman" w:hAnsi="Times New Roman" w:eastAsia="Times New Roman" w:cs="Times New Roman"/>
          <w:sz w:val="24"/>
          <w:szCs w:val="24"/>
          <w:lang w:val="en-US"/>
        </w:rPr>
        <w:t xml:space="preserve"> to show how those 3 possible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oMath>
      <w:r w:rsidRPr="76BCE019" w:rsidR="76BCE019">
        <w:rPr>
          <w:rFonts w:ascii="Times New Roman" w:hAnsi="Times New Roman" w:eastAsia="Times New Roman" w:cs="Times New Roman"/>
          <w:sz w:val="24"/>
          <w:szCs w:val="24"/>
          <w:lang w:val="en-US"/>
        </w:rPr>
        <w:t xml:space="preserve"> values map to different NSC population balances. Solving for the ratio:</w:t>
      </w:r>
    </w:p>
    <w:p xmlns:wp14="http://schemas.microsoft.com/office/word/2010/wordml" w:rsidP="78283310" w:rsidRDefault="00000000" w14:paraId="00000070" wp14:textId="2C3906ED">
      <w:pPr>
        <w:pStyle w:val="ListParagraph"/>
        <w:numPr>
          <w:ilvl w:val="0"/>
          <w:numId w:val="2"/>
        </w:numPr>
        <w:spacing w:line="240" w:lineRule="auto"/>
        <w:jc w:val="center"/>
        <w:rPr>
          <w:rFonts w:ascii="Times New Roman" w:hAnsi="Times New Roman" w:eastAsia="Times New Roman" w:cs="Times New Roman"/>
          <w:sz w:val="24"/>
          <w:szCs w:val="24"/>
        </w:rPr>
      </w:pPr>
      <w:r w:rsidRPr="2512E87F" w:rsidR="144404B6">
        <w:rPr>
          <w:rFonts w:ascii="Times New Roman" w:hAnsi="Times New Roman" w:eastAsia="Times New Roman" w:cs="Times New Roman"/>
          <w:sz w:val="24"/>
          <w:szCs w:val="24"/>
        </w:rPr>
        <w:t xml:space="preserve">  </w:t>
      </w:r>
      <m:oMath>
        <m:f>
          <m:num>
            <m:sSubSup>
              <m:sSubSupPr>
                <m:ctrlPr>
                  <w:rPr>
                    <w:rFonts w:ascii="Times New Roman" w:hAnsi="Times New Roman" w:eastAsia="Times New Roman" w:cs="Times New Roman"/>
                    <w:sz w:val="24"/>
                    <w:szCs w:val="24"/>
                  </w:rPr>
                </m:ctrlPr>
              </m:sSubSup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up>
                <m:r>
                  <w:rPr>
                    <w:rFonts w:ascii="Times New Roman" w:hAnsi="Times New Roman" w:eastAsia="Times New Roman" w:cs="Times New Roman"/>
                    <w:sz w:val="24"/>
                    <w:szCs w:val="24"/>
                  </w:rPr>
                  <m:t xml:space="preserve">*</m:t>
                </m:r>
              </m:sup>
            </m:sSubSup>
          </m:num>
          <m:den>
            <m:sSubSup>
              <m:sSubSupPr>
                <m:ctrlPr>
                  <w:rPr>
                    <w:rFonts w:ascii="Times New Roman" w:hAnsi="Times New Roman" w:eastAsia="Times New Roman" w:cs="Times New Roman"/>
                    <w:sz w:val="24"/>
                    <w:szCs w:val="24"/>
                  </w:rPr>
                </m:ctrlPr>
              </m:sSubSup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up>
                <m:r>
                  <w:rPr>
                    <w:rFonts w:ascii="Times New Roman" w:hAnsi="Times New Roman" w:eastAsia="Times New Roman" w:cs="Times New Roman"/>
                    <w:sz w:val="24"/>
                    <w:szCs w:val="24"/>
                  </w:rPr>
                  <m:t xml:space="preserve">*</m:t>
                </m:r>
              </m:sup>
            </m:sSubSup>
          </m:den>
        </m:f>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p</m:t>
            </m:r>
          </m:num>
          <m:den>
            <m:r>
              <w:rPr>
                <w:rFonts w:ascii="Times New Roman" w:hAnsi="Times New Roman" w:eastAsia="Times New Roman" w:cs="Times New Roman"/>
                <w:sz w:val="24"/>
                <w:szCs w:val="24"/>
              </w:rPr>
              <m:t xml:space="preserve">r(</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u</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den>
        </m:f>
        <m:r>
          <w:rPr>
            <w:rFonts w:ascii="Times New Roman" w:hAnsi="Times New Roman" w:eastAsia="Times New Roman" w:cs="Times New Roman"/>
            <w:sz w:val="24"/>
            <w:szCs w:val="24"/>
          </w:rPr>
          <m:t xml:space="preserve"> </m:t>
        </m:r>
      </m:oMath>
      <w:r>
        <w:rPr>
          <w:rtl w:val="0"/>
        </w:rPr>
      </w:r>
    </w:p>
    <w:p xmlns:wp14="http://schemas.microsoft.com/office/word/2010/wordml" w:rsidRDefault="00000000" w14:paraId="00000071"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Substituting </w:t>
      </w:r>
      <m:oMath>
        <m:r>
          <w:rPr>
            <w:rFonts w:ascii="Times New Roman" w:hAnsi="Times New Roman" w:eastAsia="Times New Roman" w:cs="Times New Roman"/>
            <w:sz w:val="24"/>
            <w:szCs w:val="24"/>
          </w:rPr>
          <m:t xml:space="preserve">r(</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u</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r</m:t>
                </m:r>
              </m:e>
              <m:sub>
                <m:r>
                  <w:rPr>
                    <w:rFonts w:ascii="Times New Roman" w:hAnsi="Times New Roman" w:eastAsia="Times New Roman" w:cs="Times New Roman"/>
                    <w:sz w:val="24"/>
                    <w:szCs w:val="24"/>
                  </w:rPr>
                  <m:t xml:space="preserve">m</m:t>
                </m:r>
              </m:sub>
            </m:sSub>
          </m:num>
          <m:den>
            <m:r>
              <w:rPr>
                <w:rFonts w:ascii="Times New Roman" w:hAnsi="Times New Roman" w:eastAsia="Times New Roman" w:cs="Times New Roman"/>
                <w:sz w:val="24"/>
                <w:szCs w:val="24"/>
              </w:rPr>
              <m:t xml:space="preserve">(1+h</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u</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den>
        </m:f>
      </m:oMath>
      <w:r>
        <w:rPr>
          <w:rFonts w:ascii="Times New Roman" w:hAnsi="Times New Roman" w:eastAsia="Times New Roman" w:cs="Times New Roman"/>
          <w:sz w:val="24"/>
          <w:szCs w:val="24"/>
        </w:rPr>
        <w:t xml:space="preserve">, one gets</w:t>
      </w:r>
    </w:p>
    <w:p xmlns:wp14="http://schemas.microsoft.com/office/word/2010/wordml" w:rsidP="78283310" w:rsidRDefault="00000000" w14:paraId="00000072" wp14:textId="2DBD9EB7">
      <w:pPr>
        <w:pStyle w:val="ListParagraph"/>
        <w:numPr>
          <w:ilvl w:val="0"/>
          <w:numId w:val="2"/>
        </w:numPr>
        <w:spacing w:line="240" w:lineRule="auto"/>
        <w:jc w:val="center"/>
        <w:rPr>
          <w:rFonts w:ascii="Times New Roman" w:hAnsi="Times New Roman" w:eastAsia="Times New Roman" w:cs="Times New Roman"/>
          <w:sz w:val="24"/>
          <w:szCs w:val="24"/>
        </w:rPr>
      </w:pPr>
      <w:r w:rsidRPr="2512E87F" w:rsidR="292EA9EC">
        <w:rPr>
          <w:rFonts w:ascii="Times New Roman" w:hAnsi="Times New Roman" w:eastAsia="Times New Roman" w:cs="Times New Roman"/>
          <w:sz w:val="24"/>
          <w:szCs w:val="24"/>
        </w:rPr>
        <w:t xml:space="preserve">  </w:t>
      </w:r>
      <m:oMath>
        <m:f>
          <m:num>
            <m:sSubSup>
              <m:sSubSupPr>
                <m:ctrlPr>
                  <w:rPr>
                    <w:rFonts w:ascii="Times New Roman" w:hAnsi="Times New Roman" w:eastAsia="Times New Roman" w:cs="Times New Roman"/>
                    <w:sz w:val="24"/>
                    <w:szCs w:val="24"/>
                  </w:rPr>
                </m:ctrlPr>
              </m:sSubSup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1</m:t>
                </m:r>
              </m:sub>
              <m:sup>
                <m:r>
                  <w:rPr>
                    <w:rFonts w:ascii="Times New Roman" w:hAnsi="Times New Roman" w:eastAsia="Times New Roman" w:cs="Times New Roman"/>
                    <w:sz w:val="24"/>
                    <w:szCs w:val="24"/>
                  </w:rPr>
                  <m:t xml:space="preserve">*</m:t>
                </m:r>
              </m:sup>
            </m:sSubSup>
          </m:num>
          <m:den>
            <m:sSubSup>
              <m:sSubSupPr>
                <m:ctrlPr>
                  <w:rPr>
                    <w:rFonts w:ascii="Times New Roman" w:hAnsi="Times New Roman" w:eastAsia="Times New Roman" w:cs="Times New Roman"/>
                    <w:sz w:val="24"/>
                    <w:szCs w:val="24"/>
                  </w:rPr>
                </m:ctrlPr>
              </m:sSubSupPr>
              <m:e>
                <m:r>
                  <w:rPr>
                    <w:rFonts w:ascii="Times New Roman" w:hAnsi="Times New Roman" w:eastAsia="Times New Roman" w:cs="Times New Roman"/>
                    <w:sz w:val="24"/>
                    <w:szCs w:val="24"/>
                  </w:rPr>
                  <m:t xml:space="preserve">x</m:t>
                </m:r>
              </m:e>
              <m:sub>
                <m:r>
                  <w:rPr>
                    <w:rFonts w:ascii="Times New Roman" w:hAnsi="Times New Roman" w:eastAsia="Times New Roman" w:cs="Times New Roman"/>
                    <w:sz w:val="24"/>
                    <w:szCs w:val="24"/>
                  </w:rPr>
                  <m:t xml:space="preserve">2</m:t>
                </m:r>
              </m:sub>
              <m:sup>
                <m:r>
                  <w:rPr>
                    <w:rFonts w:ascii="Times New Roman" w:hAnsi="Times New Roman" w:eastAsia="Times New Roman" w:cs="Times New Roman"/>
                    <w:sz w:val="24"/>
                    <w:szCs w:val="24"/>
                  </w:rPr>
                  <m:t xml:space="preserve">*</m:t>
                </m:r>
              </m:sup>
            </m:sSubSup>
          </m:den>
        </m:f>
        <m:r>
          <w:rPr>
            <w:rFonts w:ascii="Times New Roman" w:hAnsi="Times New Roman" w:eastAsia="Times New Roman" w:cs="Times New Roman"/>
            <w:sz w:val="24"/>
            <w:szCs w:val="24"/>
          </w:rPr>
          <m:t xml:space="preserve">=</m:t>
        </m:r>
        <m:f>
          <m:fPr>
            <m:ctrlPr>
              <w:rPr>
                <w:rFonts w:ascii="Times New Roman" w:hAnsi="Times New Roman" w:eastAsia="Times New Roman" w:cs="Times New Roman"/>
                <w:sz w:val="24"/>
                <w:szCs w:val="24"/>
              </w:rPr>
            </m:ctrlPr>
          </m:fPr>
          <m:num>
            <m:r>
              <w:rPr>
                <w:rFonts w:ascii="Times New Roman" w:hAnsi="Times New Roman" w:eastAsia="Times New Roman" w:cs="Times New Roman"/>
                <w:sz w:val="24"/>
                <w:szCs w:val="24"/>
              </w:rPr>
              <m:t xml:space="preserve">p(1+h</m:t>
            </m:r>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u</m:t>
                </m:r>
              </m:e>
              <m:sup>
                <m:r>
                  <w:rPr>
                    <w:rFonts w:ascii="Times New Roman" w:hAnsi="Times New Roman" w:eastAsia="Times New Roman" w:cs="Times New Roman"/>
                    <w:sz w:val="24"/>
                    <w:szCs w:val="24"/>
                  </w:rPr>
                  <m:t xml:space="preserve">*</m:t>
                </m:r>
              </m:sup>
            </m:sSup>
            <m:r>
              <w:rPr>
                <w:rFonts w:ascii="Times New Roman" w:hAnsi="Times New Roman" w:eastAsia="Times New Roman" w:cs="Times New Roman"/>
                <w:sz w:val="24"/>
                <w:szCs w:val="24"/>
              </w:rPr>
              <m:t xml:space="preserve">)</m:t>
            </m:r>
          </m:num>
          <m:den>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r</m:t>
                </m:r>
              </m:e>
              <m:sub>
                <m:r>
                  <w:rPr>
                    <w:rFonts w:ascii="Times New Roman" w:hAnsi="Times New Roman" w:eastAsia="Times New Roman" w:cs="Times New Roman"/>
                    <w:sz w:val="24"/>
                    <w:szCs w:val="24"/>
                  </w:rPr>
                  <m:t xml:space="preserve">m</m:t>
                </m:r>
              </m:sub>
            </m:sSub>
          </m:den>
        </m:f>
        <m:r>
          <w:rPr>
            <w:rFonts w:ascii="Times New Roman" w:hAnsi="Times New Roman" w:eastAsia="Times New Roman" w:cs="Times New Roman"/>
            <w:sz w:val="24"/>
            <w:szCs w:val="24"/>
          </w:rPr>
          <m:t xml:space="preserve">. </m:t>
        </m:r>
      </m:oMath>
      <w:r>
        <w:rPr>
          <w:rtl w:val="0"/>
        </w:rPr>
      </w:r>
    </w:p>
    <w:p xmlns:wp14="http://schemas.microsoft.com/office/word/2010/wordml" w:rsidP="76BCE019" w:rsidRDefault="00000000" w14:paraId="00000073"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Variable </w:t>
      </w:r>
      <m:oMath>
        <m:r>
          <w:rPr>
            <w:rFonts w:ascii="Times New Roman" w:hAnsi="Times New Roman" w:eastAsia="Times New Roman" w:cs="Times New Roman"/>
            <w:sz w:val="24"/>
            <w:szCs w:val="24"/>
          </w:rPr>
          <m:t xml:space="preserve">u</m:t>
        </m:r>
      </m:oMath>
      <w:r w:rsidRPr="76BCE019" w:rsidR="76BCE019">
        <w:rPr>
          <w:rFonts w:ascii="Times New Roman" w:hAnsi="Times New Roman" w:eastAsia="Times New Roman" w:cs="Times New Roman"/>
          <w:sz w:val="24"/>
          <w:szCs w:val="24"/>
          <w:lang w:val="en-US"/>
        </w:rPr>
        <w:t xml:space="preserve"> inhibits activation by lowering </w:t>
      </w:r>
      <m:oMath>
        <m:r>
          <w:rPr>
            <w:rFonts w:ascii="Times New Roman" w:hAnsi="Times New Roman" w:eastAsia="Times New Roman" w:cs="Times New Roman"/>
            <w:sz w:val="24"/>
            <w:szCs w:val="24"/>
          </w:rPr>
          <m:t xml:space="preserve">r(u)</m:t>
        </m:r>
      </m:oMath>
      <w:r w:rsidRPr="76BCE019" w:rsidR="76BCE019">
        <w:rPr>
          <w:rFonts w:ascii="Times New Roman" w:hAnsi="Times New Roman" w:eastAsia="Times New Roman" w:cs="Times New Roman"/>
          <w:sz w:val="24"/>
          <w:szCs w:val="24"/>
          <w:lang w:val="en-US"/>
        </w:rPr>
        <w:t xml:space="preserve">. Increasing 3’UTR fragments will increase NSC quiescence and decrease activation. Because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c</m:t>
            </m:r>
          </m:e>
          <m:sup>
            <m:r>
              <w:rPr>
                <w:rFonts w:ascii="Times New Roman" w:hAnsi="Times New Roman" w:eastAsia="Times New Roman" w:cs="Times New Roman"/>
                <w:sz w:val="24"/>
                <w:szCs w:val="24"/>
              </w:rPr>
              <m:t xml:space="preserve">*</m:t>
            </m:r>
          </m:sup>
        </m:sSup>
      </m:oMath>
      <w:r w:rsidRPr="76BCE019" w:rsidR="76BCE019">
        <w:rPr>
          <w:rFonts w:ascii="Times New Roman" w:hAnsi="Times New Roman" w:eastAsia="Times New Roman" w:cs="Times New Roman"/>
          <w:sz w:val="24"/>
          <w:szCs w:val="24"/>
          <w:lang w:val="en-US"/>
        </w:rPr>
        <w:t xml:space="preserve"> and </w:t>
      </w:r>
      <m:oMath>
        <m:sSup>
          <m:sSupPr>
            <m:ctrlPr>
              <w:rPr>
                <w:rFonts w:ascii="Times New Roman" w:hAnsi="Times New Roman" w:eastAsia="Times New Roman" w:cs="Times New Roman"/>
                <w:sz w:val="24"/>
                <w:szCs w:val="24"/>
              </w:rPr>
            </m:ctrlPr>
          </m:sSupPr>
          <m:e>
            <m:r>
              <w:rPr>
                <w:rFonts w:ascii="Times New Roman" w:hAnsi="Times New Roman" w:eastAsia="Times New Roman" w:cs="Times New Roman"/>
                <w:sz w:val="24"/>
                <w:szCs w:val="24"/>
              </w:rPr>
              <m:t xml:space="preserve">u</m:t>
            </m:r>
          </m:e>
          <m:sup>
            <m:r>
              <w:rPr>
                <w:rFonts w:ascii="Times New Roman" w:hAnsi="Times New Roman" w:eastAsia="Times New Roman" w:cs="Times New Roman"/>
                <w:sz w:val="24"/>
                <w:szCs w:val="24"/>
              </w:rPr>
              <m:t xml:space="preserve">*</m:t>
            </m:r>
          </m:sup>
        </m:sSup>
      </m:oMath>
      <w:r w:rsidRPr="76BCE019" w:rsidR="76BCE019">
        <w:rPr>
          <w:rFonts w:ascii="Times New Roman" w:hAnsi="Times New Roman" w:eastAsia="Times New Roman" w:cs="Times New Roman"/>
          <w:sz w:val="24"/>
          <w:szCs w:val="24"/>
          <w:lang w:val="en-US"/>
        </w:rPr>
        <w:t xml:space="preserve"> are linked (Eq. (13)), the bistability in the molecular system from the two stable </w:t>
      </w:r>
      <m:oMath>
        <m:r>
          <w:rPr>
            <w:rFonts w:ascii="Times New Roman" w:hAnsi="Times New Roman" w:eastAsia="Times New Roman" w:cs="Times New Roman"/>
            <w:sz w:val="24"/>
            <w:szCs w:val="24"/>
          </w:rPr>
          <m:t xml:space="preserve">c</m:t>
        </m:r>
      </m:oMath>
      <w:r w:rsidRPr="76BCE019" w:rsidR="76BCE019">
        <w:rPr>
          <w:rFonts w:ascii="Times New Roman" w:hAnsi="Times New Roman" w:eastAsia="Times New Roman" w:cs="Times New Roman"/>
          <w:sz w:val="24"/>
          <w:szCs w:val="24"/>
          <w:lang w:val="en-US"/>
        </w:rPr>
        <w:t xml:space="preserve"> levels creates bistability in the NSC population since there are two stable ratios of quiescent to active cells. Thus, the separable functions of the 3’UTR and CDS directly control the balance between quiescent and active neural stem cells.</w:t>
      </w:r>
    </w:p>
    <w:p xmlns:wp14="http://schemas.microsoft.com/office/word/2010/wordml" w:rsidRDefault="00000000" w14:paraId="00000074"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75" wp14:textId="77777777">
      <w:pPr>
        <w:pStyle w:val="Heading1"/>
        <w:spacing w:before="0" w:after="0"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DISCUSSION</w:t>
      </w:r>
    </w:p>
    <w:p xmlns:wp14="http://schemas.microsoft.com/office/word/2010/wordml" w:rsidRDefault="00000000" w14:paraId="00000076" wp14:textId="77777777">
      <w:pPr>
        <w:jc w:val="both"/>
        <w:rPr>
          <w:rFonts w:ascii="Times New Roman" w:hAnsi="Times New Roman" w:eastAsia="Times New Roman" w:cs="Times New Roman"/>
        </w:rPr>
      </w:pPr>
      <w:r>
        <w:rPr>
          <w:rtl w:val="0"/>
        </w:rPr>
      </w:r>
    </w:p>
    <w:p xmlns:wp14="http://schemas.microsoft.com/office/word/2010/wordml" w:rsidP="76BCE019" w:rsidRDefault="00000000" w14:paraId="00000077"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In our theoretical modeling study, we develop a 5-ODE mathematical model of NSC quiescence and activation that separates 3’UTRs and CDS into two distinct variables: </w:t>
      </w:r>
      <m:oMath>
        <m:r>
          <w:rPr>
            <w:rFonts w:ascii="Times New Roman" w:hAnsi="Times New Roman" w:eastAsia="Times New Roman" w:cs="Times New Roman"/>
            <w:sz w:val="24"/>
            <w:szCs w:val="24"/>
          </w:rPr>
          <m:t xml:space="preserve">u</m:t>
        </m:r>
      </m:oMath>
      <w:r w:rsidRPr="76BCE019" w:rsidR="76BCE019">
        <w:rPr>
          <w:rFonts w:ascii="Times New Roman" w:hAnsi="Times New Roman" w:eastAsia="Times New Roman" w:cs="Times New Roman"/>
          <w:sz w:val="24"/>
          <w:szCs w:val="24"/>
          <w:lang w:val="en-US"/>
        </w:rPr>
        <w:t xml:space="preserve"> and </w:t>
      </w:r>
      <m:oMath>
        <m:r>
          <w:rPr>
            <w:rFonts w:ascii="Times New Roman" w:hAnsi="Times New Roman" w:eastAsia="Times New Roman" w:cs="Times New Roman"/>
            <w:sz w:val="24"/>
            <w:szCs w:val="24"/>
          </w:rPr>
          <m:t xml:space="preserve">c</m:t>
        </m:r>
      </m:oMath>
      <w:r w:rsidRPr="76BCE019" w:rsidR="76BCE019">
        <w:rPr>
          <w:rFonts w:ascii="Times New Roman" w:hAnsi="Times New Roman" w:eastAsia="Times New Roman" w:cs="Times New Roman"/>
          <w:sz w:val="24"/>
          <w:szCs w:val="24"/>
          <w:lang w:val="en-US"/>
        </w:rPr>
        <w:t xml:space="preserve">. By introducing a Hill function </w:t>
      </w:r>
      <m:oMath>
        <m:r>
          <w:rPr>
            <w:rFonts w:ascii="Times New Roman" w:hAnsi="Times New Roman" w:eastAsia="Times New Roman" w:cs="Times New Roman"/>
            <w:sz w:val="24"/>
            <w:szCs w:val="24"/>
          </w:rPr>
          <m:t xml:space="preserve">r(u)=</m:t>
        </m:r>
        <m:f>
          <m:fPr>
            <m:ctrlPr>
              <w:rPr>
                <w:rFonts w:ascii="Times New Roman" w:hAnsi="Times New Roman" w:eastAsia="Times New Roman" w:cs="Times New Roman"/>
                <w:sz w:val="24"/>
                <w:szCs w:val="24"/>
              </w:rPr>
            </m:ctrlPr>
          </m:fPr>
          <m:num>
            <m:sSub>
              <m:sSubPr>
                <m:ctrlPr>
                  <w:rPr>
                    <w:rFonts w:ascii="Times New Roman" w:hAnsi="Times New Roman" w:eastAsia="Times New Roman" w:cs="Times New Roman"/>
                    <w:sz w:val="24"/>
                    <w:szCs w:val="24"/>
                  </w:rPr>
                </m:ctrlPr>
              </m:sSubPr>
              <m:e>
                <m:r>
                  <w:rPr>
                    <w:rFonts w:ascii="Times New Roman" w:hAnsi="Times New Roman" w:eastAsia="Times New Roman" w:cs="Times New Roman"/>
                    <w:sz w:val="24"/>
                    <w:szCs w:val="24"/>
                  </w:rPr>
                  <m:t xml:space="preserve">r</m:t>
                </m:r>
              </m:e>
              <m:sub>
                <m:r>
                  <w:rPr>
                    <w:rFonts w:ascii="Times New Roman" w:hAnsi="Times New Roman" w:eastAsia="Times New Roman" w:cs="Times New Roman"/>
                    <w:sz w:val="24"/>
                    <w:szCs w:val="24"/>
                  </w:rPr>
                  <m:t xml:space="preserve">m</m:t>
                </m:r>
              </m:sub>
            </m:sSub>
          </m:num>
          <m:den>
            <m:r>
              <w:rPr>
                <w:rFonts w:ascii="Times New Roman" w:hAnsi="Times New Roman" w:eastAsia="Times New Roman" w:cs="Times New Roman"/>
                <w:sz w:val="24"/>
                <w:szCs w:val="24"/>
              </w:rPr>
              <m:t xml:space="preserve">1+hu</m:t>
            </m:r>
          </m:den>
        </m:f>
      </m:oMath>
      <w:r w:rsidRPr="76BCE019" w:rsidR="76BCE019">
        <w:rPr>
          <w:rFonts w:ascii="Times New Roman" w:hAnsi="Times New Roman" w:eastAsia="Times New Roman" w:cs="Times New Roman"/>
          <w:sz w:val="24"/>
          <w:szCs w:val="24"/>
          <w:lang w:val="en-US"/>
        </w:rPr>
        <w:t xml:space="preserve"> to model 3’UTR inhibition of activation as a function of CDSs, we show that the system exhibits bistability, allowing NSCs to maintain either a quiescent or active state, consistent with experimental biological data (Kalamakis et al. 2019).</w:t>
      </w:r>
    </w:p>
    <w:p xmlns:wp14="http://schemas.microsoft.com/office/word/2010/wordml" w:rsidP="76BCE019" w:rsidRDefault="00000000" w14:paraId="00000078"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Identified bistability suggests that NSCs can exist in two distinct, permanent states (quiescent and activated) under the same external conditions. We proved bistability by maintaining the positive feedback loop established by a previously proposed mathematical model and by adding nonlinearity. The assumption of the separable functions of the 3’UTR and CDS are essential for this behavior, as treating them as a single mRNA variable collapses the nonlinearity and eliminates bistability. This provides a mechanistic explanation for the experimental observation by Kalamakis et al. (Kalamakis et al. 2019) that activation decreases with age since as </w:t>
      </w:r>
      <m:oMath>
        <m:r>
          <w:rPr>
            <w:rFonts w:ascii="Times New Roman" w:hAnsi="Times New Roman" w:eastAsia="Times New Roman" w:cs="Times New Roman"/>
            <w:sz w:val="24"/>
            <w:szCs w:val="24"/>
          </w:rPr>
          <m:t xml:space="preserve">u</m:t>
        </m:r>
      </m:oMath>
      <w:r w:rsidRPr="76BCE019" w:rsidR="76BCE019">
        <w:rPr>
          <w:rFonts w:ascii="Times New Roman" w:hAnsi="Times New Roman" w:eastAsia="Times New Roman" w:cs="Times New Roman"/>
          <w:sz w:val="24"/>
          <w:szCs w:val="24"/>
          <w:lang w:val="en-US"/>
        </w:rPr>
        <w:t xml:space="preserve"> accumulates over time, </w:t>
      </w:r>
      <m:oMath>
        <m:r>
          <w:rPr>
            <w:rFonts w:ascii="Times New Roman" w:hAnsi="Times New Roman" w:eastAsia="Times New Roman" w:cs="Times New Roman"/>
            <w:sz w:val="24"/>
            <w:szCs w:val="24"/>
          </w:rPr>
          <m:t xml:space="preserve">r(u)</m:t>
        </m:r>
      </m:oMath>
      <w:r w:rsidRPr="76BCE019" w:rsidR="76BCE019">
        <w:rPr>
          <w:rFonts w:ascii="Times New Roman" w:hAnsi="Times New Roman" w:eastAsia="Times New Roman" w:cs="Times New Roman"/>
          <w:sz w:val="24"/>
          <w:szCs w:val="24"/>
          <w:lang w:val="en-US"/>
        </w:rPr>
        <w:t xml:space="preserve"> declines, which progressively shifts the population toward quiescence.</w:t>
      </w:r>
    </w:p>
    <w:p xmlns:wp14="http://schemas.microsoft.com/office/word/2010/wordml" w:rsidP="76BCE019" w:rsidRDefault="00000000" w14:paraId="00000079"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 xml:space="preserve">There are several limitations to this study that should be noted. First, our model assumes that </w:t>
      </w:r>
      <m:oMath>
        <m:r>
          <w:rPr>
            <w:rFonts w:ascii="Times New Roman" w:hAnsi="Times New Roman" w:eastAsia="Times New Roman" w:cs="Times New Roman"/>
            <w:sz w:val="24"/>
            <w:szCs w:val="24"/>
          </w:rPr>
          <m:t xml:space="preserve">c</m:t>
        </m:r>
      </m:oMath>
      <w:r w:rsidRPr="76BCE019" w:rsidR="76BCE019">
        <w:rPr>
          <w:rFonts w:ascii="Times New Roman" w:hAnsi="Times New Roman" w:eastAsia="Times New Roman" w:cs="Times New Roman"/>
          <w:sz w:val="24"/>
          <w:szCs w:val="24"/>
          <w:lang w:val="en-US"/>
        </w:rPr>
        <w:t xml:space="preserve"> and </w:t>
      </w:r>
      <m:oMath>
        <m:r>
          <w:rPr>
            <w:rFonts w:ascii="Times New Roman" w:hAnsi="Times New Roman" w:eastAsia="Times New Roman" w:cs="Times New Roman"/>
            <w:sz w:val="24"/>
            <w:szCs w:val="24"/>
          </w:rPr>
          <m:t xml:space="preserve">u</m:t>
        </m:r>
      </m:oMath>
      <w:r w:rsidRPr="76BCE019" w:rsidR="76BCE019">
        <w:rPr>
          <w:rFonts w:ascii="Times New Roman" w:hAnsi="Times New Roman" w:eastAsia="Times New Roman" w:cs="Times New Roman"/>
          <w:sz w:val="24"/>
          <w:szCs w:val="24"/>
          <w:lang w:val="en-US"/>
        </w:rPr>
        <w:t xml:space="preserve"> are kinetically decoupled, which may oversimplify the relationship between CDS and 3’UTR fragments. Second, we did not explicitly model miRNA concentration as a dynamic variable. Instead, we use </w:t>
      </w:r>
      <m:oMath>
        <m:r>
          <w:rPr>
            <w:rFonts w:ascii="Times New Roman" w:hAnsi="Times New Roman" w:eastAsia="Times New Roman" w:cs="Times New Roman"/>
            <w:sz w:val="24"/>
            <w:szCs w:val="24"/>
          </w:rPr>
          <m:t xml:space="preserve">h</m:t>
        </m:r>
      </m:oMath>
      <w:r w:rsidRPr="76BCE019" w:rsidR="76BCE019">
        <w:rPr>
          <w:rFonts w:ascii="Times New Roman" w:hAnsi="Times New Roman" w:eastAsia="Times New Roman" w:cs="Times New Roman"/>
          <w:sz w:val="24"/>
          <w:szCs w:val="24"/>
          <w:lang w:val="en-US"/>
        </w:rPr>
        <w:t xml:space="preserve"> to absorb its effects in the Hill function proposed. Third, we did not fit our model directly to NSC-specific data. Instead, our parameter values were taken from literature and estimated. Fourth, the model does not include the progenitor cell compartment or spatial heterogeneity within the subventricular zone (SVZ), a major site of adult neurogenesis.</w:t>
      </w:r>
    </w:p>
    <w:p xmlns:wp14="http://schemas.microsoft.com/office/word/2010/wordml" w:rsidRDefault="00000000" w14:paraId="0000007A"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7B"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Future work should fit the model directly to NSC-specific time-course data to constrain parameter values. To improve biological realism, progenitor compartment and spatial niche factors such as inflammation could be incorporated. Additionally, extending the model to include stochastic noise may help explain cell-to-cell variability in quiescence and activation.</w:t>
      </w:r>
    </w:p>
    <w:p xmlns:wp14="http://schemas.microsoft.com/office/word/2010/wordml" w:rsidRDefault="00000000" w14:paraId="0000007C"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7D" wp14:textId="77777777">
      <w:pPr>
        <w:pStyle w:val="Heading1"/>
        <w:spacing w:before="0" w:after="0"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CONCLUSION</w:t>
      </w:r>
    </w:p>
    <w:p xmlns:wp14="http://schemas.microsoft.com/office/word/2010/wordml" w:rsidRDefault="00000000" w14:paraId="0000007E" wp14:textId="77777777">
      <w:pPr>
        <w:rPr>
          <w:rFonts w:ascii="Times New Roman" w:hAnsi="Times New Roman" w:eastAsia="Times New Roman" w:cs="Times New Roman"/>
          <w:sz w:val="24"/>
          <w:szCs w:val="24"/>
        </w:rPr>
      </w:pPr>
      <w:r>
        <w:rPr>
          <w:rtl w:val="0"/>
        </w:rPr>
      </w:r>
    </w:p>
    <w:p xmlns:wp14="http://schemas.microsoft.com/office/word/2010/wordml" w:rsidP="76BCE019" w:rsidRDefault="00000000" w14:paraId="0000007F" wp14:textId="77777777">
      <w:pPr>
        <w:spacing w:line="240" w:lineRule="auto"/>
        <w:jc w:val="both"/>
        <w:rPr>
          <w:rFonts w:ascii="Times New Roman" w:hAnsi="Times New Roman" w:eastAsia="Times New Roman" w:cs="Times New Roman"/>
          <w:sz w:val="24"/>
          <w:szCs w:val="24"/>
          <w:lang w:val="en-US"/>
        </w:rPr>
      </w:pPr>
      <w:r w:rsidRPr="76BCE019" w:rsidR="76BCE019">
        <w:rPr>
          <w:rFonts w:ascii="Times New Roman" w:hAnsi="Times New Roman" w:eastAsia="Times New Roman" w:cs="Times New Roman"/>
          <w:sz w:val="24"/>
          <w:szCs w:val="24"/>
          <w:lang w:val="en-US"/>
        </w:rPr>
        <w:t>Overall, our mathematical model shows that separating 3’UTRs and CDSs into two distinct variables introduces nonlinearity into NSC dynamics and enables bistability, which arises naturally from this nonlinear feedback between these mRNA domains. This work provides a mathematical model that acts as a foundation for understanding post-transcriptional stem cell trait transitions.</w:t>
      </w:r>
    </w:p>
    <w:p xmlns:wp14="http://schemas.microsoft.com/office/word/2010/wordml" w:rsidRDefault="00000000" w14:paraId="00000080"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81" wp14:textId="77777777">
      <w:pPr>
        <w:pStyle w:val="Heading1"/>
        <w:spacing w:before="0" w:after="0"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ETHICAL CONSIDERATIONS</w:t>
      </w:r>
    </w:p>
    <w:p xmlns:wp14="http://schemas.microsoft.com/office/word/2010/wordml" w:rsidRDefault="00000000" w14:paraId="00000082" wp14:textId="77777777">
      <w:pPr>
        <w:rPr>
          <w:rFonts w:ascii="Times New Roman" w:hAnsi="Times New Roman" w:eastAsia="Times New Roman" w:cs="Times New Roman"/>
          <w:sz w:val="24"/>
          <w:szCs w:val="24"/>
        </w:rPr>
      </w:pPr>
      <w:r>
        <w:rPr>
          <w:rtl w:val="0"/>
        </w:rPr>
      </w:r>
    </w:p>
    <w:p xmlns:wp14="http://schemas.microsoft.com/office/word/2010/wordml" w:rsidP="464A611D" w:rsidRDefault="00000000" w14:paraId="00000083" wp14:textId="77777777">
      <w:pPr>
        <w:spacing w:line="240" w:lineRule="auto"/>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This study is a theoretical mathematical modeling study and does not involve human subjects, animal experimentation, or collection of personal data. Therefore, no ethical approval was required. The authors declare no conflicts of interest.</w:t>
      </w:r>
    </w:p>
    <w:p xmlns:wp14="http://schemas.microsoft.com/office/word/2010/wordml" w:rsidRDefault="00000000" w14:paraId="00000084"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85" wp14:textId="77777777">
      <w:pPr>
        <w:pStyle w:val="Heading1"/>
        <w:spacing w:before="0" w:after="0"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DATA AVAILABILITY </w:t>
      </w:r>
    </w:p>
    <w:p xmlns:wp14="http://schemas.microsoft.com/office/word/2010/wordml" w:rsidRDefault="00000000" w14:paraId="00000086" wp14:textId="77777777">
      <w:pPr>
        <w:rPr>
          <w:rFonts w:ascii="Times New Roman" w:hAnsi="Times New Roman" w:eastAsia="Times New Roman" w:cs="Times New Roman"/>
          <w:sz w:val="24"/>
          <w:szCs w:val="24"/>
        </w:rPr>
      </w:pPr>
      <w:r>
        <w:rPr>
          <w:rtl w:val="0"/>
        </w:rPr>
      </w:r>
    </w:p>
    <w:p xmlns:wp14="http://schemas.microsoft.com/office/word/2010/wordml" w:rsidRDefault="00000000" w14:paraId="00000087"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study does not use or generate experimental datasets. All parameter values used in simulations are derived from previously published literature and are cited accordingly within the manuscript.</w:t>
      </w:r>
    </w:p>
    <w:p xmlns:wp14="http://schemas.microsoft.com/office/word/2010/wordml" w:rsidRDefault="00000000" w14:paraId="00000088"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89" wp14:textId="77777777">
      <w:pPr>
        <w:spacing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REVISIONS</w:t>
      </w:r>
    </w:p>
    <w:p xmlns:wp14="http://schemas.microsoft.com/office/word/2010/wordml" w:rsidRDefault="00000000" w14:paraId="0000008A" wp14:textId="77777777">
      <w:pPr>
        <w:spacing w:line="240" w:lineRule="auto"/>
        <w:jc w:val="both"/>
        <w:rPr>
          <w:rFonts w:ascii="Times New Roman" w:hAnsi="Times New Roman" w:eastAsia="Times New Roman" w:cs="Times New Roman"/>
          <w:b w:val="1"/>
          <w:bCs w:val="1"/>
          <w:sz w:val="24"/>
          <w:szCs w:val="24"/>
        </w:rPr>
      </w:pPr>
      <w:r>
        <w:rPr>
          <w:rtl w:val="0"/>
        </w:rPr>
      </w:r>
    </w:p>
    <w:p xmlns:wp14="http://schemas.microsoft.com/office/word/2010/wordml" w:rsidRDefault="00000000" w14:paraId="0000008B" wp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Not applicable.</w:t>
      </w:r>
    </w:p>
    <w:p xmlns:wp14="http://schemas.microsoft.com/office/word/2010/wordml" w:rsidRDefault="00000000" w14:paraId="0000008C"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8D" wp14:textId="77777777">
      <w:pPr>
        <w:pStyle w:val="Heading1"/>
        <w:spacing w:before="0" w:after="0"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COPYRIGHT AND LISCENSING</w:t>
      </w:r>
    </w:p>
    <w:p xmlns:wp14="http://schemas.microsoft.com/office/word/2010/wordml" w:rsidRDefault="00000000" w14:paraId="0000008E" wp14:textId="77777777">
      <w:pPr>
        <w:rPr>
          <w:rFonts w:ascii="Times New Roman" w:hAnsi="Times New Roman" w:eastAsia="Times New Roman" w:cs="Times New Roman"/>
          <w:sz w:val="24"/>
          <w:szCs w:val="24"/>
        </w:rPr>
      </w:pPr>
      <w:r>
        <w:rPr>
          <w:rtl w:val="0"/>
        </w:rPr>
      </w:r>
    </w:p>
    <w:p xmlns:wp14="http://schemas.microsoft.com/office/word/2010/wordml" w:rsidP="464A611D" w:rsidRDefault="00000000" w14:paraId="0000008F" wp14:textId="77777777">
      <w:pPr>
        <w:spacing w:line="240" w:lineRule="auto"/>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This article is published under the Creative Commons Attribution License (CC BY 4.0), which permits unrestricted use, sharing, adaptation, distribution, and reproduction in any medium or format, provided the original work is properly cited.</w:t>
      </w:r>
    </w:p>
    <w:p xmlns:wp14="http://schemas.microsoft.com/office/word/2010/wordml" w:rsidRDefault="00000000" w14:paraId="00000090" wp14:textId="77777777">
      <w:pPr>
        <w:spacing w:line="240" w:lineRule="auto"/>
        <w:jc w:val="both"/>
        <w:rPr>
          <w:rFonts w:ascii="Times New Roman" w:hAnsi="Times New Roman" w:eastAsia="Times New Roman" w:cs="Times New Roman"/>
          <w:sz w:val="24"/>
          <w:szCs w:val="24"/>
        </w:rPr>
      </w:pPr>
      <w:r>
        <w:rPr>
          <w:rtl w:val="0"/>
        </w:rPr>
      </w:r>
    </w:p>
    <w:p xmlns:wp14="http://schemas.microsoft.com/office/word/2010/wordml" w:rsidRDefault="00000000" w14:paraId="00000091" wp14:textId="77777777">
      <w:pPr>
        <w:spacing w:line="240" w:lineRule="auto"/>
        <w:jc w:val="both"/>
        <w:rPr>
          <w:rFonts w:ascii="Times New Roman" w:hAnsi="Times New Roman" w:eastAsia="Times New Roman" w:cs="Times New Roman"/>
          <w:b w:val="1"/>
          <w:bCs w:val="1"/>
          <w:sz w:val="28"/>
          <w:szCs w:val="28"/>
        </w:rPr>
      </w:pPr>
      <w:r>
        <w:rPr>
          <w:rFonts w:ascii="Times New Roman" w:hAnsi="Times New Roman" w:eastAsia="Times New Roman" w:cs="Times New Roman"/>
          <w:b w:val="1"/>
          <w:bCs w:val="1"/>
          <w:sz w:val="28"/>
          <w:szCs w:val="28"/>
          <w:rtl w:val="0"/>
        </w:rPr>
        <w:t xml:space="preserve">REFERENCES</w:t>
      </w:r>
    </w:p>
    <w:p xmlns:wp14="http://schemas.microsoft.com/office/word/2010/wordml" w:rsidRDefault="00000000" w14:paraId="00000092"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Berkovits, Binyamin D., and Christine Mayr. 2015. “Alternative 3′ UTRs Act as Scaffolds to Regulate Membrane Protein Localization.” </w:t>
      </w:r>
      <w:r>
        <w:rPr>
          <w:rFonts w:ascii="Times New Roman" w:hAnsi="Times New Roman" w:eastAsia="Times New Roman" w:cs="Times New Roman"/>
          <w:i w:val="1"/>
          <w:iCs w:val="1"/>
          <w:sz w:val="24"/>
          <w:szCs w:val="24"/>
          <w:rtl w:val="0"/>
        </w:rPr>
        <w:t xml:space="preserve">Nature</w:t>
      </w:r>
      <w:r>
        <w:rPr>
          <w:rFonts w:ascii="Times New Roman" w:hAnsi="Times New Roman" w:eastAsia="Times New Roman" w:cs="Times New Roman"/>
          <w:sz w:val="24"/>
          <w:szCs w:val="24"/>
          <w:rtl w:val="0"/>
        </w:rPr>
        <w:t xml:space="preserve"> 522: 363–67. </w:t>
      </w:r>
      <w:hyperlink r:id="rId6">
        <w:r>
          <w:rPr>
            <w:rFonts w:ascii="Times New Roman" w:hAnsi="Times New Roman" w:eastAsia="Times New Roman" w:cs="Times New Roman"/>
            <w:sz w:val="24"/>
            <w:szCs w:val="24"/>
            <w:u w:val="single"/>
            <w:rtl w:val="0"/>
          </w:rPr>
          <w:t xml:space="preserve">https://doi.org/10.1038/nature14321</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93"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Bose, Indrani, and Sayantari Ghosh. 2012. “Origins of Binary Gene Expression in Post-Transcriptional Regulation by MicroRNAs.” </w:t>
      </w:r>
      <w:r w:rsidRPr="464A611D" w:rsidR="4AA0AF72">
        <w:rPr>
          <w:rFonts w:ascii="Times New Roman" w:hAnsi="Times New Roman" w:eastAsia="Times New Roman" w:cs="Times New Roman"/>
          <w:i w:val="1"/>
          <w:iCs w:val="1"/>
          <w:sz w:val="24"/>
          <w:szCs w:val="24"/>
          <w:lang w:val="en-US"/>
        </w:rPr>
        <w:t>arXiv Preprint</w:t>
      </w:r>
      <w:r w:rsidRPr="464A611D" w:rsidR="4AA0AF72">
        <w:rPr>
          <w:rFonts w:ascii="Times New Roman" w:hAnsi="Times New Roman" w:eastAsia="Times New Roman" w:cs="Times New Roman"/>
          <w:sz w:val="24"/>
          <w:szCs w:val="24"/>
          <w:lang w:val="en-US"/>
        </w:rPr>
        <w:t xml:space="preserve">, ahead of print, May. </w:t>
      </w:r>
      <w:hyperlink r:id="Recf2c4589b0a468f">
        <w:r w:rsidRPr="464A611D" w:rsidR="4AA0AF72">
          <w:rPr>
            <w:rFonts w:ascii="Times New Roman" w:hAnsi="Times New Roman" w:eastAsia="Times New Roman" w:cs="Times New Roman"/>
            <w:sz w:val="24"/>
            <w:szCs w:val="24"/>
            <w:u w:val="single"/>
            <w:lang w:val="en-US"/>
          </w:rPr>
          <w:t>https://doi.org/10.48550/arXiv.1205.0381</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4"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Brümmer, A., and J. Hausser. 2014. “MicroRNA Binding Sites in the Coding Region of mRNAs: Extending the Repertoire of Post-Transcriptional Gene Regulation.” </w:t>
      </w:r>
      <w:r w:rsidRPr="464A611D" w:rsidR="4AA0AF72">
        <w:rPr>
          <w:rFonts w:ascii="Times New Roman" w:hAnsi="Times New Roman" w:eastAsia="Times New Roman" w:cs="Times New Roman"/>
          <w:i w:val="1"/>
          <w:iCs w:val="1"/>
          <w:sz w:val="24"/>
          <w:szCs w:val="24"/>
          <w:lang w:val="en-US"/>
        </w:rPr>
        <w:t>BioEssays</w:t>
      </w:r>
      <w:r w:rsidRPr="464A611D" w:rsidR="4AA0AF72">
        <w:rPr>
          <w:rFonts w:ascii="Times New Roman" w:hAnsi="Times New Roman" w:eastAsia="Times New Roman" w:cs="Times New Roman"/>
          <w:sz w:val="24"/>
          <w:szCs w:val="24"/>
          <w:lang w:val="en-US"/>
        </w:rPr>
        <w:t xml:space="preserve"> 36 (6): 617–26. </w:t>
      </w:r>
      <w:hyperlink r:id="R35e78ebfd5d84d5b">
        <w:r w:rsidRPr="464A611D" w:rsidR="4AA0AF72">
          <w:rPr>
            <w:rFonts w:ascii="Times New Roman" w:hAnsi="Times New Roman" w:eastAsia="Times New Roman" w:cs="Times New Roman"/>
            <w:sz w:val="24"/>
            <w:szCs w:val="24"/>
            <w:u w:val="single"/>
            <w:lang w:val="en-US"/>
          </w:rPr>
          <w:t>https://doi.org/10.1002/bies.201300104</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95"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Colussi, Claudia et al. 2021. “Epigenetic Regulation of Neural Stem Cells: The Emerging Role of Nucleoporins.” </w:t>
      </w:r>
      <w:r>
        <w:rPr>
          <w:rFonts w:ascii="Times New Roman" w:hAnsi="Times New Roman" w:eastAsia="Times New Roman" w:cs="Times New Roman"/>
          <w:i w:val="1"/>
          <w:iCs w:val="1"/>
          <w:sz w:val="24"/>
          <w:szCs w:val="24"/>
          <w:rtl w:val="0"/>
        </w:rPr>
        <w:t xml:space="preserve">Stem Cells</w:t>
      </w:r>
      <w:r>
        <w:rPr>
          <w:rFonts w:ascii="Times New Roman" w:hAnsi="Times New Roman" w:eastAsia="Times New Roman" w:cs="Times New Roman"/>
          <w:sz w:val="24"/>
          <w:szCs w:val="24"/>
          <w:rtl w:val="0"/>
        </w:rPr>
        <w:t xml:space="preserve"> 39 (12): 1601–14.</w:t>
      </w:r>
      <w:r>
        <w:rPr>
          <w:rFonts w:ascii="Times New Roman" w:hAnsi="Times New Roman" w:eastAsia="Times New Roman" w:cs="Times New Roman"/>
          <w:sz w:val="24"/>
          <w:szCs w:val="24"/>
          <w:u w:val="single"/>
          <w:rtl w:val="0"/>
        </w:rPr>
        <w:t xml:space="preserve"> </w:t>
      </w:r>
      <w:hyperlink r:id="rId9">
        <w:r>
          <w:rPr>
            <w:rFonts w:ascii="Times New Roman" w:hAnsi="Times New Roman" w:eastAsia="Times New Roman" w:cs="Times New Roman"/>
            <w:sz w:val="24"/>
            <w:szCs w:val="24"/>
            <w:u w:val="single"/>
            <w:rtl w:val="0"/>
          </w:rPr>
          <w:t xml:space="preserve">https://doi.org/10.1002/stem.3444</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96"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Dabelow, Steven, Allison LeHanka, and Alexandra Jilkine. 2022. “Distinguishing Between Multiple Mathematical Models of Neural Stem Cell Quiescence and Activation During Age-Related Neural Stem Cell Decline in Neurogenesis.” </w:t>
      </w:r>
      <w:r w:rsidRPr="464A611D" w:rsidR="4AA0AF72">
        <w:rPr>
          <w:rFonts w:ascii="Times New Roman" w:hAnsi="Times New Roman" w:eastAsia="Times New Roman" w:cs="Times New Roman"/>
          <w:i w:val="1"/>
          <w:iCs w:val="1"/>
          <w:sz w:val="24"/>
          <w:szCs w:val="24"/>
          <w:lang w:val="en-US"/>
        </w:rPr>
        <w:t>Mathematical Biosciences</w:t>
      </w:r>
      <w:r w:rsidRPr="464A611D" w:rsidR="4AA0AF72">
        <w:rPr>
          <w:rFonts w:ascii="Times New Roman" w:hAnsi="Times New Roman" w:eastAsia="Times New Roman" w:cs="Times New Roman"/>
          <w:sz w:val="24"/>
          <w:szCs w:val="24"/>
          <w:lang w:val="en-US"/>
        </w:rPr>
        <w:t xml:space="preserve"> 346: 108807. </w:t>
      </w:r>
      <w:r w:rsidRPr="464A611D" w:rsidR="4AA0AF72">
        <w:rPr>
          <w:rFonts w:ascii="Times New Roman" w:hAnsi="Times New Roman" w:eastAsia="Times New Roman" w:cs="Times New Roman"/>
          <w:sz w:val="24"/>
          <w:szCs w:val="24"/>
          <w:u w:val="single"/>
          <w:lang w:val="en-US"/>
        </w:rPr>
        <w:t>https://doi.org/</w:t>
      </w:r>
      <w:hyperlink r:id="Rc77559d532084c44">
        <w:r w:rsidRPr="464A611D" w:rsidR="4AA0AF72">
          <w:rPr>
            <w:rFonts w:ascii="Times New Roman" w:hAnsi="Times New Roman" w:eastAsia="Times New Roman" w:cs="Times New Roman"/>
            <w:sz w:val="24"/>
            <w:szCs w:val="24"/>
            <w:u w:val="single"/>
            <w:lang w:val="en-US"/>
          </w:rPr>
          <w:t>https://doi.org/10.1016/j.mbs.2022.108807</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7"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Danciu et al. 2025. “Unraveling Regulatory Feedback Mechanisms in Adult Neurogenesis Through Mathematical Modelling.” </w:t>
      </w:r>
      <w:r w:rsidRPr="464A611D" w:rsidR="4AA0AF72">
        <w:rPr>
          <w:rFonts w:ascii="Times New Roman" w:hAnsi="Times New Roman" w:eastAsia="Times New Roman" w:cs="Times New Roman"/>
          <w:i w:val="1"/>
          <w:iCs w:val="1"/>
          <w:sz w:val="24"/>
          <w:szCs w:val="24"/>
          <w:lang w:val="en-US"/>
        </w:rPr>
        <w:t>Npj Systems Biology and Applications</w:t>
      </w:r>
      <w:r w:rsidRPr="464A611D" w:rsidR="4AA0AF72">
        <w:rPr>
          <w:rFonts w:ascii="Times New Roman" w:hAnsi="Times New Roman" w:eastAsia="Times New Roman" w:cs="Times New Roman"/>
          <w:sz w:val="24"/>
          <w:szCs w:val="24"/>
          <w:lang w:val="en-US"/>
        </w:rPr>
        <w:t xml:space="preserve">, ahead of print. </w:t>
      </w:r>
      <w:hyperlink r:id="R19602d5d38d14dbb">
        <w:r w:rsidRPr="464A611D" w:rsidR="4AA0AF72">
          <w:rPr>
            <w:rFonts w:ascii="Times New Roman" w:hAnsi="Times New Roman" w:eastAsia="Times New Roman" w:cs="Times New Roman"/>
            <w:sz w:val="24"/>
            <w:szCs w:val="24"/>
            <w:u w:val="single"/>
            <w:lang w:val="en-US"/>
          </w:rPr>
          <w:t>https://doi.org/10.1038/s41540-025-00563-5</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8"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Danciu, Diana-Patricia, Jooa Hooli, A. Martin‐Villalba, and A. Marciniak-Czochra. 2023. “Mathematics of Neural Stem Cells: Linking Data and Processes.” </w:t>
      </w:r>
      <w:r w:rsidRPr="464A611D" w:rsidR="4AA0AF72">
        <w:rPr>
          <w:rFonts w:ascii="Times New Roman" w:hAnsi="Times New Roman" w:eastAsia="Times New Roman" w:cs="Times New Roman"/>
          <w:i w:val="1"/>
          <w:iCs w:val="1"/>
          <w:sz w:val="24"/>
          <w:szCs w:val="24"/>
          <w:lang w:val="en-US"/>
        </w:rPr>
        <w:t>Cells &amp; Development</w:t>
      </w:r>
      <w:r w:rsidRPr="464A611D" w:rsidR="4AA0AF72">
        <w:rPr>
          <w:rFonts w:ascii="Times New Roman" w:hAnsi="Times New Roman" w:eastAsia="Times New Roman" w:cs="Times New Roman"/>
          <w:sz w:val="24"/>
          <w:szCs w:val="24"/>
          <w:lang w:val="en-US"/>
        </w:rPr>
        <w:t xml:space="preserve">, 203849. </w:t>
      </w:r>
      <w:hyperlink r:id="Rcde25d96bb4b4aa9">
        <w:r w:rsidRPr="464A611D" w:rsidR="4AA0AF72">
          <w:rPr>
            <w:rFonts w:ascii="Times New Roman" w:hAnsi="Times New Roman" w:eastAsia="Times New Roman" w:cs="Times New Roman"/>
            <w:sz w:val="24"/>
            <w:szCs w:val="24"/>
            <w:u w:val="single"/>
            <w:lang w:val="en-US"/>
          </w:rPr>
          <w:t>https://doi.org/10.1016/j.cdev.2023.203849</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99"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Favaro, Rebecca et al. 2009. “Hippocampal Development and Neural Stem Cell Maintenance Require Sox2-Dependent Regulation of Shh.” </w:t>
      </w:r>
      <w:r>
        <w:rPr>
          <w:rFonts w:ascii="Times New Roman" w:hAnsi="Times New Roman" w:eastAsia="Times New Roman" w:cs="Times New Roman"/>
          <w:i w:val="1"/>
          <w:iCs w:val="1"/>
          <w:sz w:val="24"/>
          <w:szCs w:val="24"/>
          <w:rtl w:val="0"/>
        </w:rPr>
        <w:t xml:space="preserve">Nature Neuroscience</w:t>
      </w:r>
      <w:r>
        <w:rPr>
          <w:rFonts w:ascii="Times New Roman" w:hAnsi="Times New Roman" w:eastAsia="Times New Roman" w:cs="Times New Roman"/>
          <w:sz w:val="24"/>
          <w:szCs w:val="24"/>
          <w:rtl w:val="0"/>
        </w:rPr>
        <w:t xml:space="preserve"> 12: 1248–56. </w:t>
      </w:r>
      <w:hyperlink r:id="rId13">
        <w:r>
          <w:rPr>
            <w:rFonts w:ascii="Times New Roman" w:hAnsi="Times New Roman" w:eastAsia="Times New Roman" w:cs="Times New Roman"/>
            <w:sz w:val="24"/>
            <w:szCs w:val="24"/>
            <w:rtl w:val="0"/>
          </w:rPr>
          <w:t xml:space="preserve">https://doi.org/10.1038/nn.2397</w:t>
        </w:r>
      </w:hyperlink>
      <w:r>
        <w:rPr>
          <w:rFonts w:ascii="Times New Roman" w:hAnsi="Times New Roman" w:eastAsia="Times New Roman" w:cs="Times New Roman"/>
          <w:sz w:val="24"/>
          <w:szCs w:val="24"/>
          <w:rtl w:val="0"/>
        </w:rPr>
        <w:t xml:space="preserve">.</w:t>
      </w:r>
    </w:p>
    <w:p xmlns:wp14="http://schemas.microsoft.com/office/word/2010/wordml" w:rsidRDefault="00000000" w14:paraId="0000009A"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Hausser, Jean, Afzal Pasha Syed, Biter Bilen, and Mihaela Zavolan. 2013. “Analysis of CDS-Located miRNA Target Sites Suggests That They Can Effectively Inhibit Translation.” </w:t>
      </w:r>
      <w:r>
        <w:rPr>
          <w:rFonts w:ascii="Times New Roman" w:hAnsi="Times New Roman" w:eastAsia="Times New Roman" w:cs="Times New Roman"/>
          <w:i w:val="1"/>
          <w:iCs w:val="1"/>
          <w:sz w:val="24"/>
          <w:szCs w:val="24"/>
          <w:rtl w:val="0"/>
        </w:rPr>
        <w:t xml:space="preserve">Genome Research</w:t>
      </w:r>
      <w:r>
        <w:rPr>
          <w:rFonts w:ascii="Times New Roman" w:hAnsi="Times New Roman" w:eastAsia="Times New Roman" w:cs="Times New Roman"/>
          <w:sz w:val="24"/>
          <w:szCs w:val="24"/>
          <w:rtl w:val="0"/>
        </w:rPr>
        <w:t xml:space="preserve"> 23 (4): 604–15. </w:t>
      </w:r>
      <w:hyperlink r:id="rId14">
        <w:r>
          <w:rPr>
            <w:rFonts w:ascii="Times New Roman" w:hAnsi="Times New Roman" w:eastAsia="Times New Roman" w:cs="Times New Roman"/>
            <w:sz w:val="24"/>
            <w:szCs w:val="24"/>
            <w:u w:val="single"/>
            <w:rtl w:val="0"/>
          </w:rPr>
          <w:t xml:space="preserve">https://doi.org/10.1101/gr.139345.112</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9B"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Ji, Shaoyi, Ze Yang, Leonardi Gozali, et al. 2021. “Distinct Expression of Select and Transcriptome-Wide Isolated 3’UTRs Suggests Critical Roles in Development and Transition States.” </w:t>
      </w:r>
      <w:r w:rsidRPr="464A611D" w:rsidR="4AA0AF72">
        <w:rPr>
          <w:rFonts w:ascii="Times New Roman" w:hAnsi="Times New Roman" w:eastAsia="Times New Roman" w:cs="Times New Roman"/>
          <w:i w:val="1"/>
          <w:iCs w:val="1"/>
          <w:sz w:val="24"/>
          <w:szCs w:val="24"/>
          <w:lang w:val="en-US"/>
        </w:rPr>
        <w:t>PLoS ONE</w:t>
      </w:r>
      <w:r w:rsidRPr="464A611D" w:rsidR="4AA0AF72">
        <w:rPr>
          <w:rFonts w:ascii="Times New Roman" w:hAnsi="Times New Roman" w:eastAsia="Times New Roman" w:cs="Times New Roman"/>
          <w:sz w:val="24"/>
          <w:szCs w:val="24"/>
          <w:lang w:val="en-US"/>
        </w:rPr>
        <w:t xml:space="preserve"> 16 (5): e0250669. </w:t>
      </w:r>
      <w:hyperlink r:id="R9b51c65b4e684489">
        <w:r w:rsidRPr="464A611D" w:rsidR="4AA0AF72">
          <w:rPr>
            <w:rFonts w:ascii="Times New Roman" w:hAnsi="Times New Roman" w:eastAsia="Times New Roman" w:cs="Times New Roman"/>
            <w:sz w:val="24"/>
            <w:szCs w:val="24"/>
            <w:u w:val="single"/>
            <w:lang w:val="en-US"/>
          </w:rPr>
          <w:t>https://doi.org/10.1371/journal.pone.0250669</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C"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Kalamakis, Georgios, Daniel Brüne, Srikanth Ravichandran, et al. 2019. “Quiescence Modulates Stem Cell Maintenance and Regenerative Capacity in the Aging Brain.” </w:t>
      </w:r>
      <w:r w:rsidRPr="464A611D" w:rsidR="4AA0AF72">
        <w:rPr>
          <w:rFonts w:ascii="Times New Roman" w:hAnsi="Times New Roman" w:eastAsia="Times New Roman" w:cs="Times New Roman"/>
          <w:i w:val="1"/>
          <w:iCs w:val="1"/>
          <w:sz w:val="24"/>
          <w:szCs w:val="24"/>
          <w:lang w:val="en-US"/>
        </w:rPr>
        <w:t>Cell</w:t>
      </w:r>
      <w:r w:rsidRPr="464A611D" w:rsidR="4AA0AF72">
        <w:rPr>
          <w:rFonts w:ascii="Times New Roman" w:hAnsi="Times New Roman" w:eastAsia="Times New Roman" w:cs="Times New Roman"/>
          <w:sz w:val="24"/>
          <w:szCs w:val="24"/>
          <w:lang w:val="en-US"/>
        </w:rPr>
        <w:t xml:space="preserve"> 176 (6): 1407–1419.e14. </w:t>
      </w:r>
      <w:hyperlink r:id="R0f1898b9494049d3">
        <w:r w:rsidRPr="464A611D" w:rsidR="4AA0AF72">
          <w:rPr>
            <w:rFonts w:ascii="Times New Roman" w:hAnsi="Times New Roman" w:eastAsia="Times New Roman" w:cs="Times New Roman"/>
            <w:sz w:val="24"/>
            <w:szCs w:val="24"/>
            <w:u w:val="single"/>
            <w:lang w:val="en-US"/>
          </w:rPr>
          <w:t>https://doi.org/10.1016/j.cell.2019.01.040</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D"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Kocabas, Arif, Terence Duarte, Saranya Kumar, and Mary A. Hynes. 2015a. “Widespread Differential Expression of Coding Region and 3’ UTR Sequences in Neurons and Other Tissues.” </w:t>
      </w:r>
      <w:r w:rsidRPr="464A611D" w:rsidR="4AA0AF72">
        <w:rPr>
          <w:rFonts w:ascii="Times New Roman" w:hAnsi="Times New Roman" w:eastAsia="Times New Roman" w:cs="Times New Roman"/>
          <w:i w:val="1"/>
          <w:iCs w:val="1"/>
          <w:sz w:val="24"/>
          <w:szCs w:val="24"/>
          <w:lang w:val="en-US"/>
        </w:rPr>
        <w:t>Neuron</w:t>
      </w:r>
      <w:r w:rsidRPr="464A611D" w:rsidR="4AA0AF72">
        <w:rPr>
          <w:rFonts w:ascii="Times New Roman" w:hAnsi="Times New Roman" w:eastAsia="Times New Roman" w:cs="Times New Roman"/>
          <w:sz w:val="24"/>
          <w:szCs w:val="24"/>
          <w:lang w:val="en-US"/>
        </w:rPr>
        <w:t xml:space="preserve"> 88 (6): 1149–56. </w:t>
      </w:r>
      <w:hyperlink r:id="R649c07dd425d4aa0">
        <w:r w:rsidRPr="464A611D" w:rsidR="4AA0AF72">
          <w:rPr>
            <w:rFonts w:ascii="Times New Roman" w:hAnsi="Times New Roman" w:eastAsia="Times New Roman" w:cs="Times New Roman"/>
            <w:sz w:val="24"/>
            <w:szCs w:val="24"/>
            <w:u w:val="single"/>
            <w:lang w:val="en-US"/>
          </w:rPr>
          <w:t>https://doi.org/10.1016/j.neuron.2015.10.048</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E"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Kocabas, Arif, Terence Duarte, Saranya Kumar, and Mary A. Hynes. 2015b. “Widespread Differential Expression of Coding Region and 3′ UTR Sequences in Neurons and Other Tissues.” </w:t>
      </w:r>
      <w:r w:rsidRPr="464A611D" w:rsidR="4AA0AF72">
        <w:rPr>
          <w:rFonts w:ascii="Times New Roman" w:hAnsi="Times New Roman" w:eastAsia="Times New Roman" w:cs="Times New Roman"/>
          <w:i w:val="1"/>
          <w:iCs w:val="1"/>
          <w:sz w:val="24"/>
          <w:szCs w:val="24"/>
          <w:lang w:val="en-US"/>
        </w:rPr>
        <w:t>Neuron</w:t>
      </w:r>
      <w:r w:rsidRPr="464A611D" w:rsidR="4AA0AF72">
        <w:rPr>
          <w:rFonts w:ascii="Times New Roman" w:hAnsi="Times New Roman" w:eastAsia="Times New Roman" w:cs="Times New Roman"/>
          <w:sz w:val="24"/>
          <w:szCs w:val="24"/>
          <w:lang w:val="en-US"/>
        </w:rPr>
        <w:t xml:space="preserve"> 88 (6): 1149–56. </w:t>
      </w:r>
      <w:hyperlink r:id="Rb2b59490bde54b28">
        <w:r w:rsidRPr="464A611D" w:rsidR="4AA0AF72">
          <w:rPr>
            <w:rFonts w:ascii="Times New Roman" w:hAnsi="Times New Roman" w:eastAsia="Times New Roman" w:cs="Times New Roman"/>
            <w:sz w:val="24"/>
            <w:szCs w:val="24"/>
            <w:u w:val="single"/>
            <w:lang w:val="en-US"/>
          </w:rPr>
          <w:t>https://doi.org/10.1016/j.neuron.2015.10.048</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9F"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Ma, Weirui, and Christine Mayr. 2018. “A Membraneless Organelle Associated with the Endoplasmic Reticulum Enables 3′UTR-Mediated Protein-Protein Interactions.” </w:t>
      </w:r>
      <w:r w:rsidRPr="464A611D" w:rsidR="4AA0AF72">
        <w:rPr>
          <w:rFonts w:ascii="Times New Roman" w:hAnsi="Times New Roman" w:eastAsia="Times New Roman" w:cs="Times New Roman"/>
          <w:i w:val="1"/>
          <w:iCs w:val="1"/>
          <w:sz w:val="24"/>
          <w:szCs w:val="24"/>
          <w:lang w:val="en-US"/>
        </w:rPr>
        <w:t>Cell</w:t>
      </w:r>
      <w:r w:rsidRPr="464A611D" w:rsidR="4AA0AF72">
        <w:rPr>
          <w:rFonts w:ascii="Times New Roman" w:hAnsi="Times New Roman" w:eastAsia="Times New Roman" w:cs="Times New Roman"/>
          <w:sz w:val="24"/>
          <w:szCs w:val="24"/>
          <w:lang w:val="en-US"/>
        </w:rPr>
        <w:t xml:space="preserve"> 175 (6): 1492–1506.e19. </w:t>
      </w:r>
      <w:hyperlink r:id="Re6c62faf4157462a">
        <w:r w:rsidRPr="464A611D" w:rsidR="4AA0AF72">
          <w:rPr>
            <w:rFonts w:ascii="Times New Roman" w:hAnsi="Times New Roman" w:eastAsia="Times New Roman" w:cs="Times New Roman"/>
            <w:sz w:val="24"/>
            <w:szCs w:val="24"/>
            <w:u w:val="single"/>
            <w:lang w:val="en-US"/>
          </w:rPr>
          <w:t>https://doi.org/10.1016/j.cell.2018.10.007</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A0"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Matoulková, Eva, Eva Michalova, Borivoj Vojtesek, and Robin Fahraeus. 2012. “The Role of the 3’ Untranslated Region in Post-Transcriptional Regulation of Protein Expression in Mammalian Cells.” </w:t>
      </w:r>
      <w:r w:rsidRPr="464A611D" w:rsidR="4AA0AF72">
        <w:rPr>
          <w:rFonts w:ascii="Times New Roman" w:hAnsi="Times New Roman" w:eastAsia="Times New Roman" w:cs="Times New Roman"/>
          <w:i w:val="1"/>
          <w:iCs w:val="1"/>
          <w:sz w:val="24"/>
          <w:szCs w:val="24"/>
          <w:lang w:val="en-US"/>
        </w:rPr>
        <w:t>RNA Biology</w:t>
      </w:r>
      <w:r w:rsidRPr="464A611D" w:rsidR="4AA0AF72">
        <w:rPr>
          <w:rFonts w:ascii="Times New Roman" w:hAnsi="Times New Roman" w:eastAsia="Times New Roman" w:cs="Times New Roman"/>
          <w:sz w:val="24"/>
          <w:szCs w:val="24"/>
          <w:lang w:val="en-US"/>
        </w:rPr>
        <w:t xml:space="preserve"> 9 (5): 563–76. </w:t>
      </w:r>
      <w:hyperlink r:id="Rce00424722e74bde">
        <w:r w:rsidRPr="464A611D" w:rsidR="4AA0AF72">
          <w:rPr>
            <w:rFonts w:ascii="Times New Roman" w:hAnsi="Times New Roman" w:eastAsia="Times New Roman" w:cs="Times New Roman"/>
            <w:sz w:val="24"/>
            <w:szCs w:val="24"/>
            <w:u w:val="single"/>
            <w:lang w:val="en-US"/>
          </w:rPr>
          <w:t>https://doi.org/10.4161/rna.20231</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A1"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Mayr, Christine. 2017. “Regulation by 3′-Untranslated Regions.” </w:t>
      </w:r>
      <w:r>
        <w:rPr>
          <w:rFonts w:ascii="Times New Roman" w:hAnsi="Times New Roman" w:eastAsia="Times New Roman" w:cs="Times New Roman"/>
          <w:i w:val="1"/>
          <w:iCs w:val="1"/>
          <w:sz w:val="24"/>
          <w:szCs w:val="24"/>
          <w:rtl w:val="0"/>
        </w:rPr>
        <w:t xml:space="preserve">Annual Review of Genetics</w:t>
      </w:r>
      <w:r>
        <w:rPr>
          <w:rFonts w:ascii="Times New Roman" w:hAnsi="Times New Roman" w:eastAsia="Times New Roman" w:cs="Times New Roman"/>
          <w:sz w:val="24"/>
          <w:szCs w:val="24"/>
          <w:rtl w:val="0"/>
        </w:rPr>
        <w:t xml:space="preserve"> 51: 171–94. </w:t>
      </w:r>
      <w:hyperlink r:id="rId21">
        <w:r>
          <w:rPr>
            <w:rFonts w:ascii="Times New Roman" w:hAnsi="Times New Roman" w:eastAsia="Times New Roman" w:cs="Times New Roman"/>
            <w:sz w:val="24"/>
            <w:szCs w:val="24"/>
            <w:u w:val="single"/>
            <w:rtl w:val="0"/>
          </w:rPr>
          <w:t xml:space="preserve">https://doi.org/10.1146/annurev-genet-120116-024704</w:t>
        </w:r>
      </w:hyperlink>
      <w:r>
        <w:rPr>
          <w:rFonts w:ascii="Times New Roman" w:hAnsi="Times New Roman" w:eastAsia="Times New Roman" w:cs="Times New Roman"/>
          <w:sz w:val="24"/>
          <w:szCs w:val="24"/>
          <w:rtl w:val="0"/>
        </w:rPr>
        <w:t xml:space="preserve">.</w:t>
      </w:r>
    </w:p>
    <w:p xmlns:wp14="http://schemas.microsoft.com/office/word/2010/wordml" w:rsidRDefault="00000000" w14:paraId="000000A2"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Mayr, Christine. 2019. “What Are 3′ UTRs Doing?” </w:t>
      </w:r>
      <w:r>
        <w:rPr>
          <w:rFonts w:ascii="Times New Roman" w:hAnsi="Times New Roman" w:eastAsia="Times New Roman" w:cs="Times New Roman"/>
          <w:i w:val="1"/>
          <w:iCs w:val="1"/>
          <w:sz w:val="24"/>
          <w:szCs w:val="24"/>
          <w:rtl w:val="0"/>
        </w:rPr>
        <w:t xml:space="preserve">Cold Spring Harbor Perspectives in Biology</w:t>
      </w:r>
      <w:r>
        <w:rPr>
          <w:rFonts w:ascii="Times New Roman" w:hAnsi="Times New Roman" w:eastAsia="Times New Roman" w:cs="Times New Roman"/>
          <w:sz w:val="24"/>
          <w:szCs w:val="24"/>
          <w:rtl w:val="0"/>
        </w:rPr>
        <w:t xml:space="preserve"> 11 (10): a034728. </w:t>
      </w:r>
      <w:hyperlink r:id="rId22">
        <w:r>
          <w:rPr>
            <w:rFonts w:ascii="Times New Roman" w:hAnsi="Times New Roman" w:eastAsia="Times New Roman" w:cs="Times New Roman"/>
            <w:sz w:val="24"/>
            <w:szCs w:val="24"/>
            <w:u w:val="single"/>
            <w:rtl w:val="0"/>
          </w:rPr>
          <w:t xml:space="preserve">https://doi.org/10.1101/cshperspect.a034728</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A3"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Mercer, Tim R., Dirk Wilhelm, Marcel E. Dinger, et al. 2011. “Expression of Distinct RNAs from 3’ Untranslated Regions.” </w:t>
      </w:r>
      <w:r w:rsidRPr="464A611D" w:rsidR="4AA0AF72">
        <w:rPr>
          <w:rFonts w:ascii="Times New Roman" w:hAnsi="Times New Roman" w:eastAsia="Times New Roman" w:cs="Times New Roman"/>
          <w:i w:val="1"/>
          <w:iCs w:val="1"/>
          <w:sz w:val="24"/>
          <w:szCs w:val="24"/>
          <w:lang w:val="en-US"/>
        </w:rPr>
        <w:t>Nucleic Acids Research</w:t>
      </w:r>
      <w:r w:rsidRPr="464A611D" w:rsidR="4AA0AF72">
        <w:rPr>
          <w:rFonts w:ascii="Times New Roman" w:hAnsi="Times New Roman" w:eastAsia="Times New Roman" w:cs="Times New Roman"/>
          <w:sz w:val="24"/>
          <w:szCs w:val="24"/>
          <w:lang w:val="en-US"/>
        </w:rPr>
        <w:t xml:space="preserve"> 39 (6): 2393–403. </w:t>
      </w:r>
      <w:hyperlink r:id="R3436186362d54f2a">
        <w:r w:rsidRPr="464A611D" w:rsidR="4AA0AF72">
          <w:rPr>
            <w:rFonts w:ascii="Times New Roman" w:hAnsi="Times New Roman" w:eastAsia="Times New Roman" w:cs="Times New Roman"/>
            <w:sz w:val="24"/>
            <w:szCs w:val="24"/>
            <w:u w:val="single"/>
            <w:lang w:val="en-US"/>
          </w:rPr>
          <w:t>https://doi.org/10.1093/nar/gkq1158</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A4"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Navarro, E., Adrián Mallén, and M. Hueso. 2021. “Dynamic Variations of 3′UTR Length Reprogram the mRNA Regulatory Landscape.” </w:t>
      </w:r>
      <w:r>
        <w:rPr>
          <w:rFonts w:ascii="Times New Roman" w:hAnsi="Times New Roman" w:eastAsia="Times New Roman" w:cs="Times New Roman"/>
          <w:i w:val="1"/>
          <w:iCs w:val="1"/>
          <w:sz w:val="24"/>
          <w:szCs w:val="24"/>
          <w:rtl w:val="0"/>
        </w:rPr>
        <w:t xml:space="preserve">Biomedicines</w:t>
      </w:r>
      <w:r>
        <w:rPr>
          <w:rFonts w:ascii="Times New Roman" w:hAnsi="Times New Roman" w:eastAsia="Times New Roman" w:cs="Times New Roman"/>
          <w:sz w:val="24"/>
          <w:szCs w:val="24"/>
          <w:rtl w:val="0"/>
        </w:rPr>
        <w:t xml:space="preserve"> 9. </w:t>
      </w:r>
      <w:hyperlink r:id="rId24">
        <w:r>
          <w:rPr>
            <w:rFonts w:ascii="Times New Roman" w:hAnsi="Times New Roman" w:eastAsia="Times New Roman" w:cs="Times New Roman"/>
            <w:sz w:val="24"/>
            <w:szCs w:val="24"/>
            <w:u w:val="single"/>
            <w:rtl w:val="0"/>
          </w:rPr>
          <w:t xml:space="preserve">https://doi.org/10.3390/biomedicines9111560</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A5"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Reczko, Martin, Manolis Maragkakis, Panagiotis Alexiou, Ivo Grosse, and Artemis G. Hatzigeorgiou. 2012. “Functional microRNA Targets in Protein Coding Sequences.” </w:t>
      </w:r>
      <w:r w:rsidRPr="464A611D" w:rsidR="4AA0AF72">
        <w:rPr>
          <w:rFonts w:ascii="Times New Roman" w:hAnsi="Times New Roman" w:eastAsia="Times New Roman" w:cs="Times New Roman"/>
          <w:i w:val="1"/>
          <w:iCs w:val="1"/>
          <w:sz w:val="24"/>
          <w:szCs w:val="24"/>
          <w:lang w:val="en-US"/>
        </w:rPr>
        <w:t>Bioinformatics</w:t>
      </w:r>
      <w:r w:rsidRPr="464A611D" w:rsidR="4AA0AF72">
        <w:rPr>
          <w:rFonts w:ascii="Times New Roman" w:hAnsi="Times New Roman" w:eastAsia="Times New Roman" w:cs="Times New Roman"/>
          <w:sz w:val="24"/>
          <w:szCs w:val="24"/>
          <w:lang w:val="en-US"/>
        </w:rPr>
        <w:t xml:space="preserve"> 28 (6): 771–76. </w:t>
      </w:r>
      <w:hyperlink r:id="R61f38bface6f4116">
        <w:r w:rsidRPr="464A611D" w:rsidR="4AA0AF72">
          <w:rPr>
            <w:rFonts w:ascii="Times New Roman" w:hAnsi="Times New Roman" w:eastAsia="Times New Roman" w:cs="Times New Roman"/>
            <w:sz w:val="24"/>
            <w:szCs w:val="24"/>
            <w:lang w:val="en-US"/>
          </w:rPr>
          <w:t>https://doi.org/10.1093/bioinformatics/bts043</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A6"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Shang et al. 2024. “Epigenetic Regulation in Adult Neural Stem Cells.” </w:t>
      </w:r>
      <w:r w:rsidRPr="464A611D" w:rsidR="4AA0AF72">
        <w:rPr>
          <w:rFonts w:ascii="Times New Roman" w:hAnsi="Times New Roman" w:eastAsia="Times New Roman" w:cs="Times New Roman"/>
          <w:i w:val="1"/>
          <w:iCs w:val="1"/>
          <w:sz w:val="24"/>
          <w:szCs w:val="24"/>
          <w:lang w:val="en-US"/>
        </w:rPr>
        <w:t>Frontiers in Cell and Developmental Biology</w:t>
      </w:r>
      <w:r w:rsidRPr="464A611D" w:rsidR="4AA0AF72">
        <w:rPr>
          <w:rFonts w:ascii="Times New Roman" w:hAnsi="Times New Roman" w:eastAsia="Times New Roman" w:cs="Times New Roman"/>
          <w:sz w:val="24"/>
          <w:szCs w:val="24"/>
          <w:lang w:val="en-US"/>
        </w:rPr>
        <w:t xml:space="preserve">, ahead of print. </w:t>
      </w:r>
      <w:hyperlink r:id="Raa7eb40dc4ca491a">
        <w:r w:rsidRPr="464A611D" w:rsidR="4AA0AF72">
          <w:rPr>
            <w:rFonts w:ascii="Times New Roman" w:hAnsi="Times New Roman" w:eastAsia="Times New Roman" w:cs="Times New Roman"/>
            <w:sz w:val="24"/>
            <w:szCs w:val="24"/>
            <w:u w:val="single"/>
            <w:lang w:val="en-US"/>
          </w:rPr>
          <w:t>https://doi.org/10.3389/fcell.2024.1331074</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A7"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Tabar, Viviane, and Lorenz Studer. 2014. “Pluripotent Stem Cells in Disease Modelling and Drug Discovery.” </w:t>
      </w:r>
      <w:r>
        <w:rPr>
          <w:rFonts w:ascii="Times New Roman" w:hAnsi="Times New Roman" w:eastAsia="Times New Roman" w:cs="Times New Roman"/>
          <w:i w:val="1"/>
          <w:iCs w:val="1"/>
          <w:sz w:val="24"/>
          <w:szCs w:val="24"/>
          <w:rtl w:val="0"/>
        </w:rPr>
        <w:t xml:space="preserve">Nature Reviews Genetics</w:t>
      </w:r>
      <w:r>
        <w:rPr>
          <w:rFonts w:ascii="Times New Roman" w:hAnsi="Times New Roman" w:eastAsia="Times New Roman" w:cs="Times New Roman"/>
          <w:sz w:val="24"/>
          <w:szCs w:val="24"/>
          <w:rtl w:val="0"/>
        </w:rPr>
        <w:t xml:space="preserve"> 15: 625–38. </w:t>
      </w:r>
      <w:hyperlink r:id="rId27">
        <w:r>
          <w:rPr>
            <w:rFonts w:ascii="Times New Roman" w:hAnsi="Times New Roman" w:eastAsia="Times New Roman" w:cs="Times New Roman"/>
            <w:sz w:val="24"/>
            <w:szCs w:val="24"/>
            <w:rtl w:val="0"/>
          </w:rPr>
          <w:t xml:space="preserve">https://doi.org/10.1038/nrg3769</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A8"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Tian et al. 2025. “Enhancing mRNA Translation Efficiency by Introducing Sequence Optimized AU-Rich Elements in 3′ UTR via HuR Anchorage.” </w:t>
      </w:r>
      <w:r w:rsidRPr="464A611D" w:rsidR="4AA0AF72">
        <w:rPr>
          <w:rFonts w:ascii="Times New Roman" w:hAnsi="Times New Roman" w:eastAsia="Times New Roman" w:cs="Times New Roman"/>
          <w:i w:val="1"/>
          <w:iCs w:val="1"/>
          <w:sz w:val="24"/>
          <w:szCs w:val="24"/>
          <w:lang w:val="en-US"/>
        </w:rPr>
        <w:t>Molecular Therapy: Nucleic Acids</w:t>
      </w:r>
      <w:r w:rsidRPr="464A611D" w:rsidR="4AA0AF72">
        <w:rPr>
          <w:rFonts w:ascii="Times New Roman" w:hAnsi="Times New Roman" w:eastAsia="Times New Roman" w:cs="Times New Roman"/>
          <w:sz w:val="24"/>
          <w:szCs w:val="24"/>
          <w:lang w:val="en-US"/>
        </w:rPr>
        <w:t xml:space="preserve">, ahead of print. </w:t>
      </w:r>
      <w:hyperlink r:id="R1bbcc2bacc254ed4">
        <w:r w:rsidRPr="464A611D" w:rsidR="4AA0AF72">
          <w:rPr>
            <w:rFonts w:ascii="Times New Roman" w:hAnsi="Times New Roman" w:eastAsia="Times New Roman" w:cs="Times New Roman"/>
            <w:sz w:val="24"/>
            <w:szCs w:val="24"/>
            <w:u w:val="single"/>
            <w:lang w:val="en-US"/>
          </w:rPr>
          <w:t>https://doi.org/10.1016/j.omtn.2025.102468</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A9"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Tushev, Georgi, Caspar Glock, Maximilian Heumüller, Anne Biever, Marko Jovanovic, and Erin M. Schuman. 2018. “Alternative 3′ UTRs Modify the Localization, Regulatory Potential, Stability, and Plasticity of mRNAs in Neuronal Compartments.” </w:t>
      </w:r>
      <w:r w:rsidRPr="464A611D" w:rsidR="4AA0AF72">
        <w:rPr>
          <w:rFonts w:ascii="Times New Roman" w:hAnsi="Times New Roman" w:eastAsia="Times New Roman" w:cs="Times New Roman"/>
          <w:i w:val="1"/>
          <w:iCs w:val="1"/>
          <w:sz w:val="24"/>
          <w:szCs w:val="24"/>
          <w:lang w:val="en-US"/>
        </w:rPr>
        <w:t>Neuron</w:t>
      </w:r>
      <w:r w:rsidRPr="464A611D" w:rsidR="4AA0AF72">
        <w:rPr>
          <w:rFonts w:ascii="Times New Roman" w:hAnsi="Times New Roman" w:eastAsia="Times New Roman" w:cs="Times New Roman"/>
          <w:sz w:val="24"/>
          <w:szCs w:val="24"/>
          <w:lang w:val="en-US"/>
        </w:rPr>
        <w:t xml:space="preserve"> 98 (3): 495–511.e6. </w:t>
      </w:r>
      <w:hyperlink r:id="R5cbcd74dd0f241f0">
        <w:r w:rsidRPr="464A611D" w:rsidR="4AA0AF72">
          <w:rPr>
            <w:rFonts w:ascii="Times New Roman" w:hAnsi="Times New Roman" w:eastAsia="Times New Roman" w:cs="Times New Roman"/>
            <w:sz w:val="24"/>
            <w:szCs w:val="24"/>
            <w:lang w:val="en-US"/>
          </w:rPr>
          <w:t>https://doi.org/10.1016/j.neuron.2018.03.030</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AA"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Urbán, Álvaro, and Fiona Guillemot. 2019. “Quiescence of Adult Mammalian Neural Stem Cells: A Highly Regulated Rest.” </w:t>
      </w:r>
      <w:r>
        <w:rPr>
          <w:rFonts w:ascii="Times New Roman" w:hAnsi="Times New Roman" w:eastAsia="Times New Roman" w:cs="Times New Roman"/>
          <w:i w:val="1"/>
          <w:iCs w:val="1"/>
          <w:sz w:val="24"/>
          <w:szCs w:val="24"/>
          <w:rtl w:val="0"/>
        </w:rPr>
        <w:t xml:space="preserve">Neuron</w:t>
      </w:r>
      <w:r>
        <w:rPr>
          <w:rFonts w:ascii="Times New Roman" w:hAnsi="Times New Roman" w:eastAsia="Times New Roman" w:cs="Times New Roman"/>
          <w:sz w:val="24"/>
          <w:szCs w:val="24"/>
          <w:rtl w:val="0"/>
        </w:rPr>
        <w:t xml:space="preserve"> 104 (5): 834–48. </w:t>
      </w:r>
      <w:hyperlink r:id="rId30">
        <w:r>
          <w:rPr>
            <w:rFonts w:ascii="Times New Roman" w:hAnsi="Times New Roman" w:eastAsia="Times New Roman" w:cs="Times New Roman"/>
            <w:sz w:val="24"/>
            <w:szCs w:val="24"/>
            <w:u w:val="single"/>
            <w:rtl w:val="0"/>
          </w:rPr>
          <w:t xml:space="preserve">https://doi.org/10.1016/j.neuron.2019.09.026</w:t>
        </w:r>
      </w:hyperlink>
      <w:r>
        <w:rPr>
          <w:rFonts w:ascii="Times New Roman" w:hAnsi="Times New Roman" w:eastAsia="Times New Roman" w:cs="Times New Roman"/>
          <w:sz w:val="24"/>
          <w:szCs w:val="24"/>
          <w:rtl w:val="0"/>
        </w:rPr>
        <w:t xml:space="preserve">.</w:t>
      </w:r>
    </w:p>
    <w:p xmlns:wp14="http://schemas.microsoft.com/office/word/2010/wordml" w:rsidP="464A611D" w:rsidRDefault="00000000" w14:paraId="000000AB"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Yang, Ze, Leonardi Gozali, Thomas Kenney, Arif Kocabas, Carolyn Jinsook Park, and Mary A. Hynes. 2026. “Functional Separation of mRNA Domains Coordinates Pluripotent Cell Behavior.” </w:t>
      </w:r>
      <w:r w:rsidRPr="464A611D" w:rsidR="4AA0AF72">
        <w:rPr>
          <w:rFonts w:ascii="Times New Roman" w:hAnsi="Times New Roman" w:eastAsia="Times New Roman" w:cs="Times New Roman"/>
          <w:i w:val="1"/>
          <w:iCs w:val="1"/>
          <w:sz w:val="24"/>
          <w:szCs w:val="24"/>
          <w:lang w:val="en-US"/>
        </w:rPr>
        <w:t>eLife</w:t>
      </w:r>
      <w:r w:rsidRPr="464A611D" w:rsidR="4AA0AF72">
        <w:rPr>
          <w:rFonts w:ascii="Times New Roman" w:hAnsi="Times New Roman" w:eastAsia="Times New Roman" w:cs="Times New Roman"/>
          <w:sz w:val="24"/>
          <w:szCs w:val="24"/>
          <w:lang w:val="en-US"/>
        </w:rPr>
        <w:t xml:space="preserve"> 15: e123456. </w:t>
      </w:r>
      <w:hyperlink r:id="Rfa80bcde761e482f">
        <w:r w:rsidRPr="464A611D" w:rsidR="4AA0AF72">
          <w:rPr>
            <w:rFonts w:ascii="Times New Roman" w:hAnsi="Times New Roman" w:eastAsia="Times New Roman" w:cs="Times New Roman"/>
            <w:sz w:val="24"/>
            <w:szCs w:val="24"/>
            <w:u w:val="single"/>
            <w:lang w:val="en-US"/>
          </w:rPr>
          <w:t>https://doi.org/10.7554/eLife.123456</w:t>
        </w:r>
      </w:hyperlink>
      <w:r w:rsidRPr="464A611D" w:rsidR="4AA0AF72">
        <w:rPr>
          <w:rFonts w:ascii="Times New Roman" w:hAnsi="Times New Roman" w:eastAsia="Times New Roman" w:cs="Times New Roman"/>
          <w:sz w:val="24"/>
          <w:szCs w:val="24"/>
          <w:lang w:val="en-US"/>
        </w:rPr>
        <w:t>.</w:t>
      </w:r>
    </w:p>
    <w:p xmlns:wp14="http://schemas.microsoft.com/office/word/2010/wordml" w:rsidP="464A611D" w:rsidRDefault="00000000" w14:paraId="000000AC" wp14:textId="77777777">
      <w:pPr>
        <w:numPr>
          <w:ilvl w:val="0"/>
          <w:numId w:val="1"/>
        </w:numPr>
        <w:spacing w:after="0" w:line="240" w:lineRule="auto"/>
        <w:ind w:left="720" w:hanging="360"/>
        <w:jc w:val="both"/>
        <w:rPr>
          <w:rFonts w:ascii="Times New Roman" w:hAnsi="Times New Roman" w:eastAsia="Times New Roman" w:cs="Times New Roman"/>
          <w:sz w:val="24"/>
          <w:szCs w:val="24"/>
          <w:lang w:val="en-US"/>
        </w:rPr>
      </w:pPr>
      <w:r w:rsidRPr="464A611D" w:rsidR="4AA0AF72">
        <w:rPr>
          <w:rFonts w:ascii="Times New Roman" w:hAnsi="Times New Roman" w:eastAsia="Times New Roman" w:cs="Times New Roman"/>
          <w:sz w:val="24"/>
          <w:szCs w:val="24"/>
          <w:lang w:val="en-US"/>
        </w:rPr>
        <w:t xml:space="preserve">Yao, Bing, Kimberly M. Christian, Chuan He, Peng Jin, Guo-Li Ming, and Hongjun Song. 2016. “Epigenetic Mechanisms in Neurogenesis.” </w:t>
      </w:r>
      <w:r w:rsidRPr="464A611D" w:rsidR="4AA0AF72">
        <w:rPr>
          <w:rFonts w:ascii="Times New Roman" w:hAnsi="Times New Roman" w:eastAsia="Times New Roman" w:cs="Times New Roman"/>
          <w:i w:val="1"/>
          <w:iCs w:val="1"/>
          <w:sz w:val="24"/>
          <w:szCs w:val="24"/>
          <w:lang w:val="en-US"/>
        </w:rPr>
        <w:t>Nature Reviews Neuroscience</w:t>
      </w:r>
      <w:r w:rsidRPr="464A611D" w:rsidR="4AA0AF72">
        <w:rPr>
          <w:rFonts w:ascii="Times New Roman" w:hAnsi="Times New Roman" w:eastAsia="Times New Roman" w:cs="Times New Roman"/>
          <w:sz w:val="24"/>
          <w:szCs w:val="24"/>
          <w:lang w:val="en-US"/>
        </w:rPr>
        <w:t xml:space="preserve"> 17: 537–49. </w:t>
      </w:r>
      <w:hyperlink r:id="Rbd2dee2b4b324279">
        <w:r w:rsidRPr="464A611D" w:rsidR="4AA0AF72">
          <w:rPr>
            <w:rFonts w:ascii="Times New Roman" w:hAnsi="Times New Roman" w:eastAsia="Times New Roman" w:cs="Times New Roman"/>
            <w:sz w:val="24"/>
            <w:szCs w:val="24"/>
            <w:lang w:val="en-US"/>
          </w:rPr>
          <w:t>https://doi.org/10.1038/nrn.2016.70</w:t>
        </w:r>
      </w:hyperlink>
      <w:r w:rsidRPr="464A611D" w:rsidR="4AA0AF72">
        <w:rPr>
          <w:rFonts w:ascii="Times New Roman" w:hAnsi="Times New Roman" w:eastAsia="Times New Roman" w:cs="Times New Roman"/>
          <w:sz w:val="24"/>
          <w:szCs w:val="24"/>
          <w:lang w:val="en-US"/>
        </w:rPr>
        <w:t>.</w:t>
      </w:r>
    </w:p>
    <w:p xmlns:wp14="http://schemas.microsoft.com/office/word/2010/wordml" w:rsidRDefault="00000000" w14:paraId="000000AD" wp14:textId="77777777">
      <w:pPr>
        <w:numPr>
          <w:ilvl w:val="0"/>
          <w:numId w:val="1"/>
        </w:numPr>
        <w:spacing w:after="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Ziebell, Frederik, Sara Martin-Villalba, Frank Noé, and Jan Reingruber. 2014. “Mathematical Modelling of Adult Hippocampal Neurogenesis: Effects of Altered Stem Cell Dynamics on Cell Counts and Bromodeoxyuridine-Labelled Cells.” </w:t>
      </w:r>
      <w:r>
        <w:rPr>
          <w:rFonts w:ascii="Times New Roman" w:hAnsi="Times New Roman" w:eastAsia="Times New Roman" w:cs="Times New Roman"/>
          <w:i w:val="1"/>
          <w:iCs w:val="1"/>
          <w:sz w:val="24"/>
          <w:szCs w:val="24"/>
          <w:rtl w:val="0"/>
        </w:rPr>
        <w:t xml:space="preserve">Journal of the Royal Society Interface</w:t>
      </w:r>
      <w:r>
        <w:rPr>
          <w:rFonts w:ascii="Times New Roman" w:hAnsi="Times New Roman" w:eastAsia="Times New Roman" w:cs="Times New Roman"/>
          <w:sz w:val="24"/>
          <w:szCs w:val="24"/>
          <w:rtl w:val="0"/>
        </w:rPr>
        <w:t xml:space="preserve"> 11 (94): 20140144. </w:t>
      </w:r>
      <w:hyperlink r:id="rId33">
        <w:r>
          <w:rPr>
            <w:rFonts w:ascii="Times New Roman" w:hAnsi="Times New Roman" w:eastAsia="Times New Roman" w:cs="Times New Roman"/>
            <w:sz w:val="24"/>
            <w:szCs w:val="24"/>
            <w:u w:val="single"/>
            <w:rtl w:val="0"/>
          </w:rPr>
          <w:t xml:space="preserve">https://doi.org/10.1098/rsif.2014.0144</w:t>
        </w:r>
      </w:hyperlink>
      <w:r>
        <w:rPr>
          <w:rFonts w:ascii="Times New Roman" w:hAnsi="Times New Roman" w:eastAsia="Times New Roman" w:cs="Times New Roman"/>
          <w:sz w:val="24"/>
          <w:szCs w:val="24"/>
          <w:rtl w:val="0"/>
        </w:rPr>
        <w:t xml:space="preserve">.</w:t>
      </w:r>
      <w:r>
        <w:rPr>
          <w:rtl w:val="0"/>
        </w:rPr>
      </w:r>
    </w:p>
    <w:sectPr>
      <w:headerReference w:type="default" r:id="rId34"/>
      <w:pgSz w:w="11906" w:h="16838" w:orient="portrait"/>
      <w:pgMar w:top="1080" w:right="604" w:bottom="604" w:left="604" w:header="345.6" w:footer="403.20000000000005"/>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AE" wp14:textId="77777777">
    <w:pPr>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
    <w:nsid w:val="366b6979"/>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bb9bcd9"/>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displayBackgroundShape w:val="1"/>
  <w:embedTrueTypeFonts w:val="1"/>
  <w:trackRevisions w:val="false"/>
  <w:defaultTabStop w:val="720"/>
  <w:compat>
    <w:compatSetting w:val="15" w:name="compatibilityMode" w:uri="http://schemas.microsoft.com/office/word"/>
  </w:compat>
  <w:rsids>
    <w:rsidRoot w:val="20755F1B"/>
    <w:rsid w:val="00000000"/>
    <w:rsid w:val="00980096"/>
    <w:rsid w:val="01C41004"/>
    <w:rsid w:val="02EB3884"/>
    <w:rsid w:val="0639623C"/>
    <w:rsid w:val="07CB6B8A"/>
    <w:rsid w:val="07D60CD6"/>
    <w:rsid w:val="07FD5781"/>
    <w:rsid w:val="08FBA1E8"/>
    <w:rsid w:val="090C0706"/>
    <w:rsid w:val="0A3B170C"/>
    <w:rsid w:val="0AC2109A"/>
    <w:rsid w:val="0F75D6F1"/>
    <w:rsid w:val="10488FA3"/>
    <w:rsid w:val="104FB284"/>
    <w:rsid w:val="12CCE7E4"/>
    <w:rsid w:val="144404B6"/>
    <w:rsid w:val="14A41EE7"/>
    <w:rsid w:val="14C96603"/>
    <w:rsid w:val="1594FB92"/>
    <w:rsid w:val="18AA734F"/>
    <w:rsid w:val="1AA78E3C"/>
    <w:rsid w:val="1B91C51F"/>
    <w:rsid w:val="1BED6E71"/>
    <w:rsid w:val="1C6B041B"/>
    <w:rsid w:val="1DF282D0"/>
    <w:rsid w:val="1E356033"/>
    <w:rsid w:val="1FA78E81"/>
    <w:rsid w:val="20755F1B"/>
    <w:rsid w:val="209C13CC"/>
    <w:rsid w:val="21006DC8"/>
    <w:rsid w:val="23F10D91"/>
    <w:rsid w:val="241A2310"/>
    <w:rsid w:val="24491313"/>
    <w:rsid w:val="24739757"/>
    <w:rsid w:val="249FEE16"/>
    <w:rsid w:val="2512E87F"/>
    <w:rsid w:val="292EA9EC"/>
    <w:rsid w:val="29CBFC51"/>
    <w:rsid w:val="29CD657D"/>
    <w:rsid w:val="2A5256B3"/>
    <w:rsid w:val="2A8FF6B1"/>
    <w:rsid w:val="2BBDAEDF"/>
    <w:rsid w:val="2CA71904"/>
    <w:rsid w:val="2D929DED"/>
    <w:rsid w:val="2DB3D204"/>
    <w:rsid w:val="2EB3052D"/>
    <w:rsid w:val="2ECDCAC6"/>
    <w:rsid w:val="2FBB8412"/>
    <w:rsid w:val="324942E9"/>
    <w:rsid w:val="35F57776"/>
    <w:rsid w:val="36179A82"/>
    <w:rsid w:val="3618F79E"/>
    <w:rsid w:val="370C81C9"/>
    <w:rsid w:val="370E2623"/>
    <w:rsid w:val="37822C36"/>
    <w:rsid w:val="38CFD0FD"/>
    <w:rsid w:val="38D0AD6B"/>
    <w:rsid w:val="3964F192"/>
    <w:rsid w:val="3A6725DF"/>
    <w:rsid w:val="3CCCC240"/>
    <w:rsid w:val="3EB23FE1"/>
    <w:rsid w:val="4032B22D"/>
    <w:rsid w:val="40684999"/>
    <w:rsid w:val="40D7A271"/>
    <w:rsid w:val="40EBA1A7"/>
    <w:rsid w:val="41D118EA"/>
    <w:rsid w:val="431F13E1"/>
    <w:rsid w:val="441B2479"/>
    <w:rsid w:val="463E88D1"/>
    <w:rsid w:val="464A611D"/>
    <w:rsid w:val="46A4D051"/>
    <w:rsid w:val="46B9E44B"/>
    <w:rsid w:val="46D13CA3"/>
    <w:rsid w:val="48238837"/>
    <w:rsid w:val="4837E0D1"/>
    <w:rsid w:val="493D7A26"/>
    <w:rsid w:val="497BFF56"/>
    <w:rsid w:val="4981A941"/>
    <w:rsid w:val="4981A941"/>
    <w:rsid w:val="4AA0AF72"/>
    <w:rsid w:val="4BA55A3B"/>
    <w:rsid w:val="4D14F15D"/>
    <w:rsid w:val="52017A05"/>
    <w:rsid w:val="52051276"/>
    <w:rsid w:val="5206E3F0"/>
    <w:rsid w:val="521E39C8"/>
    <w:rsid w:val="54547ADC"/>
    <w:rsid w:val="54ADE0DF"/>
    <w:rsid w:val="566B1F97"/>
    <w:rsid w:val="56A3CB1F"/>
    <w:rsid w:val="57A37DF1"/>
    <w:rsid w:val="5838CB55"/>
    <w:rsid w:val="5C9861B5"/>
    <w:rsid w:val="5F3230D2"/>
    <w:rsid w:val="5F8F1F81"/>
    <w:rsid w:val="5FAF03B8"/>
    <w:rsid w:val="6316C20C"/>
    <w:rsid w:val="657179FB"/>
    <w:rsid w:val="65E4A2E1"/>
    <w:rsid w:val="669432F9"/>
    <w:rsid w:val="67256481"/>
    <w:rsid w:val="676EEDFF"/>
    <w:rsid w:val="6A9A5A65"/>
    <w:rsid w:val="6AC237B1"/>
    <w:rsid w:val="6AEC85BA"/>
    <w:rsid w:val="6C140F4E"/>
    <w:rsid w:val="6CBAA17F"/>
    <w:rsid w:val="6CD7CC0D"/>
    <w:rsid w:val="6D4475C2"/>
    <w:rsid w:val="6E313D91"/>
    <w:rsid w:val="6EA8C980"/>
    <w:rsid w:val="6EFAF808"/>
    <w:rsid w:val="6F2A8847"/>
    <w:rsid w:val="705908A0"/>
    <w:rsid w:val="7238A46E"/>
    <w:rsid w:val="726E741D"/>
    <w:rsid w:val="75DFAD73"/>
    <w:rsid w:val="76B27F75"/>
    <w:rsid w:val="76BCE019"/>
    <w:rsid w:val="78283310"/>
    <w:rsid w:val="79B2A067"/>
    <w:rsid w:val="7A02AC77"/>
    <w:rsid w:val="7A5AFD7B"/>
    <w:rsid w:val="7A75A0E0"/>
    <w:rsid w:val="7A8ADB99"/>
    <w:rsid w:val="7C4F176A"/>
    <w:rsid w:val="7C5852FB"/>
    <w:rsid w:val="7D502C08"/>
    <w:rsid w:val="7F94B5CB"/>
    <w:rsid w:val="7FD7EE6F"/>
  </w:rsids>
  <w:clrSchemeMapping w:bg1="light1" w:t1="dark1" w:bg2="light2" w:t2="dark2" w:accent1="accent1" w:accent2="accent2" w:accent3="accent3" w:accent4="accent4" w:accent5="accent5" w:accent6="accent6" w:hyperlink="hyperlink" w:followedHyperlink="followedHyperlink"/>
  <w14:docId w14:val="561B0550"/>
  <w15:docId w15:val="{B6DAC2DC-CE4B-47D1-8A81-5AE5C2FE6C9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val="nil" w:color="000000" w:sz="0" w:space="0"/>
        </w:tcBorders>
        <w:vAlign w:val="bottom"/>
      </w:tcPr>
    </w:tblStylePr>
  </w:style>
  <w:style xmlns:w14="http://schemas.microsoft.com/office/word/2010/wordml" xmlns:mc="http://schemas.openxmlformats.org/markup-compatibility/2006" xmlns:w="http://schemas.openxmlformats.org/wordprocessingml/2006/main" w:type="table" w:styleId="TableGrid" mc:Ignorable="w14">
    <w:name xmlns:w="http://schemas.openxmlformats.org/wordprocessingml/2006/main" w:val="Table Grid"/>
    <w:basedOn xmlns:w="http://schemas.openxmlformats.org/wordprocessingml/2006/main" w:val="TableNormal"/>
    <w:uiPriority xmlns:w="http://schemas.openxmlformats.org/wordprocessingml/2006/main" w:val="39"/>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uiPriority w:val="34"/>
    <w:name w:val="List Paragraph"/>
    <w:basedOn w:val="Normal"/>
    <w:qFormat/>
    <w:rsid w:val="78283310"/>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yperlink" Target="https://doi.org/10.1101/cshperspect.a034728" TargetMode="External" Id="rId22" /><Relationship Type="http://schemas.openxmlformats.org/officeDocument/2006/relationships/hyperlink" Target="https://doi.org/10.1146/annurev-genet-120116-024704" TargetMode="External" Id="rId21" /><Relationship Type="http://schemas.openxmlformats.org/officeDocument/2006/relationships/hyperlink" Target="https://doi.org/10.3390/biomedicines9111560" TargetMode="External" Id="rId24" /><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yperlink" Target="https://doi.org/10.1002/stem.3444" TargetMode="External" Id="rId9" /><Relationship Type="http://schemas.openxmlformats.org/officeDocument/2006/relationships/hyperlink" Target="https://doi.org/10.1038/nrg3769" TargetMode="External" Id="rId27" /><Relationship Type="http://schemas.openxmlformats.org/officeDocument/2006/relationships/styles" Target="styles.xml" Id="rId5" /><Relationship Type="http://schemas.openxmlformats.org/officeDocument/2006/relationships/hyperlink" Target="https://doi.org/10.1038/nature14321" TargetMode="External" Id="rId6" /><Relationship Type="http://schemas.openxmlformats.org/officeDocument/2006/relationships/hyperlink" Target="https://doi.org/10.1016/j.neuron.2019.09.026" TargetMode="External" Id="rId30" /><Relationship Type="http://schemas.openxmlformats.org/officeDocument/2006/relationships/hyperlink" Target="https://doi.org/10.1098/rsif.2014.0144" TargetMode="External" Id="rId33" /><Relationship Type="http://schemas.openxmlformats.org/officeDocument/2006/relationships/hyperlink" Target="https://doi.org/10.1038/nn.2397" TargetMode="External" Id="rId13" /><Relationship Type="http://schemas.openxmlformats.org/officeDocument/2006/relationships/header" Target="header1.xml" Id="rId34" /><Relationship Type="http://schemas.openxmlformats.org/officeDocument/2006/relationships/hyperlink" Target="https://doi.org/10.1101/gr.139345.112" TargetMode="External" Id="rId14" /><Relationship Type="http://schemas.openxmlformats.org/officeDocument/2006/relationships/hyperlink" Target="https://doi.org/10.48550/arXiv.1205.0381" TargetMode="External" Id="Recf2c4589b0a468f" /><Relationship Type="http://schemas.openxmlformats.org/officeDocument/2006/relationships/hyperlink" Target="https://doi.org/10.1002/bies.201300104" TargetMode="External" Id="R35e78ebfd5d84d5b" /><Relationship Type="http://schemas.openxmlformats.org/officeDocument/2006/relationships/hyperlink" Target="https://doi.org/10.1016/j.mbs.2022.108807" TargetMode="External" Id="Rc77559d532084c44" /><Relationship Type="http://schemas.openxmlformats.org/officeDocument/2006/relationships/hyperlink" Target="https://doi.org/10.1038/s41540-025-00563-5" TargetMode="External" Id="R19602d5d38d14dbb" /><Relationship Type="http://schemas.openxmlformats.org/officeDocument/2006/relationships/hyperlink" Target="https://doi.org/10.1016/j.cdev.2023.203849" TargetMode="External" Id="Rcde25d96bb4b4aa9" /><Relationship Type="http://schemas.openxmlformats.org/officeDocument/2006/relationships/hyperlink" Target="https://doi.org/10.1371/journal.pone.0250669" TargetMode="External" Id="R9b51c65b4e684489" /><Relationship Type="http://schemas.openxmlformats.org/officeDocument/2006/relationships/hyperlink" Target="https://doi.org/10.1016/j.cell.2019.01.040" TargetMode="External" Id="R0f1898b9494049d3" /><Relationship Type="http://schemas.openxmlformats.org/officeDocument/2006/relationships/hyperlink" Target="https://doi.org/10.1016/j.neuron.2015.10.048" TargetMode="External" Id="R649c07dd425d4aa0" /><Relationship Type="http://schemas.openxmlformats.org/officeDocument/2006/relationships/hyperlink" Target="https://doi.org/10.1016/j.neuron.2015.10.048" TargetMode="External" Id="Rb2b59490bde54b28" /><Relationship Type="http://schemas.openxmlformats.org/officeDocument/2006/relationships/hyperlink" Target="https://doi.org/10.1016/j.cell.2018.10.007" TargetMode="External" Id="Re6c62faf4157462a" /><Relationship Type="http://schemas.openxmlformats.org/officeDocument/2006/relationships/hyperlink" Target="https://doi.org/10.4161/rna.20231" TargetMode="External" Id="Rce00424722e74bde" /><Relationship Type="http://schemas.openxmlformats.org/officeDocument/2006/relationships/hyperlink" Target="https://doi.org/10.1093/nar/gkq1158" TargetMode="External" Id="R3436186362d54f2a" /><Relationship Type="http://schemas.openxmlformats.org/officeDocument/2006/relationships/hyperlink" Target="https://doi.org/10.1093/bioinformatics/bts043" TargetMode="External" Id="R61f38bface6f4116" /><Relationship Type="http://schemas.openxmlformats.org/officeDocument/2006/relationships/hyperlink" Target="https://doi.org/10.3389/fcell.2024.1331074" TargetMode="External" Id="Raa7eb40dc4ca491a" /><Relationship Type="http://schemas.openxmlformats.org/officeDocument/2006/relationships/hyperlink" Target="https://doi.org/10.1016/j.omtn.2025.102468" TargetMode="External" Id="R1bbcc2bacc254ed4" /><Relationship Type="http://schemas.openxmlformats.org/officeDocument/2006/relationships/hyperlink" Target="https://doi.org/10.1016/j.neuron.2018.03.030" TargetMode="External" Id="R5cbcd74dd0f241f0" /><Relationship Type="http://schemas.openxmlformats.org/officeDocument/2006/relationships/hyperlink" Target="https://doi.org/10.7554/eLife.123456" TargetMode="External" Id="Rfa80bcde761e482f" /><Relationship Type="http://schemas.openxmlformats.org/officeDocument/2006/relationships/hyperlink" Target="https://doi.org/10.1038/nrn.2016.70" TargetMode="External" Id="Rbd2dee2b4b3242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