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A0E6" w14:textId="77777777" w:rsidR="00852EDC" w:rsidRPr="002C76A9" w:rsidRDefault="00852EDC" w:rsidP="004A21BD">
      <w:pPr>
        <w:spacing w:line="360" w:lineRule="auto"/>
        <w:rPr>
          <w:rFonts w:asciiTheme="majorBidi" w:hAnsiTheme="majorBidi" w:cstheme="majorBidi"/>
          <w:b/>
          <w:bCs/>
        </w:rPr>
      </w:pPr>
      <w:r w:rsidRPr="002C76A9">
        <w:rPr>
          <w:rFonts w:asciiTheme="majorBidi" w:hAnsiTheme="majorBidi" w:cstheme="majorBidi"/>
          <w:b/>
          <w:bCs/>
        </w:rPr>
        <w:t>Generative AI for IoT and Edge Computing: Enhancing Intelligent Edge Systems</w:t>
      </w:r>
    </w:p>
    <w:p w14:paraId="7EDD7F54" w14:textId="77777777" w:rsidR="00852EDC" w:rsidRPr="002C76A9" w:rsidRDefault="00852EDC" w:rsidP="004A21BD">
      <w:pPr>
        <w:spacing w:line="360" w:lineRule="auto"/>
        <w:rPr>
          <w:rFonts w:asciiTheme="majorBidi" w:hAnsiTheme="majorBidi" w:cstheme="majorBidi"/>
        </w:rPr>
      </w:pPr>
      <w:r w:rsidRPr="002C76A9">
        <w:rPr>
          <w:rFonts w:asciiTheme="majorBidi" w:hAnsiTheme="majorBidi" w:cstheme="majorBidi"/>
          <w:b/>
          <w:bCs/>
        </w:rPr>
        <w:t>Authors:</w:t>
      </w:r>
      <w:r w:rsidRPr="002C76A9">
        <w:rPr>
          <w:rFonts w:asciiTheme="majorBidi" w:hAnsiTheme="majorBidi" w:cstheme="majorBidi"/>
        </w:rPr>
        <w:t> Mr. L. S. Shendge, Mrs. S. N. Patel, Ms. D. V. Sharma</w:t>
      </w:r>
      <w:r w:rsidRPr="002C76A9">
        <w:rPr>
          <w:rFonts w:asciiTheme="majorBidi" w:hAnsiTheme="majorBidi" w:cstheme="majorBidi"/>
        </w:rPr>
        <w:br/>
      </w:r>
      <w:r w:rsidRPr="002C76A9">
        <w:rPr>
          <w:rFonts w:asciiTheme="majorBidi" w:hAnsiTheme="majorBidi" w:cstheme="majorBidi"/>
          <w:b/>
          <w:bCs/>
        </w:rPr>
        <w:t>Institution:</w:t>
      </w:r>
      <w:r w:rsidRPr="002C76A9">
        <w:rPr>
          <w:rFonts w:asciiTheme="majorBidi" w:hAnsiTheme="majorBidi" w:cstheme="majorBidi"/>
        </w:rPr>
        <w:t> Dayanand College of Commerce, Latur</w:t>
      </w:r>
    </w:p>
    <w:p w14:paraId="126AA950" w14:textId="77777777" w:rsidR="00852EDC" w:rsidRPr="002C76A9" w:rsidRDefault="00852EDC" w:rsidP="004A21BD">
      <w:pPr>
        <w:spacing w:line="360" w:lineRule="auto"/>
        <w:rPr>
          <w:rFonts w:asciiTheme="majorBidi" w:hAnsiTheme="majorBidi" w:cstheme="majorBidi"/>
        </w:rPr>
      </w:pPr>
      <w:r>
        <w:rPr>
          <w:rFonts w:asciiTheme="majorBidi" w:hAnsiTheme="majorBidi" w:cstheme="majorBidi"/>
        </w:rPr>
        <w:pict w14:anchorId="7B9326CE">
          <v:rect id="_x0000_i1025" style="width:0;height:.75pt" o:hralign="center" o:hrstd="t" o:hr="t" fillcolor="#a0a0a0" stroked="f"/>
        </w:pict>
      </w:r>
    </w:p>
    <w:p w14:paraId="20EE15D7" w14:textId="77777777" w:rsidR="00852EDC" w:rsidRPr="002C76A9" w:rsidRDefault="00852EDC" w:rsidP="004A21BD">
      <w:pPr>
        <w:spacing w:line="360" w:lineRule="auto"/>
        <w:rPr>
          <w:rFonts w:asciiTheme="majorBidi" w:hAnsiTheme="majorBidi" w:cstheme="majorBidi"/>
        </w:rPr>
      </w:pPr>
      <w:r w:rsidRPr="002C76A9">
        <w:rPr>
          <w:rFonts w:asciiTheme="majorBidi" w:hAnsiTheme="majorBidi" w:cstheme="majorBidi"/>
          <w:b/>
          <w:bCs/>
        </w:rPr>
        <w:t>Abstract</w:t>
      </w:r>
    </w:p>
    <w:p w14:paraId="68C8A049" w14:textId="77777777" w:rsidR="00852EDC" w:rsidRPr="002C76A9" w:rsidRDefault="00852EDC" w:rsidP="004A21BD">
      <w:pPr>
        <w:spacing w:line="360" w:lineRule="auto"/>
        <w:jc w:val="both"/>
        <w:rPr>
          <w:rFonts w:asciiTheme="majorBidi" w:hAnsiTheme="majorBidi" w:cstheme="majorBidi"/>
        </w:rPr>
      </w:pPr>
      <w:r w:rsidRPr="002C76A9">
        <w:rPr>
          <w:rFonts w:asciiTheme="majorBidi" w:hAnsiTheme="majorBidi" w:cstheme="majorBidi"/>
        </w:rPr>
        <w:t>The rapid expansion of the Internet of Things (IoT) has resulted in massive volumes of data being generated by interconnected devices across various domains. Traditional cloud-centric architectures often struggle with issues such as high latency, bandwidth constraints, and data privacy risks when processing this data. Edge computing has emerged as an effective solution by enabling data processing closer to the data source, thereby improving response time and reducing network dependency. In recent years, Generative Artificial Intelligence (GenAI) has gained significant attention for its ability to generate insights, predictions, and adaptive responses from complex and dynamic datasets. This paper examines the integration of Generative AI with IoT and edge computing to enhance intelligent edge systems capable of real-time analytics and autonomous decision-making. It explores architectural frameworks, potential applications in areas such as smart cities, healthcare, industrial automation, and autonomous systems, as well as the advantages of improved efficiency, scalability, and privacy preservation. Additionally, the paper discusses the technical challenges associated with deploying generative models at the edge, including resource constraints, model optimization, security, and data management. Finally, it outlines future research directions aimed at developing scalable, secure, and energy-efficient GenAI-enabled edge computing ecosystems.</w:t>
      </w:r>
    </w:p>
    <w:p w14:paraId="73B9FFC9" w14:textId="77777777" w:rsidR="00852EDC" w:rsidRPr="00010C71" w:rsidRDefault="00852EDC" w:rsidP="004A21BD">
      <w:pPr>
        <w:spacing w:line="360" w:lineRule="auto"/>
        <w:rPr>
          <w:rFonts w:asciiTheme="majorBidi" w:hAnsiTheme="majorBidi" w:cstheme="majorBidi"/>
          <w:b/>
          <w:bCs/>
        </w:rPr>
      </w:pPr>
      <w:r w:rsidRPr="002C76A9">
        <w:rPr>
          <w:rFonts w:asciiTheme="majorBidi" w:hAnsiTheme="majorBidi" w:cstheme="majorBidi"/>
          <w:b/>
          <w:bCs/>
        </w:rPr>
        <w:t>1</w:t>
      </w:r>
      <w:r w:rsidRPr="00010C71">
        <w:rPr>
          <w:rFonts w:asciiTheme="majorBidi" w:hAnsiTheme="majorBidi" w:cstheme="majorBidi"/>
          <w:b/>
          <w:bCs/>
        </w:rPr>
        <w:t>. Introduction</w:t>
      </w:r>
    </w:p>
    <w:p w14:paraId="4196B81B" w14:textId="77777777" w:rsidR="00852EDC" w:rsidRDefault="00852EDC" w:rsidP="004A21BD">
      <w:pPr>
        <w:spacing w:line="360" w:lineRule="auto"/>
        <w:jc w:val="both"/>
        <w:rPr>
          <w:rFonts w:asciiTheme="majorBidi" w:hAnsiTheme="majorBidi" w:cstheme="majorBidi"/>
        </w:rPr>
      </w:pPr>
      <w:r w:rsidRPr="00010C71">
        <w:rPr>
          <w:rFonts w:asciiTheme="majorBidi" w:hAnsiTheme="majorBidi" w:cstheme="majorBidi"/>
        </w:rPr>
        <w:t xml:space="preserve">The Internet of Things (IoT) has swiftly expanded, producing large records volumes that standard cloud-centric architectures warfare to system due to excessive latency and privateness dangers (p. 1). Edge computing addresses this by means of shifting processing nearer to the statistics supply (p. 1). Recently, Generative AI (GenAI) has emerged as a transformative force, enabling these structures to go past easy facts processing to producing complicated insights and </w:t>
      </w:r>
      <w:proofErr w:type="spellStart"/>
      <w:proofErr w:type="gramStart"/>
      <w:r w:rsidRPr="00010C71">
        <w:rPr>
          <w:rFonts w:asciiTheme="majorBidi" w:hAnsiTheme="majorBidi" w:cstheme="majorBidi"/>
        </w:rPr>
        <w:t>self sufficient</w:t>
      </w:r>
      <w:proofErr w:type="spellEnd"/>
      <w:proofErr w:type="gramEnd"/>
      <w:r w:rsidRPr="00010C71">
        <w:rPr>
          <w:rFonts w:asciiTheme="majorBidi" w:hAnsiTheme="majorBidi" w:cstheme="majorBidi"/>
        </w:rPr>
        <w:t xml:space="preserve"> selections in real-time.</w:t>
      </w:r>
    </w:p>
    <w:p w14:paraId="5545139A" w14:textId="615024A3" w:rsidR="00852EDC" w:rsidRPr="00010C71"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The paradigm shift from centralized cloud computing to the decentralized "Generative Edge" represents one of the most significant technological inflections in the history of the Internet of Things (IoT). While the previous decade was defined by the "Connected Edge," where localized devices primarily served as data conduits or performed rudimentary discriminative tasks, the current era is characterized by the integration of Generative Artificial Intelligence (GenAI) directly into the edge fabric. This transition is driven by the maturation of Large Language Models (LLMs), Generative Adversarial Networks (GANs), and Diffusion models, which are now being optimized for deployment in resource-constrained environments. The convergence of these paradigms allows for a new class of "Living Intelligence" that </w:t>
      </w:r>
      <w:r w:rsidRPr="00852EDC">
        <w:rPr>
          <w:rFonts w:asciiTheme="majorBidi" w:hAnsiTheme="majorBidi" w:cstheme="majorBidi"/>
        </w:rPr>
        <w:lastRenderedPageBreak/>
        <w:t>merges AI, high-fidelity sensing, and real-time reasoning to create systems that think, adapt, and evolve beyond the limitations of static programming.</w:t>
      </w:r>
    </w:p>
    <w:p w14:paraId="4E21C7D6" w14:textId="77777777" w:rsidR="00852EDC" w:rsidRPr="00010C71" w:rsidRDefault="00852EDC" w:rsidP="004A21BD">
      <w:pPr>
        <w:spacing w:line="360" w:lineRule="auto"/>
        <w:jc w:val="both"/>
        <w:rPr>
          <w:rFonts w:asciiTheme="majorBidi" w:hAnsiTheme="majorBidi" w:cstheme="majorBidi"/>
          <w:b/>
          <w:bCs/>
          <w:sz w:val="28"/>
          <w:szCs w:val="28"/>
        </w:rPr>
      </w:pPr>
      <w:r w:rsidRPr="00010C71">
        <w:rPr>
          <w:rFonts w:asciiTheme="majorBidi" w:hAnsiTheme="majorBidi" w:cstheme="majorBidi"/>
          <w:b/>
          <w:bCs/>
          <w:sz w:val="28"/>
          <w:szCs w:val="28"/>
        </w:rPr>
        <w:t>Objectives:</w:t>
      </w:r>
    </w:p>
    <w:p w14:paraId="00FC4964" w14:textId="77777777" w:rsidR="00852EDC" w:rsidRPr="00010C71"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learn about the integration of Generative AI with IoT and Edge Computing</w:t>
      </w:r>
    </w:p>
    <w:p w14:paraId="69984356"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Understand how GenAI can decorate IoT structures by way of working at the edge.</w:t>
      </w:r>
    </w:p>
    <w:p w14:paraId="115C3B6C"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enhance real-time information processing and decision-making</w:t>
      </w:r>
      <w:r>
        <w:rPr>
          <w:rFonts w:asciiTheme="majorBidi" w:hAnsiTheme="majorBidi" w:cstheme="majorBidi"/>
        </w:rPr>
        <w:t>.</w:t>
      </w:r>
    </w:p>
    <w:p w14:paraId="1A6062DF"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 xml:space="preserve">Enable quicker analytics and </w:t>
      </w:r>
      <w:proofErr w:type="spellStart"/>
      <w:proofErr w:type="gramStart"/>
      <w:r w:rsidRPr="00010C71">
        <w:rPr>
          <w:rFonts w:asciiTheme="majorBidi" w:hAnsiTheme="majorBidi" w:cstheme="majorBidi"/>
        </w:rPr>
        <w:t>self sustaining</w:t>
      </w:r>
      <w:proofErr w:type="spellEnd"/>
      <w:proofErr w:type="gramEnd"/>
      <w:r w:rsidRPr="00010C71">
        <w:rPr>
          <w:rFonts w:asciiTheme="majorBidi" w:hAnsiTheme="majorBidi" w:cstheme="majorBidi"/>
        </w:rPr>
        <w:t xml:space="preserve"> responses through processing information nearer to the source.</w:t>
      </w:r>
    </w:p>
    <w:p w14:paraId="7EBDC72B"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analyze architectural frameworks for shrewd side structures</w:t>
      </w:r>
      <w:r>
        <w:rPr>
          <w:rFonts w:asciiTheme="majorBidi" w:hAnsiTheme="majorBidi" w:cstheme="majorBidi"/>
        </w:rPr>
        <w:t>.</w:t>
      </w:r>
    </w:p>
    <w:p w14:paraId="518ECBBC"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Explore machine designs that mix IoT, aspect computing, and generative AI.</w:t>
      </w:r>
    </w:p>
    <w:p w14:paraId="6E2AC2BC"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become aware of purposes in a range of domains.</w:t>
      </w:r>
    </w:p>
    <w:p w14:paraId="797DA586"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 xml:space="preserve">Study use instances such as clever cities, healthcare, industrial automation, and </w:t>
      </w:r>
      <w:proofErr w:type="spellStart"/>
      <w:proofErr w:type="gramStart"/>
      <w:r w:rsidRPr="00010C71">
        <w:rPr>
          <w:rFonts w:asciiTheme="majorBidi" w:hAnsiTheme="majorBidi" w:cstheme="majorBidi"/>
        </w:rPr>
        <w:t>self sustaining</w:t>
      </w:r>
      <w:proofErr w:type="spellEnd"/>
      <w:proofErr w:type="gramEnd"/>
      <w:r w:rsidRPr="00010C71">
        <w:rPr>
          <w:rFonts w:asciiTheme="majorBidi" w:hAnsiTheme="majorBidi" w:cstheme="majorBidi"/>
        </w:rPr>
        <w:t xml:space="preserve"> systems.</w:t>
      </w:r>
    </w:p>
    <w:p w14:paraId="6443F000"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consider advantages like efficiency, scalability, and privateness</w:t>
      </w:r>
      <w:r>
        <w:rPr>
          <w:rFonts w:asciiTheme="majorBidi" w:hAnsiTheme="majorBidi" w:cstheme="majorBidi"/>
        </w:rPr>
        <w:t>.</w:t>
      </w:r>
    </w:p>
    <w:p w14:paraId="1D5B269D" w14:textId="77777777" w:rsidR="00852EDC" w:rsidRPr="00010C71"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Show how edge-based GenAI improves performance and reduces risks.</w:t>
      </w:r>
    </w:p>
    <w:p w14:paraId="4CE51D1E"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observe challenges in deploying GenAI at the aspect.</w:t>
      </w:r>
    </w:p>
    <w:p w14:paraId="0C9AD7B3"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Address problems like constrained resources, mannequin optimization, security, and information management.</w:t>
      </w:r>
    </w:p>
    <w:p w14:paraId="2B51B2AA" w14:textId="77777777" w:rsidR="00852EDC"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To propose future lookup instructions.</w:t>
      </w:r>
    </w:p>
    <w:p w14:paraId="783FE5EB" w14:textId="77777777" w:rsidR="00852EDC" w:rsidRPr="00010C71" w:rsidRDefault="00852EDC" w:rsidP="004A21BD">
      <w:pPr>
        <w:pStyle w:val="ListParagraph"/>
        <w:numPr>
          <w:ilvl w:val="0"/>
          <w:numId w:val="2"/>
        </w:numPr>
        <w:spacing w:line="360" w:lineRule="auto"/>
        <w:jc w:val="both"/>
        <w:rPr>
          <w:rFonts w:asciiTheme="majorBidi" w:hAnsiTheme="majorBidi" w:cstheme="majorBidi"/>
        </w:rPr>
      </w:pPr>
      <w:r w:rsidRPr="00010C71">
        <w:rPr>
          <w:rFonts w:asciiTheme="majorBidi" w:hAnsiTheme="majorBidi" w:cstheme="majorBidi"/>
        </w:rPr>
        <w:t>Focus on constructing scalable, secure, and energy-efficient clever area ecosystems.</w:t>
      </w:r>
    </w:p>
    <w:p w14:paraId="1742DFDF" w14:textId="77777777" w:rsidR="00852EDC" w:rsidRDefault="00852EDC" w:rsidP="004A21BD">
      <w:pPr>
        <w:spacing w:line="360" w:lineRule="auto"/>
      </w:pPr>
    </w:p>
    <w:p w14:paraId="51C79A88"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Theoretical Framework and the Evolution of Edge Intelligence</w:t>
      </w:r>
    </w:p>
    <w:p w14:paraId="71802E2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evolution of generative AI has progressed through several distinct waves of innovation, beginning with early recurrent neural network (RNN)-based sequence-to-sequence (seq2seq) models in the mid-2010s. These foundational models laid the groundwork for the eventual invention of the Transformer architecture, which utilized self-attention mechanisms to capture long-range dependencies in data far more effectively than its predecessors. However, as models grew in capability, they also grew in complexity, leading to today’s state-of-the-art frontier models comprising hundreds of billions of parameters.</w:t>
      </w:r>
    </w:p>
    <w:p w14:paraId="5D771A0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This trajectory of growth created a tension at the heart of edge AI challenges: the demand for high-fidelity intelligence versus the finite resource constraints of edge hardware. Consequently, the field has bifurcated. On one side, frontier models continue to push the boundaries of performance in specialized data </w:t>
      </w:r>
      <w:proofErr w:type="spellStart"/>
      <w:r w:rsidRPr="00852EDC">
        <w:rPr>
          <w:rFonts w:asciiTheme="majorBidi" w:hAnsiTheme="majorBidi" w:cstheme="majorBidi"/>
        </w:rPr>
        <w:t>centers</w:t>
      </w:r>
      <w:proofErr w:type="spellEnd"/>
      <w:r w:rsidRPr="00852EDC">
        <w:rPr>
          <w:rFonts w:asciiTheme="majorBidi" w:hAnsiTheme="majorBidi" w:cstheme="majorBidi"/>
        </w:rPr>
        <w:t xml:space="preserve">. On the other side, a specialized branch of AI research is focused on optimization and deployment-conscious design, enabling a new class of small, specialized models capable of running on </w:t>
      </w:r>
      <w:r w:rsidRPr="00852EDC">
        <w:rPr>
          <w:rFonts w:asciiTheme="majorBidi" w:hAnsiTheme="majorBidi" w:cstheme="majorBidi"/>
        </w:rPr>
        <w:lastRenderedPageBreak/>
        <w:t xml:space="preserve">everyday devices. This evolution is underpinned by a fundamental shift in the mathematical objective of AI </w:t>
      </w:r>
      <w:proofErr w:type="spellStart"/>
      <w:r w:rsidRPr="00852EDC">
        <w:rPr>
          <w:rFonts w:asciiTheme="majorBidi" w:hAnsiTheme="majorBidi" w:cstheme="majorBidi"/>
        </w:rPr>
        <w:t>modeling</w:t>
      </w:r>
      <w:proofErr w:type="spellEnd"/>
      <w:r w:rsidRPr="00852EDC">
        <w:rPr>
          <w:rFonts w:asciiTheme="majorBidi" w:hAnsiTheme="majorBidi" w:cstheme="majorBidi"/>
        </w:rPr>
        <w:t>.</w:t>
      </w:r>
    </w:p>
    <w:p w14:paraId="3D2D8D2D"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Mathematical Objectives: Generative versus Discriminative Paradigms</w:t>
      </w:r>
    </w:p>
    <w:p w14:paraId="178DD80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To understand the impact of GenAI on edge systems, one must distinguish it from the traditional discriminative models that have historically dominated the IoT landscape. Discriminative AI is designed to learn the decision boundary between different classes of data. It focuses on the conditional probability distribution, denoted as:</w:t>
      </w:r>
    </w:p>
    <w:p w14:paraId="37A48457" w14:textId="77777777" w:rsidR="00852EDC" w:rsidRPr="00852EDC" w:rsidRDefault="00852EDC" w:rsidP="004A21BD">
      <w:pPr>
        <w:spacing w:line="360" w:lineRule="auto"/>
        <w:jc w:val="center"/>
        <w:rPr>
          <w:rFonts w:asciiTheme="majorBidi" w:hAnsiTheme="majorBidi" w:cstheme="majorBidi"/>
        </w:rPr>
      </w:pPr>
      <w:r w:rsidRPr="00852EDC">
        <w:rPr>
          <w:rFonts w:asciiTheme="majorBidi" w:hAnsiTheme="majorBidi" w:cstheme="majorBidi"/>
        </w:rPr>
        <w:t>$$P(Y|</w:t>
      </w:r>
      <w:proofErr w:type="gramStart"/>
      <w:r w:rsidRPr="00852EDC">
        <w:rPr>
          <w:rFonts w:asciiTheme="majorBidi" w:hAnsiTheme="majorBidi" w:cstheme="majorBidi"/>
        </w:rPr>
        <w:t>X)$</w:t>
      </w:r>
      <w:proofErr w:type="gramEnd"/>
      <w:r w:rsidRPr="00852EDC">
        <w:rPr>
          <w:rFonts w:asciiTheme="majorBidi" w:hAnsiTheme="majorBidi" w:cstheme="majorBidi"/>
        </w:rPr>
        <w:t>$</w:t>
      </w:r>
    </w:p>
    <w:p w14:paraId="3D75DF9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In this equation, $Y$ represents the label or class, and $X$ represents the input features. This mathematical focus makes discriminative models exceptionally efficient at classification, ranking, and risk scoring—tasks where the goal is to determine whether an input belongs to a predefined category, such as identifying a face or filtering spam.</w:t>
      </w:r>
    </w:p>
    <w:p w14:paraId="6E1053F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Generative AI, conversely, seeks to understand the entire underlying data distribution or joint probability distribution:</w:t>
      </w:r>
    </w:p>
    <w:p w14:paraId="0372F578" w14:textId="77777777" w:rsidR="00852EDC" w:rsidRPr="00852EDC" w:rsidRDefault="00852EDC" w:rsidP="004A21BD">
      <w:pPr>
        <w:spacing w:line="360" w:lineRule="auto"/>
        <w:jc w:val="center"/>
        <w:rPr>
          <w:rFonts w:asciiTheme="majorBidi" w:hAnsiTheme="majorBidi" w:cstheme="majorBidi"/>
        </w:rPr>
      </w:pPr>
      <w:r w:rsidRPr="00852EDC">
        <w:rPr>
          <w:rFonts w:asciiTheme="majorBidi" w:hAnsiTheme="majorBidi" w:cstheme="majorBidi"/>
        </w:rPr>
        <w:t>$$P(</w:t>
      </w:r>
      <w:proofErr w:type="gramStart"/>
      <w:r w:rsidRPr="00852EDC">
        <w:rPr>
          <w:rFonts w:asciiTheme="majorBidi" w:hAnsiTheme="majorBidi" w:cstheme="majorBidi"/>
        </w:rPr>
        <w:t>X,Y</w:t>
      </w:r>
      <w:proofErr w:type="gramEnd"/>
      <w:r w:rsidRPr="00852EDC">
        <w:rPr>
          <w:rFonts w:asciiTheme="majorBidi" w:hAnsiTheme="majorBidi" w:cstheme="majorBidi"/>
        </w:rPr>
        <w:t>)$$</w:t>
      </w:r>
    </w:p>
    <w:p w14:paraId="6C3FA71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By </w:t>
      </w:r>
      <w:proofErr w:type="spellStart"/>
      <w:r w:rsidRPr="00852EDC">
        <w:rPr>
          <w:rFonts w:asciiTheme="majorBidi" w:hAnsiTheme="majorBidi" w:cstheme="majorBidi"/>
        </w:rPr>
        <w:t>modeling</w:t>
      </w:r>
      <w:proofErr w:type="spellEnd"/>
      <w:r w:rsidRPr="00852EDC">
        <w:rPr>
          <w:rFonts w:asciiTheme="majorBidi" w:hAnsiTheme="majorBidi" w:cstheme="majorBidi"/>
        </w:rPr>
        <w:t xml:space="preserve"> how the data and its labels are related, generative models can produce entirely new samples that preserve the structural, semantic, and statistical properties of the original training domain. For edge systems, this capability is transformative. It allows a device not only to recognize an anomaly but to simulate potential future states, synthesize missing sensor data, and translate complex human intent into semantic actions.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0"/>
        <w:gridCol w:w="3507"/>
        <w:gridCol w:w="3553"/>
      </w:tblGrid>
      <w:tr w:rsidR="00852EDC" w:rsidRPr="00852EDC" w14:paraId="1C922AE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F983B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F724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Generative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FE35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Discriminative AI</w:t>
            </w:r>
          </w:p>
        </w:tc>
      </w:tr>
      <w:tr w:rsidR="00852EDC" w:rsidRPr="00852EDC" w14:paraId="2D87785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84714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Core Mathematical Goal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9FB763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Model the joint probability $</w:t>
            </w:r>
            <w:proofErr w:type="gramStart"/>
            <w:r w:rsidRPr="00852EDC">
              <w:rPr>
                <w:rFonts w:asciiTheme="majorBidi" w:hAnsiTheme="majorBidi" w:cstheme="majorBidi"/>
              </w:rPr>
              <w:t>P(</w:t>
            </w:r>
            <w:proofErr w:type="gramEnd"/>
            <w:r w:rsidRPr="00852EDC">
              <w:rPr>
                <w:rFonts w:asciiTheme="majorBidi" w:hAnsiTheme="majorBidi" w:cstheme="majorBidi"/>
              </w:rPr>
              <w:t xml:space="preserve">X, </w:t>
            </w:r>
            <w:proofErr w:type="gramStart"/>
            <w:r w:rsidRPr="00852EDC">
              <w:rPr>
                <w:rFonts w:asciiTheme="majorBidi" w:hAnsiTheme="majorBidi" w:cstheme="majorBidi"/>
              </w:rPr>
              <w:t>Y)$</w:t>
            </w:r>
            <w:proofErr w:type="gramEnd"/>
            <w:r w:rsidRPr="00852EDC">
              <w:rPr>
                <w:rFonts w:asciiTheme="majorBidi" w:hAnsiTheme="majorBidi" w:cstheme="majorBidi"/>
              </w:rPr>
              <w:t xml:space="preserve"> </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2A3E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Model the conditional probability $</w:t>
            </w:r>
            <w:proofErr w:type="gramStart"/>
            <w:r w:rsidRPr="00852EDC">
              <w:rPr>
                <w:rFonts w:asciiTheme="majorBidi" w:hAnsiTheme="majorBidi" w:cstheme="majorBidi"/>
              </w:rPr>
              <w:t>P(</w:t>
            </w:r>
            <w:proofErr w:type="gramEnd"/>
            <w:r w:rsidRPr="00852EDC">
              <w:rPr>
                <w:rFonts w:asciiTheme="majorBidi" w:hAnsiTheme="majorBidi" w:cstheme="majorBidi"/>
              </w:rPr>
              <w:t>Y</w:t>
            </w:r>
          </w:p>
        </w:tc>
      </w:tr>
      <w:tr w:rsidR="00852EDC" w:rsidRPr="00852EDC" w14:paraId="0AF017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1F7E4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Primary Output</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BAB1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New data instances (text, images, synthetic signals) </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EF6D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Class labels, probabilities, or decision boundaries </w:t>
            </w:r>
          </w:p>
        </w:tc>
      </w:tr>
      <w:tr w:rsidR="00852EDC" w:rsidRPr="00852EDC" w14:paraId="000CB7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CF00A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Learning Paradigm</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9AC7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Unsupervised, semi-supervised, or self-supervised </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A0CD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Primarily supervised learning </w:t>
            </w:r>
          </w:p>
        </w:tc>
      </w:tr>
      <w:tr w:rsidR="00852EDC" w:rsidRPr="00852EDC" w14:paraId="7E2399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2E1F61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Data Utilization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9E13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Excels with </w:t>
            </w:r>
            <w:proofErr w:type="spellStart"/>
            <w:r w:rsidRPr="00852EDC">
              <w:rPr>
                <w:rFonts w:asciiTheme="majorBidi" w:hAnsiTheme="majorBidi" w:cstheme="majorBidi"/>
              </w:rPr>
              <w:t>unlabeled</w:t>
            </w:r>
            <w:proofErr w:type="spellEnd"/>
            <w:r w:rsidRPr="00852EDC">
              <w:rPr>
                <w:rFonts w:asciiTheme="majorBidi" w:hAnsiTheme="majorBidi" w:cstheme="majorBidi"/>
              </w:rPr>
              <w:t xml:space="preserve"> datasets </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2BA5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Requires large amounts of </w:t>
            </w:r>
            <w:proofErr w:type="spellStart"/>
            <w:r w:rsidRPr="00852EDC">
              <w:rPr>
                <w:rFonts w:asciiTheme="majorBidi" w:hAnsiTheme="majorBidi" w:cstheme="majorBidi"/>
              </w:rPr>
              <w:t>labeled</w:t>
            </w:r>
            <w:proofErr w:type="spellEnd"/>
            <w:r w:rsidRPr="00852EDC">
              <w:rPr>
                <w:rFonts w:asciiTheme="majorBidi" w:hAnsiTheme="majorBidi" w:cstheme="majorBidi"/>
              </w:rPr>
              <w:t xml:space="preserve"> data </w:t>
            </w:r>
          </w:p>
        </w:tc>
      </w:tr>
      <w:tr w:rsidR="00852EDC" w:rsidRPr="00852EDC" w14:paraId="73C67E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CF895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Edge Advantage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58A6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Creative simulation and data augmentation </w:t>
            </w:r>
          </w:p>
        </w:tc>
        <w:tc>
          <w:tcPr>
            <w:tcW w:w="0" w:type="auto"/>
            <w:tcBorders>
              <w:top w:val="single" w:sz="6" w:space="0" w:color="auto"/>
              <w:left w:val="single" w:sz="6" w:space="0" w:color="auto"/>
              <w:bottom w:val="single" w:sz="6" w:space="0" w:color="auto"/>
              <w:right w:val="single" w:sz="6" w:space="0" w:color="auto"/>
            </w:tcBorders>
            <w:vAlign w:val="center"/>
            <w:hideMark/>
          </w:tcPr>
          <w:p w14:paraId="652C690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High accuracy in predictive and classification tasks </w:t>
            </w:r>
          </w:p>
        </w:tc>
      </w:tr>
    </w:tbl>
    <w:p w14:paraId="20F4795F"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Architectural Integration of Generative AI in Edge Systems</w:t>
      </w:r>
    </w:p>
    <w:p w14:paraId="5DE102A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Architecting edge systems for GenAI requires addressing the "data-model-compute triangle," where resource intensity often clashes with the operational realities of battery-powered or thermally limited devices. A cloud-based model with 60 billion parameters cannot run on a standard edge device without significant architectural adjustments. The industry is thus moving toward leaner data models, typically in the range of 4 billion parameters, fine-tuned for specific tasks such as computer vision or interactive user manuals.</w:t>
      </w:r>
    </w:p>
    <w:p w14:paraId="1C2FDC5F"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Specialized Hardware and Neural Processing Units (NPUs)</w:t>
      </w:r>
    </w:p>
    <w:p w14:paraId="7325ED3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hero of the edge GenAI narrative is the Neural Processing Unit (NPU), a specialist processor built to handle the math behind neural networks without draining battery life. Unlike general-purpose CPUs or repurposed GPUs, NPUs utilize optimized dataflows to minimize data movement. A common strategy is the "weight stationary" dataflow, where model weights are kept in local SRAM caches to be reused across multiple compute cycles, significantly reducing power-hungry off-chip memory access.</w:t>
      </w:r>
    </w:p>
    <w:p w14:paraId="110A6CD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Furthermore, NPUs are designed to exploit the inherent sparsity in generative models. Sparsity support allows the hardware to recognize and skip zero-valued weights or activations, which can provide a performance boost of 4x to 8x. This is particularly critical for Transformer-based models, where the attention mechanism often results in many near-zero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4"/>
        <w:gridCol w:w="2208"/>
        <w:gridCol w:w="1598"/>
        <w:gridCol w:w="3380"/>
      </w:tblGrid>
      <w:tr w:rsidR="00852EDC" w:rsidRPr="00852EDC" w14:paraId="2858B77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FE325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Accelerator Platform</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F3E2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Peak Performance (TOPS)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1321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Typical Power (W)</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C86B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Core Architecture Features</w:t>
            </w:r>
          </w:p>
        </w:tc>
      </w:tr>
      <w:tr w:rsidR="00852EDC" w:rsidRPr="00852EDC" w14:paraId="36C88E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83A87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Hailo-10H</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30C0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1ACA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&lt; 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883E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Scalable distributed data flow architecture </w:t>
            </w:r>
          </w:p>
        </w:tc>
      </w:tr>
      <w:tr w:rsidR="00852EDC" w:rsidRPr="00852EDC" w14:paraId="7BEAB2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1A5709" w14:textId="77777777" w:rsidR="00852EDC" w:rsidRPr="00852EDC" w:rsidRDefault="00852EDC" w:rsidP="004A21BD">
            <w:pPr>
              <w:spacing w:line="360" w:lineRule="auto"/>
              <w:jc w:val="both"/>
              <w:rPr>
                <w:rFonts w:asciiTheme="majorBidi" w:hAnsiTheme="majorBidi" w:cstheme="majorBidi"/>
              </w:rPr>
            </w:pPr>
            <w:proofErr w:type="spellStart"/>
            <w:r w:rsidRPr="00852EDC">
              <w:rPr>
                <w:rFonts w:asciiTheme="majorBidi" w:hAnsiTheme="majorBidi" w:cstheme="majorBidi"/>
              </w:rPr>
              <w:t>RaiderChip</w:t>
            </w:r>
            <w:proofErr w:type="spellEnd"/>
            <w:r w:rsidRPr="00852EDC">
              <w:rPr>
                <w:rFonts w:asciiTheme="majorBidi" w:hAnsiTheme="majorBidi" w:cstheme="majorBidi"/>
              </w:rPr>
              <w:t xml:space="preserve"> NPU</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9DFF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Benchmarked High</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0FB1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Optimized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C7ED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Leads in energy efficiency for quantized LLMs </w:t>
            </w:r>
          </w:p>
        </w:tc>
      </w:tr>
      <w:tr w:rsidR="00852EDC" w:rsidRPr="00852EDC" w14:paraId="138B10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CB118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ARC NPX6 IP</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C487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Scalable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5417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D679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Optimized for generative inference and sparsity </w:t>
            </w:r>
          </w:p>
        </w:tc>
      </w:tr>
      <w:tr w:rsidR="00852EDC" w:rsidRPr="00852EDC" w14:paraId="5BB7CB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141EB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Synaptics SYN765x</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A760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Integrated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E721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Ultra-low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C835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Combines Wi-Fi 7 with AI-native compute </w:t>
            </w:r>
          </w:p>
        </w:tc>
      </w:tr>
    </w:tbl>
    <w:p w14:paraId="35100CC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economic implications of these architectures are profound. By extracting maximum value from every watt of power, devices equipped with dedicated NPUs can achieve higher autonomy and execution speeds while reducing operational costs in large-scale deployments.</w:t>
      </w:r>
    </w:p>
    <w:p w14:paraId="43C6A5C0"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Multi-Protocol Connectivity and Low Latency</w:t>
      </w:r>
    </w:p>
    <w:p w14:paraId="36D19BD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integration of GenAI at the edge does not occur in isolation but relies on advanced connectivity standards. Multi-protocol platforms that integrate Wi-Fi 7 (6 GHz), Bluetooth Low Energy (LE), and IEEE 802.15.4 (Thread/Zigbee) are essential for managing the fragmented and congested IoT environment. Wi-Fi 7 is particularly critical for hybrid AI architectures, where intelligence is distributed between the device and the cloud. In these setups, wireless latency is the primary bottleneck. Wi-Fi 7’s superior latency performance ensures that real-time AI processing—such as that required for AI-powered language translators or autonomous vehicle computer vision—maintains high system integrity.</w:t>
      </w:r>
    </w:p>
    <w:p w14:paraId="2253EF2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Model Optimization: Pruning, Quantization, and Distillation</w:t>
      </w:r>
    </w:p>
    <w:p w14:paraId="09099A0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Since unmodified generative models often exceed edge constraints by orders of magnitude, model compression represents a critical engineering pillar. Inference time per token for a GPT variant on a standard edge CPU can range from 350ms to 520ms, which is unacceptable for real-time interactions. Strategic compression can reduce these requirements by factors of 5x to 20x while maintaining acceptable quality.</w:t>
      </w:r>
    </w:p>
    <w:p w14:paraId="506704F7"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Pruning Techniques</w:t>
      </w:r>
    </w:p>
    <w:p w14:paraId="1B364C5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Network pruning systematically eliminates redundant parameters based on importance criteria. Magnitude-based pruning, which removes weights below a specific threshold, has demonstrated a 67.8% reduction in model size with only a 2.3% degradation in quality. Hardware-aware structured pruning takes this a step further by removing entire filters or channels, achieving a 3.2x speedup on edge NPUs while maintaining 94.6% of baseline performance in image generation tasks.</w:t>
      </w:r>
    </w:p>
    <w:p w14:paraId="0D1AE8C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One of the most promising avenues in pruning research is the "lottery ticket hypothesis." Experiments have shown that pruned subnetworks containing only 14.7% of original weights can maintain over 95% of full model performance. This technique has successfully reduced inference times from 752ms to 167ms on edge-grade GPUs.</w:t>
      </w:r>
    </w:p>
    <w:p w14:paraId="5C606E29"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Quantization and Mixed Precision</w:t>
      </w:r>
    </w:p>
    <w:p w14:paraId="7A6EF54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Quantization involves reducing the bit-depth of model weights and activations. Standard post-training 8-bit quantization can reduce model size by 73.5% with less than 2% quality degradation, providing a 3.4x speedup and 75% memory savings. For more aggressive deployment scenarios, 4-bit quantization offers an 87.2% reduction in size, though the quality loss increases to approximately 4.6%.</w:t>
      </w:r>
    </w:p>
    <w:p w14:paraId="0DC3C11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Mixed-precision approaches allow for a more nuanced trade-off. By allocating 16-bit precision to the most sensitive 12.3% of the network and keeping the rest at 8-bit, researchers have achieved a quality degradation of only 0.7% while preserving nearly 70% of the compression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1"/>
        <w:gridCol w:w="2334"/>
        <w:gridCol w:w="1708"/>
        <w:gridCol w:w="2687"/>
      </w:tblGrid>
      <w:tr w:rsidR="00852EDC" w:rsidRPr="00852EDC" w14:paraId="215FC73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D265C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Compression Method</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7F49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Model Size Reduction (%)</w:t>
            </w:r>
          </w:p>
        </w:tc>
        <w:tc>
          <w:tcPr>
            <w:tcW w:w="0" w:type="auto"/>
            <w:tcBorders>
              <w:top w:val="single" w:sz="6" w:space="0" w:color="auto"/>
              <w:left w:val="single" w:sz="6" w:space="0" w:color="auto"/>
              <w:bottom w:val="single" w:sz="6" w:space="0" w:color="auto"/>
              <w:right w:val="single" w:sz="6" w:space="0" w:color="auto"/>
            </w:tcBorders>
            <w:vAlign w:val="center"/>
            <w:hideMark/>
          </w:tcPr>
          <w:p w14:paraId="6B8E0DA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Inference Speedup</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EBB9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Quality Impact (Degradation)</w:t>
            </w:r>
          </w:p>
        </w:tc>
      </w:tr>
      <w:tr w:rsidR="00852EDC" w:rsidRPr="00852EDC" w14:paraId="3E181BE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6A01E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Magnitude-based Pruning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92B2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A593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D036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2.3% </w:t>
            </w:r>
          </w:p>
        </w:tc>
      </w:tr>
      <w:tr w:rsidR="00852EDC" w:rsidRPr="00852EDC" w14:paraId="032B2F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DF40B9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Structured NPU Pruning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D9E6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2F3F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3.2x</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6320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5.4% </w:t>
            </w:r>
          </w:p>
        </w:tc>
      </w:tr>
      <w:tr w:rsidR="00852EDC" w:rsidRPr="00852EDC" w14:paraId="64B552B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C781D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8-bit Quantization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C66F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66D5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3.4x</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C8BA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1.9% </w:t>
            </w:r>
          </w:p>
        </w:tc>
      </w:tr>
      <w:tr w:rsidR="00852EDC" w:rsidRPr="00852EDC" w14:paraId="03D65EF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33FFC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4-bit Quantization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8CE2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8E1D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5.8x</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BE53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4.6% </w:t>
            </w:r>
          </w:p>
        </w:tc>
      </w:tr>
      <w:tr w:rsidR="00852EDC" w:rsidRPr="00852EDC" w14:paraId="26D0BC2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0591E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Mixed Precision (8/16-bit)</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B2DE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CA85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Variable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419D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0.7% </w:t>
            </w:r>
          </w:p>
        </w:tc>
      </w:tr>
    </w:tbl>
    <w:p w14:paraId="30CE021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integration of these techniques allows for a combined efficiency improvement of up to 24.3x on edge devices, reducing total inference time from 3.7 seconds to 152 milliseconds per generation step.</w:t>
      </w:r>
    </w:p>
    <w:p w14:paraId="6A33573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Generative AI in 6G and Ambient Intelligence (</w:t>
      </w:r>
      <w:proofErr w:type="spellStart"/>
      <w:r w:rsidRPr="00852EDC">
        <w:rPr>
          <w:rFonts w:asciiTheme="majorBidi" w:hAnsiTheme="majorBidi" w:cstheme="majorBidi"/>
          <w:b/>
          <w:bCs/>
        </w:rPr>
        <w:t>AmI</w:t>
      </w:r>
      <w:proofErr w:type="spellEnd"/>
      <w:r w:rsidRPr="00852EDC">
        <w:rPr>
          <w:rFonts w:asciiTheme="majorBidi" w:hAnsiTheme="majorBidi" w:cstheme="majorBidi"/>
          <w:b/>
          <w:bCs/>
        </w:rPr>
        <w:t>)</w:t>
      </w:r>
    </w:p>
    <w:p w14:paraId="4EA4D20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realization of Ambient Intelligence (</w:t>
      </w:r>
      <w:proofErr w:type="spellStart"/>
      <w:r w:rsidRPr="00852EDC">
        <w:rPr>
          <w:rFonts w:asciiTheme="majorBidi" w:hAnsiTheme="majorBidi" w:cstheme="majorBidi"/>
        </w:rPr>
        <w:t>AmI</w:t>
      </w:r>
      <w:proofErr w:type="spellEnd"/>
      <w:r w:rsidRPr="00852EDC">
        <w:rPr>
          <w:rFonts w:asciiTheme="majorBidi" w:hAnsiTheme="majorBidi" w:cstheme="majorBidi"/>
        </w:rPr>
        <w:t>) at a global scale requires the capabilities of sixth-generation (6G) wireless networks, which provide real-time perception and reasoning. GenAI serves as the creative core of these environments, filling key gaps that traditional AI cannot address.</w:t>
      </w:r>
    </w:p>
    <w:p w14:paraId="241A77F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Semantic Communication and Sensor Synthesis</w:t>
      </w:r>
    </w:p>
    <w:p w14:paraId="267815C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A primary challenge in </w:t>
      </w:r>
      <w:proofErr w:type="spellStart"/>
      <w:r w:rsidRPr="00852EDC">
        <w:rPr>
          <w:rFonts w:asciiTheme="majorBidi" w:hAnsiTheme="majorBidi" w:cstheme="majorBidi"/>
        </w:rPr>
        <w:t>AmI</w:t>
      </w:r>
      <w:proofErr w:type="spellEnd"/>
      <w:r w:rsidRPr="00852EDC">
        <w:rPr>
          <w:rFonts w:asciiTheme="majorBidi" w:hAnsiTheme="majorBidi" w:cstheme="majorBidi"/>
        </w:rPr>
        <w:t xml:space="preserve"> is that real-world wireless and sensing datasets are often noisy or incomplete. Generative models bridge this gap by synthesizing missing sensor data and wireless channel information in under-observed areas. Furthermore, 6G networks utilize GenAI to perform semantic communication, compressing user intent into low-bit messages that are semantically rich rather than just bit-accurate. This enables ultra-reliable low-latency communication (URLLC) by reducing the total data volume required for complex interactions.</w:t>
      </w:r>
    </w:p>
    <w:p w14:paraId="67E7E966"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Generative Digital Twins (GDT)</w:t>
      </w:r>
    </w:p>
    <w:p w14:paraId="46F1EF2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 xml:space="preserve">Generative Digital Twins (GDT) represent a significant evolution over traditional digital twins. While standard twins mirror physical entities, GDTs can proactively predict, control, optimize, and simulate </w:t>
      </w:r>
      <w:proofErr w:type="spellStart"/>
      <w:r w:rsidRPr="00852EDC">
        <w:rPr>
          <w:rFonts w:asciiTheme="majorBidi" w:hAnsiTheme="majorBidi" w:cstheme="majorBidi"/>
        </w:rPr>
        <w:t>behavior</w:t>
      </w:r>
      <w:proofErr w:type="spellEnd"/>
      <w:r w:rsidRPr="00852EDC">
        <w:rPr>
          <w:rFonts w:asciiTheme="majorBidi" w:hAnsiTheme="majorBidi" w:cstheme="majorBidi"/>
        </w:rPr>
        <w:t xml:space="preserve"> by generating realistic multimodal content. Hierarchical generative AI-enabled twins replicate communication </w:t>
      </w:r>
      <w:proofErr w:type="spellStart"/>
      <w:r w:rsidRPr="00852EDC">
        <w:rPr>
          <w:rFonts w:asciiTheme="majorBidi" w:hAnsiTheme="majorBidi" w:cstheme="majorBidi"/>
        </w:rPr>
        <w:t>behaviors</w:t>
      </w:r>
      <w:proofErr w:type="spellEnd"/>
      <w:r w:rsidRPr="00852EDC">
        <w:rPr>
          <w:rFonts w:asciiTheme="majorBidi" w:hAnsiTheme="majorBidi" w:cstheme="majorBidi"/>
        </w:rPr>
        <w:t xml:space="preserve"> at both the message and policy levels, allowing for real-time synchronization and the emulation of complex user-environment interactions within 6G network slices.</w:t>
      </w:r>
    </w:p>
    <w:p w14:paraId="4A70AA19"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 xml:space="preserve">Industrial </w:t>
      </w:r>
      <w:proofErr w:type="spellStart"/>
      <w:r w:rsidRPr="00852EDC">
        <w:rPr>
          <w:rFonts w:asciiTheme="majorBidi" w:hAnsiTheme="majorBidi" w:cstheme="majorBidi"/>
          <w:b/>
          <w:bCs/>
        </w:rPr>
        <w:t>AIoT</w:t>
      </w:r>
      <w:proofErr w:type="spellEnd"/>
      <w:r w:rsidRPr="00852EDC">
        <w:rPr>
          <w:rFonts w:asciiTheme="majorBidi" w:hAnsiTheme="majorBidi" w:cstheme="majorBidi"/>
          <w:b/>
          <w:bCs/>
        </w:rPr>
        <w:t xml:space="preserve"> and Predictive Maintenance (</w:t>
      </w:r>
      <w:proofErr w:type="spellStart"/>
      <w:r w:rsidRPr="00852EDC">
        <w:rPr>
          <w:rFonts w:asciiTheme="majorBidi" w:hAnsiTheme="majorBidi" w:cstheme="majorBidi"/>
          <w:b/>
          <w:bCs/>
        </w:rPr>
        <w:t>PdM</w:t>
      </w:r>
      <w:proofErr w:type="spellEnd"/>
      <w:r w:rsidRPr="00852EDC">
        <w:rPr>
          <w:rFonts w:asciiTheme="majorBidi" w:hAnsiTheme="majorBidi" w:cstheme="majorBidi"/>
          <w:b/>
          <w:bCs/>
        </w:rPr>
        <w:t>)</w:t>
      </w:r>
    </w:p>
    <w:p w14:paraId="5F3A4F6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convergence of AI and the Industrial Internet of Things, often referred to as the Artificial Intelligence of Things (</w:t>
      </w:r>
      <w:proofErr w:type="spellStart"/>
      <w:r w:rsidRPr="00852EDC">
        <w:rPr>
          <w:rFonts w:asciiTheme="majorBidi" w:hAnsiTheme="majorBidi" w:cstheme="majorBidi"/>
        </w:rPr>
        <w:t>AIoT</w:t>
      </w:r>
      <w:proofErr w:type="spellEnd"/>
      <w:r w:rsidRPr="00852EDC">
        <w:rPr>
          <w:rFonts w:asciiTheme="majorBidi" w:hAnsiTheme="majorBidi" w:cstheme="majorBidi"/>
        </w:rPr>
        <w:t>), has revolutionized predictive maintenance. Early maintenance approaches were reactive or followed rigid preventive schedules, which often led to either unexpected downtime or wasted resources.</w:t>
      </w:r>
    </w:p>
    <w:p w14:paraId="5B043552"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The Evolution toward Prescriptive Maintenance</w:t>
      </w:r>
    </w:p>
    <w:p w14:paraId="4B7E790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Current state-of-the-art systems utilize AI-driven predictive maintenance to monitor equipment health in real-time using IoT sensors that capture vibration, heat, and acoustics. GenAI enhances this by providing prescriptive insights—recommending specific intervention actions based on synthesized failure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9"/>
        <w:gridCol w:w="1914"/>
        <w:gridCol w:w="1919"/>
        <w:gridCol w:w="2938"/>
      </w:tblGrid>
      <w:tr w:rsidR="00852EDC" w:rsidRPr="00852EDC" w14:paraId="465A709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F522F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Maintenance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BEE8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Core Technology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B31E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Operational Strategy</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6118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Primary Limitation</w:t>
            </w:r>
          </w:p>
        </w:tc>
      </w:tr>
      <w:tr w:rsidR="00852EDC" w:rsidRPr="00852EDC" w14:paraId="4A25F5B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9ED5F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Reactive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3D8B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Manual inspection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D0EA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Fix after failure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9509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High downtime and costs </w:t>
            </w:r>
          </w:p>
        </w:tc>
      </w:tr>
      <w:tr w:rsidR="00852EDC" w:rsidRPr="00852EDC" w14:paraId="65614A3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4F67A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Preventive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8887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Statistical scheduling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BA962A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Scheduled servicing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982F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Wasted life of good parts </w:t>
            </w:r>
          </w:p>
        </w:tc>
      </w:tr>
      <w:tr w:rsidR="00852EDC" w:rsidRPr="00852EDC" w14:paraId="2ACCA09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68103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Predictive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2123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IoT Sensors + ML</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105A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Real-time monitoring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3547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Requires massive </w:t>
            </w:r>
            <w:proofErr w:type="spellStart"/>
            <w:r w:rsidRPr="00852EDC">
              <w:rPr>
                <w:rFonts w:asciiTheme="majorBidi" w:hAnsiTheme="majorBidi" w:cstheme="majorBidi"/>
              </w:rPr>
              <w:t>labeled</w:t>
            </w:r>
            <w:proofErr w:type="spellEnd"/>
            <w:r w:rsidRPr="00852EDC">
              <w:rPr>
                <w:rFonts w:asciiTheme="majorBidi" w:hAnsiTheme="majorBidi" w:cstheme="majorBidi"/>
              </w:rPr>
              <w:t xml:space="preserve"> datasets </w:t>
            </w:r>
          </w:p>
        </w:tc>
      </w:tr>
      <w:tr w:rsidR="00852EDC" w:rsidRPr="00852EDC" w14:paraId="322C4DB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3A8E2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Prescriptive (GenAI)</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BAC2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GANs + Transformers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8536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Proactive simulation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4340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High computational demand at edge </w:t>
            </w:r>
          </w:p>
        </w:tc>
      </w:tr>
    </w:tbl>
    <w:p w14:paraId="68ADBA7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GenAI models like GANs and VAEs address the "scarce data" problem in industrial environments by creating synthetic high-fidelity data that mimics real-world sensor signals. This allows systems to be trained on diverse failure patterns even when historical failure data is rare. Transformers, with their self-attention mechanisms, are particularly effective at capturing long-range dependencies in time-series sensor data, outperforming traditional RNNs in predicting the Remaining Useful Life (RUL) of critical components.</w:t>
      </w:r>
    </w:p>
    <w:p w14:paraId="6BD783C1"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Real-Time Signal Enhancement</w:t>
      </w:r>
    </w:p>
    <w:p w14:paraId="45E66E1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 xml:space="preserve">In smart factories, GenAI embedded at the edge can perform real-time streaming data augmentation. For example, the SA-Net-Biomass Estimation Framework in precision agriculture uses an "Occlusion Reconstruction Module" to approximate biomass from 3D-LiDAR point clouds, even when the data is noisy or incomplete due to adverse environmental conditions. Similarly, the LSGLLM-E architecture is used for large-scale traffic forecasting at the edge, capturing </w:t>
      </w:r>
      <w:proofErr w:type="spellStart"/>
      <w:r w:rsidRPr="00852EDC">
        <w:rPr>
          <w:rFonts w:asciiTheme="majorBidi" w:hAnsiTheme="majorBidi" w:cstheme="majorBidi"/>
        </w:rPr>
        <w:t>spatio</w:t>
      </w:r>
      <w:proofErr w:type="spellEnd"/>
      <w:r w:rsidRPr="00852EDC">
        <w:rPr>
          <w:rFonts w:asciiTheme="majorBidi" w:hAnsiTheme="majorBidi" w:cstheme="majorBidi"/>
        </w:rPr>
        <w:t>-temporal correlations that traditional models miss.</w:t>
      </w:r>
    </w:p>
    <w:p w14:paraId="341B10B3"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Security Landscape: Intrusion Detection and Secure Development</w:t>
      </w:r>
    </w:p>
    <w:p w14:paraId="0D5C656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As IoT devices are heterogeneous and often lack standardized security protocols, GenAI has emerged as a crucial tool for enhancing security measures. GenAI facilitates applications ranging from passive threat detection to active mitigation.</w:t>
      </w:r>
    </w:p>
    <w:p w14:paraId="2CAB6ACD"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Intrusion Detection Systems (IDS)</w:t>
      </w:r>
    </w:p>
    <w:p w14:paraId="472D056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use of GANs and Transformers in IoT IDS allows for more robust anomaly detection mechanisms. By learning realistic data distributions, GenAI can identify subtle deviations that indicate emerging threats or malicious actors seeking to exploit vulnerabilities. Research scrutinizing 100 recent papers shows that GANs are particularly effective at generating synthetic attack patterns to train more resilient ML-based detection systems.</w:t>
      </w:r>
    </w:p>
    <w:p w14:paraId="25350C79"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Application Developer Guidance and Vulnerability Discovery</w:t>
      </w:r>
    </w:p>
    <w:p w14:paraId="7F2C3F7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GenAI also assists software developers in creating secure software from the outset. </w:t>
      </w:r>
      <w:proofErr w:type="spellStart"/>
      <w:r w:rsidRPr="00852EDC">
        <w:rPr>
          <w:rFonts w:asciiTheme="majorBidi" w:hAnsiTheme="majorBidi" w:cstheme="majorBidi"/>
        </w:rPr>
        <w:t>LLMSecGuard</w:t>
      </w:r>
      <w:proofErr w:type="spellEnd"/>
      <w:r w:rsidRPr="00852EDC">
        <w:rPr>
          <w:rFonts w:asciiTheme="majorBidi" w:hAnsiTheme="majorBidi" w:cstheme="majorBidi"/>
        </w:rPr>
        <w:t xml:space="preserve">, for example, uses a static code </w:t>
      </w:r>
      <w:proofErr w:type="spellStart"/>
      <w:r w:rsidRPr="00852EDC">
        <w:rPr>
          <w:rFonts w:asciiTheme="majorBidi" w:hAnsiTheme="majorBidi" w:cstheme="majorBidi"/>
        </w:rPr>
        <w:t>analyzer</w:t>
      </w:r>
      <w:proofErr w:type="spellEnd"/>
      <w:r w:rsidRPr="00852EDC">
        <w:rPr>
          <w:rFonts w:asciiTheme="majorBidi" w:hAnsiTheme="majorBidi" w:cstheme="majorBidi"/>
        </w:rPr>
        <w:t xml:space="preserve"> and iterative LLM-based analysis to identify and remove vulnerabilities like hard-coded credentials in production code. Another tool, </w:t>
      </w:r>
      <w:proofErr w:type="spellStart"/>
      <w:r w:rsidRPr="00852EDC">
        <w:rPr>
          <w:rFonts w:asciiTheme="majorBidi" w:hAnsiTheme="majorBidi" w:cstheme="majorBidi"/>
        </w:rPr>
        <w:t>LLift</w:t>
      </w:r>
      <w:proofErr w:type="spellEnd"/>
      <w:r w:rsidRPr="00852EDC">
        <w:rPr>
          <w:rFonts w:asciiTheme="majorBidi" w:hAnsiTheme="majorBidi" w:cstheme="majorBidi"/>
        </w:rPr>
        <w:t>, targets "Use Before Initialization" (UBI) bugs within the Linux kernel, a critical issue for IoT systems running embedded Linux.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1930"/>
        <w:gridCol w:w="2237"/>
        <w:gridCol w:w="3406"/>
      </w:tblGrid>
      <w:tr w:rsidR="00852EDC" w:rsidRPr="00852EDC" w14:paraId="3C046C79"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8AC8C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Security Tool</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6A9A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Target Domain</w:t>
            </w:r>
          </w:p>
        </w:tc>
        <w:tc>
          <w:tcPr>
            <w:tcW w:w="0" w:type="auto"/>
            <w:tcBorders>
              <w:top w:val="single" w:sz="6" w:space="0" w:color="auto"/>
              <w:left w:val="single" w:sz="6" w:space="0" w:color="auto"/>
              <w:bottom w:val="single" w:sz="6" w:space="0" w:color="auto"/>
              <w:right w:val="single" w:sz="6" w:space="0" w:color="auto"/>
            </w:tcBorders>
            <w:vAlign w:val="center"/>
            <w:hideMark/>
          </w:tcPr>
          <w:p w14:paraId="33E7608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Key Performance Metric</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00F3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Role in IoT Security</w:t>
            </w:r>
          </w:p>
        </w:tc>
      </w:tr>
      <w:tr w:rsidR="00852EDC" w:rsidRPr="00852EDC" w14:paraId="6676D84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C24057" w14:textId="77777777" w:rsidR="00852EDC" w:rsidRPr="00852EDC" w:rsidRDefault="00852EDC" w:rsidP="004A21BD">
            <w:pPr>
              <w:spacing w:line="360" w:lineRule="auto"/>
              <w:jc w:val="both"/>
              <w:rPr>
                <w:rFonts w:asciiTheme="majorBidi" w:hAnsiTheme="majorBidi" w:cstheme="majorBidi"/>
              </w:rPr>
            </w:pPr>
            <w:proofErr w:type="spellStart"/>
            <w:r w:rsidRPr="00852EDC">
              <w:rPr>
                <w:rFonts w:asciiTheme="majorBidi" w:hAnsiTheme="majorBidi" w:cstheme="majorBidi"/>
              </w:rPr>
              <w:t>LLMSecGuard</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072B100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Application Development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31F9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Automated patching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F69B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Minimizes vulnerabilities in production code </w:t>
            </w:r>
          </w:p>
        </w:tc>
      </w:tr>
      <w:tr w:rsidR="00852EDC" w:rsidRPr="00852EDC" w14:paraId="3F030B3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553832" w14:textId="77777777" w:rsidR="00852EDC" w:rsidRPr="00852EDC" w:rsidRDefault="00852EDC" w:rsidP="004A21BD">
            <w:pPr>
              <w:spacing w:line="360" w:lineRule="auto"/>
              <w:jc w:val="both"/>
              <w:rPr>
                <w:rFonts w:asciiTheme="majorBidi" w:hAnsiTheme="majorBidi" w:cstheme="majorBidi"/>
              </w:rPr>
            </w:pPr>
            <w:proofErr w:type="spellStart"/>
            <w:r w:rsidRPr="00852EDC">
              <w:rPr>
                <w:rFonts w:asciiTheme="majorBidi" w:hAnsiTheme="majorBidi" w:cstheme="majorBidi"/>
              </w:rPr>
              <w:t>LLift</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859CCC6"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Embedded Linux Kernel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1B67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100% recall for UBI bugs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1309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Identifies critical bugs leading to privilege escalation </w:t>
            </w:r>
          </w:p>
        </w:tc>
      </w:tr>
      <w:tr w:rsidR="00852EDC" w:rsidRPr="00852EDC" w14:paraId="6BC96CA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2D32E4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TAM</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4259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IoT-Edge Auth</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25DE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11.39% Auth rate improvement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A5205"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Sustains privacy and authentication </w:t>
            </w:r>
          </w:p>
        </w:tc>
      </w:tr>
      <w:tr w:rsidR="00852EDC" w:rsidRPr="00852EDC" w14:paraId="6A0EDB9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59E643"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HBCE-FL</w:t>
            </w:r>
          </w:p>
        </w:tc>
        <w:tc>
          <w:tcPr>
            <w:tcW w:w="0" w:type="auto"/>
            <w:tcBorders>
              <w:top w:val="single" w:sz="6" w:space="0" w:color="auto"/>
              <w:left w:val="single" w:sz="6" w:space="0" w:color="auto"/>
              <w:bottom w:val="single" w:sz="6" w:space="0" w:color="auto"/>
              <w:right w:val="single" w:sz="6" w:space="0" w:color="auto"/>
            </w:tcBorders>
            <w:vAlign w:val="center"/>
            <w:hideMark/>
          </w:tcPr>
          <w:p w14:paraId="78E3569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Knowledge Sharing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E4FFA"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Personalized privacy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EF16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Secure, decentralized data analysis </w:t>
            </w:r>
          </w:p>
        </w:tc>
      </w:tr>
    </w:tbl>
    <w:p w14:paraId="570C443E"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In the context of decentralized supply chains, agentic AI is used to monitor activity and dynamically restrict access for anomalies, countering insider threats through game-theoretic client selection mechanisms.</w:t>
      </w:r>
    </w:p>
    <w:p w14:paraId="0CA2E46E"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Privacy and Trustworthy Edge Intelligence</w:t>
      </w:r>
    </w:p>
    <w:p w14:paraId="602204A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One of the primary motivations for edge processing is data privacy. Processing sensitive information locally ensures that user data does not have to move to the cloud, meeting strict privacy regulations.</w:t>
      </w:r>
    </w:p>
    <w:p w14:paraId="1418AF4B"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Federated Edge AI</w:t>
      </w:r>
    </w:p>
    <w:p w14:paraId="12098E11"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Federated learning (FL) allows multiple edge devices or organizations to collaboratively train a shared AI model without transferring their raw data. In this architecture, each client performs local training on its own dataset and shares only the resulting model updates (gradients or weights) with a central server. The server then securely aggregates these updates to improve a global model.</w:t>
      </w:r>
    </w:p>
    <w:p w14:paraId="139BD00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To prevent gradient leakage or inversion attacks, these systems employ several protective layers:</w:t>
      </w:r>
    </w:p>
    <w:p w14:paraId="5B88A30A"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Secure Multi-party Computation (SMPC):</w:t>
      </w:r>
      <w:r w:rsidRPr="00852EDC">
        <w:rPr>
          <w:rFonts w:asciiTheme="majorBidi" w:hAnsiTheme="majorBidi" w:cstheme="majorBidi"/>
        </w:rPr>
        <w:t xml:space="preserve"> Allows parties to jointly compute results without revealing individual inputs.</w:t>
      </w:r>
    </w:p>
    <w:p w14:paraId="23E39232"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Homomorphic Encryption (HE):</w:t>
      </w:r>
      <w:r w:rsidRPr="00852EDC">
        <w:rPr>
          <w:rFonts w:asciiTheme="majorBidi" w:hAnsiTheme="majorBidi" w:cstheme="majorBidi"/>
        </w:rPr>
        <w:t xml:space="preserve"> Enables computations on data while it remains encrypted.</w:t>
      </w:r>
    </w:p>
    <w:p w14:paraId="6C6C60A7"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Differential Privacy (DP):</w:t>
      </w:r>
      <w:r w:rsidRPr="00852EDC">
        <w:rPr>
          <w:rFonts w:asciiTheme="majorBidi" w:hAnsiTheme="majorBidi" w:cstheme="majorBidi"/>
        </w:rPr>
        <w:t xml:space="preserve"> Introduces statistical noise to updates, making it mathematically difficult to trace an update to a specific record.</w:t>
      </w:r>
    </w:p>
    <w:p w14:paraId="14C4D45E" w14:textId="77777777" w:rsidR="00852EDC" w:rsidRPr="00852EDC" w:rsidRDefault="00852EDC" w:rsidP="004A21BD">
      <w:pPr>
        <w:numPr>
          <w:ilvl w:val="0"/>
          <w:numId w:val="1"/>
        </w:numPr>
        <w:spacing w:line="360" w:lineRule="auto"/>
        <w:jc w:val="both"/>
        <w:rPr>
          <w:rFonts w:asciiTheme="majorBidi" w:hAnsiTheme="majorBidi" w:cstheme="majorBidi"/>
        </w:rPr>
      </w:pPr>
      <w:r w:rsidRPr="00852EDC">
        <w:rPr>
          <w:rFonts w:asciiTheme="majorBidi" w:hAnsiTheme="majorBidi" w:cstheme="majorBidi"/>
          <w:b/>
          <w:bCs/>
        </w:rPr>
        <w:t>Trusted Execution Environments (TEEs):</w:t>
      </w:r>
      <w:r w:rsidRPr="00852EDC">
        <w:rPr>
          <w:rFonts w:asciiTheme="majorBidi" w:hAnsiTheme="majorBidi" w:cstheme="majorBidi"/>
        </w:rPr>
        <w:t xml:space="preserve"> Provide hardware-level isolation for sensitive computations.</w:t>
      </w:r>
    </w:p>
    <w:p w14:paraId="5E13CAA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market for federated learning is projected to reach nearly $1.9 billion by 2034, reflecting its growing importance in sectors like healthcare and finance where data confidentiality is paramount.</w:t>
      </w:r>
    </w:p>
    <w:p w14:paraId="385149F8"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The FGMR-AEC Framework and Generative Privacy</w:t>
      </w:r>
    </w:p>
    <w:p w14:paraId="218F93E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The FGMR-AEC (Federated Generative Motion-Rendering with Adaptive Edge-IoT Collaboration) framework illustrates a new horizon in privacy-preserving edge intelligence. Designed for immersive animation and the metaverse, it ensures that pure biometric and motion data remain at the IoT layer. Instead of transmitting high-dimensional raw sensory data, the system converts it into edge-generated </w:t>
      </w:r>
      <w:r w:rsidRPr="00852EDC">
        <w:rPr>
          <w:rFonts w:asciiTheme="majorBidi" w:hAnsiTheme="majorBidi" w:cstheme="majorBidi"/>
        </w:rPr>
        <w:lastRenderedPageBreak/>
        <w:t>latent codes, reducing virtual network loads by 60% while maintaining rendering fidelity at a 95% structural similarity index.</w:t>
      </w:r>
    </w:p>
    <w:p w14:paraId="1C28B79E"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Socio-Technical Challenges and the Future Outlook</w:t>
      </w:r>
    </w:p>
    <w:p w14:paraId="6118E79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Despite the promising advancements, the integration of GenAI at the edge faces significant challenges. The surging demand for compute-intensive workloads has exposed cracks in global infrastructure, including data </w:t>
      </w:r>
      <w:proofErr w:type="spellStart"/>
      <w:r w:rsidRPr="00852EDC">
        <w:rPr>
          <w:rFonts w:asciiTheme="majorBidi" w:hAnsiTheme="majorBidi" w:cstheme="majorBidi"/>
        </w:rPr>
        <w:t>center</w:t>
      </w:r>
      <w:proofErr w:type="spellEnd"/>
      <w:r w:rsidRPr="00852EDC">
        <w:rPr>
          <w:rFonts w:asciiTheme="majorBidi" w:hAnsiTheme="majorBidi" w:cstheme="majorBidi"/>
        </w:rPr>
        <w:t xml:space="preserve"> power constraints and physical network vulnerabilities. Furthermore, scaling edge deployments requires solving messy, real-world challenges in talent, policy, and execution.</w:t>
      </w:r>
    </w:p>
    <w:p w14:paraId="13785DE0"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Hardware and Economic Constraints</w:t>
      </w:r>
    </w:p>
    <w:p w14:paraId="0BB616B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While NPUs offer a more efficient solution than GPUs, they must be cost-effective across various form factors to achieve ubiquitous adoption. The industry is currently in an "era of AI inference," where decisions happen instantly at the edge, yet the deployment of robust hardware remains a hurdle in terms of both design and cost-effective availability.</w:t>
      </w:r>
    </w:p>
    <w:p w14:paraId="6391669B"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Regulatory and Ethical Compliance</w:t>
      </w:r>
    </w:p>
    <w:p w14:paraId="5C1A2E2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The decentralized nature of edge computing raises challenges regarding fragmented regulations. Research is moving toward GenAI-driven frameworks that can classify user privacy preferences and formalize them into standardized privacy policies (such as the S4P language) that dynamically align with local regulations. This ensures that all actors in the edge-cloud continuum respect user preferences and legal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4"/>
        <w:gridCol w:w="2473"/>
        <w:gridCol w:w="3948"/>
      </w:tblGrid>
      <w:tr w:rsidR="00852EDC" w:rsidRPr="00852EDC" w14:paraId="61B0F4A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68C8C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Emerging Trend</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B993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Technology Driver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1B6DD"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b/>
                <w:bCs/>
              </w:rPr>
              <w:t>Future Impact</w:t>
            </w:r>
          </w:p>
        </w:tc>
      </w:tr>
      <w:tr w:rsidR="00852EDC" w:rsidRPr="00852EDC" w14:paraId="62F630E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CA5B51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Agentic AI</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1A6DF"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Autonomous LLM Agents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B9F97"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Shift from diagnosis to "wellness partners" </w:t>
            </w:r>
          </w:p>
        </w:tc>
      </w:tr>
      <w:tr w:rsidR="00852EDC" w:rsidRPr="00852EDC" w14:paraId="4FFF6EE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BE1D7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Neuromorphic Computing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CAC54"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Spiking Neural Networks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BED6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Massive energy efficiency for edge AI </w:t>
            </w:r>
          </w:p>
        </w:tc>
      </w:tr>
      <w:tr w:rsidR="00852EDC" w:rsidRPr="00852EDC" w14:paraId="29CA41F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4F19CC"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Quantum Edge</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D5438"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Quantum Neural Networks</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4A929"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Ultra-fast inference for complex systems </w:t>
            </w:r>
          </w:p>
        </w:tc>
      </w:tr>
      <w:tr w:rsidR="00852EDC" w:rsidRPr="00852EDC" w14:paraId="74D4F3C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508F4B"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Speculative Decoding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61ACB" w14:textId="77777777" w:rsidR="00852EDC" w:rsidRPr="00852EDC" w:rsidRDefault="00852EDC" w:rsidP="004A21BD">
            <w:pPr>
              <w:spacing w:line="360" w:lineRule="auto"/>
              <w:jc w:val="both"/>
              <w:rPr>
                <w:rFonts w:asciiTheme="majorBidi" w:hAnsiTheme="majorBidi" w:cstheme="majorBidi"/>
              </w:rPr>
            </w:pPr>
            <w:proofErr w:type="spellStart"/>
            <w:r w:rsidRPr="00852EDC">
              <w:rPr>
                <w:rFonts w:asciiTheme="majorBidi" w:hAnsiTheme="majorBidi" w:cstheme="majorBidi"/>
              </w:rPr>
              <w:t>OmniDraft</w:t>
            </w:r>
            <w:proofErr w:type="spellEnd"/>
            <w:r w:rsidRPr="00852EDC">
              <w:rPr>
                <w:rFonts w:asciiTheme="majorBidi" w:hAnsiTheme="majorBidi" w:cstheme="majorBidi"/>
              </w:rPr>
              <w:t xml:space="preserve"> Architecture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98EC2D2"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2x speed improvement for on-device LLMs </w:t>
            </w:r>
          </w:p>
        </w:tc>
      </w:tr>
    </w:tbl>
    <w:p w14:paraId="28987B4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t xml:space="preserve">The future of edge AI will undoubtedly be driven by more advanced models, but unlocking their full potential depends on architectures that extract maximum value from every watt. As machines get better at interpreting context and intent, the boundary between human and machine interaction is entering a new phase defined by natural interfaces and adaptive intelligence. By bringing intelligence out of distant data </w:t>
      </w:r>
      <w:proofErr w:type="spellStart"/>
      <w:r w:rsidRPr="00852EDC">
        <w:rPr>
          <w:rFonts w:asciiTheme="majorBidi" w:hAnsiTheme="majorBidi" w:cstheme="majorBidi"/>
        </w:rPr>
        <w:t>centers</w:t>
      </w:r>
      <w:proofErr w:type="spellEnd"/>
      <w:r w:rsidRPr="00852EDC">
        <w:rPr>
          <w:rFonts w:asciiTheme="majorBidi" w:hAnsiTheme="majorBidi" w:cstheme="majorBidi"/>
        </w:rPr>
        <w:t xml:space="preserve"> and into the devices all around us, the Generative Edge is building a world that is not only faster and more helpful but also inherently respects privacy and works reliably in the real world.</w:t>
      </w:r>
    </w:p>
    <w:p w14:paraId="7CBD0004" w14:textId="77777777" w:rsidR="00852EDC" w:rsidRPr="00852EDC" w:rsidRDefault="00852EDC" w:rsidP="004A21BD">
      <w:pPr>
        <w:spacing w:line="360" w:lineRule="auto"/>
        <w:jc w:val="both"/>
        <w:rPr>
          <w:rFonts w:asciiTheme="majorBidi" w:hAnsiTheme="majorBidi" w:cstheme="majorBidi"/>
          <w:b/>
          <w:bCs/>
        </w:rPr>
      </w:pPr>
      <w:r w:rsidRPr="00852EDC">
        <w:rPr>
          <w:rFonts w:asciiTheme="majorBidi" w:hAnsiTheme="majorBidi" w:cstheme="majorBidi"/>
          <w:b/>
          <w:bCs/>
        </w:rPr>
        <w:t>Conclusion</w:t>
      </w:r>
    </w:p>
    <w:p w14:paraId="79B69B60" w14:textId="77777777" w:rsidR="00852EDC" w:rsidRPr="00852EDC" w:rsidRDefault="00852EDC" w:rsidP="004A21BD">
      <w:pPr>
        <w:spacing w:line="360" w:lineRule="auto"/>
        <w:jc w:val="both"/>
        <w:rPr>
          <w:rFonts w:asciiTheme="majorBidi" w:hAnsiTheme="majorBidi" w:cstheme="majorBidi"/>
        </w:rPr>
      </w:pPr>
      <w:r w:rsidRPr="00852EDC">
        <w:rPr>
          <w:rFonts w:asciiTheme="majorBidi" w:hAnsiTheme="majorBidi" w:cstheme="majorBidi"/>
        </w:rPr>
        <w:lastRenderedPageBreak/>
        <w:t>The transformation of IoT through Generative AI is not merely an incremental upgrade but a fundamental change in the architecture of intelligence. The transition from discriminative classification to generative synthesis allows edge systems to handle the noisy, incomplete, and complex realities of the physical world with unprecedented autonomy. Through the integration of specialized NPUs, advanced compression strategies like structured pruning and 4-bit quantization, and privacy-preserving frameworks such as Federated Generative Learning, the "Generative Edge" is poised to revolutionize sectors ranging from industrial manufacturing and 6G communications to personalized healthcare and cybersecurity. The ultimate potential of these systems lies in their ability to act as context-aware collaborators, turning raw data into instant, actionable insights while maintaining the rigorous standards of efficiency and security required for the next generation of intelligent edge ecosystems</w:t>
      </w:r>
    </w:p>
    <w:p w14:paraId="45577E16" w14:textId="77777777" w:rsidR="00837E7F" w:rsidRPr="00852EDC" w:rsidRDefault="00837E7F" w:rsidP="004A21BD">
      <w:pPr>
        <w:spacing w:line="360" w:lineRule="auto"/>
        <w:rPr>
          <w:rFonts w:asciiTheme="majorBidi" w:hAnsiTheme="majorBidi" w:cstheme="majorBidi"/>
        </w:rPr>
      </w:pPr>
    </w:p>
    <w:sectPr w:rsidR="00837E7F" w:rsidRPr="00852E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838E" w14:textId="77777777" w:rsidR="00DB4834" w:rsidRDefault="00DB4834" w:rsidP="004A21BD">
      <w:pPr>
        <w:spacing w:after="0" w:line="240" w:lineRule="auto"/>
      </w:pPr>
      <w:r>
        <w:separator/>
      </w:r>
    </w:p>
  </w:endnote>
  <w:endnote w:type="continuationSeparator" w:id="0">
    <w:p w14:paraId="23D91405" w14:textId="77777777" w:rsidR="00DB4834" w:rsidRDefault="00DB4834" w:rsidP="004A2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752834"/>
      <w:docPartObj>
        <w:docPartGallery w:val="Page Numbers (Bottom of Page)"/>
        <w:docPartUnique/>
      </w:docPartObj>
    </w:sdtPr>
    <w:sdtEndPr>
      <w:rPr>
        <w:noProof/>
      </w:rPr>
    </w:sdtEndPr>
    <w:sdtContent>
      <w:p w14:paraId="1A213029" w14:textId="3DB26FF2" w:rsidR="004A21BD" w:rsidRDefault="004A2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4C948" w14:textId="77777777" w:rsidR="004A21BD" w:rsidRDefault="004A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2C0D" w14:textId="77777777" w:rsidR="00DB4834" w:rsidRDefault="00DB4834" w:rsidP="004A21BD">
      <w:pPr>
        <w:spacing w:after="0" w:line="240" w:lineRule="auto"/>
      </w:pPr>
      <w:r>
        <w:separator/>
      </w:r>
    </w:p>
  </w:footnote>
  <w:footnote w:type="continuationSeparator" w:id="0">
    <w:p w14:paraId="29CFBA03" w14:textId="77777777" w:rsidR="00DB4834" w:rsidRDefault="00DB4834" w:rsidP="004A2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557"/>
    <w:multiLevelType w:val="multilevel"/>
    <w:tmpl w:val="A4CA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F4514"/>
    <w:multiLevelType w:val="hybridMultilevel"/>
    <w:tmpl w:val="5FD01C76"/>
    <w:lvl w:ilvl="0" w:tplc="2190FD9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2565377">
    <w:abstractNumId w:val="0"/>
  </w:num>
  <w:num w:numId="2" w16cid:durableId="206039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DC"/>
    <w:rsid w:val="00475BCC"/>
    <w:rsid w:val="004A21BD"/>
    <w:rsid w:val="005A5712"/>
    <w:rsid w:val="00837E7F"/>
    <w:rsid w:val="00852EDC"/>
    <w:rsid w:val="0096660E"/>
    <w:rsid w:val="00DB483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7AC3"/>
  <w15:chartTrackingRefBased/>
  <w15:docId w15:val="{97AB1051-49BA-4D8E-984E-1F78B872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E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E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E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E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E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E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E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EDC"/>
    <w:rPr>
      <w:rFonts w:eastAsiaTheme="majorEastAsia" w:cstheme="majorBidi"/>
      <w:color w:val="272727" w:themeColor="text1" w:themeTint="D8"/>
    </w:rPr>
  </w:style>
  <w:style w:type="paragraph" w:styleId="Title">
    <w:name w:val="Title"/>
    <w:basedOn w:val="Normal"/>
    <w:next w:val="Normal"/>
    <w:link w:val="TitleChar"/>
    <w:uiPriority w:val="10"/>
    <w:qFormat/>
    <w:rsid w:val="0085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EDC"/>
    <w:pPr>
      <w:spacing w:before="160"/>
      <w:jc w:val="center"/>
    </w:pPr>
    <w:rPr>
      <w:i/>
      <w:iCs/>
      <w:color w:val="404040" w:themeColor="text1" w:themeTint="BF"/>
    </w:rPr>
  </w:style>
  <w:style w:type="character" w:customStyle="1" w:styleId="QuoteChar">
    <w:name w:val="Quote Char"/>
    <w:basedOn w:val="DefaultParagraphFont"/>
    <w:link w:val="Quote"/>
    <w:uiPriority w:val="29"/>
    <w:rsid w:val="00852EDC"/>
    <w:rPr>
      <w:i/>
      <w:iCs/>
      <w:color w:val="404040" w:themeColor="text1" w:themeTint="BF"/>
    </w:rPr>
  </w:style>
  <w:style w:type="paragraph" w:styleId="ListParagraph">
    <w:name w:val="List Paragraph"/>
    <w:basedOn w:val="Normal"/>
    <w:uiPriority w:val="1"/>
    <w:qFormat/>
    <w:rsid w:val="00852EDC"/>
    <w:pPr>
      <w:ind w:left="720"/>
      <w:contextualSpacing/>
    </w:pPr>
  </w:style>
  <w:style w:type="character" w:styleId="IntenseEmphasis">
    <w:name w:val="Intense Emphasis"/>
    <w:basedOn w:val="DefaultParagraphFont"/>
    <w:uiPriority w:val="21"/>
    <w:qFormat/>
    <w:rsid w:val="00852EDC"/>
    <w:rPr>
      <w:i/>
      <w:iCs/>
      <w:color w:val="2F5496" w:themeColor="accent1" w:themeShade="BF"/>
    </w:rPr>
  </w:style>
  <w:style w:type="paragraph" w:styleId="IntenseQuote">
    <w:name w:val="Intense Quote"/>
    <w:basedOn w:val="Normal"/>
    <w:next w:val="Normal"/>
    <w:link w:val="IntenseQuoteChar"/>
    <w:uiPriority w:val="30"/>
    <w:qFormat/>
    <w:rsid w:val="00852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EDC"/>
    <w:rPr>
      <w:i/>
      <w:iCs/>
      <w:color w:val="2F5496" w:themeColor="accent1" w:themeShade="BF"/>
    </w:rPr>
  </w:style>
  <w:style w:type="character" w:styleId="IntenseReference">
    <w:name w:val="Intense Reference"/>
    <w:basedOn w:val="DefaultParagraphFont"/>
    <w:uiPriority w:val="32"/>
    <w:qFormat/>
    <w:rsid w:val="00852EDC"/>
    <w:rPr>
      <w:b/>
      <w:bCs/>
      <w:smallCaps/>
      <w:color w:val="2F5496" w:themeColor="accent1" w:themeShade="BF"/>
      <w:spacing w:val="5"/>
    </w:rPr>
  </w:style>
  <w:style w:type="paragraph" w:styleId="Header">
    <w:name w:val="header"/>
    <w:basedOn w:val="Normal"/>
    <w:link w:val="HeaderChar"/>
    <w:uiPriority w:val="99"/>
    <w:unhideWhenUsed/>
    <w:rsid w:val="004A2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1BD"/>
  </w:style>
  <w:style w:type="paragraph" w:styleId="Footer">
    <w:name w:val="footer"/>
    <w:basedOn w:val="Normal"/>
    <w:link w:val="FooterChar"/>
    <w:uiPriority w:val="99"/>
    <w:unhideWhenUsed/>
    <w:rsid w:val="004A2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E60B-D2F5-4A1F-8A70-1E10FFDC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3533</Words>
  <Characters>20142</Characters>
  <Application>Microsoft Office Word</Application>
  <DocSecurity>0</DocSecurity>
  <Lines>167</Lines>
  <Paragraphs>47</Paragraphs>
  <ScaleCrop>false</ScaleCrop>
  <Company/>
  <LinksUpToDate>false</LinksUpToDate>
  <CharactersWithSpaces>23628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 Commerce College Latur</dc:creator>
  <cp:keywords/>
  <dc:description/>
  <cp:lastModifiedBy>Dayanand Commerce College Latur</cp:lastModifiedBy>
  <cp:revision>2</cp:revision>
  <dcterms:created xsi:type="dcterms:W3CDTF">2026-03-30T10:21:00Z</dcterms:created>
  <dcterms:modified xsi:type="dcterms:W3CDTF">2026-03-30T10:33:00Z</dcterms:modified>
</cp:coreProperties>
</file>