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8FB6" w14:textId="7248A2FF" w:rsidR="002250B9" w:rsidRPr="002250B9" w:rsidRDefault="002250B9">
      <w:pPr>
        <w:spacing w:before="278"/>
        <w:ind w:left="5" w:right="5"/>
        <w:jc w:val="center"/>
        <w:rPr>
          <w:b/>
          <w:bCs/>
          <w:sz w:val="36"/>
          <w:szCs w:val="36"/>
        </w:rPr>
      </w:pPr>
      <w:r w:rsidRPr="002250B9">
        <w:rPr>
          <w:b/>
          <w:bCs/>
          <w:sz w:val="36"/>
          <w:szCs w:val="36"/>
        </w:rPr>
        <w:t xml:space="preserve">Performance Evaluation </w:t>
      </w:r>
      <w:r>
        <w:rPr>
          <w:b/>
          <w:bCs/>
          <w:sz w:val="36"/>
          <w:szCs w:val="36"/>
        </w:rPr>
        <w:t>o</w:t>
      </w:r>
      <w:r w:rsidRPr="002250B9">
        <w:rPr>
          <w:b/>
          <w:bCs/>
          <w:sz w:val="36"/>
          <w:szCs w:val="36"/>
        </w:rPr>
        <w:t xml:space="preserve">f Concrete Using </w:t>
      </w:r>
      <w:r w:rsidR="001E5D15">
        <w:rPr>
          <w:b/>
          <w:bCs/>
          <w:sz w:val="36"/>
          <w:szCs w:val="36"/>
        </w:rPr>
        <w:t>GGBS</w:t>
      </w:r>
      <w:r w:rsidRPr="002250B9">
        <w:rPr>
          <w:b/>
          <w:bCs/>
          <w:sz w:val="36"/>
          <w:szCs w:val="36"/>
        </w:rPr>
        <w:t xml:space="preserve"> </w:t>
      </w:r>
      <w:r>
        <w:rPr>
          <w:b/>
          <w:bCs/>
          <w:sz w:val="36"/>
          <w:szCs w:val="36"/>
        </w:rPr>
        <w:t>a</w:t>
      </w:r>
      <w:r w:rsidRPr="002250B9">
        <w:rPr>
          <w:b/>
          <w:bCs/>
          <w:sz w:val="36"/>
          <w:szCs w:val="36"/>
        </w:rPr>
        <w:t xml:space="preserve">nd Silica Fume </w:t>
      </w:r>
      <w:r>
        <w:rPr>
          <w:b/>
          <w:bCs/>
          <w:sz w:val="36"/>
          <w:szCs w:val="36"/>
        </w:rPr>
        <w:t>a</w:t>
      </w:r>
      <w:r w:rsidRPr="002250B9">
        <w:rPr>
          <w:b/>
          <w:bCs/>
          <w:sz w:val="36"/>
          <w:szCs w:val="36"/>
        </w:rPr>
        <w:t>s Partial Cement Replacements</w:t>
      </w:r>
    </w:p>
    <w:p w14:paraId="1F530142" w14:textId="77777777" w:rsidR="006B4430" w:rsidRDefault="006B4430" w:rsidP="006B4430">
      <w:pPr>
        <w:ind w:left="5" w:right="5"/>
        <w:jc w:val="center"/>
        <w:rPr>
          <w:b/>
          <w:spacing w:val="-2"/>
          <w:sz w:val="24"/>
        </w:rPr>
      </w:pPr>
    </w:p>
    <w:p w14:paraId="2D1CAEA5" w14:textId="69814578" w:rsidR="001A4B15" w:rsidRPr="006B4430" w:rsidRDefault="006B4430" w:rsidP="006B4430">
      <w:pPr>
        <w:ind w:left="5" w:right="5"/>
        <w:jc w:val="center"/>
        <w:rPr>
          <w:b/>
          <w:sz w:val="24"/>
        </w:rPr>
      </w:pPr>
      <w:r>
        <w:rPr>
          <w:b/>
          <w:spacing w:val="-2"/>
          <w:sz w:val="24"/>
        </w:rPr>
        <w:t>Vakati RadhaKrishna</w:t>
      </w:r>
      <w:r>
        <w:rPr>
          <w:b/>
          <w:spacing w:val="-2"/>
          <w:sz w:val="24"/>
          <w:vertAlign w:val="superscript"/>
        </w:rPr>
        <w:t>1</w:t>
      </w:r>
      <w:r>
        <w:rPr>
          <w:b/>
          <w:spacing w:val="-2"/>
          <w:sz w:val="24"/>
        </w:rPr>
        <w:t>, D Pavan Kumar</w:t>
      </w:r>
      <w:r>
        <w:rPr>
          <w:b/>
          <w:spacing w:val="-2"/>
          <w:sz w:val="24"/>
          <w:vertAlign w:val="superscript"/>
        </w:rPr>
        <w:t>2</w:t>
      </w:r>
      <w:r>
        <w:rPr>
          <w:b/>
          <w:spacing w:val="-2"/>
          <w:sz w:val="24"/>
        </w:rPr>
        <w:t>, P. Revanth</w:t>
      </w:r>
      <w:r>
        <w:rPr>
          <w:b/>
          <w:spacing w:val="-2"/>
          <w:sz w:val="24"/>
          <w:vertAlign w:val="superscript"/>
        </w:rPr>
        <w:t>3</w:t>
      </w:r>
      <w:r>
        <w:rPr>
          <w:b/>
          <w:spacing w:val="-2"/>
          <w:sz w:val="24"/>
        </w:rPr>
        <w:t>, SK. Shakeer Basha</w:t>
      </w:r>
      <w:r>
        <w:rPr>
          <w:b/>
          <w:spacing w:val="-2"/>
          <w:sz w:val="24"/>
          <w:vertAlign w:val="superscript"/>
        </w:rPr>
        <w:t>4</w:t>
      </w:r>
      <w:r>
        <w:rPr>
          <w:b/>
          <w:spacing w:val="-2"/>
          <w:sz w:val="24"/>
        </w:rPr>
        <w:t>, P. Narendra</w:t>
      </w:r>
      <w:r>
        <w:rPr>
          <w:b/>
          <w:spacing w:val="-2"/>
          <w:sz w:val="24"/>
          <w:vertAlign w:val="superscript"/>
        </w:rPr>
        <w:t>5</w:t>
      </w:r>
      <w:r>
        <w:rPr>
          <w:b/>
          <w:spacing w:val="-2"/>
          <w:sz w:val="24"/>
        </w:rPr>
        <w:t xml:space="preserve"> </w:t>
      </w:r>
    </w:p>
    <w:p w14:paraId="4064AC7C" w14:textId="40D3C0C3" w:rsidR="001A4B15" w:rsidRDefault="00000000" w:rsidP="006B4430">
      <w:pPr>
        <w:ind w:left="4" w:right="5"/>
        <w:jc w:val="center"/>
        <w:rPr>
          <w:b/>
          <w:sz w:val="24"/>
        </w:rPr>
      </w:pPr>
      <w:r>
        <w:rPr>
          <w:b/>
          <w:sz w:val="24"/>
        </w:rPr>
        <w:t>Department</w:t>
      </w:r>
      <w:r>
        <w:rPr>
          <w:b/>
          <w:spacing w:val="-3"/>
          <w:sz w:val="24"/>
        </w:rPr>
        <w:t xml:space="preserve"> </w:t>
      </w:r>
      <w:r>
        <w:rPr>
          <w:b/>
          <w:sz w:val="24"/>
        </w:rPr>
        <w:t>of</w:t>
      </w:r>
      <w:r>
        <w:rPr>
          <w:b/>
          <w:spacing w:val="-3"/>
          <w:sz w:val="24"/>
        </w:rPr>
        <w:t xml:space="preserve"> </w:t>
      </w:r>
      <w:r w:rsidR="006B4430">
        <w:rPr>
          <w:b/>
          <w:sz w:val="24"/>
        </w:rPr>
        <w:t>Civil Engineering</w:t>
      </w:r>
      <w:r>
        <w:rPr>
          <w:b/>
          <w:sz w:val="24"/>
        </w:rPr>
        <w:t>,</w:t>
      </w:r>
      <w:r>
        <w:rPr>
          <w:b/>
          <w:spacing w:val="-2"/>
          <w:sz w:val="24"/>
        </w:rPr>
        <w:t xml:space="preserve"> </w:t>
      </w:r>
      <w:r w:rsidR="006B4430">
        <w:rPr>
          <w:b/>
          <w:sz w:val="24"/>
        </w:rPr>
        <w:t>Geethanjali Institute of Science and Technology</w:t>
      </w:r>
      <w:r>
        <w:rPr>
          <w:b/>
          <w:sz w:val="24"/>
        </w:rPr>
        <w:t>,</w:t>
      </w:r>
      <w:r>
        <w:rPr>
          <w:b/>
          <w:spacing w:val="-2"/>
          <w:sz w:val="24"/>
        </w:rPr>
        <w:t xml:space="preserve"> </w:t>
      </w:r>
      <w:r w:rsidR="006B4430">
        <w:rPr>
          <w:b/>
          <w:spacing w:val="-2"/>
          <w:sz w:val="24"/>
        </w:rPr>
        <w:t xml:space="preserve">SPSR Nellore, </w:t>
      </w:r>
      <w:r>
        <w:rPr>
          <w:b/>
          <w:spacing w:val="-2"/>
          <w:sz w:val="24"/>
        </w:rPr>
        <w:t>India</w:t>
      </w:r>
    </w:p>
    <w:p w14:paraId="7139E1E4" w14:textId="77777777" w:rsidR="001A4B15" w:rsidRDefault="001A4B15">
      <w:pPr>
        <w:pStyle w:val="BodyText"/>
        <w:rPr>
          <w:b/>
        </w:rPr>
      </w:pPr>
    </w:p>
    <w:p w14:paraId="549BE7A8" w14:textId="77777777" w:rsidR="001A4B15" w:rsidRDefault="001A4B15">
      <w:pPr>
        <w:pStyle w:val="BodyText"/>
        <w:spacing w:before="222"/>
        <w:rPr>
          <w:b/>
        </w:rPr>
      </w:pPr>
    </w:p>
    <w:p w14:paraId="7C12ED5F" w14:textId="77777777" w:rsidR="001A4B15" w:rsidRDefault="00000000" w:rsidP="00393CCD">
      <w:pPr>
        <w:pStyle w:val="Heading3"/>
        <w:ind w:left="426" w:right="463"/>
      </w:pPr>
      <w:r>
        <w:rPr>
          <w:spacing w:val="-2"/>
        </w:rPr>
        <w:t>ABSTRACT</w:t>
      </w:r>
    </w:p>
    <w:p w14:paraId="180EEF62" w14:textId="5DF0E287" w:rsidR="004D21C8" w:rsidRPr="006C1A5E" w:rsidRDefault="004D21C8" w:rsidP="00393CCD">
      <w:pPr>
        <w:ind w:left="426" w:right="463"/>
        <w:jc w:val="both"/>
        <w:rPr>
          <w:sz w:val="24"/>
          <w:lang w:val="en-IN"/>
        </w:rPr>
      </w:pPr>
      <w:r w:rsidRPr="006C1A5E">
        <w:rPr>
          <w:sz w:val="24"/>
          <w:lang w:val="en-IN"/>
        </w:rPr>
        <w:t xml:space="preserve">The escalating cost of cement poses significant barriers to affordable construction, limiting access for individuals and smaller entities beyond governments and affluent sectors. This study explores sustainable alternatives by investigating the compressive strength properties of high-performance M50 grade concrete incorporating </w:t>
      </w:r>
      <w:r w:rsidR="001E5D15">
        <w:rPr>
          <w:sz w:val="24"/>
          <w:lang w:val="en-IN"/>
        </w:rPr>
        <w:t>Ground granulated blast furnace slag</w:t>
      </w:r>
      <w:r w:rsidRPr="006C1A5E">
        <w:rPr>
          <w:sz w:val="24"/>
          <w:lang w:val="en-IN"/>
        </w:rPr>
        <w:t xml:space="preserve"> (</w:t>
      </w:r>
      <w:r w:rsidR="001E5D15">
        <w:rPr>
          <w:sz w:val="24"/>
          <w:lang w:val="en-IN"/>
        </w:rPr>
        <w:t>GGBS</w:t>
      </w:r>
      <w:r w:rsidRPr="006C1A5E">
        <w:rPr>
          <w:sz w:val="24"/>
          <w:lang w:val="en-IN"/>
        </w:rPr>
        <w:t xml:space="preserve">) and silica fume (SF) as partial cement replacements. Three distinct concrete mixtures were developed with </w:t>
      </w:r>
      <w:r w:rsidR="001E5D15">
        <w:rPr>
          <w:sz w:val="24"/>
          <w:lang w:val="en-IN"/>
        </w:rPr>
        <w:t>GGBS</w:t>
      </w:r>
      <w:r w:rsidRPr="006C1A5E">
        <w:rPr>
          <w:sz w:val="24"/>
          <w:lang w:val="en-IN"/>
        </w:rPr>
        <w:t xml:space="preserve"> replacement levels of 0%, 10%, and 15% by weight of cement, combined with SF additions of 0%, 15%, and 20%. Concrete cubes were cast, compacted, and cured in a controlled tank environment for 3, 7, and 28 days. Post-curing, specimens underwent density determination followed by compressive strength testing at each interval to evaluate early-age and long-term performance. Incorporating these pozzolanic materials reduces cement demand by up to 35%, lowering production costs, minimizing CO₂ emissions, and promoting resource efficiency. This approach fosters sustainability in the construction industry, enabling economic viability for broader infrastructure development while maintaining structural integrity. Future work could extend to flexural, tensile, and durability assessments under varied exposure conditions. </w:t>
      </w:r>
    </w:p>
    <w:p w14:paraId="10023ED9" w14:textId="3F80EA18" w:rsidR="004D21C8" w:rsidRDefault="004D21C8" w:rsidP="00393CCD">
      <w:pPr>
        <w:ind w:left="426" w:right="463"/>
        <w:jc w:val="both"/>
        <w:rPr>
          <w:sz w:val="24"/>
          <w:lang w:val="en-IN"/>
        </w:rPr>
      </w:pPr>
      <w:r w:rsidRPr="00632039">
        <w:rPr>
          <w:b/>
          <w:bCs/>
          <w:i/>
          <w:iCs/>
          <w:sz w:val="24"/>
          <w:lang w:val="en-IN"/>
        </w:rPr>
        <w:t>Key</w:t>
      </w:r>
      <w:r>
        <w:rPr>
          <w:b/>
          <w:bCs/>
          <w:i/>
          <w:iCs/>
          <w:sz w:val="24"/>
          <w:lang w:val="en-IN"/>
        </w:rPr>
        <w:t>w</w:t>
      </w:r>
      <w:r w:rsidRPr="00632039">
        <w:rPr>
          <w:b/>
          <w:bCs/>
          <w:i/>
          <w:iCs/>
          <w:sz w:val="24"/>
          <w:lang w:val="en-IN"/>
        </w:rPr>
        <w:t>ords:</w:t>
      </w:r>
      <w:r>
        <w:rPr>
          <w:sz w:val="24"/>
          <w:lang w:val="en-IN"/>
        </w:rPr>
        <w:t xml:space="preserve"> </w:t>
      </w:r>
      <w:r w:rsidRPr="006301A8">
        <w:rPr>
          <w:sz w:val="24"/>
          <w:lang w:val="en-IN"/>
        </w:rPr>
        <w:t xml:space="preserve">Durability, </w:t>
      </w:r>
      <w:r w:rsidR="001E5D15">
        <w:rPr>
          <w:sz w:val="24"/>
          <w:lang w:val="en-IN"/>
        </w:rPr>
        <w:t>GGBS</w:t>
      </w:r>
      <w:r w:rsidRPr="006301A8">
        <w:rPr>
          <w:sz w:val="24"/>
          <w:lang w:val="en-IN"/>
        </w:rPr>
        <w:t>, High performance Concrete, Silica Fume/Micro Silica, Density, water</w:t>
      </w:r>
      <w:r>
        <w:rPr>
          <w:sz w:val="24"/>
          <w:lang w:val="en-IN"/>
        </w:rPr>
        <w:t xml:space="preserve"> </w:t>
      </w:r>
      <w:r w:rsidRPr="006301A8">
        <w:rPr>
          <w:sz w:val="24"/>
          <w:lang w:val="en-IN"/>
        </w:rPr>
        <w:t>absorption</w:t>
      </w:r>
      <w:r>
        <w:rPr>
          <w:sz w:val="24"/>
          <w:lang w:val="en-IN"/>
        </w:rPr>
        <w:t>.</w:t>
      </w:r>
    </w:p>
    <w:p w14:paraId="352646AD" w14:textId="77777777" w:rsidR="001A4B15" w:rsidRDefault="001A4B15" w:rsidP="00393CCD">
      <w:pPr>
        <w:pStyle w:val="BodyText"/>
        <w:spacing w:before="7"/>
        <w:ind w:left="426" w:right="463"/>
      </w:pPr>
    </w:p>
    <w:p w14:paraId="26E7720C" w14:textId="77777777" w:rsidR="004D21C8" w:rsidRDefault="004D21C8" w:rsidP="00393CCD">
      <w:pPr>
        <w:pStyle w:val="BodyText"/>
        <w:spacing w:before="7"/>
        <w:ind w:left="426" w:right="463"/>
      </w:pPr>
    </w:p>
    <w:p w14:paraId="1872209C" w14:textId="77777777" w:rsidR="001A4B15" w:rsidRDefault="00000000" w:rsidP="006B4430">
      <w:pPr>
        <w:pStyle w:val="Heading3"/>
        <w:numPr>
          <w:ilvl w:val="0"/>
          <w:numId w:val="31"/>
        </w:numPr>
        <w:ind w:left="709" w:right="463"/>
      </w:pPr>
      <w:r>
        <w:rPr>
          <w:spacing w:val="-2"/>
        </w:rPr>
        <w:t>INTRODUCTION</w:t>
      </w:r>
    </w:p>
    <w:p w14:paraId="1F6170CF" w14:textId="4BF18C08" w:rsidR="009F193A" w:rsidRPr="009F193A" w:rsidRDefault="009F193A" w:rsidP="00393CCD">
      <w:pPr>
        <w:pStyle w:val="BodyText"/>
        <w:spacing w:before="8"/>
        <w:ind w:left="426" w:right="463"/>
        <w:jc w:val="both"/>
        <w:rPr>
          <w:lang w:val="en-IN"/>
        </w:rPr>
      </w:pPr>
      <w:r w:rsidRPr="009F193A">
        <w:rPr>
          <w:lang w:val="en-IN"/>
        </w:rPr>
        <w:t>Concrete is the most widely used construction material in the world due to its versatility, durability, and cost-effectiveness. However, the production of Ordinary Portland Cement (OPC) is energy-intensive and contributes significantly to global carbon dioxide (CO₂) emissions. According to the International Energy Agency, cement manufacturing accounts for a considerable percentage of global industrial CO₂ emissions, raising serious environmental concerns. Therefore, the incorporation of supplementary cementitious materials (SCMs) as partial replacements for cement has gained significant attention in sustainable construction practices.</w:t>
      </w:r>
      <w:r>
        <w:rPr>
          <w:lang w:val="en-IN"/>
        </w:rPr>
        <w:t xml:space="preserve"> </w:t>
      </w:r>
      <w:r w:rsidRPr="009F193A">
        <w:rPr>
          <w:lang w:val="en-IN"/>
        </w:rPr>
        <w:t xml:space="preserve">Ground Granulated Blast Furnace Slag (GGBS), a by-product of the iron and steel industry, and silica fume, a by-product of silicon and ferrosilicon alloy production, are two widely used SCMs known for their pozzolanic and latent hydraulic properties. The utilization of GGBS enhances workability, reduces heat of hydration, improves long-term strength, and increases resistance to </w:t>
      </w:r>
      <w:proofErr w:type="spellStart"/>
      <w:r w:rsidRPr="009F193A">
        <w:rPr>
          <w:lang w:val="en-IN"/>
        </w:rPr>
        <w:t>sulfate</w:t>
      </w:r>
      <w:proofErr w:type="spellEnd"/>
      <w:r w:rsidRPr="009F193A">
        <w:rPr>
          <w:lang w:val="en-IN"/>
        </w:rPr>
        <w:t xml:space="preserve"> and chloride attacks. Similarly, silica fume, owing to its ultrafine particle size and high amorphous silica content, significantly improves concrete density, reduces permeability, and enhances compressive strength and durability characteristics.</w:t>
      </w:r>
      <w:r>
        <w:rPr>
          <w:lang w:val="en-IN"/>
        </w:rPr>
        <w:t xml:space="preserve"> </w:t>
      </w:r>
      <w:r w:rsidRPr="009F193A">
        <w:rPr>
          <w:lang w:val="en-IN"/>
        </w:rPr>
        <w:t>The combined use of GGBS and silica fume in concrete has shown synergistic effects. GGBS contributes to long-term strength development and durability, while silica fume enhances early-age strength and microstructural refinement through the formation of additional calcium silicate hydrate (C–S–H) gel. The improved particle packing and pore refinement reduce capillary porosity and enhance resistance to aggressive environmental conditions. Such blended systems not only improve mechanical and durability performance but also contribute to sustainability by reducing cement consumption and industrial waste disposal issues.</w:t>
      </w:r>
      <w:r>
        <w:rPr>
          <w:lang w:val="en-IN"/>
        </w:rPr>
        <w:t xml:space="preserve"> </w:t>
      </w:r>
      <w:r w:rsidRPr="009F193A">
        <w:rPr>
          <w:lang w:val="en-IN"/>
        </w:rPr>
        <w:t>In recent years, extensive research has focused on optimizing replacement levels of GGBS and silica fume to achieve enhanced performance without compromising workability and economic feasibility. However, the combined influence of these materials on fresh properties, mechanical strength, and durability characteristics under varying replacement proportions requires further systematic investigation.</w:t>
      </w:r>
      <w:r>
        <w:rPr>
          <w:lang w:val="en-IN"/>
        </w:rPr>
        <w:t xml:space="preserve"> </w:t>
      </w:r>
      <w:r w:rsidRPr="009F193A">
        <w:rPr>
          <w:lang w:val="en-IN"/>
        </w:rPr>
        <w:t xml:space="preserve">Therefore, this study aims to evaluate the performance of concrete incorporating GGBS and silica fume as partial cement replacements. The research focuses on assessing </w:t>
      </w:r>
      <w:r w:rsidRPr="009F193A">
        <w:rPr>
          <w:lang w:val="en-IN"/>
        </w:rPr>
        <w:lastRenderedPageBreak/>
        <w:t>workability, compressive strength, split tensile strength, flexural strength, and durability characteristics to determine the optimal replacement combination for sustainable and high-performance concrete applications.</w:t>
      </w:r>
    </w:p>
    <w:p w14:paraId="1A9F14B7" w14:textId="77777777" w:rsidR="004D21C8" w:rsidRDefault="004D21C8" w:rsidP="00393CCD">
      <w:pPr>
        <w:pStyle w:val="BodyText"/>
        <w:spacing w:before="8"/>
        <w:ind w:left="426" w:right="463"/>
        <w:jc w:val="both"/>
      </w:pPr>
    </w:p>
    <w:p w14:paraId="00A05AE9" w14:textId="5C8A2C8F" w:rsidR="001A4B15" w:rsidRDefault="004D21C8" w:rsidP="006B4430">
      <w:pPr>
        <w:pStyle w:val="Heading5"/>
        <w:numPr>
          <w:ilvl w:val="0"/>
          <w:numId w:val="30"/>
        </w:numPr>
        <w:ind w:left="709" w:right="463"/>
        <w:jc w:val="both"/>
      </w:pPr>
      <w:r>
        <w:t>LITERATURE REVIEW</w:t>
      </w:r>
    </w:p>
    <w:p w14:paraId="76864057" w14:textId="77777777" w:rsidR="004D21C8" w:rsidRDefault="004D21C8" w:rsidP="00393CCD">
      <w:pPr>
        <w:pStyle w:val="Heading5"/>
        <w:ind w:left="426" w:right="463"/>
        <w:jc w:val="both"/>
      </w:pPr>
    </w:p>
    <w:p w14:paraId="4C8B0BF9" w14:textId="77777777" w:rsidR="009F193A" w:rsidRPr="009F193A" w:rsidRDefault="009F193A" w:rsidP="00393CCD">
      <w:pPr>
        <w:pStyle w:val="Heading5"/>
        <w:ind w:left="426" w:right="463"/>
        <w:jc w:val="both"/>
        <w:rPr>
          <w:b w:val="0"/>
          <w:bCs w:val="0"/>
          <w:sz w:val="24"/>
          <w:szCs w:val="24"/>
          <w:lang w:val="en-IN"/>
        </w:rPr>
      </w:pPr>
      <w:r w:rsidRPr="009F193A">
        <w:rPr>
          <w:b w:val="0"/>
          <w:bCs w:val="0"/>
          <w:sz w:val="24"/>
          <w:szCs w:val="24"/>
          <w:lang w:val="en-IN"/>
        </w:rPr>
        <w:t xml:space="preserve">The growing environmental concerns associated with Ordinary Portland Cement (OPC) production have led researchers to explore supplementary cementitious materials (SCMs) as sustainable alternatives. Reports by the International Energy Agency highlight that cement production significantly contributes to global CO₂ emissions, necessitating eco-friendly solutions in concrete technology. Among various SCMs, Ground Granulated Blast Furnace Slag (GGBS) and silica fume have been extensively investigated due to their </w:t>
      </w:r>
      <w:proofErr w:type="spellStart"/>
      <w:r w:rsidRPr="009F193A">
        <w:rPr>
          <w:b w:val="0"/>
          <w:bCs w:val="0"/>
          <w:sz w:val="24"/>
          <w:szCs w:val="24"/>
          <w:lang w:val="en-IN"/>
        </w:rPr>
        <w:t>favorable</w:t>
      </w:r>
      <w:proofErr w:type="spellEnd"/>
      <w:r w:rsidRPr="009F193A">
        <w:rPr>
          <w:b w:val="0"/>
          <w:bCs w:val="0"/>
          <w:sz w:val="24"/>
          <w:szCs w:val="24"/>
          <w:lang w:val="en-IN"/>
        </w:rPr>
        <w:t xml:space="preserve"> mechanical and durability performance.</w:t>
      </w:r>
    </w:p>
    <w:p w14:paraId="0D57245B" w14:textId="77777777" w:rsidR="009F193A" w:rsidRPr="009F193A" w:rsidRDefault="009F193A" w:rsidP="00393CCD">
      <w:pPr>
        <w:pStyle w:val="Heading5"/>
        <w:ind w:left="426" w:right="463"/>
        <w:jc w:val="both"/>
        <w:rPr>
          <w:sz w:val="24"/>
          <w:szCs w:val="24"/>
          <w:lang w:val="en-IN"/>
        </w:rPr>
      </w:pPr>
      <w:r w:rsidRPr="009F193A">
        <w:rPr>
          <w:sz w:val="24"/>
          <w:szCs w:val="24"/>
          <w:lang w:val="en-IN"/>
        </w:rPr>
        <w:t>2.1 Ground Granulated Blast Furnace Slag (GGBS)</w:t>
      </w:r>
    </w:p>
    <w:p w14:paraId="711BBCB3" w14:textId="7A7B78E3" w:rsidR="009F193A" w:rsidRPr="009F193A" w:rsidRDefault="009F193A" w:rsidP="00393CCD">
      <w:pPr>
        <w:pStyle w:val="Heading5"/>
        <w:ind w:left="426" w:right="463"/>
        <w:jc w:val="both"/>
        <w:rPr>
          <w:b w:val="0"/>
          <w:bCs w:val="0"/>
          <w:sz w:val="24"/>
          <w:szCs w:val="24"/>
          <w:lang w:val="en-IN"/>
        </w:rPr>
      </w:pPr>
      <w:r w:rsidRPr="009F193A">
        <w:rPr>
          <w:b w:val="0"/>
          <w:bCs w:val="0"/>
          <w:sz w:val="24"/>
          <w:szCs w:val="24"/>
          <w:lang w:val="en-IN"/>
        </w:rPr>
        <w:t>GGBS is a by-product of the iron manufacturing industry and exhibits latent hydraulic properties. Previous studies [1–3] have reported that partial replacement of cement with GGBS improves workability due to its smooth and glassy particle texture. Additionally, GGBS reduces the heat of hydration, making it suitable for mass concrete applications.</w:t>
      </w:r>
      <w:r>
        <w:rPr>
          <w:b w:val="0"/>
          <w:bCs w:val="0"/>
          <w:sz w:val="24"/>
          <w:szCs w:val="24"/>
          <w:lang w:val="en-IN"/>
        </w:rPr>
        <w:t xml:space="preserve"> </w:t>
      </w:r>
      <w:r w:rsidRPr="009F193A">
        <w:rPr>
          <w:b w:val="0"/>
          <w:bCs w:val="0"/>
          <w:sz w:val="24"/>
          <w:szCs w:val="24"/>
          <w:lang w:val="en-IN"/>
        </w:rPr>
        <w:t>Research indicates that replacement levels ranging from 30% to 50% significantly enhance long-term compressive strength [4]. The pozzolanic reaction between slag and calcium hydroxide (</w:t>
      </w:r>
      <w:proofErr w:type="gramStart"/>
      <w:r w:rsidRPr="009F193A">
        <w:rPr>
          <w:b w:val="0"/>
          <w:bCs w:val="0"/>
          <w:sz w:val="24"/>
          <w:szCs w:val="24"/>
          <w:lang w:val="en-IN"/>
        </w:rPr>
        <w:t>Ca(</w:t>
      </w:r>
      <w:proofErr w:type="gramEnd"/>
      <w:r w:rsidRPr="009F193A">
        <w:rPr>
          <w:b w:val="0"/>
          <w:bCs w:val="0"/>
          <w:sz w:val="24"/>
          <w:szCs w:val="24"/>
          <w:lang w:val="en-IN"/>
        </w:rPr>
        <w:t xml:space="preserve">OH)₂) forms additional calcium silicate hydrate (C–S–H) gel, leading to improved microstructural densification [5]. Furthermore, several authors [6,7] have reported enhanced resistance to </w:t>
      </w:r>
      <w:proofErr w:type="spellStart"/>
      <w:r w:rsidRPr="009F193A">
        <w:rPr>
          <w:b w:val="0"/>
          <w:bCs w:val="0"/>
          <w:sz w:val="24"/>
          <w:szCs w:val="24"/>
          <w:lang w:val="en-IN"/>
        </w:rPr>
        <w:t>sulfate</w:t>
      </w:r>
      <w:proofErr w:type="spellEnd"/>
      <w:r w:rsidRPr="009F193A">
        <w:rPr>
          <w:b w:val="0"/>
          <w:bCs w:val="0"/>
          <w:sz w:val="24"/>
          <w:szCs w:val="24"/>
          <w:lang w:val="en-IN"/>
        </w:rPr>
        <w:t xml:space="preserve"> attack, chloride penetration, and alkali-silica reaction in slag-blended concretes.</w:t>
      </w:r>
      <w:r>
        <w:rPr>
          <w:b w:val="0"/>
          <w:bCs w:val="0"/>
          <w:sz w:val="24"/>
          <w:szCs w:val="24"/>
          <w:lang w:val="en-IN"/>
        </w:rPr>
        <w:t xml:space="preserve"> </w:t>
      </w:r>
      <w:r w:rsidRPr="009F193A">
        <w:rPr>
          <w:b w:val="0"/>
          <w:bCs w:val="0"/>
          <w:sz w:val="24"/>
          <w:szCs w:val="24"/>
          <w:lang w:val="en-IN"/>
        </w:rPr>
        <w:t>However, higher replacement levels (&gt;60%) may reduce early-age strength due to slower hydration kinetics [8], indicating the need for optimization depending on structural requirements.</w:t>
      </w:r>
    </w:p>
    <w:p w14:paraId="50231364" w14:textId="77777777" w:rsidR="009F193A" w:rsidRPr="009F193A" w:rsidRDefault="009F193A" w:rsidP="00393CCD">
      <w:pPr>
        <w:pStyle w:val="Heading5"/>
        <w:ind w:left="426" w:right="463"/>
        <w:jc w:val="both"/>
        <w:rPr>
          <w:sz w:val="24"/>
          <w:szCs w:val="24"/>
          <w:lang w:val="en-IN"/>
        </w:rPr>
      </w:pPr>
      <w:r w:rsidRPr="009F193A">
        <w:rPr>
          <w:sz w:val="24"/>
          <w:szCs w:val="24"/>
          <w:lang w:val="en-IN"/>
        </w:rPr>
        <w:t>2.2 Silica Fume</w:t>
      </w:r>
    </w:p>
    <w:p w14:paraId="3E10D99B" w14:textId="5A6F1232" w:rsidR="009F193A" w:rsidRPr="009F193A" w:rsidRDefault="009F193A" w:rsidP="00393CCD">
      <w:pPr>
        <w:pStyle w:val="Heading5"/>
        <w:ind w:left="426" w:right="463"/>
        <w:jc w:val="both"/>
        <w:rPr>
          <w:b w:val="0"/>
          <w:bCs w:val="0"/>
          <w:sz w:val="24"/>
          <w:szCs w:val="24"/>
          <w:lang w:val="en-IN"/>
        </w:rPr>
      </w:pPr>
      <w:r w:rsidRPr="009F193A">
        <w:rPr>
          <w:b w:val="0"/>
          <w:bCs w:val="0"/>
          <w:sz w:val="24"/>
          <w:szCs w:val="24"/>
          <w:lang w:val="en-IN"/>
        </w:rPr>
        <w:t>Silica fume is an ultrafine material with high amorphous silicon dioxide (</w:t>
      </w:r>
      <w:proofErr w:type="spellStart"/>
      <w:r w:rsidRPr="009F193A">
        <w:rPr>
          <w:b w:val="0"/>
          <w:bCs w:val="0"/>
          <w:sz w:val="24"/>
          <w:szCs w:val="24"/>
          <w:lang w:val="en-IN"/>
        </w:rPr>
        <w:t>SiO</w:t>
      </w:r>
      <w:proofErr w:type="spellEnd"/>
      <w:r w:rsidRPr="009F193A">
        <w:rPr>
          <w:b w:val="0"/>
          <w:bCs w:val="0"/>
          <w:sz w:val="24"/>
          <w:szCs w:val="24"/>
          <w:lang w:val="en-IN"/>
        </w:rPr>
        <w:t xml:space="preserve">₂) content. Due to its extremely fine particle size (approximately 100 times smaller than cement particles), it acts both as a pozzolanic material and </w:t>
      </w:r>
      <w:proofErr w:type="spellStart"/>
      <w:r w:rsidRPr="009F193A">
        <w:rPr>
          <w:b w:val="0"/>
          <w:bCs w:val="0"/>
          <w:sz w:val="24"/>
          <w:szCs w:val="24"/>
          <w:lang w:val="en-IN"/>
        </w:rPr>
        <w:t>microfiller</w:t>
      </w:r>
      <w:proofErr w:type="spellEnd"/>
      <w:r w:rsidRPr="009F193A">
        <w:rPr>
          <w:b w:val="0"/>
          <w:bCs w:val="0"/>
          <w:sz w:val="24"/>
          <w:szCs w:val="24"/>
          <w:lang w:val="en-IN"/>
        </w:rPr>
        <w:t>. Studies [9–11] demonstrate that silica fume significantly enhances early-age strength and reduces permeability by refining pore structure.</w:t>
      </w:r>
      <w:r>
        <w:rPr>
          <w:b w:val="0"/>
          <w:bCs w:val="0"/>
          <w:sz w:val="24"/>
          <w:szCs w:val="24"/>
          <w:lang w:val="en-IN"/>
        </w:rPr>
        <w:t xml:space="preserve"> </w:t>
      </w:r>
      <w:r w:rsidRPr="009F193A">
        <w:rPr>
          <w:b w:val="0"/>
          <w:bCs w:val="0"/>
          <w:sz w:val="24"/>
          <w:szCs w:val="24"/>
          <w:lang w:val="en-IN"/>
        </w:rPr>
        <w:t>The pozzolanic reaction of silica fume consumes calcium hydroxide and produces additional C–S–H gel, resulting in increased compressive strength and improved interfacial transition zone (ITZ) characteristics [12]. Replacement levels between 5% and 15% are generally reported as optimal for achieving enhanced mechanical properties [13].</w:t>
      </w:r>
      <w:r>
        <w:rPr>
          <w:b w:val="0"/>
          <w:bCs w:val="0"/>
          <w:sz w:val="24"/>
          <w:szCs w:val="24"/>
          <w:lang w:val="en-IN"/>
        </w:rPr>
        <w:t xml:space="preserve"> </w:t>
      </w:r>
      <w:r w:rsidRPr="009F193A">
        <w:rPr>
          <w:b w:val="0"/>
          <w:bCs w:val="0"/>
          <w:sz w:val="24"/>
          <w:szCs w:val="24"/>
          <w:lang w:val="en-IN"/>
        </w:rPr>
        <w:t>Durability studies [14,15] have shown substantial reductions in chloride ion penetration and water absorption when silica fume is incorporated. However, higher percentages may adversely affect workability due to increased water demand unless superplasticizers are used [16].</w:t>
      </w:r>
    </w:p>
    <w:p w14:paraId="2778EEC5" w14:textId="77777777" w:rsidR="009F193A" w:rsidRPr="009F193A" w:rsidRDefault="009F193A" w:rsidP="00393CCD">
      <w:pPr>
        <w:pStyle w:val="Heading5"/>
        <w:ind w:left="426" w:right="463"/>
        <w:jc w:val="both"/>
        <w:rPr>
          <w:sz w:val="24"/>
          <w:szCs w:val="24"/>
          <w:lang w:val="en-IN"/>
        </w:rPr>
      </w:pPr>
      <w:r w:rsidRPr="009F193A">
        <w:rPr>
          <w:sz w:val="24"/>
          <w:szCs w:val="24"/>
          <w:lang w:val="en-IN"/>
        </w:rPr>
        <w:t>2.3 Combined Use of GGBS and Silica Fume</w:t>
      </w:r>
    </w:p>
    <w:p w14:paraId="0EAF2CAF" w14:textId="7C1A7B10" w:rsidR="002C3064" w:rsidRDefault="009F193A" w:rsidP="006B4430">
      <w:pPr>
        <w:pStyle w:val="Heading5"/>
        <w:ind w:left="426" w:right="463"/>
        <w:jc w:val="both"/>
        <w:rPr>
          <w:b w:val="0"/>
          <w:bCs w:val="0"/>
          <w:sz w:val="24"/>
          <w:szCs w:val="24"/>
          <w:lang w:val="en-IN"/>
        </w:rPr>
      </w:pPr>
      <w:r w:rsidRPr="009F193A">
        <w:rPr>
          <w:b w:val="0"/>
          <w:bCs w:val="0"/>
          <w:sz w:val="24"/>
          <w:szCs w:val="24"/>
          <w:lang w:val="en-IN"/>
        </w:rPr>
        <w:t>Recent investigations have focused on the combined use of GGBS and silica fume to achieve synergistic performance improvements. While GGBS contributes to long-term strength and durability, silica fume enhances early strength and microstructural refinement. Studies [17–19] indicate that ternary blended systems (cement–GGBS–silica fume) exhibit superior compressive strength and reduced porosity compared to binary blends.</w:t>
      </w:r>
      <w:r>
        <w:rPr>
          <w:b w:val="0"/>
          <w:bCs w:val="0"/>
          <w:sz w:val="24"/>
          <w:szCs w:val="24"/>
          <w:lang w:val="en-IN"/>
        </w:rPr>
        <w:t xml:space="preserve"> </w:t>
      </w:r>
      <w:r w:rsidRPr="009F193A">
        <w:rPr>
          <w:b w:val="0"/>
          <w:bCs w:val="0"/>
          <w:sz w:val="24"/>
          <w:szCs w:val="24"/>
          <w:lang w:val="en-IN"/>
        </w:rPr>
        <w:t>Microstructural analyses using SEM and XRD techniques [20] confirm improved particle packing and reduced capillary pores in ternary systems. The combined pozzolanic and latent hydraulic reactions lead to enhanced formation of secondary hydration products, contributing to strength gain and durability enhancement.</w:t>
      </w:r>
      <w:r>
        <w:rPr>
          <w:b w:val="0"/>
          <w:bCs w:val="0"/>
          <w:sz w:val="24"/>
          <w:szCs w:val="24"/>
          <w:lang w:val="en-IN"/>
        </w:rPr>
        <w:t xml:space="preserve"> </w:t>
      </w:r>
      <w:r w:rsidRPr="009F193A">
        <w:rPr>
          <w:b w:val="0"/>
          <w:bCs w:val="0"/>
          <w:sz w:val="24"/>
          <w:szCs w:val="24"/>
          <w:lang w:val="en-IN"/>
        </w:rPr>
        <w:t>Moreover, research findings [21,22] suggest that optimal performance is typically achieved with GGBS replacement levels of 30–40% combined with 5–10% silica fume. These combinations provide balanced fresh properties, mechanical strength, and durability performance.</w:t>
      </w:r>
    </w:p>
    <w:p w14:paraId="7B82AAD9" w14:textId="77777777" w:rsidR="006B4430" w:rsidRPr="006B4430" w:rsidRDefault="006B4430" w:rsidP="006B4430">
      <w:pPr>
        <w:pStyle w:val="Heading5"/>
        <w:ind w:left="426" w:right="463"/>
        <w:jc w:val="both"/>
        <w:rPr>
          <w:b w:val="0"/>
          <w:bCs w:val="0"/>
          <w:sz w:val="24"/>
          <w:szCs w:val="24"/>
          <w:lang w:val="en-IN"/>
        </w:rPr>
      </w:pPr>
    </w:p>
    <w:p w14:paraId="1140B6FD" w14:textId="23DD4E88" w:rsidR="002C3064" w:rsidRDefault="006B4430" w:rsidP="006B4430">
      <w:pPr>
        <w:pStyle w:val="Heading5"/>
        <w:numPr>
          <w:ilvl w:val="0"/>
          <w:numId w:val="15"/>
        </w:numPr>
        <w:ind w:left="709" w:right="321"/>
        <w:jc w:val="both"/>
        <w:rPr>
          <w:sz w:val="24"/>
          <w:szCs w:val="24"/>
          <w:lang w:val="en-IN"/>
        </w:rPr>
      </w:pPr>
      <w:r w:rsidRPr="002C3064">
        <w:rPr>
          <w:sz w:val="24"/>
          <w:szCs w:val="24"/>
          <w:lang w:val="en-IN"/>
        </w:rPr>
        <w:t xml:space="preserve"> </w:t>
      </w:r>
      <w:r w:rsidRPr="006B4430">
        <w:rPr>
          <w:sz w:val="28"/>
          <w:szCs w:val="28"/>
          <w:lang w:val="en-IN"/>
        </w:rPr>
        <w:t>MATERIALS AND METHODOLOGY</w:t>
      </w:r>
    </w:p>
    <w:p w14:paraId="1782E21E" w14:textId="77777777" w:rsidR="002C3064" w:rsidRPr="002C3064" w:rsidRDefault="002C3064" w:rsidP="002C3064">
      <w:pPr>
        <w:pStyle w:val="Heading5"/>
        <w:numPr>
          <w:ilvl w:val="1"/>
          <w:numId w:val="15"/>
        </w:numPr>
        <w:ind w:right="321"/>
        <w:jc w:val="both"/>
        <w:rPr>
          <w:sz w:val="24"/>
          <w:szCs w:val="24"/>
          <w:lang w:val="en-IN"/>
        </w:rPr>
      </w:pPr>
      <w:r w:rsidRPr="002C3064">
        <w:rPr>
          <w:sz w:val="24"/>
          <w:szCs w:val="24"/>
          <w:lang w:val="en-IN"/>
        </w:rPr>
        <w:t>Materials</w:t>
      </w:r>
    </w:p>
    <w:p w14:paraId="07764814" w14:textId="3B3FBEAE"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 xml:space="preserve"> Cement</w:t>
      </w:r>
    </w:p>
    <w:p w14:paraId="7E53BBFB" w14:textId="1FC93168" w:rsidR="002C3064" w:rsidRPr="002C3064" w:rsidRDefault="00A953EE" w:rsidP="002C3064">
      <w:pPr>
        <w:pStyle w:val="Heading5"/>
        <w:ind w:left="284" w:right="321"/>
        <w:jc w:val="both"/>
        <w:rPr>
          <w:b w:val="0"/>
          <w:bCs w:val="0"/>
          <w:sz w:val="24"/>
          <w:szCs w:val="24"/>
          <w:lang w:val="en-IN"/>
        </w:rPr>
      </w:pPr>
      <w:r w:rsidRPr="00A953EE">
        <w:rPr>
          <w:b w:val="0"/>
          <w:bCs w:val="0"/>
          <w:sz w:val="24"/>
          <w:szCs w:val="24"/>
        </w:rPr>
        <w:t>Portland Pozzolana Cement (PPC) conforming to Bureau of Indian Standards specifications (IS 1489 Part 1) was used in this study. PPC contains fly ash as a pozzolanic material, which enhances long-term strength and durability. The cement used had a specific gravity of 3.10 and standard consistency, initial setting time, and fineness within permissible limits as per relevant Indian Standards.</w:t>
      </w:r>
    </w:p>
    <w:p w14:paraId="6D5F900E" w14:textId="6AC23918" w:rsidR="002C3064" w:rsidRPr="002C3064" w:rsidRDefault="00393CCD" w:rsidP="002C3064">
      <w:pPr>
        <w:pStyle w:val="Heading5"/>
        <w:numPr>
          <w:ilvl w:val="2"/>
          <w:numId w:val="15"/>
        </w:numPr>
        <w:ind w:right="321"/>
        <w:jc w:val="both"/>
        <w:rPr>
          <w:sz w:val="24"/>
          <w:szCs w:val="24"/>
          <w:lang w:val="en-IN"/>
        </w:rPr>
      </w:pPr>
      <w:r>
        <w:rPr>
          <w:sz w:val="24"/>
          <w:szCs w:val="24"/>
          <w:lang w:val="en-IN"/>
        </w:rPr>
        <w:lastRenderedPageBreak/>
        <w:t>GGBS</w:t>
      </w:r>
    </w:p>
    <w:p w14:paraId="08D62253" w14:textId="3B5B0B01" w:rsidR="002C3064" w:rsidRPr="002C3064" w:rsidRDefault="00393CCD" w:rsidP="002C3064">
      <w:pPr>
        <w:pStyle w:val="Heading5"/>
        <w:ind w:left="284" w:right="321"/>
        <w:jc w:val="both"/>
        <w:rPr>
          <w:b w:val="0"/>
          <w:bCs w:val="0"/>
          <w:sz w:val="24"/>
          <w:szCs w:val="24"/>
          <w:lang w:val="en-IN"/>
        </w:rPr>
      </w:pPr>
      <w:r w:rsidRPr="00393CCD">
        <w:rPr>
          <w:b w:val="0"/>
          <w:bCs w:val="0"/>
          <w:sz w:val="24"/>
          <w:szCs w:val="24"/>
        </w:rPr>
        <w:t>GGBS, obtained from a reputed steel manufacturing plant, was used as a partial replacement of cement. It is a latent hydraulic material rich in calcium silicates and aluminosilicates. The specific gravity of GGBS was 2.85. Its fine particle size contributes to improved workability and long-term strength development.</w:t>
      </w:r>
    </w:p>
    <w:p w14:paraId="19EF8B58" w14:textId="344D4541"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Silica Fume</w:t>
      </w:r>
    </w:p>
    <w:p w14:paraId="3712BF47" w14:textId="08A971EB" w:rsidR="002C3064" w:rsidRPr="002C3064" w:rsidRDefault="002C3064" w:rsidP="00914F4D">
      <w:pPr>
        <w:pStyle w:val="Heading5"/>
        <w:ind w:left="284" w:right="321"/>
        <w:jc w:val="both"/>
        <w:rPr>
          <w:b w:val="0"/>
          <w:bCs w:val="0"/>
          <w:sz w:val="24"/>
          <w:szCs w:val="24"/>
          <w:lang w:val="en-IN"/>
        </w:rPr>
      </w:pPr>
      <w:r w:rsidRPr="002C3064">
        <w:rPr>
          <w:b w:val="0"/>
          <w:bCs w:val="0"/>
          <w:sz w:val="24"/>
          <w:szCs w:val="24"/>
          <w:lang w:val="en-IN"/>
        </w:rPr>
        <w:t>Silica Fume was procured from a commercial supplier. It contained more than 90% amorphous silicon dioxide with ultra-fine particle size (&lt;1 µm) and specific gravity of 2.20. Due to its high pozzolanic reactivity and micro-filler effect, silica fume enhances early-age strength and reduces permeability by refining pore structure.</w:t>
      </w:r>
    </w:p>
    <w:p w14:paraId="6540CCD9" w14:textId="47D72008"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Fine Aggregate</w:t>
      </w:r>
    </w:p>
    <w:p w14:paraId="45DD52EF" w14:textId="6783E8EF" w:rsidR="002C3064" w:rsidRPr="002C3064" w:rsidRDefault="002C3064" w:rsidP="00914F4D">
      <w:pPr>
        <w:pStyle w:val="Heading5"/>
        <w:ind w:left="284" w:right="321"/>
        <w:jc w:val="both"/>
        <w:rPr>
          <w:b w:val="0"/>
          <w:bCs w:val="0"/>
          <w:sz w:val="24"/>
          <w:szCs w:val="24"/>
          <w:lang w:val="en-IN"/>
        </w:rPr>
      </w:pPr>
      <w:r w:rsidRPr="002C3064">
        <w:rPr>
          <w:b w:val="0"/>
          <w:bCs w:val="0"/>
          <w:sz w:val="24"/>
          <w:szCs w:val="24"/>
          <w:lang w:val="en-IN"/>
        </w:rPr>
        <w:t>Locally available river sand conforming to Zone II as per IS 383:2016 was used. The fine aggregate had a specific gravity of 2.65 and fineness modulus of 2.70.</w:t>
      </w:r>
    </w:p>
    <w:p w14:paraId="56C3793C" w14:textId="37A0DAC9" w:rsidR="002C3064" w:rsidRPr="002C3064" w:rsidRDefault="002C3064" w:rsidP="002C3064">
      <w:pPr>
        <w:pStyle w:val="Heading5"/>
        <w:numPr>
          <w:ilvl w:val="2"/>
          <w:numId w:val="15"/>
        </w:numPr>
        <w:ind w:right="321"/>
        <w:jc w:val="both"/>
        <w:rPr>
          <w:sz w:val="24"/>
          <w:szCs w:val="24"/>
          <w:lang w:val="en-IN"/>
        </w:rPr>
      </w:pPr>
      <w:r w:rsidRPr="002C3064">
        <w:rPr>
          <w:sz w:val="24"/>
          <w:szCs w:val="24"/>
          <w:lang w:val="en-IN"/>
        </w:rPr>
        <w:t>Coarse Aggregate</w:t>
      </w:r>
    </w:p>
    <w:p w14:paraId="697C5BFA" w14:textId="4A8C0B3D" w:rsidR="002C3064" w:rsidRPr="002C3064" w:rsidRDefault="002C3064" w:rsidP="00914F4D">
      <w:pPr>
        <w:pStyle w:val="Heading5"/>
        <w:ind w:left="284" w:right="321"/>
        <w:jc w:val="both"/>
        <w:rPr>
          <w:b w:val="0"/>
          <w:bCs w:val="0"/>
          <w:sz w:val="24"/>
          <w:szCs w:val="24"/>
          <w:lang w:val="en-IN"/>
        </w:rPr>
      </w:pPr>
      <w:r w:rsidRPr="002C3064">
        <w:rPr>
          <w:b w:val="0"/>
          <w:bCs w:val="0"/>
          <w:sz w:val="24"/>
          <w:szCs w:val="24"/>
          <w:lang w:val="en-IN"/>
        </w:rPr>
        <w:t>Crushed granite aggregates of maximum size 20 mm conforming to IS 383:2016 were used. The specific gravity was 2.70 with water absorption within permissible limits.</w:t>
      </w:r>
    </w:p>
    <w:p w14:paraId="38F6C7FA" w14:textId="77777777" w:rsidR="00914F4D" w:rsidRDefault="002C3064" w:rsidP="00914F4D">
      <w:pPr>
        <w:pStyle w:val="Heading5"/>
        <w:numPr>
          <w:ilvl w:val="2"/>
          <w:numId w:val="15"/>
        </w:numPr>
        <w:ind w:right="321"/>
        <w:jc w:val="both"/>
        <w:rPr>
          <w:sz w:val="24"/>
          <w:szCs w:val="24"/>
          <w:lang w:val="en-IN"/>
        </w:rPr>
      </w:pPr>
      <w:r w:rsidRPr="002C3064">
        <w:rPr>
          <w:sz w:val="24"/>
          <w:szCs w:val="24"/>
          <w:lang w:val="en-IN"/>
        </w:rPr>
        <w:t>Water</w:t>
      </w:r>
    </w:p>
    <w:p w14:paraId="76EA41D1" w14:textId="68DC5DB6" w:rsidR="00914F4D" w:rsidRPr="00914F4D" w:rsidRDefault="00914F4D" w:rsidP="00914F4D">
      <w:pPr>
        <w:pStyle w:val="Heading5"/>
        <w:ind w:left="284" w:right="321"/>
        <w:jc w:val="both"/>
        <w:rPr>
          <w:b w:val="0"/>
          <w:bCs w:val="0"/>
          <w:sz w:val="24"/>
          <w:szCs w:val="24"/>
          <w:lang w:val="en-IN"/>
        </w:rPr>
      </w:pPr>
      <w:r w:rsidRPr="00914F4D">
        <w:rPr>
          <w:b w:val="0"/>
          <w:bCs w:val="0"/>
          <w:sz w:val="24"/>
          <w:szCs w:val="24"/>
        </w:rPr>
        <w:t>The dosage was adjusted (0.8–1.5% by weight of binder) to maintain the desired slump without altering the water-binder ratio.</w:t>
      </w:r>
      <w:r>
        <w:rPr>
          <w:b w:val="0"/>
          <w:bCs w:val="0"/>
          <w:sz w:val="24"/>
          <w:szCs w:val="24"/>
        </w:rPr>
        <w:t xml:space="preserve"> </w:t>
      </w:r>
      <w:r w:rsidRPr="002C3064">
        <w:rPr>
          <w:b w:val="0"/>
          <w:bCs w:val="0"/>
          <w:sz w:val="24"/>
          <w:szCs w:val="24"/>
          <w:lang w:val="en-IN"/>
        </w:rPr>
        <w:t>Potable water free from harmful impurities was used for mixing and curing as per IS 456:2000.</w:t>
      </w:r>
    </w:p>
    <w:p w14:paraId="5294E86B" w14:textId="77777777" w:rsidR="00914F4D" w:rsidRDefault="00914F4D" w:rsidP="00914F4D">
      <w:pPr>
        <w:pStyle w:val="Heading5"/>
        <w:numPr>
          <w:ilvl w:val="2"/>
          <w:numId w:val="15"/>
        </w:numPr>
        <w:ind w:right="321"/>
        <w:jc w:val="both"/>
        <w:rPr>
          <w:sz w:val="24"/>
          <w:szCs w:val="24"/>
          <w:lang w:val="en-IN"/>
        </w:rPr>
      </w:pPr>
      <w:r>
        <w:rPr>
          <w:sz w:val="24"/>
          <w:szCs w:val="24"/>
          <w:lang w:val="en-IN"/>
        </w:rPr>
        <w:t xml:space="preserve">Super Plasticizer </w:t>
      </w:r>
    </w:p>
    <w:p w14:paraId="6AF8F00E" w14:textId="05F63D28" w:rsidR="00914F4D" w:rsidRPr="00914F4D" w:rsidRDefault="00914F4D" w:rsidP="00914F4D">
      <w:pPr>
        <w:pStyle w:val="Heading5"/>
        <w:ind w:right="321"/>
        <w:jc w:val="both"/>
        <w:rPr>
          <w:b w:val="0"/>
          <w:bCs w:val="0"/>
          <w:sz w:val="22"/>
          <w:szCs w:val="22"/>
          <w:lang w:val="en-IN"/>
        </w:rPr>
      </w:pPr>
      <w:r w:rsidRPr="00914F4D">
        <w:rPr>
          <w:b w:val="0"/>
          <w:bCs w:val="0"/>
          <w:sz w:val="24"/>
          <w:szCs w:val="24"/>
        </w:rPr>
        <w:t xml:space="preserve">A polycarboxylate ether (PCE)-based superplasticizer was used to achieve the required workability for high-strength M50 concrete. </w:t>
      </w:r>
    </w:p>
    <w:p w14:paraId="62C805F6" w14:textId="56E0C40B" w:rsidR="002C3064" w:rsidRPr="002C3064" w:rsidRDefault="002C3064" w:rsidP="00914F4D">
      <w:pPr>
        <w:pStyle w:val="Heading5"/>
        <w:ind w:left="0" w:right="321"/>
        <w:jc w:val="both"/>
        <w:rPr>
          <w:b w:val="0"/>
          <w:bCs w:val="0"/>
          <w:sz w:val="24"/>
          <w:szCs w:val="24"/>
          <w:lang w:val="en-IN"/>
        </w:rPr>
      </w:pPr>
    </w:p>
    <w:p w14:paraId="2E9992B3" w14:textId="30BF9F6C" w:rsidR="002C3064" w:rsidRPr="002C3064" w:rsidRDefault="002C3064" w:rsidP="002C3064">
      <w:pPr>
        <w:pStyle w:val="Heading5"/>
        <w:numPr>
          <w:ilvl w:val="1"/>
          <w:numId w:val="15"/>
        </w:numPr>
        <w:ind w:right="321"/>
        <w:jc w:val="both"/>
        <w:rPr>
          <w:sz w:val="24"/>
          <w:szCs w:val="24"/>
          <w:lang w:val="en-IN"/>
        </w:rPr>
      </w:pPr>
      <w:r w:rsidRPr="002C3064">
        <w:rPr>
          <w:sz w:val="24"/>
          <w:szCs w:val="24"/>
          <w:lang w:val="en-IN"/>
        </w:rPr>
        <w:t>Mix Proportioning</w:t>
      </w:r>
    </w:p>
    <w:p w14:paraId="13DACE7A" w14:textId="244EEB08" w:rsidR="00914F4D" w:rsidRDefault="00914F4D" w:rsidP="00914F4D">
      <w:pPr>
        <w:pStyle w:val="NormalWeb"/>
        <w:ind w:left="360" w:right="463"/>
        <w:jc w:val="both"/>
      </w:pPr>
      <w:r>
        <w:t xml:space="preserve">Concrete of </w:t>
      </w:r>
      <w:r w:rsidRPr="00914F4D">
        <w:rPr>
          <w:rStyle w:val="Strong"/>
          <w:b w:val="0"/>
          <w:bCs w:val="0"/>
        </w:rPr>
        <w:t>M50 grade</w:t>
      </w:r>
      <w:r>
        <w:t xml:space="preserve"> was designed as per IS 10262:2019 guidelines. A target mean compressive strength was calculated considering standard deviation and quality control measures. The water-binder ratio was maintained at 0.35–0.38 to achieve high strength and durability. Cement was partially replaced with GGBS and silica fume at varying proportions. The total binder content remained constant while varying replacement percentages.</w:t>
      </w:r>
    </w:p>
    <w:p w14:paraId="38284FDD" w14:textId="1B1CF6F3" w:rsidR="00914F4D" w:rsidRPr="006B4430" w:rsidRDefault="00914F4D" w:rsidP="00914F4D">
      <w:pPr>
        <w:ind w:left="360"/>
        <w:rPr>
          <w:b/>
        </w:rPr>
      </w:pPr>
      <w:r>
        <w:rPr>
          <w:b/>
        </w:rPr>
        <w:t>Table</w:t>
      </w:r>
      <w:r>
        <w:rPr>
          <w:b/>
          <w:spacing w:val="-2"/>
        </w:rPr>
        <w:t xml:space="preserve"> </w:t>
      </w:r>
      <w:r>
        <w:rPr>
          <w:b/>
        </w:rPr>
        <w:t>1.</w:t>
      </w:r>
      <w:r>
        <w:rPr>
          <w:b/>
          <w:spacing w:val="-2"/>
        </w:rPr>
        <w:t xml:space="preserve"> </w:t>
      </w:r>
      <w:r>
        <w:rPr>
          <w:b/>
        </w:rPr>
        <w:t>Mix Proportion of M50 Grade</w:t>
      </w:r>
      <w:r w:rsidR="006B4430">
        <w:rPr>
          <w:b/>
        </w:rPr>
        <w:t xml:space="preserve"> (m</w:t>
      </w:r>
      <w:r w:rsidR="006B4430">
        <w:rPr>
          <w:b/>
          <w:vertAlign w:val="superscript"/>
        </w:rPr>
        <w:t>3</w:t>
      </w:r>
      <w:r w:rsidR="006B4430">
        <w:rPr>
          <w:b/>
        </w:rPr>
        <w:t>/Kg)</w:t>
      </w:r>
    </w:p>
    <w:tbl>
      <w:tblPr>
        <w:tblW w:w="117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1637"/>
        <w:gridCol w:w="1539"/>
        <w:gridCol w:w="1490"/>
        <w:gridCol w:w="1616"/>
        <w:gridCol w:w="1327"/>
        <w:gridCol w:w="1383"/>
        <w:gridCol w:w="1199"/>
      </w:tblGrid>
      <w:tr w:rsidR="00914F4D" w:rsidRPr="00914F4D" w14:paraId="41B978D4" w14:textId="01EF5E71" w:rsidTr="006B4430">
        <w:trPr>
          <w:trHeight w:val="302"/>
          <w:tblHeader/>
          <w:tblCellSpacing w:w="15" w:type="dxa"/>
        </w:trPr>
        <w:tc>
          <w:tcPr>
            <w:tcW w:w="1500" w:type="dxa"/>
            <w:vAlign w:val="center"/>
            <w:hideMark/>
          </w:tcPr>
          <w:p w14:paraId="1F21F7B5" w14:textId="77777777" w:rsidR="00914F4D" w:rsidRPr="00914F4D" w:rsidRDefault="00914F4D" w:rsidP="00914F4D">
            <w:pPr>
              <w:pStyle w:val="NormalWeb"/>
              <w:jc w:val="center"/>
              <w:rPr>
                <w:b/>
                <w:bCs/>
                <w:sz w:val="22"/>
                <w:szCs w:val="22"/>
              </w:rPr>
            </w:pPr>
            <w:r w:rsidRPr="00914F4D">
              <w:rPr>
                <w:b/>
                <w:bCs/>
                <w:sz w:val="22"/>
                <w:szCs w:val="22"/>
              </w:rPr>
              <w:t>Mix ID</w:t>
            </w:r>
          </w:p>
        </w:tc>
        <w:tc>
          <w:tcPr>
            <w:tcW w:w="1607" w:type="dxa"/>
            <w:vAlign w:val="center"/>
            <w:hideMark/>
          </w:tcPr>
          <w:p w14:paraId="7528951F" w14:textId="77777777" w:rsidR="00914F4D" w:rsidRPr="00914F4D" w:rsidRDefault="00914F4D" w:rsidP="00914F4D">
            <w:pPr>
              <w:pStyle w:val="NormalWeb"/>
              <w:ind w:left="360" w:right="463"/>
              <w:jc w:val="center"/>
              <w:rPr>
                <w:b/>
                <w:bCs/>
                <w:sz w:val="22"/>
                <w:szCs w:val="22"/>
              </w:rPr>
            </w:pPr>
            <w:r w:rsidRPr="00914F4D">
              <w:rPr>
                <w:b/>
                <w:bCs/>
                <w:sz w:val="22"/>
                <w:szCs w:val="22"/>
              </w:rPr>
              <w:t>Cement</w:t>
            </w:r>
          </w:p>
        </w:tc>
        <w:tc>
          <w:tcPr>
            <w:tcW w:w="1509" w:type="dxa"/>
            <w:vAlign w:val="center"/>
            <w:hideMark/>
          </w:tcPr>
          <w:p w14:paraId="30EDB335" w14:textId="77777777" w:rsidR="00914F4D" w:rsidRPr="00914F4D" w:rsidRDefault="00914F4D" w:rsidP="00914F4D">
            <w:pPr>
              <w:pStyle w:val="NormalWeb"/>
              <w:jc w:val="center"/>
              <w:rPr>
                <w:b/>
                <w:bCs/>
                <w:sz w:val="22"/>
                <w:szCs w:val="22"/>
              </w:rPr>
            </w:pPr>
            <w:r w:rsidRPr="00914F4D">
              <w:rPr>
                <w:b/>
                <w:bCs/>
                <w:sz w:val="22"/>
                <w:szCs w:val="22"/>
              </w:rPr>
              <w:t>GGBS</w:t>
            </w:r>
          </w:p>
        </w:tc>
        <w:tc>
          <w:tcPr>
            <w:tcW w:w="1460" w:type="dxa"/>
            <w:vAlign w:val="center"/>
            <w:hideMark/>
          </w:tcPr>
          <w:p w14:paraId="2A00D64A" w14:textId="77777777" w:rsidR="00914F4D" w:rsidRPr="00914F4D" w:rsidRDefault="00914F4D" w:rsidP="00914F4D">
            <w:pPr>
              <w:pStyle w:val="NormalWeb"/>
              <w:ind w:left="-4"/>
              <w:jc w:val="center"/>
              <w:rPr>
                <w:b/>
                <w:bCs/>
                <w:sz w:val="22"/>
                <w:szCs w:val="22"/>
              </w:rPr>
            </w:pPr>
            <w:r w:rsidRPr="00914F4D">
              <w:rPr>
                <w:b/>
                <w:bCs/>
                <w:sz w:val="22"/>
                <w:szCs w:val="22"/>
              </w:rPr>
              <w:t>Silica Fume</w:t>
            </w:r>
          </w:p>
        </w:tc>
        <w:tc>
          <w:tcPr>
            <w:tcW w:w="0" w:type="auto"/>
            <w:vAlign w:val="center"/>
            <w:hideMark/>
          </w:tcPr>
          <w:p w14:paraId="7D29AD25" w14:textId="77777777" w:rsidR="00914F4D" w:rsidRPr="00914F4D" w:rsidRDefault="00914F4D" w:rsidP="00914F4D">
            <w:pPr>
              <w:pStyle w:val="NormalWeb"/>
              <w:ind w:left="360" w:right="463"/>
              <w:jc w:val="center"/>
              <w:rPr>
                <w:b/>
                <w:bCs/>
                <w:sz w:val="22"/>
                <w:szCs w:val="22"/>
              </w:rPr>
            </w:pPr>
            <w:r w:rsidRPr="00914F4D">
              <w:rPr>
                <w:b/>
                <w:bCs/>
                <w:sz w:val="22"/>
                <w:szCs w:val="22"/>
              </w:rPr>
              <w:t>Water</w:t>
            </w:r>
          </w:p>
        </w:tc>
        <w:tc>
          <w:tcPr>
            <w:tcW w:w="0" w:type="auto"/>
            <w:vAlign w:val="center"/>
            <w:hideMark/>
          </w:tcPr>
          <w:p w14:paraId="42E46398" w14:textId="77777777" w:rsidR="00914F4D" w:rsidRPr="00914F4D" w:rsidRDefault="00914F4D" w:rsidP="00914F4D">
            <w:pPr>
              <w:pStyle w:val="NormalWeb"/>
              <w:ind w:left="360" w:right="463"/>
              <w:jc w:val="center"/>
              <w:rPr>
                <w:b/>
                <w:bCs/>
                <w:sz w:val="22"/>
                <w:szCs w:val="22"/>
              </w:rPr>
            </w:pPr>
            <w:r w:rsidRPr="00914F4D">
              <w:rPr>
                <w:b/>
                <w:bCs/>
                <w:sz w:val="22"/>
                <w:szCs w:val="22"/>
              </w:rPr>
              <w:t>FA</w:t>
            </w:r>
          </w:p>
        </w:tc>
        <w:tc>
          <w:tcPr>
            <w:tcW w:w="1353" w:type="dxa"/>
            <w:vAlign w:val="center"/>
            <w:hideMark/>
          </w:tcPr>
          <w:p w14:paraId="4ECDA180" w14:textId="77777777" w:rsidR="00914F4D" w:rsidRPr="00914F4D" w:rsidRDefault="00914F4D" w:rsidP="00914F4D">
            <w:pPr>
              <w:pStyle w:val="NormalWeb"/>
              <w:ind w:left="360" w:right="463"/>
              <w:jc w:val="center"/>
              <w:rPr>
                <w:b/>
                <w:bCs/>
                <w:sz w:val="22"/>
                <w:szCs w:val="22"/>
              </w:rPr>
            </w:pPr>
            <w:r w:rsidRPr="00914F4D">
              <w:rPr>
                <w:b/>
                <w:bCs/>
                <w:sz w:val="22"/>
                <w:szCs w:val="22"/>
              </w:rPr>
              <w:t>CA</w:t>
            </w:r>
          </w:p>
        </w:tc>
        <w:tc>
          <w:tcPr>
            <w:tcW w:w="1154" w:type="dxa"/>
            <w:vAlign w:val="center"/>
          </w:tcPr>
          <w:p w14:paraId="5706B904" w14:textId="6892C8E4" w:rsidR="00914F4D" w:rsidRPr="00914F4D" w:rsidRDefault="00914F4D" w:rsidP="00914F4D">
            <w:pPr>
              <w:pStyle w:val="NormalWeb"/>
              <w:ind w:left="360" w:right="463"/>
              <w:jc w:val="center"/>
              <w:rPr>
                <w:b/>
                <w:bCs/>
                <w:sz w:val="22"/>
                <w:szCs w:val="22"/>
              </w:rPr>
            </w:pPr>
            <w:r w:rsidRPr="00914F4D">
              <w:rPr>
                <w:b/>
                <w:bCs/>
                <w:sz w:val="22"/>
                <w:szCs w:val="22"/>
              </w:rPr>
              <w:t>SP</w:t>
            </w:r>
          </w:p>
        </w:tc>
      </w:tr>
      <w:tr w:rsidR="00914F4D" w:rsidRPr="00914F4D" w14:paraId="4BE3DFA5" w14:textId="37F4AF7D" w:rsidTr="006B4430">
        <w:trPr>
          <w:trHeight w:val="289"/>
          <w:tblCellSpacing w:w="15" w:type="dxa"/>
        </w:trPr>
        <w:tc>
          <w:tcPr>
            <w:tcW w:w="1500" w:type="dxa"/>
            <w:vAlign w:val="center"/>
            <w:hideMark/>
          </w:tcPr>
          <w:p w14:paraId="035D21E1" w14:textId="77777777" w:rsidR="00914F4D" w:rsidRPr="00914F4D" w:rsidRDefault="00914F4D" w:rsidP="00914F4D">
            <w:pPr>
              <w:pStyle w:val="NormalWeb"/>
              <w:ind w:left="360" w:right="463"/>
              <w:jc w:val="center"/>
              <w:rPr>
                <w:sz w:val="22"/>
                <w:szCs w:val="22"/>
              </w:rPr>
            </w:pPr>
            <w:r w:rsidRPr="00914F4D">
              <w:rPr>
                <w:sz w:val="22"/>
                <w:szCs w:val="22"/>
              </w:rPr>
              <w:t>CM</w:t>
            </w:r>
          </w:p>
        </w:tc>
        <w:tc>
          <w:tcPr>
            <w:tcW w:w="1607" w:type="dxa"/>
            <w:vAlign w:val="center"/>
            <w:hideMark/>
          </w:tcPr>
          <w:p w14:paraId="26E96572" w14:textId="77777777" w:rsidR="00914F4D" w:rsidRPr="00914F4D" w:rsidRDefault="00914F4D" w:rsidP="00914F4D">
            <w:pPr>
              <w:pStyle w:val="NormalWeb"/>
              <w:ind w:left="360" w:right="463"/>
              <w:jc w:val="center"/>
              <w:rPr>
                <w:sz w:val="22"/>
                <w:szCs w:val="22"/>
              </w:rPr>
            </w:pPr>
            <w:r w:rsidRPr="00914F4D">
              <w:rPr>
                <w:sz w:val="22"/>
                <w:szCs w:val="22"/>
              </w:rPr>
              <w:t>500</w:t>
            </w:r>
          </w:p>
        </w:tc>
        <w:tc>
          <w:tcPr>
            <w:tcW w:w="1509" w:type="dxa"/>
            <w:vAlign w:val="center"/>
            <w:hideMark/>
          </w:tcPr>
          <w:p w14:paraId="62E57C70" w14:textId="77777777" w:rsidR="00914F4D" w:rsidRPr="00914F4D" w:rsidRDefault="00914F4D" w:rsidP="00914F4D">
            <w:pPr>
              <w:pStyle w:val="NormalWeb"/>
              <w:ind w:left="360" w:right="463"/>
              <w:jc w:val="center"/>
              <w:rPr>
                <w:sz w:val="22"/>
                <w:szCs w:val="22"/>
              </w:rPr>
            </w:pPr>
            <w:r w:rsidRPr="00914F4D">
              <w:rPr>
                <w:sz w:val="22"/>
                <w:szCs w:val="22"/>
              </w:rPr>
              <w:t>0</w:t>
            </w:r>
          </w:p>
        </w:tc>
        <w:tc>
          <w:tcPr>
            <w:tcW w:w="1460" w:type="dxa"/>
            <w:vAlign w:val="center"/>
            <w:hideMark/>
          </w:tcPr>
          <w:p w14:paraId="18E3AD1B" w14:textId="77777777" w:rsidR="00914F4D" w:rsidRPr="00914F4D" w:rsidRDefault="00914F4D" w:rsidP="00914F4D">
            <w:pPr>
              <w:pStyle w:val="NormalWeb"/>
              <w:ind w:left="360" w:right="463"/>
              <w:jc w:val="center"/>
              <w:rPr>
                <w:sz w:val="22"/>
                <w:szCs w:val="22"/>
              </w:rPr>
            </w:pPr>
            <w:r w:rsidRPr="00914F4D">
              <w:rPr>
                <w:sz w:val="22"/>
                <w:szCs w:val="22"/>
              </w:rPr>
              <w:t>0</w:t>
            </w:r>
          </w:p>
        </w:tc>
        <w:tc>
          <w:tcPr>
            <w:tcW w:w="0" w:type="auto"/>
            <w:vAlign w:val="center"/>
            <w:hideMark/>
          </w:tcPr>
          <w:p w14:paraId="7174A52B" w14:textId="77777777" w:rsidR="00914F4D" w:rsidRPr="00914F4D" w:rsidRDefault="00914F4D" w:rsidP="00914F4D">
            <w:pPr>
              <w:pStyle w:val="NormalWeb"/>
              <w:ind w:left="360" w:right="463"/>
              <w:jc w:val="center"/>
              <w:rPr>
                <w:sz w:val="22"/>
                <w:szCs w:val="22"/>
              </w:rPr>
            </w:pPr>
            <w:r w:rsidRPr="00914F4D">
              <w:rPr>
                <w:sz w:val="22"/>
                <w:szCs w:val="22"/>
              </w:rPr>
              <w:t>175</w:t>
            </w:r>
          </w:p>
        </w:tc>
        <w:tc>
          <w:tcPr>
            <w:tcW w:w="0" w:type="auto"/>
            <w:vAlign w:val="center"/>
            <w:hideMark/>
          </w:tcPr>
          <w:p w14:paraId="22F163F3" w14:textId="77777777" w:rsidR="00914F4D" w:rsidRPr="00914F4D" w:rsidRDefault="00914F4D" w:rsidP="00914F4D">
            <w:pPr>
              <w:pStyle w:val="NormalWeb"/>
              <w:ind w:left="360" w:right="463"/>
              <w:jc w:val="center"/>
              <w:rPr>
                <w:sz w:val="22"/>
                <w:szCs w:val="22"/>
              </w:rPr>
            </w:pPr>
            <w:r w:rsidRPr="00914F4D">
              <w:rPr>
                <w:sz w:val="22"/>
                <w:szCs w:val="22"/>
              </w:rPr>
              <w:t>650</w:t>
            </w:r>
          </w:p>
        </w:tc>
        <w:tc>
          <w:tcPr>
            <w:tcW w:w="1353" w:type="dxa"/>
            <w:vAlign w:val="center"/>
            <w:hideMark/>
          </w:tcPr>
          <w:p w14:paraId="21942889" w14:textId="77777777" w:rsidR="00914F4D" w:rsidRPr="00914F4D" w:rsidRDefault="00914F4D" w:rsidP="00914F4D">
            <w:pPr>
              <w:pStyle w:val="NormalWeb"/>
              <w:ind w:left="360" w:right="463"/>
              <w:jc w:val="center"/>
              <w:rPr>
                <w:sz w:val="22"/>
                <w:szCs w:val="22"/>
              </w:rPr>
            </w:pPr>
            <w:r w:rsidRPr="00914F4D">
              <w:rPr>
                <w:sz w:val="22"/>
                <w:szCs w:val="22"/>
              </w:rPr>
              <w:t>1200</w:t>
            </w:r>
          </w:p>
        </w:tc>
        <w:tc>
          <w:tcPr>
            <w:tcW w:w="1154" w:type="dxa"/>
            <w:vAlign w:val="center"/>
          </w:tcPr>
          <w:p w14:paraId="40FD2182" w14:textId="127B7938" w:rsidR="00914F4D" w:rsidRPr="00914F4D" w:rsidRDefault="00914F4D" w:rsidP="00914F4D">
            <w:pPr>
              <w:pStyle w:val="NormalWeb"/>
              <w:ind w:left="360" w:right="463"/>
              <w:jc w:val="center"/>
              <w:rPr>
                <w:sz w:val="22"/>
                <w:szCs w:val="22"/>
              </w:rPr>
            </w:pPr>
            <w:r w:rsidRPr="00914F4D">
              <w:rPr>
                <w:sz w:val="22"/>
                <w:szCs w:val="22"/>
              </w:rPr>
              <w:t>6</w:t>
            </w:r>
          </w:p>
        </w:tc>
      </w:tr>
      <w:tr w:rsidR="00914F4D" w:rsidRPr="00914F4D" w14:paraId="0D147379" w14:textId="49FB3C90" w:rsidTr="006B4430">
        <w:trPr>
          <w:trHeight w:val="302"/>
          <w:tblCellSpacing w:w="15" w:type="dxa"/>
        </w:trPr>
        <w:tc>
          <w:tcPr>
            <w:tcW w:w="1500" w:type="dxa"/>
            <w:vAlign w:val="center"/>
            <w:hideMark/>
          </w:tcPr>
          <w:p w14:paraId="0007888C" w14:textId="77777777" w:rsidR="00914F4D" w:rsidRPr="00914F4D" w:rsidRDefault="00914F4D" w:rsidP="00914F4D">
            <w:pPr>
              <w:pStyle w:val="NormalWeb"/>
              <w:ind w:left="360" w:right="463"/>
              <w:jc w:val="center"/>
              <w:rPr>
                <w:sz w:val="22"/>
                <w:szCs w:val="22"/>
              </w:rPr>
            </w:pPr>
            <w:r w:rsidRPr="00914F4D">
              <w:rPr>
                <w:sz w:val="22"/>
                <w:szCs w:val="22"/>
              </w:rPr>
              <w:t>M1</w:t>
            </w:r>
          </w:p>
        </w:tc>
        <w:tc>
          <w:tcPr>
            <w:tcW w:w="1607" w:type="dxa"/>
            <w:vAlign w:val="center"/>
            <w:hideMark/>
          </w:tcPr>
          <w:p w14:paraId="3C0E20E7" w14:textId="77777777" w:rsidR="00914F4D" w:rsidRPr="00914F4D" w:rsidRDefault="00914F4D" w:rsidP="00914F4D">
            <w:pPr>
              <w:pStyle w:val="NormalWeb"/>
              <w:ind w:left="360" w:right="463"/>
              <w:jc w:val="center"/>
              <w:rPr>
                <w:sz w:val="22"/>
                <w:szCs w:val="22"/>
              </w:rPr>
            </w:pPr>
            <w:r w:rsidRPr="00914F4D">
              <w:rPr>
                <w:sz w:val="22"/>
                <w:szCs w:val="22"/>
              </w:rPr>
              <w:t>375</w:t>
            </w:r>
          </w:p>
        </w:tc>
        <w:tc>
          <w:tcPr>
            <w:tcW w:w="1509" w:type="dxa"/>
            <w:vAlign w:val="center"/>
            <w:hideMark/>
          </w:tcPr>
          <w:p w14:paraId="051100AF" w14:textId="77777777" w:rsidR="00914F4D" w:rsidRPr="00914F4D" w:rsidRDefault="00914F4D" w:rsidP="00914F4D">
            <w:pPr>
              <w:pStyle w:val="NormalWeb"/>
              <w:ind w:left="360" w:right="463"/>
              <w:jc w:val="center"/>
              <w:rPr>
                <w:sz w:val="22"/>
                <w:szCs w:val="22"/>
              </w:rPr>
            </w:pPr>
            <w:r w:rsidRPr="00914F4D">
              <w:rPr>
                <w:sz w:val="22"/>
                <w:szCs w:val="22"/>
              </w:rPr>
              <w:t>50</w:t>
            </w:r>
          </w:p>
        </w:tc>
        <w:tc>
          <w:tcPr>
            <w:tcW w:w="1460" w:type="dxa"/>
            <w:vAlign w:val="center"/>
            <w:hideMark/>
          </w:tcPr>
          <w:p w14:paraId="7853F49D" w14:textId="77777777" w:rsidR="00914F4D" w:rsidRPr="00914F4D" w:rsidRDefault="00914F4D" w:rsidP="00914F4D">
            <w:pPr>
              <w:pStyle w:val="NormalWeb"/>
              <w:ind w:left="360" w:right="463"/>
              <w:jc w:val="center"/>
              <w:rPr>
                <w:sz w:val="22"/>
                <w:szCs w:val="22"/>
              </w:rPr>
            </w:pPr>
            <w:r w:rsidRPr="00914F4D">
              <w:rPr>
                <w:sz w:val="22"/>
                <w:szCs w:val="22"/>
              </w:rPr>
              <w:t>75</w:t>
            </w:r>
          </w:p>
        </w:tc>
        <w:tc>
          <w:tcPr>
            <w:tcW w:w="0" w:type="auto"/>
            <w:vAlign w:val="center"/>
            <w:hideMark/>
          </w:tcPr>
          <w:p w14:paraId="47DC3055" w14:textId="77777777" w:rsidR="00914F4D" w:rsidRPr="00914F4D" w:rsidRDefault="00914F4D" w:rsidP="00914F4D">
            <w:pPr>
              <w:pStyle w:val="NormalWeb"/>
              <w:ind w:left="360" w:right="463"/>
              <w:jc w:val="center"/>
              <w:rPr>
                <w:sz w:val="22"/>
                <w:szCs w:val="22"/>
              </w:rPr>
            </w:pPr>
            <w:r w:rsidRPr="00914F4D">
              <w:rPr>
                <w:sz w:val="22"/>
                <w:szCs w:val="22"/>
              </w:rPr>
              <w:t>175</w:t>
            </w:r>
          </w:p>
        </w:tc>
        <w:tc>
          <w:tcPr>
            <w:tcW w:w="0" w:type="auto"/>
            <w:vAlign w:val="center"/>
            <w:hideMark/>
          </w:tcPr>
          <w:p w14:paraId="65370C1C" w14:textId="77777777" w:rsidR="00914F4D" w:rsidRPr="00914F4D" w:rsidRDefault="00914F4D" w:rsidP="00914F4D">
            <w:pPr>
              <w:pStyle w:val="NormalWeb"/>
              <w:ind w:left="360" w:right="463"/>
              <w:jc w:val="center"/>
              <w:rPr>
                <w:sz w:val="22"/>
                <w:szCs w:val="22"/>
              </w:rPr>
            </w:pPr>
            <w:r w:rsidRPr="00914F4D">
              <w:rPr>
                <w:sz w:val="22"/>
                <w:szCs w:val="22"/>
              </w:rPr>
              <w:t>650</w:t>
            </w:r>
          </w:p>
        </w:tc>
        <w:tc>
          <w:tcPr>
            <w:tcW w:w="1353" w:type="dxa"/>
            <w:vAlign w:val="center"/>
            <w:hideMark/>
          </w:tcPr>
          <w:p w14:paraId="0BD88935" w14:textId="77777777" w:rsidR="00914F4D" w:rsidRPr="00914F4D" w:rsidRDefault="00914F4D" w:rsidP="00914F4D">
            <w:pPr>
              <w:pStyle w:val="NormalWeb"/>
              <w:ind w:left="360" w:right="463"/>
              <w:jc w:val="center"/>
              <w:rPr>
                <w:sz w:val="22"/>
                <w:szCs w:val="22"/>
              </w:rPr>
            </w:pPr>
            <w:r w:rsidRPr="00914F4D">
              <w:rPr>
                <w:sz w:val="22"/>
                <w:szCs w:val="22"/>
              </w:rPr>
              <w:t>1200</w:t>
            </w:r>
          </w:p>
        </w:tc>
        <w:tc>
          <w:tcPr>
            <w:tcW w:w="1154" w:type="dxa"/>
            <w:vAlign w:val="center"/>
          </w:tcPr>
          <w:p w14:paraId="464F2CF7" w14:textId="25E603D4" w:rsidR="00914F4D" w:rsidRPr="00914F4D" w:rsidRDefault="00914F4D" w:rsidP="00914F4D">
            <w:pPr>
              <w:pStyle w:val="NormalWeb"/>
              <w:ind w:left="360" w:right="463"/>
              <w:jc w:val="center"/>
              <w:rPr>
                <w:sz w:val="22"/>
                <w:szCs w:val="22"/>
              </w:rPr>
            </w:pPr>
            <w:r w:rsidRPr="00914F4D">
              <w:rPr>
                <w:sz w:val="22"/>
                <w:szCs w:val="22"/>
              </w:rPr>
              <w:t>6</w:t>
            </w:r>
          </w:p>
        </w:tc>
      </w:tr>
      <w:tr w:rsidR="00914F4D" w:rsidRPr="00914F4D" w14:paraId="2746BCE6" w14:textId="667CD299" w:rsidTr="006B4430">
        <w:trPr>
          <w:trHeight w:val="302"/>
          <w:tblCellSpacing w:w="15" w:type="dxa"/>
        </w:trPr>
        <w:tc>
          <w:tcPr>
            <w:tcW w:w="1500" w:type="dxa"/>
            <w:vAlign w:val="center"/>
            <w:hideMark/>
          </w:tcPr>
          <w:p w14:paraId="649EABCB" w14:textId="77777777" w:rsidR="00914F4D" w:rsidRPr="00914F4D" w:rsidRDefault="00914F4D" w:rsidP="00914F4D">
            <w:pPr>
              <w:pStyle w:val="NormalWeb"/>
              <w:ind w:left="360" w:right="463"/>
              <w:jc w:val="center"/>
              <w:rPr>
                <w:sz w:val="22"/>
                <w:szCs w:val="22"/>
              </w:rPr>
            </w:pPr>
            <w:r w:rsidRPr="00914F4D">
              <w:rPr>
                <w:sz w:val="22"/>
                <w:szCs w:val="22"/>
              </w:rPr>
              <w:t>M2</w:t>
            </w:r>
          </w:p>
        </w:tc>
        <w:tc>
          <w:tcPr>
            <w:tcW w:w="1607" w:type="dxa"/>
            <w:vAlign w:val="center"/>
            <w:hideMark/>
          </w:tcPr>
          <w:p w14:paraId="3631657C" w14:textId="77777777" w:rsidR="00914F4D" w:rsidRPr="00914F4D" w:rsidRDefault="00914F4D" w:rsidP="00914F4D">
            <w:pPr>
              <w:pStyle w:val="NormalWeb"/>
              <w:ind w:left="360" w:right="463"/>
              <w:jc w:val="center"/>
              <w:rPr>
                <w:sz w:val="22"/>
                <w:szCs w:val="22"/>
              </w:rPr>
            </w:pPr>
            <w:r w:rsidRPr="00914F4D">
              <w:rPr>
                <w:sz w:val="22"/>
                <w:szCs w:val="22"/>
              </w:rPr>
              <w:t>325</w:t>
            </w:r>
          </w:p>
        </w:tc>
        <w:tc>
          <w:tcPr>
            <w:tcW w:w="1509" w:type="dxa"/>
            <w:vAlign w:val="center"/>
            <w:hideMark/>
          </w:tcPr>
          <w:p w14:paraId="200F1E9D" w14:textId="77777777" w:rsidR="00914F4D" w:rsidRPr="00914F4D" w:rsidRDefault="00914F4D" w:rsidP="00914F4D">
            <w:pPr>
              <w:pStyle w:val="NormalWeb"/>
              <w:ind w:left="360" w:right="463"/>
              <w:jc w:val="center"/>
              <w:rPr>
                <w:sz w:val="22"/>
                <w:szCs w:val="22"/>
              </w:rPr>
            </w:pPr>
            <w:r w:rsidRPr="00914F4D">
              <w:rPr>
                <w:sz w:val="22"/>
                <w:szCs w:val="22"/>
              </w:rPr>
              <w:t>75</w:t>
            </w:r>
          </w:p>
        </w:tc>
        <w:tc>
          <w:tcPr>
            <w:tcW w:w="1460" w:type="dxa"/>
            <w:vAlign w:val="center"/>
            <w:hideMark/>
          </w:tcPr>
          <w:p w14:paraId="7F163B55" w14:textId="77777777" w:rsidR="00914F4D" w:rsidRPr="00914F4D" w:rsidRDefault="00914F4D" w:rsidP="00914F4D">
            <w:pPr>
              <w:pStyle w:val="NormalWeb"/>
              <w:ind w:left="360" w:right="463"/>
              <w:jc w:val="center"/>
              <w:rPr>
                <w:sz w:val="22"/>
                <w:szCs w:val="22"/>
              </w:rPr>
            </w:pPr>
            <w:r w:rsidRPr="00914F4D">
              <w:rPr>
                <w:sz w:val="22"/>
                <w:szCs w:val="22"/>
              </w:rPr>
              <w:t>100</w:t>
            </w:r>
          </w:p>
        </w:tc>
        <w:tc>
          <w:tcPr>
            <w:tcW w:w="0" w:type="auto"/>
            <w:vAlign w:val="center"/>
            <w:hideMark/>
          </w:tcPr>
          <w:p w14:paraId="12EF24F7" w14:textId="77777777" w:rsidR="00914F4D" w:rsidRPr="00914F4D" w:rsidRDefault="00914F4D" w:rsidP="00914F4D">
            <w:pPr>
              <w:pStyle w:val="NormalWeb"/>
              <w:ind w:left="360" w:right="463"/>
              <w:jc w:val="center"/>
              <w:rPr>
                <w:sz w:val="22"/>
                <w:szCs w:val="22"/>
              </w:rPr>
            </w:pPr>
            <w:r w:rsidRPr="00914F4D">
              <w:rPr>
                <w:sz w:val="22"/>
                <w:szCs w:val="22"/>
              </w:rPr>
              <w:t>175</w:t>
            </w:r>
          </w:p>
        </w:tc>
        <w:tc>
          <w:tcPr>
            <w:tcW w:w="0" w:type="auto"/>
            <w:vAlign w:val="center"/>
            <w:hideMark/>
          </w:tcPr>
          <w:p w14:paraId="7B69DF95" w14:textId="77777777" w:rsidR="00914F4D" w:rsidRPr="00914F4D" w:rsidRDefault="00914F4D" w:rsidP="00914F4D">
            <w:pPr>
              <w:pStyle w:val="NormalWeb"/>
              <w:ind w:left="360" w:right="463"/>
              <w:jc w:val="center"/>
              <w:rPr>
                <w:sz w:val="22"/>
                <w:szCs w:val="22"/>
              </w:rPr>
            </w:pPr>
            <w:r w:rsidRPr="00914F4D">
              <w:rPr>
                <w:sz w:val="22"/>
                <w:szCs w:val="22"/>
              </w:rPr>
              <w:t>650</w:t>
            </w:r>
          </w:p>
        </w:tc>
        <w:tc>
          <w:tcPr>
            <w:tcW w:w="1353" w:type="dxa"/>
            <w:vAlign w:val="center"/>
            <w:hideMark/>
          </w:tcPr>
          <w:p w14:paraId="27B35EC0" w14:textId="77777777" w:rsidR="00914F4D" w:rsidRPr="00914F4D" w:rsidRDefault="00914F4D" w:rsidP="00914F4D">
            <w:pPr>
              <w:pStyle w:val="NormalWeb"/>
              <w:ind w:left="360" w:right="463"/>
              <w:jc w:val="center"/>
              <w:rPr>
                <w:sz w:val="22"/>
                <w:szCs w:val="22"/>
              </w:rPr>
            </w:pPr>
            <w:r w:rsidRPr="00914F4D">
              <w:rPr>
                <w:sz w:val="22"/>
                <w:szCs w:val="22"/>
              </w:rPr>
              <w:t>1200</w:t>
            </w:r>
          </w:p>
        </w:tc>
        <w:tc>
          <w:tcPr>
            <w:tcW w:w="1154" w:type="dxa"/>
            <w:vAlign w:val="center"/>
          </w:tcPr>
          <w:p w14:paraId="5DA833BD" w14:textId="042DB57C" w:rsidR="00914F4D" w:rsidRPr="00914F4D" w:rsidRDefault="00914F4D" w:rsidP="00914F4D">
            <w:pPr>
              <w:pStyle w:val="NormalWeb"/>
              <w:ind w:left="360" w:right="463"/>
              <w:jc w:val="center"/>
              <w:rPr>
                <w:sz w:val="22"/>
                <w:szCs w:val="22"/>
              </w:rPr>
            </w:pPr>
            <w:r w:rsidRPr="00914F4D">
              <w:rPr>
                <w:sz w:val="22"/>
                <w:szCs w:val="22"/>
              </w:rPr>
              <w:t>6</w:t>
            </w:r>
          </w:p>
        </w:tc>
      </w:tr>
    </w:tbl>
    <w:p w14:paraId="5E3B60C0" w14:textId="2F8678E8" w:rsidR="00914F4D" w:rsidRPr="006B4430" w:rsidRDefault="006B4430" w:rsidP="00656024">
      <w:pPr>
        <w:pStyle w:val="NormalWeb"/>
        <w:numPr>
          <w:ilvl w:val="0"/>
          <w:numId w:val="15"/>
        </w:numPr>
        <w:ind w:right="463"/>
        <w:jc w:val="both"/>
        <w:rPr>
          <w:b/>
          <w:bCs/>
          <w:sz w:val="28"/>
          <w:szCs w:val="28"/>
        </w:rPr>
      </w:pPr>
      <w:r w:rsidRPr="006B4430">
        <w:rPr>
          <w:b/>
          <w:bCs/>
          <w:sz w:val="28"/>
          <w:szCs w:val="28"/>
        </w:rPr>
        <w:t>EXPERIMENTAL INVESTIGATION</w:t>
      </w:r>
    </w:p>
    <w:p w14:paraId="1A6BA93E" w14:textId="44896F67" w:rsidR="00914F4D" w:rsidRPr="00914F4D" w:rsidRDefault="00914F4D" w:rsidP="006B4430">
      <w:pPr>
        <w:pStyle w:val="NormalWeb"/>
        <w:ind w:left="360" w:right="463"/>
        <w:jc w:val="both"/>
      </w:pPr>
      <w:r w:rsidRPr="00914F4D">
        <w:t>The experimental investigation was carried out to evaluate the fresh, mechanical, and durability properties of M50 grade concrete incorporating Ground Granulated Blast Furnace Slag (GGBS) and silica fume as partial replacements of cement. Three different concrete mixes were prepared: Control Mix (CM), Mix 1 (10% GGBS + 15% Silica Fume), and Mix 2 (15% GGBS + 20% Silica Fume). The total binder content and water–binder ratio were kept constant throughout the study to ensure uniform comparison.</w:t>
      </w:r>
    </w:p>
    <w:p w14:paraId="2F48810C" w14:textId="1241D7C6" w:rsidR="00914F4D" w:rsidRPr="00914F4D" w:rsidRDefault="00914F4D" w:rsidP="00656024">
      <w:pPr>
        <w:pStyle w:val="NormalWeb"/>
        <w:numPr>
          <w:ilvl w:val="1"/>
          <w:numId w:val="15"/>
        </w:numPr>
        <w:ind w:right="463"/>
        <w:jc w:val="both"/>
        <w:rPr>
          <w:b/>
          <w:bCs/>
        </w:rPr>
      </w:pPr>
      <w:r w:rsidRPr="00914F4D">
        <w:rPr>
          <w:b/>
          <w:bCs/>
        </w:rPr>
        <w:t xml:space="preserve"> Fresh Concrete Properties</w:t>
      </w:r>
    </w:p>
    <w:p w14:paraId="0B8B74D1" w14:textId="46BF44F1" w:rsidR="00914F4D" w:rsidRPr="00914F4D" w:rsidRDefault="00914F4D" w:rsidP="00656024">
      <w:pPr>
        <w:pStyle w:val="NormalWeb"/>
        <w:numPr>
          <w:ilvl w:val="2"/>
          <w:numId w:val="15"/>
        </w:numPr>
        <w:ind w:right="463"/>
        <w:jc w:val="both"/>
        <w:rPr>
          <w:b/>
          <w:bCs/>
        </w:rPr>
      </w:pPr>
      <w:r w:rsidRPr="00914F4D">
        <w:rPr>
          <w:b/>
          <w:bCs/>
        </w:rPr>
        <w:t>Slump Test</w:t>
      </w:r>
    </w:p>
    <w:p w14:paraId="000D2609" w14:textId="77777777" w:rsidR="00914F4D" w:rsidRPr="00914F4D" w:rsidRDefault="00914F4D" w:rsidP="00914F4D">
      <w:pPr>
        <w:pStyle w:val="NormalWeb"/>
        <w:ind w:left="360" w:right="463"/>
        <w:jc w:val="both"/>
      </w:pPr>
      <w:r w:rsidRPr="00914F4D">
        <w:t>Workability of fresh concrete was determined using the slump cone apparatus in accordance with IS 1199:2018. The test was conducted immediately after mixing to assess consistency and ease of placement. The slump values were recorded for each mix to evaluate the influence of GGBS and silica fume on workability.</w:t>
      </w:r>
    </w:p>
    <w:p w14:paraId="5AE30FB6" w14:textId="77777777" w:rsidR="00656024" w:rsidRDefault="00914F4D" w:rsidP="00656024">
      <w:pPr>
        <w:pStyle w:val="NormalWeb"/>
        <w:ind w:left="360" w:right="463"/>
        <w:jc w:val="both"/>
      </w:pPr>
      <w:r w:rsidRPr="00914F4D">
        <w:lastRenderedPageBreak/>
        <w:t>Due to the high fineness of silica fume, a reduction in slump was expected with increasing replacement levels. A polycarboxylate ether-based superplasticizer was used to maintain the desired workability for high-strength concrete.</w:t>
      </w:r>
    </w:p>
    <w:p w14:paraId="64B91EEF" w14:textId="0974BBA5" w:rsidR="00021625" w:rsidRDefault="00021625" w:rsidP="00021625">
      <w:pPr>
        <w:pStyle w:val="NormalWeb"/>
        <w:ind w:left="360" w:right="463"/>
        <w:jc w:val="center"/>
      </w:pPr>
      <w:r>
        <w:rPr>
          <w:noProof/>
        </w:rPr>
        <w:drawing>
          <wp:inline distT="0" distB="0" distL="0" distR="0" wp14:anchorId="42217F1A" wp14:editId="21189707">
            <wp:extent cx="3070225" cy="2108200"/>
            <wp:effectExtent l="76200" t="76200" r="130175" b="139700"/>
            <wp:docPr id="28008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306" t="35363" b="18262"/>
                    <a:stretch>
                      <a:fillRect/>
                    </a:stretch>
                  </pic:blipFill>
                  <pic:spPr bwMode="auto">
                    <a:xfrm>
                      <a:off x="0" y="0"/>
                      <a:ext cx="3070225" cy="2108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4D5B7A6" w14:textId="6783895F" w:rsidR="00021625" w:rsidRPr="006B4430" w:rsidRDefault="00021625" w:rsidP="006B4430">
      <w:pPr>
        <w:pStyle w:val="NormalWeb"/>
        <w:ind w:right="463"/>
        <w:jc w:val="center"/>
        <w:rPr>
          <w:noProof/>
          <w:sz w:val="22"/>
          <w:szCs w:val="22"/>
        </w:rPr>
      </w:pPr>
      <w:r w:rsidRPr="00021625">
        <w:rPr>
          <w:b/>
          <w:sz w:val="22"/>
          <w:szCs w:val="22"/>
        </w:rPr>
        <w:t>Figure</w:t>
      </w:r>
      <w:r w:rsidRPr="00021625">
        <w:rPr>
          <w:b/>
          <w:spacing w:val="-6"/>
          <w:sz w:val="22"/>
          <w:szCs w:val="22"/>
        </w:rPr>
        <w:t xml:space="preserve"> </w:t>
      </w:r>
      <w:r w:rsidRPr="00021625">
        <w:rPr>
          <w:b/>
          <w:sz w:val="22"/>
          <w:szCs w:val="22"/>
        </w:rPr>
        <w:t>1.</w:t>
      </w:r>
      <w:r w:rsidRPr="00021625">
        <w:rPr>
          <w:b/>
          <w:spacing w:val="-3"/>
          <w:sz w:val="22"/>
          <w:szCs w:val="22"/>
        </w:rPr>
        <w:t xml:space="preserve"> </w:t>
      </w:r>
      <w:r w:rsidRPr="00021625">
        <w:rPr>
          <w:b/>
          <w:sz w:val="22"/>
          <w:szCs w:val="22"/>
        </w:rPr>
        <w:t>Slump test</w:t>
      </w:r>
    </w:p>
    <w:p w14:paraId="7E427724" w14:textId="4E77A422" w:rsidR="00914F4D" w:rsidRPr="00656024" w:rsidRDefault="00914F4D" w:rsidP="00656024">
      <w:pPr>
        <w:pStyle w:val="NormalWeb"/>
        <w:numPr>
          <w:ilvl w:val="1"/>
          <w:numId w:val="15"/>
        </w:numPr>
        <w:ind w:left="709" w:right="463"/>
        <w:jc w:val="both"/>
      </w:pPr>
      <w:r w:rsidRPr="00914F4D">
        <w:rPr>
          <w:b/>
          <w:bCs/>
        </w:rPr>
        <w:t>Mechanical Properties</w:t>
      </w:r>
    </w:p>
    <w:p w14:paraId="32CDA892" w14:textId="77777777" w:rsidR="006B4430" w:rsidRDefault="00914F4D" w:rsidP="006B4430">
      <w:pPr>
        <w:pStyle w:val="NormalWeb"/>
        <w:numPr>
          <w:ilvl w:val="2"/>
          <w:numId w:val="15"/>
        </w:numPr>
        <w:spacing w:before="0" w:beforeAutospacing="0" w:after="0" w:afterAutospacing="0"/>
        <w:ind w:right="463"/>
        <w:jc w:val="both"/>
        <w:rPr>
          <w:b/>
          <w:bCs/>
        </w:rPr>
      </w:pPr>
      <w:r w:rsidRPr="00914F4D">
        <w:rPr>
          <w:b/>
          <w:bCs/>
        </w:rPr>
        <w:t>Compressive Strength Test</w:t>
      </w:r>
    </w:p>
    <w:p w14:paraId="4F37D55E" w14:textId="16C8AFA0" w:rsidR="00914F4D" w:rsidRPr="006B4430" w:rsidRDefault="00914F4D" w:rsidP="006B4430">
      <w:pPr>
        <w:pStyle w:val="NormalWeb"/>
        <w:spacing w:before="0" w:beforeAutospacing="0" w:after="0" w:afterAutospacing="0"/>
        <w:ind w:left="284" w:right="463"/>
        <w:jc w:val="both"/>
        <w:rPr>
          <w:b/>
          <w:bCs/>
        </w:rPr>
      </w:pPr>
      <w:r w:rsidRPr="00914F4D">
        <w:t>Compressive strength was determined using 150 mm × 150 mm × 150 mm cube specimens as per IS 516:2018. Specimens were tested at curing ages of 7, 28, and 56 days using a calibrated Compression Testing Machine (CTM). The average of three specimens was considered as the representative compressive strength for each mix.</w:t>
      </w:r>
    </w:p>
    <w:p w14:paraId="068E4235" w14:textId="77777777" w:rsidR="00331047" w:rsidRPr="00331047" w:rsidRDefault="00331047" w:rsidP="006B4430">
      <w:pPr>
        <w:pStyle w:val="ListParagraph"/>
        <w:widowControl/>
        <w:numPr>
          <w:ilvl w:val="0"/>
          <w:numId w:val="27"/>
        </w:numPr>
        <w:autoSpaceDE/>
        <w:autoSpaceDN/>
        <w:spacing w:after="100" w:afterAutospacing="1"/>
        <w:ind w:right="463"/>
        <w:jc w:val="both"/>
        <w:rPr>
          <w:b/>
          <w:bCs/>
          <w:vanish/>
          <w:sz w:val="24"/>
          <w:szCs w:val="24"/>
          <w:lang w:val="en-IN" w:eastAsia="en-IN" w:bidi="te-IN"/>
        </w:rPr>
      </w:pPr>
    </w:p>
    <w:p w14:paraId="6DCDCDB2" w14:textId="77777777" w:rsidR="00331047" w:rsidRPr="00331047" w:rsidRDefault="00331047" w:rsidP="006B4430">
      <w:pPr>
        <w:pStyle w:val="ListParagraph"/>
        <w:widowControl/>
        <w:numPr>
          <w:ilvl w:val="0"/>
          <w:numId w:val="27"/>
        </w:numPr>
        <w:autoSpaceDE/>
        <w:autoSpaceDN/>
        <w:spacing w:after="100" w:afterAutospacing="1"/>
        <w:ind w:right="463"/>
        <w:jc w:val="both"/>
        <w:rPr>
          <w:b/>
          <w:bCs/>
          <w:vanish/>
          <w:sz w:val="24"/>
          <w:szCs w:val="24"/>
          <w:lang w:val="en-IN" w:eastAsia="en-IN" w:bidi="te-IN"/>
        </w:rPr>
      </w:pPr>
    </w:p>
    <w:p w14:paraId="74C3F631" w14:textId="77777777" w:rsidR="00331047" w:rsidRPr="00331047" w:rsidRDefault="00331047" w:rsidP="006B4430">
      <w:pPr>
        <w:pStyle w:val="ListParagraph"/>
        <w:widowControl/>
        <w:numPr>
          <w:ilvl w:val="1"/>
          <w:numId w:val="27"/>
        </w:numPr>
        <w:autoSpaceDE/>
        <w:autoSpaceDN/>
        <w:spacing w:after="100" w:afterAutospacing="1"/>
        <w:ind w:right="463"/>
        <w:jc w:val="both"/>
        <w:rPr>
          <w:b/>
          <w:bCs/>
          <w:vanish/>
          <w:sz w:val="24"/>
          <w:szCs w:val="24"/>
          <w:lang w:val="en-IN" w:eastAsia="en-IN" w:bidi="te-IN"/>
        </w:rPr>
      </w:pPr>
    </w:p>
    <w:p w14:paraId="573261C4" w14:textId="77777777" w:rsidR="00331047" w:rsidRPr="00331047" w:rsidRDefault="00331047" w:rsidP="006B4430">
      <w:pPr>
        <w:pStyle w:val="ListParagraph"/>
        <w:widowControl/>
        <w:numPr>
          <w:ilvl w:val="1"/>
          <w:numId w:val="27"/>
        </w:numPr>
        <w:autoSpaceDE/>
        <w:autoSpaceDN/>
        <w:spacing w:after="100" w:afterAutospacing="1"/>
        <w:ind w:right="463"/>
        <w:jc w:val="both"/>
        <w:rPr>
          <w:b/>
          <w:bCs/>
          <w:vanish/>
          <w:sz w:val="24"/>
          <w:szCs w:val="24"/>
          <w:lang w:val="en-IN" w:eastAsia="en-IN" w:bidi="te-IN"/>
        </w:rPr>
      </w:pPr>
    </w:p>
    <w:p w14:paraId="4833D112" w14:textId="77777777" w:rsidR="00331047" w:rsidRPr="00331047" w:rsidRDefault="00331047" w:rsidP="006B4430">
      <w:pPr>
        <w:pStyle w:val="ListParagraph"/>
        <w:widowControl/>
        <w:numPr>
          <w:ilvl w:val="2"/>
          <w:numId w:val="27"/>
        </w:numPr>
        <w:autoSpaceDE/>
        <w:autoSpaceDN/>
        <w:spacing w:after="100" w:afterAutospacing="1"/>
        <w:ind w:right="463"/>
        <w:jc w:val="both"/>
        <w:rPr>
          <w:b/>
          <w:bCs/>
          <w:vanish/>
          <w:sz w:val="24"/>
          <w:szCs w:val="24"/>
          <w:lang w:val="en-IN" w:eastAsia="en-IN" w:bidi="te-IN"/>
        </w:rPr>
      </w:pPr>
    </w:p>
    <w:p w14:paraId="2C0153E9" w14:textId="42DD8B3F" w:rsidR="00914F4D" w:rsidRPr="00914F4D" w:rsidRDefault="00914F4D" w:rsidP="006B4430">
      <w:pPr>
        <w:pStyle w:val="NormalWeb"/>
        <w:numPr>
          <w:ilvl w:val="2"/>
          <w:numId w:val="27"/>
        </w:numPr>
        <w:spacing w:before="0" w:beforeAutospacing="0" w:after="0" w:afterAutospacing="0"/>
        <w:ind w:right="463"/>
        <w:jc w:val="both"/>
        <w:rPr>
          <w:b/>
          <w:bCs/>
        </w:rPr>
      </w:pPr>
      <w:r w:rsidRPr="00914F4D">
        <w:rPr>
          <w:b/>
          <w:bCs/>
        </w:rPr>
        <w:t>Split Tensile Strength Test</w:t>
      </w:r>
    </w:p>
    <w:p w14:paraId="6D9E07A3" w14:textId="1D26CB33" w:rsidR="00914F4D" w:rsidRPr="00914F4D" w:rsidRDefault="00914F4D" w:rsidP="006B4430">
      <w:pPr>
        <w:pStyle w:val="NormalWeb"/>
        <w:spacing w:before="0" w:beforeAutospacing="0" w:after="0" w:afterAutospacing="0"/>
        <w:ind w:left="360" w:right="463"/>
        <w:jc w:val="both"/>
      </w:pPr>
      <w:r w:rsidRPr="00914F4D">
        <w:t>Split tensile strength was evaluated using cylindrical specimens of 150 mm diameter and 300 mm height as per IS 5816:1999. The test was conducted at 28 days of curing. The split tensile strength was calculated using:</w:t>
      </w:r>
    </w:p>
    <w:p w14:paraId="6297EC94" w14:textId="4ED7D1AB" w:rsidR="00914F4D" w:rsidRPr="00914F4D" w:rsidRDefault="00914F4D" w:rsidP="006B4430">
      <w:pPr>
        <w:pStyle w:val="NormalWeb"/>
        <w:numPr>
          <w:ilvl w:val="2"/>
          <w:numId w:val="27"/>
        </w:numPr>
        <w:spacing w:before="0" w:beforeAutospacing="0" w:after="0" w:afterAutospacing="0"/>
        <w:ind w:right="463"/>
        <w:jc w:val="both"/>
        <w:rPr>
          <w:b/>
          <w:bCs/>
        </w:rPr>
      </w:pPr>
      <w:r w:rsidRPr="00914F4D">
        <w:rPr>
          <w:b/>
          <w:bCs/>
        </w:rPr>
        <w:t>Flexural Strength Test</w:t>
      </w:r>
    </w:p>
    <w:p w14:paraId="795BC70C" w14:textId="77777777" w:rsidR="00914F4D" w:rsidRPr="00914F4D" w:rsidRDefault="00914F4D" w:rsidP="006B4430">
      <w:pPr>
        <w:pStyle w:val="NormalWeb"/>
        <w:spacing w:before="0" w:beforeAutospacing="0" w:after="0" w:afterAutospacing="0"/>
        <w:ind w:left="360" w:right="463"/>
        <w:jc w:val="both"/>
      </w:pPr>
      <w:r w:rsidRPr="00914F4D">
        <w:t>Flexural strength was determined using prism specimens (100 mm × 100 mm × 500 mm) under two-point loading as per IS 516:2018. The modulus of rupture was calculated based on the maximum load at failure.</w:t>
      </w:r>
    </w:p>
    <w:p w14:paraId="50F01D08" w14:textId="5F3C06FB" w:rsidR="00914F4D" w:rsidRPr="00914F4D" w:rsidRDefault="00331047" w:rsidP="00251235">
      <w:pPr>
        <w:pStyle w:val="NormalWeb"/>
        <w:ind w:left="360" w:right="463"/>
        <w:jc w:val="center"/>
        <w:rPr>
          <w:noProof/>
        </w:rPr>
      </w:pPr>
      <w:r>
        <w:rPr>
          <w:noProof/>
        </w:rPr>
        <w:drawing>
          <wp:inline distT="0" distB="0" distL="0" distR="0" wp14:anchorId="56F99C45" wp14:editId="73EE9A29">
            <wp:extent cx="1981200" cy="2228850"/>
            <wp:effectExtent l="76200" t="76200" r="133350" b="133350"/>
            <wp:docPr id="5" name="object 5"/>
            <wp:cNvGraphicFramePr/>
            <a:graphic xmlns:a="http://schemas.openxmlformats.org/drawingml/2006/main">
              <a:graphicData uri="http://schemas.openxmlformats.org/drawingml/2006/picture">
                <pic:pic xmlns:pic="http://schemas.openxmlformats.org/drawingml/2006/picture">
                  <pic:nvPicPr>
                    <pic:cNvPr id="5" name="object 5"/>
                    <pic:cNvPicPr/>
                  </pic:nvPicPr>
                  <pic:blipFill>
                    <a:blip r:embed="rId9" cstate="print"/>
                    <a:stretch>
                      <a:fillRect/>
                    </a:stretch>
                  </pic:blipFill>
                  <pic:spPr>
                    <a:xfrm>
                      <a:off x="0" y="0"/>
                      <a:ext cx="1981444" cy="22291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31047">
        <w:rPr>
          <w:noProof/>
        </w:rPr>
        <w:drawing>
          <wp:inline distT="0" distB="0" distL="0" distR="0" wp14:anchorId="6969FB59" wp14:editId="4FC3AEE0">
            <wp:extent cx="1905000" cy="2266950"/>
            <wp:effectExtent l="76200" t="76200" r="133350" b="133350"/>
            <wp:docPr id="1370954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918788" cy="22833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noProof/>
        </w:rPr>
        <w:drawing>
          <wp:inline distT="0" distB="0" distL="0" distR="0" wp14:anchorId="2D745981" wp14:editId="780126D7">
            <wp:extent cx="2038350" cy="2266950"/>
            <wp:effectExtent l="76200" t="76200" r="133350" b="133350"/>
            <wp:docPr id="6" name="object 6"/>
            <wp:cNvGraphicFramePr/>
            <a:graphic xmlns:a="http://schemas.openxmlformats.org/drawingml/2006/main">
              <a:graphicData uri="http://schemas.openxmlformats.org/drawingml/2006/picture">
                <pic:pic xmlns:pic="http://schemas.openxmlformats.org/drawingml/2006/picture">
                  <pic:nvPicPr>
                    <pic:cNvPr id="6" name="object 6"/>
                    <pic:cNvPicPr/>
                  </pic:nvPicPr>
                  <pic:blipFill>
                    <a:blip r:embed="rId11" cstate="print"/>
                    <a:stretch>
                      <a:fillRect/>
                    </a:stretch>
                  </pic:blipFill>
                  <pic:spPr>
                    <a:xfrm>
                      <a:off x="0" y="0"/>
                      <a:ext cx="2038458" cy="22670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D4E27" w:rsidRPr="00021625">
        <w:rPr>
          <w:b/>
          <w:sz w:val="22"/>
          <w:szCs w:val="22"/>
        </w:rPr>
        <w:t>Figure</w:t>
      </w:r>
      <w:r w:rsidR="00CD4E27" w:rsidRPr="00021625">
        <w:rPr>
          <w:b/>
          <w:spacing w:val="-6"/>
          <w:sz w:val="22"/>
          <w:szCs w:val="22"/>
        </w:rPr>
        <w:t xml:space="preserve"> </w:t>
      </w:r>
      <w:r w:rsidR="00021625" w:rsidRPr="00021625">
        <w:rPr>
          <w:b/>
          <w:sz w:val="22"/>
          <w:szCs w:val="22"/>
        </w:rPr>
        <w:t>2</w:t>
      </w:r>
      <w:r w:rsidR="00CD4E27" w:rsidRPr="00021625">
        <w:rPr>
          <w:b/>
          <w:sz w:val="22"/>
          <w:szCs w:val="22"/>
        </w:rPr>
        <w:t>.</w:t>
      </w:r>
      <w:r w:rsidR="00CD4E27" w:rsidRPr="00021625">
        <w:rPr>
          <w:b/>
          <w:spacing w:val="-3"/>
          <w:sz w:val="22"/>
          <w:szCs w:val="22"/>
        </w:rPr>
        <w:t xml:space="preserve"> </w:t>
      </w:r>
      <w:r w:rsidR="00CD4E27" w:rsidRPr="00021625">
        <w:rPr>
          <w:b/>
          <w:sz w:val="22"/>
          <w:szCs w:val="22"/>
        </w:rPr>
        <w:t>Mechanical Properties</w:t>
      </w:r>
    </w:p>
    <w:p w14:paraId="2696978C" w14:textId="7361E488" w:rsidR="00914F4D" w:rsidRPr="00914F4D" w:rsidRDefault="00914F4D" w:rsidP="00CD4E27">
      <w:pPr>
        <w:pStyle w:val="NormalWeb"/>
        <w:numPr>
          <w:ilvl w:val="1"/>
          <w:numId w:val="27"/>
        </w:numPr>
        <w:ind w:right="463"/>
        <w:jc w:val="both"/>
        <w:rPr>
          <w:b/>
          <w:bCs/>
        </w:rPr>
      </w:pPr>
      <w:r w:rsidRPr="00914F4D">
        <w:rPr>
          <w:b/>
          <w:bCs/>
        </w:rPr>
        <w:t>Durability Tests</w:t>
      </w:r>
    </w:p>
    <w:p w14:paraId="7A408EF4" w14:textId="00AF143E" w:rsidR="00914F4D" w:rsidRPr="00914F4D" w:rsidRDefault="00914F4D" w:rsidP="006B4430">
      <w:pPr>
        <w:pStyle w:val="NormalWeb"/>
        <w:numPr>
          <w:ilvl w:val="2"/>
          <w:numId w:val="27"/>
        </w:numPr>
        <w:spacing w:after="0" w:afterAutospacing="0"/>
        <w:ind w:right="463"/>
        <w:jc w:val="both"/>
        <w:rPr>
          <w:b/>
          <w:bCs/>
        </w:rPr>
      </w:pPr>
      <w:r w:rsidRPr="00914F4D">
        <w:rPr>
          <w:b/>
          <w:bCs/>
        </w:rPr>
        <w:t>Water Absorption Test</w:t>
      </w:r>
    </w:p>
    <w:p w14:paraId="19B91038" w14:textId="44B96820" w:rsidR="00914F4D" w:rsidRPr="00914F4D" w:rsidRDefault="00914F4D" w:rsidP="006B4430">
      <w:pPr>
        <w:pStyle w:val="NormalWeb"/>
        <w:spacing w:before="0" w:beforeAutospacing="0" w:after="0" w:afterAutospacing="0"/>
        <w:ind w:left="360" w:right="463"/>
        <w:jc w:val="both"/>
      </w:pPr>
      <w:r w:rsidRPr="00914F4D">
        <w:t>Water absorption was measured to assess the permeability characteristics of hardened concrete. Oven-dried specimens were immersed in water for 24 hours</w:t>
      </w:r>
    </w:p>
    <w:p w14:paraId="72997721" w14:textId="7D53C7D8" w:rsidR="00914F4D" w:rsidRDefault="00CD4E27" w:rsidP="00CD4E27">
      <w:pPr>
        <w:pStyle w:val="NormalWeb"/>
        <w:ind w:left="360" w:right="463"/>
        <w:jc w:val="center"/>
      </w:pPr>
      <w:r>
        <w:rPr>
          <w:noProof/>
        </w:rPr>
        <w:lastRenderedPageBreak/>
        <w:drawing>
          <wp:inline distT="0" distB="0" distL="0" distR="0" wp14:anchorId="1226B5BD" wp14:editId="06F9B829">
            <wp:extent cx="2654300" cy="1314450"/>
            <wp:effectExtent l="76200" t="76200" r="127000" b="133350"/>
            <wp:docPr id="2067070024" name="object 2"/>
            <wp:cNvGraphicFramePr/>
            <a:graphic xmlns:a="http://schemas.openxmlformats.org/drawingml/2006/main">
              <a:graphicData uri="http://schemas.openxmlformats.org/drawingml/2006/picture">
                <pic:pic xmlns:pic="http://schemas.openxmlformats.org/drawingml/2006/picture">
                  <pic:nvPicPr>
                    <pic:cNvPr id="2" name="object 2"/>
                    <pic:cNvPicPr/>
                  </pic:nvPicPr>
                  <pic:blipFill>
                    <a:blip r:embed="rId12" cstate="print"/>
                    <a:stretch>
                      <a:fillRect/>
                    </a:stretch>
                  </pic:blipFill>
                  <pic:spPr>
                    <a:xfrm>
                      <a:off x="0" y="0"/>
                      <a:ext cx="2654653" cy="1314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97ED099" w14:textId="3334F44F" w:rsidR="001A4B15" w:rsidRPr="006B4430" w:rsidRDefault="00CD4E27" w:rsidP="006B4430">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sidR="00021625" w:rsidRPr="00021625">
        <w:rPr>
          <w:b/>
          <w:sz w:val="22"/>
          <w:szCs w:val="22"/>
        </w:rPr>
        <w:t>3</w:t>
      </w:r>
      <w:r w:rsidRPr="00021625">
        <w:rPr>
          <w:b/>
          <w:sz w:val="22"/>
          <w:szCs w:val="22"/>
        </w:rPr>
        <w:t>.</w:t>
      </w:r>
      <w:r w:rsidRPr="00021625">
        <w:rPr>
          <w:b/>
          <w:spacing w:val="-3"/>
          <w:sz w:val="22"/>
          <w:szCs w:val="22"/>
        </w:rPr>
        <w:t xml:space="preserve"> </w:t>
      </w:r>
      <w:r w:rsidRPr="00021625">
        <w:rPr>
          <w:b/>
          <w:sz w:val="22"/>
          <w:szCs w:val="22"/>
        </w:rPr>
        <w:t>Water absorption test</w:t>
      </w:r>
    </w:p>
    <w:p w14:paraId="72379D61" w14:textId="294F992C" w:rsidR="00021625" w:rsidRPr="006B4430" w:rsidRDefault="006B4430" w:rsidP="006B4430">
      <w:pPr>
        <w:pStyle w:val="ListParagraph"/>
        <w:numPr>
          <w:ilvl w:val="0"/>
          <w:numId w:val="27"/>
        </w:numPr>
        <w:tabs>
          <w:tab w:val="left" w:pos="2410"/>
        </w:tabs>
        <w:ind w:right="6275"/>
        <w:jc w:val="both"/>
        <w:rPr>
          <w:b/>
          <w:sz w:val="28"/>
          <w:szCs w:val="28"/>
        </w:rPr>
      </w:pPr>
      <w:r w:rsidRPr="006B4430">
        <w:rPr>
          <w:b/>
          <w:sz w:val="28"/>
          <w:szCs w:val="28"/>
        </w:rPr>
        <w:t>RESULTS AND DISCUSSION</w:t>
      </w:r>
    </w:p>
    <w:p w14:paraId="3E5F8222" w14:textId="77777777" w:rsidR="00021625" w:rsidRDefault="00021625" w:rsidP="00021625">
      <w:pPr>
        <w:ind w:right="8826"/>
        <w:jc w:val="both"/>
        <w:rPr>
          <w:b/>
        </w:rPr>
      </w:pPr>
    </w:p>
    <w:p w14:paraId="79345F3A" w14:textId="71713529" w:rsidR="008A08C8" w:rsidRDefault="008A08C8" w:rsidP="008A08C8">
      <w:pPr>
        <w:pStyle w:val="BodyText"/>
        <w:ind w:left="426" w:right="463"/>
        <w:jc w:val="both"/>
        <w:rPr>
          <w:bCs/>
        </w:rPr>
      </w:pPr>
      <w:r w:rsidRPr="008A08C8">
        <w:rPr>
          <w:bCs/>
        </w:rPr>
        <w:t>The performance of M50 grade concrete incorporating GGBS and silica fume was evaluated in terms of fresh properties, mechanical strength, and durability characteristics. The results obtained are presented in tabular form and</w:t>
      </w:r>
      <w:r>
        <w:rPr>
          <w:bCs/>
        </w:rPr>
        <w:t xml:space="preserve"> </w:t>
      </w:r>
      <w:r w:rsidRPr="008A08C8">
        <w:rPr>
          <w:bCs/>
        </w:rPr>
        <w:t>discussed with reference to material behavior</w:t>
      </w:r>
      <w:r>
        <w:rPr>
          <w:bCs/>
        </w:rPr>
        <w:t>.</w:t>
      </w:r>
    </w:p>
    <w:p w14:paraId="778CB596" w14:textId="77777777" w:rsidR="008A08C8" w:rsidRDefault="008A08C8" w:rsidP="008A08C8">
      <w:pPr>
        <w:pStyle w:val="BodyText"/>
        <w:ind w:left="426" w:right="463"/>
        <w:jc w:val="both"/>
        <w:rPr>
          <w:bCs/>
        </w:rPr>
      </w:pPr>
    </w:p>
    <w:p w14:paraId="68E6D95D" w14:textId="17313ABE" w:rsidR="001A4B15" w:rsidRDefault="008A08C8" w:rsidP="008A08C8">
      <w:pPr>
        <w:pStyle w:val="BodyText"/>
        <w:numPr>
          <w:ilvl w:val="1"/>
          <w:numId w:val="27"/>
        </w:numPr>
        <w:ind w:right="463"/>
        <w:jc w:val="both"/>
        <w:rPr>
          <w:b/>
          <w:bCs/>
          <w:noProof/>
          <w:szCs w:val="32"/>
        </w:rPr>
      </w:pPr>
      <w:r w:rsidRPr="008A08C8">
        <w:rPr>
          <w:b/>
          <w:bCs/>
          <w:noProof/>
          <w:szCs w:val="32"/>
        </w:rPr>
        <w:t xml:space="preserve">Workability (Slump Test) </w:t>
      </w:r>
    </w:p>
    <w:p w14:paraId="4CDB1E31" w14:textId="77777777" w:rsidR="004551E6" w:rsidRDefault="004551E6" w:rsidP="0013399D">
      <w:pPr>
        <w:pStyle w:val="BodyText"/>
        <w:ind w:left="426" w:right="463"/>
        <w:jc w:val="both"/>
        <w:rPr>
          <w:bCs/>
          <w:szCs w:val="28"/>
        </w:rPr>
      </w:pPr>
    </w:p>
    <w:p w14:paraId="6E0ED5F9" w14:textId="2FEAC971" w:rsidR="004551E6" w:rsidRDefault="004551E6" w:rsidP="00194780">
      <w:pPr>
        <w:pStyle w:val="BodyText"/>
        <w:ind w:left="426" w:right="463"/>
        <w:jc w:val="center"/>
        <w:rPr>
          <w:bCs/>
          <w:szCs w:val="28"/>
        </w:rPr>
      </w:pPr>
      <w:r>
        <w:rPr>
          <w:bCs/>
          <w:noProof/>
          <w:szCs w:val="28"/>
        </w:rPr>
        <w:drawing>
          <wp:inline distT="0" distB="0" distL="0" distR="0" wp14:anchorId="5D3ECD84" wp14:editId="2CA7D3AB">
            <wp:extent cx="4895850" cy="1838325"/>
            <wp:effectExtent l="0" t="0" r="0" b="9525"/>
            <wp:docPr id="23206639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4B4267B" w14:textId="2770F3DF"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4</w:t>
      </w:r>
      <w:r w:rsidRPr="00021625">
        <w:rPr>
          <w:b/>
          <w:sz w:val="22"/>
          <w:szCs w:val="22"/>
        </w:rPr>
        <w:t>.</w:t>
      </w:r>
      <w:r w:rsidRPr="00021625">
        <w:rPr>
          <w:b/>
          <w:spacing w:val="-3"/>
          <w:sz w:val="22"/>
          <w:szCs w:val="22"/>
        </w:rPr>
        <w:t xml:space="preserve"> </w:t>
      </w:r>
      <w:r>
        <w:rPr>
          <w:b/>
          <w:sz w:val="22"/>
          <w:szCs w:val="22"/>
        </w:rPr>
        <w:t>Graph plotted for slump values for mixes</w:t>
      </w:r>
    </w:p>
    <w:p w14:paraId="3FA1057F" w14:textId="77777777" w:rsidR="006B4430" w:rsidRDefault="006B4430" w:rsidP="00194780">
      <w:pPr>
        <w:pStyle w:val="BodyText"/>
        <w:ind w:left="426" w:right="463"/>
        <w:jc w:val="center"/>
        <w:rPr>
          <w:bCs/>
          <w:szCs w:val="28"/>
        </w:rPr>
      </w:pPr>
    </w:p>
    <w:p w14:paraId="0A1862F8" w14:textId="0D220B0E" w:rsidR="0013399D" w:rsidRPr="008A08C8" w:rsidRDefault="0013399D" w:rsidP="0013399D">
      <w:pPr>
        <w:pStyle w:val="BodyText"/>
        <w:ind w:left="426" w:right="463"/>
        <w:jc w:val="both"/>
        <w:rPr>
          <w:bCs/>
          <w:szCs w:val="28"/>
        </w:rPr>
      </w:pPr>
      <w:r w:rsidRPr="008A08C8">
        <w:rPr>
          <w:bCs/>
          <w:szCs w:val="28"/>
        </w:rPr>
        <w:t>The slump value decreased with increasing silica fume content. Mix M2 exhibited the lowest slump (80 mm), representing a 27% reduction compared to the control mix. This reduction is attributed to the extremely fine particle size and high surface area of silica fume, which increases water demand. Although GGBS improves workability due to its smooth texture, the dominant effect of silica fume reduced overall consistency.</w:t>
      </w:r>
    </w:p>
    <w:p w14:paraId="2D645AEF" w14:textId="77777777" w:rsidR="0013399D" w:rsidRDefault="0013399D" w:rsidP="0013399D">
      <w:pPr>
        <w:pStyle w:val="BodyText"/>
        <w:ind w:right="463"/>
        <w:jc w:val="both"/>
        <w:rPr>
          <w:b/>
          <w:bCs/>
          <w:noProof/>
          <w:szCs w:val="32"/>
        </w:rPr>
      </w:pPr>
    </w:p>
    <w:p w14:paraId="611B93D7" w14:textId="69E3ABEA" w:rsidR="0013399D" w:rsidRDefault="0013399D" w:rsidP="008A08C8">
      <w:pPr>
        <w:pStyle w:val="BodyText"/>
        <w:numPr>
          <w:ilvl w:val="1"/>
          <w:numId w:val="27"/>
        </w:numPr>
        <w:ind w:right="463"/>
        <w:jc w:val="both"/>
        <w:rPr>
          <w:b/>
          <w:bCs/>
          <w:noProof/>
          <w:szCs w:val="32"/>
        </w:rPr>
      </w:pPr>
      <w:r>
        <w:rPr>
          <w:b/>
          <w:bCs/>
          <w:noProof/>
          <w:szCs w:val="32"/>
        </w:rPr>
        <w:t>Compressive Strength</w:t>
      </w:r>
    </w:p>
    <w:p w14:paraId="79700AD3" w14:textId="77777777" w:rsidR="00251235" w:rsidRDefault="00251235" w:rsidP="00251235">
      <w:pPr>
        <w:pStyle w:val="BodyText"/>
        <w:ind w:left="792" w:right="463"/>
        <w:jc w:val="both"/>
        <w:rPr>
          <w:b/>
          <w:bCs/>
          <w:noProof/>
          <w:szCs w:val="32"/>
        </w:rPr>
      </w:pPr>
    </w:p>
    <w:p w14:paraId="49B697DB" w14:textId="77777777" w:rsidR="00251235" w:rsidRPr="0013399D" w:rsidRDefault="00251235" w:rsidP="00251235">
      <w:pPr>
        <w:pStyle w:val="BodyText"/>
        <w:ind w:left="709" w:right="463"/>
        <w:jc w:val="both"/>
        <w:rPr>
          <w:noProof/>
          <w:szCs w:val="32"/>
          <w:lang w:val="en-IN"/>
        </w:rPr>
      </w:pPr>
      <w:r w:rsidRPr="0013399D">
        <w:rPr>
          <w:noProof/>
          <w:szCs w:val="32"/>
          <w:lang w:val="en-IN"/>
        </w:rPr>
        <w:t>At 28 days, Mix M1 achieved the highest compressive strength of 60.4 MPa, showing an increase of approximately 8.2% compared to the control mix. The improvement is due to:</w:t>
      </w:r>
    </w:p>
    <w:p w14:paraId="7CEC8BF0" w14:textId="77777777" w:rsidR="00251235" w:rsidRPr="0013399D" w:rsidRDefault="00251235" w:rsidP="00251235">
      <w:pPr>
        <w:pStyle w:val="BodyText"/>
        <w:numPr>
          <w:ilvl w:val="0"/>
          <w:numId w:val="28"/>
        </w:numPr>
        <w:ind w:left="709" w:right="463"/>
        <w:jc w:val="both"/>
        <w:rPr>
          <w:noProof/>
          <w:szCs w:val="32"/>
          <w:lang w:val="en-IN"/>
        </w:rPr>
      </w:pPr>
      <w:r w:rsidRPr="0013399D">
        <w:rPr>
          <w:noProof/>
          <w:szCs w:val="32"/>
          <w:lang w:val="en-IN"/>
        </w:rPr>
        <w:t>Pozzolanic reaction of silica fume producing additional C–S–H gel.</w:t>
      </w:r>
    </w:p>
    <w:p w14:paraId="19C17F29" w14:textId="77777777" w:rsidR="00251235" w:rsidRPr="0013399D" w:rsidRDefault="00251235" w:rsidP="00251235">
      <w:pPr>
        <w:pStyle w:val="BodyText"/>
        <w:numPr>
          <w:ilvl w:val="0"/>
          <w:numId w:val="28"/>
        </w:numPr>
        <w:ind w:left="709" w:right="463"/>
        <w:jc w:val="both"/>
        <w:rPr>
          <w:noProof/>
          <w:szCs w:val="32"/>
          <w:lang w:val="en-IN"/>
        </w:rPr>
      </w:pPr>
      <w:r w:rsidRPr="0013399D">
        <w:rPr>
          <w:noProof/>
          <w:szCs w:val="32"/>
          <w:lang w:val="en-IN"/>
        </w:rPr>
        <w:t>Latent hydraulic reaction of GGBS enhancing long-term strength.</w:t>
      </w:r>
    </w:p>
    <w:p w14:paraId="2F37FCDF" w14:textId="77777777" w:rsidR="00251235" w:rsidRPr="0013399D" w:rsidRDefault="00251235" w:rsidP="00251235">
      <w:pPr>
        <w:pStyle w:val="BodyText"/>
        <w:numPr>
          <w:ilvl w:val="0"/>
          <w:numId w:val="28"/>
        </w:numPr>
        <w:ind w:left="709" w:right="463"/>
        <w:jc w:val="both"/>
        <w:rPr>
          <w:noProof/>
          <w:szCs w:val="32"/>
          <w:lang w:val="en-IN"/>
        </w:rPr>
      </w:pPr>
      <w:r w:rsidRPr="0013399D">
        <w:rPr>
          <w:noProof/>
          <w:szCs w:val="32"/>
          <w:lang w:val="en-IN"/>
        </w:rPr>
        <w:t>Improved particle packing and reduced porosity.</w:t>
      </w:r>
    </w:p>
    <w:p w14:paraId="11ECBA9A" w14:textId="77777777" w:rsidR="00251235" w:rsidRPr="0013399D" w:rsidRDefault="00251235" w:rsidP="00251235">
      <w:pPr>
        <w:pStyle w:val="BodyText"/>
        <w:ind w:left="709" w:right="463"/>
        <w:jc w:val="both"/>
        <w:rPr>
          <w:noProof/>
          <w:szCs w:val="32"/>
          <w:lang w:val="en-IN"/>
        </w:rPr>
      </w:pPr>
      <w:r w:rsidRPr="0013399D">
        <w:rPr>
          <w:noProof/>
          <w:szCs w:val="32"/>
          <w:lang w:val="en-IN"/>
        </w:rPr>
        <w:t>Although M2 contained higher replacement levels, excessive silica fume (20%) slightly reduced strength compared to M1, possibly due to dilution of cementitious content beyond the optimum level.</w:t>
      </w:r>
    </w:p>
    <w:p w14:paraId="41BF5347" w14:textId="77777777" w:rsidR="00251235" w:rsidRPr="0013399D" w:rsidRDefault="00251235" w:rsidP="00251235">
      <w:pPr>
        <w:pStyle w:val="BodyText"/>
        <w:ind w:left="709" w:right="463"/>
        <w:jc w:val="both"/>
        <w:rPr>
          <w:noProof/>
          <w:szCs w:val="32"/>
          <w:lang w:val="en-IN"/>
        </w:rPr>
      </w:pPr>
      <w:r w:rsidRPr="0013399D">
        <w:rPr>
          <w:noProof/>
          <w:szCs w:val="32"/>
          <w:lang w:val="en-IN"/>
        </w:rPr>
        <w:t>At 56 days, all modified mixes showed continued strength gain due to ongoing secondary hydration reactions, especially from GGBS.</w:t>
      </w:r>
    </w:p>
    <w:p w14:paraId="3BEC9AFB" w14:textId="77777777" w:rsidR="00F436EE" w:rsidRDefault="00F436EE" w:rsidP="00F436EE">
      <w:pPr>
        <w:pStyle w:val="BodyText"/>
        <w:ind w:right="463"/>
        <w:jc w:val="both"/>
        <w:rPr>
          <w:b/>
          <w:bCs/>
          <w:noProof/>
          <w:szCs w:val="32"/>
        </w:rPr>
      </w:pPr>
    </w:p>
    <w:p w14:paraId="6EE53094" w14:textId="7CDCD773" w:rsidR="0013399D" w:rsidRDefault="00194780" w:rsidP="00F436EE">
      <w:pPr>
        <w:pStyle w:val="BodyText"/>
        <w:ind w:left="792" w:right="463"/>
        <w:jc w:val="center"/>
        <w:rPr>
          <w:b/>
          <w:bCs/>
          <w:noProof/>
          <w:szCs w:val="32"/>
        </w:rPr>
      </w:pPr>
      <w:r>
        <w:rPr>
          <w:b/>
          <w:bCs/>
          <w:noProof/>
          <w:szCs w:val="32"/>
        </w:rPr>
        <w:lastRenderedPageBreak/>
        <w:drawing>
          <wp:inline distT="0" distB="0" distL="0" distR="0" wp14:anchorId="3F4260F2" wp14:editId="27FB76DA">
            <wp:extent cx="4368800" cy="2809875"/>
            <wp:effectExtent l="0" t="0" r="12700" b="9525"/>
            <wp:docPr id="20104106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F923B3" w14:textId="7D4CF2AF" w:rsidR="00194780" w:rsidRPr="00251235"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5</w:t>
      </w:r>
      <w:r w:rsidRPr="00021625">
        <w:rPr>
          <w:b/>
          <w:sz w:val="22"/>
          <w:szCs w:val="22"/>
        </w:rPr>
        <w:t>.</w:t>
      </w:r>
      <w:r w:rsidRPr="00021625">
        <w:rPr>
          <w:b/>
          <w:spacing w:val="-3"/>
          <w:sz w:val="22"/>
          <w:szCs w:val="22"/>
        </w:rPr>
        <w:t xml:space="preserve"> </w:t>
      </w:r>
      <w:r>
        <w:rPr>
          <w:b/>
          <w:sz w:val="22"/>
          <w:szCs w:val="22"/>
        </w:rPr>
        <w:t xml:space="preserve">Graph plotted for </w:t>
      </w:r>
      <w:r>
        <w:rPr>
          <w:b/>
          <w:sz w:val="22"/>
          <w:szCs w:val="22"/>
        </w:rPr>
        <w:t>Compressive strength</w:t>
      </w:r>
      <w:r>
        <w:rPr>
          <w:b/>
          <w:sz w:val="22"/>
          <w:szCs w:val="22"/>
        </w:rPr>
        <w:t xml:space="preserve"> for mixes</w:t>
      </w:r>
      <w:r>
        <w:rPr>
          <w:b/>
          <w:sz w:val="22"/>
          <w:szCs w:val="22"/>
        </w:rPr>
        <w:t xml:space="preserve"> of 7, 28 and 56 Days</w:t>
      </w:r>
    </w:p>
    <w:p w14:paraId="14E9241E" w14:textId="77777777" w:rsidR="0013399D" w:rsidRDefault="0013399D" w:rsidP="006B4430">
      <w:pPr>
        <w:pStyle w:val="BodyText"/>
        <w:ind w:right="463"/>
        <w:jc w:val="both"/>
        <w:rPr>
          <w:b/>
          <w:bCs/>
          <w:noProof/>
          <w:szCs w:val="32"/>
        </w:rPr>
      </w:pPr>
    </w:p>
    <w:p w14:paraId="6C7365E4" w14:textId="2F749BC6" w:rsidR="0013399D" w:rsidRDefault="0013399D" w:rsidP="008A08C8">
      <w:pPr>
        <w:pStyle w:val="BodyText"/>
        <w:numPr>
          <w:ilvl w:val="1"/>
          <w:numId w:val="27"/>
        </w:numPr>
        <w:ind w:right="463"/>
        <w:jc w:val="both"/>
        <w:rPr>
          <w:b/>
          <w:bCs/>
          <w:noProof/>
          <w:szCs w:val="32"/>
        </w:rPr>
      </w:pPr>
      <w:r>
        <w:rPr>
          <w:b/>
          <w:bCs/>
          <w:noProof/>
          <w:szCs w:val="32"/>
        </w:rPr>
        <w:t>Split Tensile Strength</w:t>
      </w:r>
    </w:p>
    <w:p w14:paraId="54B63FB0" w14:textId="77777777" w:rsidR="00F436EE" w:rsidRDefault="00F436EE" w:rsidP="0013399D">
      <w:pPr>
        <w:pStyle w:val="BodyText"/>
        <w:ind w:left="792" w:right="463"/>
        <w:jc w:val="both"/>
        <w:rPr>
          <w:noProof/>
          <w:szCs w:val="32"/>
        </w:rPr>
      </w:pPr>
    </w:p>
    <w:p w14:paraId="5A3BBE52" w14:textId="64285CD9" w:rsidR="00F436EE" w:rsidRDefault="00F436EE" w:rsidP="006B4430">
      <w:pPr>
        <w:pStyle w:val="BodyText"/>
        <w:ind w:left="792" w:right="463"/>
        <w:jc w:val="center"/>
        <w:rPr>
          <w:noProof/>
          <w:szCs w:val="32"/>
        </w:rPr>
      </w:pPr>
      <w:r>
        <w:rPr>
          <w:noProof/>
          <w:szCs w:val="32"/>
        </w:rPr>
        <w:drawing>
          <wp:inline distT="0" distB="0" distL="0" distR="0" wp14:anchorId="7B7EE617" wp14:editId="0336FE89">
            <wp:extent cx="5486400" cy="2066925"/>
            <wp:effectExtent l="0" t="0" r="0" b="9525"/>
            <wp:docPr id="21505049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345347" w14:textId="25C92647"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6</w:t>
      </w:r>
      <w:r w:rsidRPr="00021625">
        <w:rPr>
          <w:b/>
          <w:sz w:val="22"/>
          <w:szCs w:val="22"/>
        </w:rPr>
        <w:t>.</w:t>
      </w:r>
      <w:r w:rsidRPr="00021625">
        <w:rPr>
          <w:b/>
          <w:spacing w:val="-3"/>
          <w:sz w:val="22"/>
          <w:szCs w:val="22"/>
        </w:rPr>
        <w:t xml:space="preserve"> </w:t>
      </w:r>
      <w:r>
        <w:rPr>
          <w:b/>
          <w:sz w:val="22"/>
          <w:szCs w:val="22"/>
        </w:rPr>
        <w:t xml:space="preserve">Graph plotted for </w:t>
      </w:r>
      <w:r>
        <w:rPr>
          <w:b/>
          <w:sz w:val="22"/>
          <w:szCs w:val="22"/>
        </w:rPr>
        <w:t>28 days Split tensile strength</w:t>
      </w:r>
      <w:r>
        <w:rPr>
          <w:b/>
          <w:sz w:val="22"/>
          <w:szCs w:val="22"/>
        </w:rPr>
        <w:t xml:space="preserve"> for mixes</w:t>
      </w:r>
    </w:p>
    <w:p w14:paraId="40D8518A" w14:textId="77777777" w:rsidR="006B4430" w:rsidRDefault="006B4430" w:rsidP="006B4430">
      <w:pPr>
        <w:pStyle w:val="BodyText"/>
        <w:ind w:left="792" w:right="463"/>
        <w:jc w:val="center"/>
        <w:rPr>
          <w:noProof/>
          <w:szCs w:val="32"/>
        </w:rPr>
      </w:pPr>
    </w:p>
    <w:p w14:paraId="08284193" w14:textId="0B6860B9" w:rsidR="006B4430" w:rsidRPr="0013399D" w:rsidRDefault="0013399D" w:rsidP="006B4430">
      <w:pPr>
        <w:pStyle w:val="BodyText"/>
        <w:ind w:left="792" w:right="463"/>
        <w:jc w:val="both"/>
        <w:rPr>
          <w:noProof/>
          <w:szCs w:val="32"/>
        </w:rPr>
      </w:pPr>
      <w:r w:rsidRPr="0013399D">
        <w:rPr>
          <w:noProof/>
          <w:szCs w:val="32"/>
        </w:rPr>
        <w:t>Mix M1 showed a 10.9% increase in tensile strength over the control mix. The enhancement is attributed to microstructural densification and improved interfacial transition zone (ITZ) due to silica fume. M2 exhibited slightly lower tensile strength than M1, likely due to higher cement replacement affecting bonding efficiency.</w:t>
      </w:r>
    </w:p>
    <w:p w14:paraId="44355F52" w14:textId="5DAA9583" w:rsidR="0013399D" w:rsidRPr="008A08C8" w:rsidRDefault="0013399D" w:rsidP="008A08C8">
      <w:pPr>
        <w:pStyle w:val="BodyText"/>
        <w:numPr>
          <w:ilvl w:val="1"/>
          <w:numId w:val="27"/>
        </w:numPr>
        <w:ind w:right="463"/>
        <w:jc w:val="both"/>
        <w:rPr>
          <w:b/>
          <w:bCs/>
          <w:noProof/>
          <w:szCs w:val="32"/>
        </w:rPr>
      </w:pPr>
      <w:r>
        <w:rPr>
          <w:b/>
          <w:bCs/>
          <w:noProof/>
          <w:szCs w:val="32"/>
        </w:rPr>
        <w:t>Flexure Strength</w:t>
      </w:r>
    </w:p>
    <w:p w14:paraId="5F25F18A" w14:textId="137EB2ED" w:rsidR="00EF292B" w:rsidRDefault="006B4430" w:rsidP="0013399D">
      <w:pPr>
        <w:pStyle w:val="BodyText"/>
        <w:spacing w:before="3"/>
        <w:ind w:left="851" w:right="463"/>
        <w:jc w:val="both"/>
      </w:pPr>
      <w:r w:rsidRPr="0013399D">
        <w:t>Flexural strength followed a similar trend to compressive and tensile strength. Mix M1 showed approximately 10.3% improvement over the control mix. The improved matrix density and reduced microcracks due to silica fume contributed to enhanced flexural performance</w:t>
      </w:r>
    </w:p>
    <w:p w14:paraId="76EDA874" w14:textId="77777777" w:rsidR="00EF292B" w:rsidRDefault="00EF292B" w:rsidP="0013399D">
      <w:pPr>
        <w:pStyle w:val="BodyText"/>
        <w:spacing w:before="3"/>
        <w:ind w:left="851" w:right="463"/>
        <w:jc w:val="both"/>
      </w:pPr>
    </w:p>
    <w:p w14:paraId="24DD88E4" w14:textId="7BD20DF6" w:rsidR="00EF292B" w:rsidRDefault="00EF292B" w:rsidP="006B4430">
      <w:pPr>
        <w:pStyle w:val="BodyText"/>
        <w:spacing w:before="3"/>
        <w:ind w:left="851" w:right="463"/>
        <w:jc w:val="center"/>
      </w:pPr>
      <w:r>
        <w:rPr>
          <w:noProof/>
          <w:szCs w:val="32"/>
        </w:rPr>
        <w:lastRenderedPageBreak/>
        <w:drawing>
          <wp:inline distT="0" distB="0" distL="0" distR="0" wp14:anchorId="446E9E4A" wp14:editId="66FF9823">
            <wp:extent cx="5486400" cy="2143125"/>
            <wp:effectExtent l="0" t="0" r="0" b="9525"/>
            <wp:docPr id="14757780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349EDC4" w14:textId="196197EB"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7</w:t>
      </w:r>
      <w:r w:rsidRPr="00021625">
        <w:rPr>
          <w:b/>
          <w:sz w:val="22"/>
          <w:szCs w:val="22"/>
        </w:rPr>
        <w:t>.</w:t>
      </w:r>
      <w:r w:rsidRPr="00021625">
        <w:rPr>
          <w:b/>
          <w:spacing w:val="-3"/>
          <w:sz w:val="22"/>
          <w:szCs w:val="22"/>
        </w:rPr>
        <w:t xml:space="preserve"> </w:t>
      </w:r>
      <w:r>
        <w:rPr>
          <w:b/>
          <w:sz w:val="22"/>
          <w:szCs w:val="22"/>
        </w:rPr>
        <w:t xml:space="preserve">Graph plotted for 28 days </w:t>
      </w:r>
      <w:r>
        <w:rPr>
          <w:b/>
          <w:sz w:val="22"/>
          <w:szCs w:val="22"/>
        </w:rPr>
        <w:t>Flexure</w:t>
      </w:r>
      <w:r>
        <w:rPr>
          <w:b/>
          <w:sz w:val="22"/>
          <w:szCs w:val="22"/>
        </w:rPr>
        <w:t xml:space="preserve"> strength for mixes</w:t>
      </w:r>
    </w:p>
    <w:p w14:paraId="40DCAE2C" w14:textId="750B5B8A" w:rsidR="001A4B15" w:rsidRDefault="001A4B15" w:rsidP="00251235">
      <w:pPr>
        <w:pStyle w:val="BodyText"/>
        <w:spacing w:before="3"/>
        <w:ind w:right="463"/>
        <w:jc w:val="both"/>
      </w:pPr>
    </w:p>
    <w:p w14:paraId="52B2996B" w14:textId="69AF04E4" w:rsidR="0013399D" w:rsidRPr="0013399D" w:rsidRDefault="0013399D" w:rsidP="0013399D">
      <w:pPr>
        <w:pStyle w:val="BodyText"/>
        <w:numPr>
          <w:ilvl w:val="1"/>
          <w:numId w:val="27"/>
        </w:numPr>
        <w:spacing w:before="3"/>
        <w:ind w:right="463"/>
        <w:jc w:val="both"/>
        <w:rPr>
          <w:b/>
          <w:bCs/>
        </w:rPr>
      </w:pPr>
      <w:r w:rsidRPr="0013399D">
        <w:rPr>
          <w:b/>
          <w:bCs/>
        </w:rPr>
        <w:t>Water absorption test</w:t>
      </w:r>
    </w:p>
    <w:p w14:paraId="5A89D19F" w14:textId="77777777" w:rsidR="0013399D" w:rsidRDefault="0013399D" w:rsidP="006B4430">
      <w:pPr>
        <w:pStyle w:val="BodyText"/>
        <w:spacing w:before="3"/>
        <w:ind w:right="463"/>
        <w:jc w:val="both"/>
      </w:pPr>
    </w:p>
    <w:p w14:paraId="00879201" w14:textId="046B7E82" w:rsidR="00EF292B" w:rsidRDefault="00EF292B" w:rsidP="00BB4681">
      <w:pPr>
        <w:pStyle w:val="BodyText"/>
        <w:spacing w:before="3"/>
        <w:ind w:left="851" w:right="463"/>
        <w:jc w:val="center"/>
      </w:pPr>
      <w:r>
        <w:rPr>
          <w:noProof/>
          <w:szCs w:val="32"/>
        </w:rPr>
        <w:drawing>
          <wp:inline distT="0" distB="0" distL="0" distR="0" wp14:anchorId="2AE0EE8F" wp14:editId="66195D81">
            <wp:extent cx="3314700" cy="2962275"/>
            <wp:effectExtent l="0" t="0" r="0" b="9525"/>
            <wp:docPr id="107246378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0DD415" w14:textId="0AD11911" w:rsidR="00251235" w:rsidRPr="006B4430" w:rsidRDefault="00251235" w:rsidP="00251235">
      <w:pPr>
        <w:pStyle w:val="NormalWeb"/>
        <w:ind w:left="360" w:right="463"/>
        <w:jc w:val="center"/>
        <w:rPr>
          <w:noProof/>
          <w:sz w:val="22"/>
          <w:szCs w:val="22"/>
        </w:rPr>
      </w:pPr>
      <w:r w:rsidRPr="00021625">
        <w:rPr>
          <w:b/>
          <w:sz w:val="22"/>
          <w:szCs w:val="22"/>
        </w:rPr>
        <w:t>Figure</w:t>
      </w:r>
      <w:r w:rsidRPr="00021625">
        <w:rPr>
          <w:b/>
          <w:spacing w:val="-6"/>
          <w:sz w:val="22"/>
          <w:szCs w:val="22"/>
        </w:rPr>
        <w:t xml:space="preserve"> </w:t>
      </w:r>
      <w:r>
        <w:rPr>
          <w:b/>
          <w:sz w:val="22"/>
          <w:szCs w:val="22"/>
        </w:rPr>
        <w:t>8</w:t>
      </w:r>
      <w:r w:rsidRPr="00021625">
        <w:rPr>
          <w:b/>
          <w:sz w:val="22"/>
          <w:szCs w:val="22"/>
        </w:rPr>
        <w:t>.</w:t>
      </w:r>
      <w:r w:rsidRPr="00021625">
        <w:rPr>
          <w:b/>
          <w:spacing w:val="-3"/>
          <w:sz w:val="22"/>
          <w:szCs w:val="22"/>
        </w:rPr>
        <w:t xml:space="preserve"> </w:t>
      </w:r>
      <w:r>
        <w:rPr>
          <w:b/>
          <w:sz w:val="22"/>
          <w:szCs w:val="22"/>
        </w:rPr>
        <w:t xml:space="preserve">Graph plotted for </w:t>
      </w:r>
      <w:r>
        <w:rPr>
          <w:b/>
          <w:sz w:val="22"/>
          <w:szCs w:val="22"/>
        </w:rPr>
        <w:t>water absorption test</w:t>
      </w:r>
      <w:r>
        <w:rPr>
          <w:b/>
          <w:sz w:val="22"/>
          <w:szCs w:val="22"/>
        </w:rPr>
        <w:t xml:space="preserve"> for mixes</w:t>
      </w:r>
    </w:p>
    <w:p w14:paraId="46C51B38" w14:textId="77777777" w:rsidR="00EF292B" w:rsidRDefault="00EF292B" w:rsidP="0013399D">
      <w:pPr>
        <w:pStyle w:val="BodyText"/>
        <w:spacing w:before="3"/>
        <w:ind w:left="851" w:right="463"/>
        <w:jc w:val="both"/>
      </w:pPr>
    </w:p>
    <w:p w14:paraId="37ECBED5" w14:textId="384B91B2" w:rsidR="0013399D" w:rsidRPr="0013399D" w:rsidRDefault="0013399D" w:rsidP="0013399D">
      <w:pPr>
        <w:pStyle w:val="BodyText"/>
        <w:spacing w:before="3"/>
        <w:ind w:left="851" w:right="463"/>
        <w:jc w:val="both"/>
      </w:pPr>
      <w:r w:rsidRPr="0013399D">
        <w:t xml:space="preserve">Water absorption decreased significantly with the inclusion of GGBS and silica fume. Mix M2 showed the lowest absorption (1.95%), indicating improved durability. The ultrafine silica fume particles filled </w:t>
      </w:r>
      <w:proofErr w:type="spellStart"/>
      <w:r w:rsidRPr="0013399D">
        <w:t>microvoids</w:t>
      </w:r>
      <w:proofErr w:type="spellEnd"/>
      <w:r w:rsidRPr="0013399D">
        <w:t>, while GGBS contributed to long-term pore refinement, resulting in a denser microstructure.</w:t>
      </w:r>
    </w:p>
    <w:p w14:paraId="6682A2A6" w14:textId="77777777" w:rsidR="0013399D" w:rsidRDefault="0013399D">
      <w:pPr>
        <w:pStyle w:val="Heading3"/>
        <w:rPr>
          <w:spacing w:val="-2"/>
        </w:rPr>
      </w:pPr>
    </w:p>
    <w:p w14:paraId="6D12B23C" w14:textId="0BAC27E1" w:rsidR="001A4B15" w:rsidRDefault="00000000">
      <w:pPr>
        <w:pStyle w:val="Heading3"/>
      </w:pPr>
      <w:r>
        <w:rPr>
          <w:spacing w:val="-2"/>
        </w:rPr>
        <w:t>CONCLUSION</w:t>
      </w:r>
    </w:p>
    <w:p w14:paraId="3654770D" w14:textId="0C0F42C6" w:rsidR="004551E6" w:rsidRPr="004551E6" w:rsidRDefault="004551E6" w:rsidP="004551E6">
      <w:pPr>
        <w:pStyle w:val="BodyText"/>
        <w:spacing w:before="279"/>
        <w:ind w:left="360" w:right="359"/>
        <w:jc w:val="both"/>
        <w:rPr>
          <w:lang w:val="en-IN"/>
        </w:rPr>
      </w:pPr>
      <w:r w:rsidRPr="004551E6">
        <w:rPr>
          <w:lang w:val="en-IN"/>
        </w:rPr>
        <w:t xml:space="preserve">The experimental investigation on M50 grade concrete incorporating Ground Granulated Blast Furnace Slag (GGBS) and silica fume as partial cement replacements demonstrates that blended binder systems significantly enhance overall concrete performance. Workability decreased with increasing silica fume content due to its ultrafine nature and higher surface area; however, the use of a polycarboxylate-based superplasticizer ensured adequate consistency for practical applications. Compressive strength improved notably at 28 and 56 days for blended mixes compared to the control mix, with the combination of 10% GGBS and 15% silica fume exhibiting the highest strength gain, indicating an optimal balance between early pozzolanic reactivity and long-term latent </w:t>
      </w:r>
      <w:r w:rsidRPr="004551E6">
        <w:rPr>
          <w:lang w:val="en-IN"/>
        </w:rPr>
        <w:lastRenderedPageBreak/>
        <w:t>hydraulic action. Split tensile and flexural strengths also showed improvement due to refinement of the interfacial transition zone and enhanced microstructural densification. Furthermore, water absorption values decreased with higher replacement levels, confirming improved pore refinement and reduced permeability, with the 15% GGBS and 20% silica fume mix demonstrating superior durability performance. Overall, partial replacement of cement with GGBS and silica fume proves effective for producing sustainable, high-performance concrete</w:t>
      </w:r>
      <w:r>
        <w:rPr>
          <w:lang w:val="en-IN"/>
        </w:rPr>
        <w:t>.</w:t>
      </w:r>
    </w:p>
    <w:p w14:paraId="0D084D17" w14:textId="019BC859" w:rsidR="006B4430" w:rsidRDefault="006B4430" w:rsidP="006B4430">
      <w:pPr>
        <w:pStyle w:val="Heading3"/>
        <w:spacing w:before="60"/>
      </w:pPr>
      <w:r>
        <w:rPr>
          <w:spacing w:val="-2"/>
        </w:rPr>
        <w:t>REFERENCES</w:t>
      </w:r>
    </w:p>
    <w:p w14:paraId="1282310B" w14:textId="77777777" w:rsidR="006B4430" w:rsidRDefault="006B4430" w:rsidP="006B4430">
      <w:pPr>
        <w:pStyle w:val="BodyText"/>
        <w:spacing w:before="3"/>
        <w:rPr>
          <w:i/>
        </w:rPr>
      </w:pPr>
    </w:p>
    <w:p w14:paraId="27A023A0"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Mehta, P.K., 1986. </w:t>
      </w:r>
      <w:r w:rsidRPr="009F193A">
        <w:rPr>
          <w:bCs/>
          <w:i/>
          <w:iCs/>
          <w:sz w:val="24"/>
          <w:lang w:val="en-IN"/>
        </w:rPr>
        <w:t>Concrete: Structure, Properties and Materials</w:t>
      </w:r>
      <w:r w:rsidRPr="009F193A">
        <w:rPr>
          <w:bCs/>
          <w:sz w:val="24"/>
          <w:lang w:val="en-IN"/>
        </w:rPr>
        <w:t xml:space="preserve">. Prentice-Hall, New Jersey. </w:t>
      </w:r>
    </w:p>
    <w:p w14:paraId="4583868B" w14:textId="77777777" w:rsidR="006B4430" w:rsidRDefault="006B4430" w:rsidP="006B4430">
      <w:pPr>
        <w:pStyle w:val="ListParagraph"/>
        <w:numPr>
          <w:ilvl w:val="1"/>
          <w:numId w:val="20"/>
        </w:numPr>
        <w:ind w:right="38"/>
        <w:jc w:val="both"/>
        <w:rPr>
          <w:bCs/>
          <w:sz w:val="24"/>
          <w:lang w:val="en-IN"/>
        </w:rPr>
      </w:pPr>
      <w:r w:rsidRPr="009F193A">
        <w:rPr>
          <w:bCs/>
          <w:sz w:val="24"/>
          <w:lang w:val="en-IN"/>
        </w:rPr>
        <w:t xml:space="preserve">Neville, A.M., 2011. </w:t>
      </w:r>
      <w:r w:rsidRPr="009F193A">
        <w:rPr>
          <w:bCs/>
          <w:i/>
          <w:iCs/>
          <w:sz w:val="24"/>
          <w:lang w:val="en-IN"/>
        </w:rPr>
        <w:t>Properties of Concrete</w:t>
      </w:r>
      <w:r w:rsidRPr="009F193A">
        <w:rPr>
          <w:bCs/>
          <w:sz w:val="24"/>
          <w:lang w:val="en-IN"/>
        </w:rPr>
        <w:t xml:space="preserve">, 5th ed. Pearson Education Limited, London. </w:t>
      </w:r>
    </w:p>
    <w:p w14:paraId="61CD5F08"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ACI Committee 233, 2017. </w:t>
      </w:r>
      <w:r w:rsidRPr="009F193A">
        <w:rPr>
          <w:bCs/>
          <w:i/>
          <w:iCs/>
          <w:sz w:val="24"/>
          <w:lang w:val="en-IN"/>
        </w:rPr>
        <w:t>Ground Granulated Blast-Furnace Slag as a Cementitious Constituent in Concrete (ACI 233R-17)</w:t>
      </w:r>
      <w:r w:rsidRPr="009F193A">
        <w:rPr>
          <w:bCs/>
          <w:sz w:val="24"/>
          <w:lang w:val="en-IN"/>
        </w:rPr>
        <w:t xml:space="preserve">. American Concrete Institute, Farmington Hills, MI. </w:t>
      </w:r>
    </w:p>
    <w:p w14:paraId="1EC39C43"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Hogan, F.J., Meusel, J.W., 1981. Evaluation for durability and strength development of a ground granulated blast furnace slag. </w:t>
      </w:r>
      <w:r w:rsidRPr="009F193A">
        <w:rPr>
          <w:bCs/>
          <w:i/>
          <w:iCs/>
          <w:sz w:val="24"/>
          <w:lang w:val="en-IN"/>
        </w:rPr>
        <w:t>Cement, Concrete and Aggregates</w:t>
      </w:r>
      <w:r w:rsidRPr="009F193A">
        <w:rPr>
          <w:bCs/>
          <w:sz w:val="24"/>
          <w:lang w:val="en-IN"/>
        </w:rPr>
        <w:t>, 3(1), pp.40–52. DOI: 10.1520/CCA10353J</w:t>
      </w:r>
    </w:p>
    <w:p w14:paraId="514E6E76"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Escalante-García, J.I., Sharp, J.H., 2001. The microstructure and mechanical properties of blended cements hydrated at various temperatures. </w:t>
      </w:r>
      <w:r w:rsidRPr="009F193A">
        <w:rPr>
          <w:bCs/>
          <w:i/>
          <w:iCs/>
          <w:sz w:val="24"/>
          <w:lang w:val="en-IN"/>
        </w:rPr>
        <w:t>Cement and Concrete Research</w:t>
      </w:r>
      <w:r w:rsidRPr="009F193A">
        <w:rPr>
          <w:bCs/>
          <w:sz w:val="24"/>
          <w:lang w:val="en-IN"/>
        </w:rPr>
        <w:t>, 31(5), pp.695–702. DOI: 10.1016/S0008-8846(01)00486-9</w:t>
      </w:r>
    </w:p>
    <w:p w14:paraId="48F08094"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Song, H.W., Saraswathy, V., 2006. Studies on the corrosion resistance of reinforced steel in concrete with ground granulated blast-furnace slag—An overview. </w:t>
      </w:r>
      <w:r w:rsidRPr="009F193A">
        <w:rPr>
          <w:bCs/>
          <w:i/>
          <w:iCs/>
          <w:sz w:val="24"/>
          <w:lang w:val="en-IN"/>
        </w:rPr>
        <w:t>Journal of Hazardous Materials</w:t>
      </w:r>
      <w:r w:rsidRPr="009F193A">
        <w:rPr>
          <w:bCs/>
          <w:sz w:val="24"/>
          <w:lang w:val="en-IN"/>
        </w:rPr>
        <w:t>, 138(2), pp.226–233. DOI: 10.1016/j.jhazmat.2006.05.101</w:t>
      </w:r>
    </w:p>
    <w:p w14:paraId="4D819431"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Shi, C., Qian, J., 2000. High performance cementing materials from industrial slags — A review. </w:t>
      </w:r>
      <w:r w:rsidRPr="009F193A">
        <w:rPr>
          <w:bCs/>
          <w:i/>
          <w:iCs/>
          <w:sz w:val="24"/>
          <w:lang w:val="en-IN"/>
        </w:rPr>
        <w:t>Resources, Conservation and Recycling</w:t>
      </w:r>
      <w:r w:rsidRPr="009F193A">
        <w:rPr>
          <w:bCs/>
          <w:sz w:val="24"/>
          <w:lang w:val="en-IN"/>
        </w:rPr>
        <w:t>, 29(3), pp.195–207. DOI: 10.1016/S0921-3449(99)00060-5</w:t>
      </w:r>
    </w:p>
    <w:p w14:paraId="7F1F0140" w14:textId="77777777" w:rsidR="006B4430" w:rsidRDefault="006B4430" w:rsidP="006B4430">
      <w:pPr>
        <w:pStyle w:val="ListParagraph"/>
        <w:numPr>
          <w:ilvl w:val="1"/>
          <w:numId w:val="20"/>
        </w:numPr>
        <w:ind w:right="263"/>
        <w:jc w:val="both"/>
        <w:rPr>
          <w:bCs/>
          <w:sz w:val="24"/>
          <w:lang w:val="en-IN"/>
        </w:rPr>
      </w:pPr>
      <w:proofErr w:type="spellStart"/>
      <w:r w:rsidRPr="009F193A">
        <w:rPr>
          <w:bCs/>
          <w:sz w:val="24"/>
          <w:lang w:val="en-IN"/>
        </w:rPr>
        <w:t>Atiş</w:t>
      </w:r>
      <w:proofErr w:type="spellEnd"/>
      <w:r w:rsidRPr="009F193A">
        <w:rPr>
          <w:bCs/>
          <w:sz w:val="24"/>
          <w:lang w:val="en-IN"/>
        </w:rPr>
        <w:t xml:space="preserve">, C.D., 2003. High-volume fly ash concrete with high strength and low drying shrinkage. </w:t>
      </w:r>
      <w:r w:rsidRPr="009F193A">
        <w:rPr>
          <w:bCs/>
          <w:i/>
          <w:iCs/>
          <w:sz w:val="24"/>
          <w:lang w:val="en-IN"/>
        </w:rPr>
        <w:t>Journal of Materials in Civil Engineering</w:t>
      </w:r>
      <w:r w:rsidRPr="009F193A">
        <w:rPr>
          <w:bCs/>
          <w:sz w:val="24"/>
          <w:lang w:val="en-IN"/>
        </w:rPr>
        <w:t>, 15(2), pp.153–156. DOI: 10.1061/(ASCE)0899-1561(2003)15:2(153)</w:t>
      </w:r>
    </w:p>
    <w:p w14:paraId="637FF234"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ACI Committee 234, 2012. </w:t>
      </w:r>
      <w:r w:rsidRPr="009F193A">
        <w:rPr>
          <w:bCs/>
          <w:i/>
          <w:iCs/>
          <w:sz w:val="24"/>
          <w:lang w:val="en-IN"/>
        </w:rPr>
        <w:t>Guide for the Use of Silica Fume in Concrete (ACI 234R-06)</w:t>
      </w:r>
      <w:r w:rsidRPr="009F193A">
        <w:rPr>
          <w:bCs/>
          <w:sz w:val="24"/>
          <w:lang w:val="en-IN"/>
        </w:rPr>
        <w:t xml:space="preserve">. American Concrete Institute, Farmington Hills, MI. </w:t>
      </w:r>
    </w:p>
    <w:p w14:paraId="3E7B9BC5"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Bhanja, S., Sengupta, B., 2005. Influence of silica fume on the tensile strength of concrete. </w:t>
      </w:r>
      <w:r w:rsidRPr="009F193A">
        <w:rPr>
          <w:bCs/>
          <w:i/>
          <w:iCs/>
          <w:sz w:val="24"/>
          <w:lang w:val="en-IN"/>
        </w:rPr>
        <w:t>Cement and Concrete Research</w:t>
      </w:r>
      <w:r w:rsidRPr="009F193A">
        <w:rPr>
          <w:bCs/>
          <w:sz w:val="24"/>
          <w:lang w:val="en-IN"/>
        </w:rPr>
        <w:t xml:space="preserve">, 35(4), pp.743–747. DOI: 10.1016/j.cemconres.2004.06.009Mazloom, M., </w:t>
      </w:r>
      <w:proofErr w:type="spellStart"/>
      <w:r w:rsidRPr="009F193A">
        <w:rPr>
          <w:bCs/>
          <w:sz w:val="24"/>
          <w:lang w:val="en-IN"/>
        </w:rPr>
        <w:t>Ramezanianpour</w:t>
      </w:r>
      <w:proofErr w:type="spellEnd"/>
      <w:r w:rsidRPr="009F193A">
        <w:rPr>
          <w:bCs/>
          <w:sz w:val="24"/>
          <w:lang w:val="en-IN"/>
        </w:rPr>
        <w:t xml:space="preserve">, A.A., Brooks, J.J., 2004. Effect of silica fume on mechanical properties of high-strength </w:t>
      </w:r>
    </w:p>
    <w:p w14:paraId="2713971B"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concrete. </w:t>
      </w:r>
      <w:r w:rsidRPr="009F193A">
        <w:rPr>
          <w:bCs/>
          <w:i/>
          <w:iCs/>
          <w:sz w:val="24"/>
          <w:lang w:val="en-IN"/>
        </w:rPr>
        <w:t>Cement and Concrete Composites</w:t>
      </w:r>
      <w:r w:rsidRPr="009F193A">
        <w:rPr>
          <w:bCs/>
          <w:sz w:val="24"/>
          <w:lang w:val="en-IN"/>
        </w:rPr>
        <w:t>, 26(4), pp.347–357. DOI: 10.1016/S0958-9465(03)00046-5</w:t>
      </w:r>
    </w:p>
    <w:p w14:paraId="3598A5AD"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Bentz, D.P., 2000. Influence of silica fume on diffusion in cement-based materials. </w:t>
      </w:r>
      <w:r w:rsidRPr="009F193A">
        <w:rPr>
          <w:bCs/>
          <w:i/>
          <w:iCs/>
          <w:sz w:val="24"/>
          <w:lang w:val="en-IN"/>
        </w:rPr>
        <w:t>Cement and Concrete Composites</w:t>
      </w:r>
      <w:r w:rsidRPr="009F193A">
        <w:rPr>
          <w:bCs/>
          <w:sz w:val="24"/>
          <w:lang w:val="en-IN"/>
        </w:rPr>
        <w:t>, 22(5), pp.327–336. DOI: 10.1016/S0958-9465(00)00028-8</w:t>
      </w:r>
      <w:r>
        <w:rPr>
          <w:bCs/>
          <w:sz w:val="24"/>
          <w:lang w:val="en-IN"/>
        </w:rPr>
        <w:t>\</w:t>
      </w:r>
    </w:p>
    <w:p w14:paraId="3C18A089" w14:textId="77777777" w:rsidR="006B4430" w:rsidRDefault="006B4430" w:rsidP="006B4430">
      <w:pPr>
        <w:pStyle w:val="ListParagraph"/>
        <w:numPr>
          <w:ilvl w:val="1"/>
          <w:numId w:val="20"/>
        </w:numPr>
        <w:ind w:right="263"/>
        <w:jc w:val="both"/>
        <w:rPr>
          <w:bCs/>
          <w:sz w:val="24"/>
          <w:lang w:val="en-IN"/>
        </w:rPr>
      </w:pPr>
      <w:proofErr w:type="spellStart"/>
      <w:r w:rsidRPr="009F193A">
        <w:rPr>
          <w:bCs/>
          <w:sz w:val="24"/>
          <w:lang w:val="en-IN"/>
        </w:rPr>
        <w:t>Toutanji</w:t>
      </w:r>
      <w:proofErr w:type="spellEnd"/>
      <w:r w:rsidRPr="009F193A">
        <w:rPr>
          <w:bCs/>
          <w:sz w:val="24"/>
          <w:lang w:val="en-IN"/>
        </w:rPr>
        <w:t xml:space="preserve">, H.A., El-Korchi, T., 1995. The influence of silica fume on the compressive strength of cement </w:t>
      </w:r>
      <w:proofErr w:type="gramStart"/>
      <w:r w:rsidRPr="009F193A">
        <w:rPr>
          <w:bCs/>
          <w:sz w:val="24"/>
          <w:lang w:val="en-IN"/>
        </w:rPr>
        <w:t>paste</w:t>
      </w:r>
      <w:proofErr w:type="gramEnd"/>
      <w:r w:rsidRPr="009F193A">
        <w:rPr>
          <w:bCs/>
          <w:sz w:val="24"/>
          <w:lang w:val="en-IN"/>
        </w:rPr>
        <w:t xml:space="preserve"> and mortar. </w:t>
      </w:r>
      <w:r w:rsidRPr="009F193A">
        <w:rPr>
          <w:bCs/>
          <w:i/>
          <w:iCs/>
          <w:sz w:val="24"/>
          <w:lang w:val="en-IN"/>
        </w:rPr>
        <w:t>Cement and Concrete Research</w:t>
      </w:r>
      <w:r w:rsidRPr="009F193A">
        <w:rPr>
          <w:bCs/>
          <w:sz w:val="24"/>
          <w:lang w:val="en-IN"/>
        </w:rPr>
        <w:t>, 25(7), pp.1591–1602. DOI: 10.1016/0008-8846(95)00067-O</w:t>
      </w:r>
    </w:p>
    <w:p w14:paraId="17D37493"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Khatri, R.P., </w:t>
      </w:r>
      <w:proofErr w:type="spellStart"/>
      <w:r w:rsidRPr="009F193A">
        <w:rPr>
          <w:bCs/>
          <w:sz w:val="24"/>
          <w:lang w:val="en-IN"/>
        </w:rPr>
        <w:t>Sirivivatnanon</w:t>
      </w:r>
      <w:proofErr w:type="spellEnd"/>
      <w:r w:rsidRPr="009F193A">
        <w:rPr>
          <w:bCs/>
          <w:sz w:val="24"/>
          <w:lang w:val="en-IN"/>
        </w:rPr>
        <w:t xml:space="preserve">, V., 1995. Effect of different supplementary cementitious materials on mechanical properties of </w:t>
      </w:r>
      <w:proofErr w:type="gramStart"/>
      <w:r w:rsidRPr="009F193A">
        <w:rPr>
          <w:bCs/>
          <w:sz w:val="24"/>
          <w:lang w:val="en-IN"/>
        </w:rPr>
        <w:t>high performance</w:t>
      </w:r>
      <w:proofErr w:type="gramEnd"/>
      <w:r w:rsidRPr="009F193A">
        <w:rPr>
          <w:bCs/>
          <w:sz w:val="24"/>
          <w:lang w:val="en-IN"/>
        </w:rPr>
        <w:t xml:space="preserve"> concrete. </w:t>
      </w:r>
      <w:r w:rsidRPr="009F193A">
        <w:rPr>
          <w:bCs/>
          <w:i/>
          <w:iCs/>
          <w:sz w:val="24"/>
          <w:lang w:val="en-IN"/>
        </w:rPr>
        <w:t>Cement and Concrete Research</w:t>
      </w:r>
      <w:r w:rsidRPr="009F193A">
        <w:rPr>
          <w:bCs/>
          <w:sz w:val="24"/>
          <w:lang w:val="en-IN"/>
        </w:rPr>
        <w:t>, 25(1), pp.209–220. DOI: 10.1016/0008-8846(94)00166-U</w:t>
      </w:r>
    </w:p>
    <w:p w14:paraId="262BE5D9"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Berke, N.S., Hicks, M.C., 1994. Predicting chloride profiles in concrete. </w:t>
      </w:r>
      <w:r w:rsidRPr="009F193A">
        <w:rPr>
          <w:bCs/>
          <w:i/>
          <w:iCs/>
          <w:sz w:val="24"/>
          <w:lang w:val="en-IN"/>
        </w:rPr>
        <w:t>Corrosion</w:t>
      </w:r>
      <w:r w:rsidRPr="009F193A">
        <w:rPr>
          <w:bCs/>
          <w:sz w:val="24"/>
          <w:lang w:val="en-IN"/>
        </w:rPr>
        <w:t>, 50(3), pp.234–239. DOI: 10.5006/1.3292920</w:t>
      </w:r>
    </w:p>
    <w:p w14:paraId="7D1D8361"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 </w:t>
      </w:r>
      <w:proofErr w:type="spellStart"/>
      <w:r w:rsidRPr="009F193A">
        <w:rPr>
          <w:bCs/>
          <w:sz w:val="24"/>
          <w:lang w:val="en-IN"/>
        </w:rPr>
        <w:t>Aïtcin</w:t>
      </w:r>
      <w:proofErr w:type="spellEnd"/>
      <w:r w:rsidRPr="009F193A">
        <w:rPr>
          <w:bCs/>
          <w:sz w:val="24"/>
          <w:lang w:val="en-IN"/>
        </w:rPr>
        <w:t xml:space="preserve">, P.C., 2000. </w:t>
      </w:r>
      <w:r w:rsidRPr="009F193A">
        <w:rPr>
          <w:bCs/>
          <w:i/>
          <w:iCs/>
          <w:sz w:val="24"/>
          <w:lang w:val="en-IN"/>
        </w:rPr>
        <w:t>High Performance Concrete</w:t>
      </w:r>
      <w:r w:rsidRPr="009F193A">
        <w:rPr>
          <w:bCs/>
          <w:sz w:val="24"/>
          <w:lang w:val="en-IN"/>
        </w:rPr>
        <w:t xml:space="preserve">. E &amp; FN Spon, London. </w:t>
      </w:r>
    </w:p>
    <w:p w14:paraId="7046205D"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 Thomas, M.D.A., Bamforth, P.B., 1999. Modelling chloride diffusion in concrete: Effect of fly ash and slag. </w:t>
      </w:r>
      <w:r w:rsidRPr="009F193A">
        <w:rPr>
          <w:bCs/>
          <w:i/>
          <w:iCs/>
          <w:sz w:val="24"/>
          <w:lang w:val="en-IN"/>
        </w:rPr>
        <w:t>Cement and Concrete Research</w:t>
      </w:r>
      <w:r w:rsidRPr="009F193A">
        <w:rPr>
          <w:bCs/>
          <w:sz w:val="24"/>
          <w:lang w:val="en-IN"/>
        </w:rPr>
        <w:t xml:space="preserve">, 29(4), pp.487–495. DOI: 10.1016/S0008-8846(98)00212-9 Langan, B.W., Weng, K., Ward, M.A., 2002. Effect of silica fume and fly ash on heat of hydration of Portland cement. </w:t>
      </w:r>
    </w:p>
    <w:p w14:paraId="4D548100" w14:textId="77777777" w:rsidR="006B4430" w:rsidRDefault="006B4430" w:rsidP="006B4430">
      <w:pPr>
        <w:pStyle w:val="ListParagraph"/>
        <w:numPr>
          <w:ilvl w:val="1"/>
          <w:numId w:val="20"/>
        </w:numPr>
        <w:ind w:right="263"/>
        <w:jc w:val="both"/>
        <w:rPr>
          <w:bCs/>
          <w:sz w:val="24"/>
          <w:lang w:val="en-IN"/>
        </w:rPr>
      </w:pPr>
      <w:r w:rsidRPr="009F193A">
        <w:rPr>
          <w:bCs/>
          <w:i/>
          <w:iCs/>
          <w:sz w:val="24"/>
          <w:lang w:val="en-IN"/>
        </w:rPr>
        <w:t>Cement and Concrete Research</w:t>
      </w:r>
      <w:r w:rsidRPr="009F193A">
        <w:rPr>
          <w:bCs/>
          <w:sz w:val="24"/>
          <w:lang w:val="en-IN"/>
        </w:rPr>
        <w:t>, 32(7), pp.1045–1051. DOI: 10.1016/S0008-8846(02)00728-8</w:t>
      </w:r>
    </w:p>
    <w:p w14:paraId="3DE5C886"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 Yazici, H., 2008. The effect of silica fume and high-volume Class C fly ash on mechanical properties, chloride penetration and freeze–thaw resistance of self-compacting concrete. </w:t>
      </w:r>
      <w:r w:rsidRPr="009F193A">
        <w:rPr>
          <w:bCs/>
          <w:i/>
          <w:iCs/>
          <w:sz w:val="24"/>
          <w:lang w:val="en-IN"/>
        </w:rPr>
        <w:t>Construction and Building Materials</w:t>
      </w:r>
      <w:r w:rsidRPr="009F193A">
        <w:rPr>
          <w:bCs/>
          <w:sz w:val="24"/>
          <w:lang w:val="en-IN"/>
        </w:rPr>
        <w:t>, 22(4), pp.456–462. DOI: 10.1016/j.conbuildmat.2006.08.009</w:t>
      </w:r>
    </w:p>
    <w:p w14:paraId="334A8942"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Gonen, T., Yazıcıoğlu, S., 2007. The influence of compaction pores on </w:t>
      </w:r>
      <w:proofErr w:type="spellStart"/>
      <w:r w:rsidRPr="009F193A">
        <w:rPr>
          <w:bCs/>
          <w:sz w:val="24"/>
          <w:lang w:val="en-IN"/>
        </w:rPr>
        <w:t>sorptivity</w:t>
      </w:r>
      <w:proofErr w:type="spellEnd"/>
      <w:r w:rsidRPr="009F193A">
        <w:rPr>
          <w:bCs/>
          <w:sz w:val="24"/>
          <w:lang w:val="en-IN"/>
        </w:rPr>
        <w:t xml:space="preserve"> and carbonation of concrete. </w:t>
      </w:r>
      <w:r w:rsidRPr="009F193A">
        <w:rPr>
          <w:bCs/>
          <w:i/>
          <w:iCs/>
          <w:sz w:val="24"/>
          <w:lang w:val="en-IN"/>
        </w:rPr>
        <w:t>Construction and Building Materials</w:t>
      </w:r>
      <w:r w:rsidRPr="009F193A">
        <w:rPr>
          <w:bCs/>
          <w:sz w:val="24"/>
          <w:lang w:val="en-IN"/>
        </w:rPr>
        <w:t>, 21(5), pp.1040–1045. DOI: 10.1016/j.conbuildmat.2006.04.010</w:t>
      </w:r>
    </w:p>
    <w:p w14:paraId="4D8074E1" w14:textId="77777777" w:rsidR="006B4430" w:rsidRDefault="006B4430" w:rsidP="006B4430">
      <w:pPr>
        <w:pStyle w:val="ListParagraph"/>
        <w:numPr>
          <w:ilvl w:val="1"/>
          <w:numId w:val="20"/>
        </w:numPr>
        <w:ind w:right="263"/>
        <w:jc w:val="both"/>
        <w:rPr>
          <w:bCs/>
          <w:sz w:val="24"/>
          <w:lang w:val="en-IN"/>
        </w:rPr>
      </w:pPr>
      <w:r w:rsidRPr="009F193A">
        <w:rPr>
          <w:bCs/>
          <w:sz w:val="24"/>
          <w:lang w:val="en-IN"/>
        </w:rPr>
        <w:t xml:space="preserve">Dinakar, P., Sethy, K.P., Sahoo, U.C., 2013. Design of self-compacting concrete with ground granulated blast furnace slag. </w:t>
      </w:r>
      <w:r w:rsidRPr="009F193A">
        <w:rPr>
          <w:bCs/>
          <w:i/>
          <w:iCs/>
          <w:sz w:val="24"/>
          <w:lang w:val="en-IN"/>
        </w:rPr>
        <w:t>Materials &amp; Design</w:t>
      </w:r>
      <w:r w:rsidRPr="009F193A">
        <w:rPr>
          <w:bCs/>
          <w:sz w:val="24"/>
          <w:lang w:val="en-IN"/>
        </w:rPr>
        <w:t>, 43, pp.161–169. DOI: 10.1016/j.matdes.2012.06.018</w:t>
      </w:r>
    </w:p>
    <w:p w14:paraId="3185A6E6" w14:textId="01F56D33" w:rsidR="001A4B15" w:rsidRPr="006B4430" w:rsidRDefault="006B4430" w:rsidP="006B4430">
      <w:pPr>
        <w:pStyle w:val="ListParagraph"/>
        <w:numPr>
          <w:ilvl w:val="1"/>
          <w:numId w:val="20"/>
        </w:numPr>
        <w:spacing w:before="60"/>
        <w:ind w:left="709" w:right="263"/>
        <w:jc w:val="both"/>
        <w:rPr>
          <w:sz w:val="24"/>
        </w:rPr>
      </w:pPr>
      <w:r w:rsidRPr="006B4430">
        <w:rPr>
          <w:bCs/>
          <w:sz w:val="24"/>
          <w:lang w:val="en-IN"/>
        </w:rPr>
        <w:t xml:space="preserve"> Siddique, R., Khan, M.I., 2011. </w:t>
      </w:r>
      <w:r w:rsidRPr="006B4430">
        <w:rPr>
          <w:bCs/>
          <w:i/>
          <w:iCs/>
          <w:sz w:val="24"/>
          <w:lang w:val="en-IN"/>
        </w:rPr>
        <w:t>Supplementary Cementing Materials</w:t>
      </w:r>
      <w:r w:rsidRPr="006B4430">
        <w:rPr>
          <w:bCs/>
          <w:sz w:val="24"/>
          <w:lang w:val="en-IN"/>
        </w:rPr>
        <w:t>. Springer-Verlag, Berlin. DOI: 10.1007/978-3-642-17372-8</w:t>
      </w:r>
      <w:r w:rsidRPr="006B4430">
        <w:rPr>
          <w:sz w:val="24"/>
          <w:lang w:val="en-IN"/>
        </w:rPr>
        <w:t xml:space="preserve"> </w:t>
      </w:r>
    </w:p>
    <w:sectPr w:rsidR="001A4B15" w:rsidRPr="006B4430">
      <w:footerReference w:type="default" r:id="rId18"/>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5510F" w14:textId="77777777" w:rsidR="00D0085B" w:rsidRDefault="00D0085B">
      <w:r>
        <w:separator/>
      </w:r>
    </w:p>
  </w:endnote>
  <w:endnote w:type="continuationSeparator" w:id="0">
    <w:p w14:paraId="1CF8DE2C" w14:textId="77777777" w:rsidR="00D0085B" w:rsidRDefault="00D0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D74D" w14:textId="77777777" w:rsidR="001A4B15" w:rsidRDefault="00000000">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2E4DAE37" wp14:editId="75214AAB">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5E9A51E4" w14:textId="77777777" w:rsidR="001A4B15"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2E4DAE37"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" filled="f" stroked="f">
              <v:textbox inset="0,0,0,0">
                <w:txbxContent>
                  <w:p w14:paraId="5E9A51E4" w14:textId="77777777" w:rsidR="001A4B15" w:rsidRDefault="00000000">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881F" w14:textId="77777777" w:rsidR="00D0085B" w:rsidRDefault="00D0085B">
      <w:r>
        <w:separator/>
      </w:r>
    </w:p>
  </w:footnote>
  <w:footnote w:type="continuationSeparator" w:id="0">
    <w:p w14:paraId="0B51A22D" w14:textId="77777777" w:rsidR="00D0085B" w:rsidRDefault="00D00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3D7A"/>
    <w:multiLevelType w:val="hybridMultilevel"/>
    <w:tmpl w:val="5E52F5C2"/>
    <w:lvl w:ilvl="0" w:tplc="BADE9040">
      <w:start w:val="1"/>
      <w:numFmt w:val="decimal"/>
      <w:lvlText w:val="%1"/>
      <w:lvlJc w:val="left"/>
      <w:pPr>
        <w:ind w:left="1762" w:hanging="596"/>
        <w:jc w:val="right"/>
      </w:pPr>
      <w:rPr>
        <w:rFonts w:hint="default"/>
        <w:spacing w:val="0"/>
        <w:w w:val="100"/>
        <w:lang w:val="en-US" w:eastAsia="en-US" w:bidi="ar-SA"/>
      </w:rPr>
    </w:lvl>
    <w:lvl w:ilvl="1" w:tplc="7370FD42">
      <w:numFmt w:val="bullet"/>
      <w:lvlText w:val="•"/>
      <w:lvlJc w:val="left"/>
      <w:pPr>
        <w:ind w:left="2736" w:hanging="596"/>
      </w:pPr>
      <w:rPr>
        <w:rFonts w:hint="default"/>
        <w:lang w:val="en-US" w:eastAsia="en-US" w:bidi="ar-SA"/>
      </w:rPr>
    </w:lvl>
    <w:lvl w:ilvl="2" w:tplc="62CA46D0">
      <w:numFmt w:val="bullet"/>
      <w:lvlText w:val="•"/>
      <w:lvlJc w:val="left"/>
      <w:pPr>
        <w:ind w:left="3712" w:hanging="596"/>
      </w:pPr>
      <w:rPr>
        <w:rFonts w:hint="default"/>
        <w:lang w:val="en-US" w:eastAsia="en-US" w:bidi="ar-SA"/>
      </w:rPr>
    </w:lvl>
    <w:lvl w:ilvl="3" w:tplc="06184600">
      <w:numFmt w:val="bullet"/>
      <w:lvlText w:val="•"/>
      <w:lvlJc w:val="left"/>
      <w:pPr>
        <w:ind w:left="4688" w:hanging="596"/>
      </w:pPr>
      <w:rPr>
        <w:rFonts w:hint="default"/>
        <w:lang w:val="en-US" w:eastAsia="en-US" w:bidi="ar-SA"/>
      </w:rPr>
    </w:lvl>
    <w:lvl w:ilvl="4" w:tplc="F71EEA86">
      <w:numFmt w:val="bullet"/>
      <w:lvlText w:val="•"/>
      <w:lvlJc w:val="left"/>
      <w:pPr>
        <w:ind w:left="5664" w:hanging="596"/>
      </w:pPr>
      <w:rPr>
        <w:rFonts w:hint="default"/>
        <w:lang w:val="en-US" w:eastAsia="en-US" w:bidi="ar-SA"/>
      </w:rPr>
    </w:lvl>
    <w:lvl w:ilvl="5" w:tplc="B7D02CEA">
      <w:numFmt w:val="bullet"/>
      <w:lvlText w:val="•"/>
      <w:lvlJc w:val="left"/>
      <w:pPr>
        <w:ind w:left="6640" w:hanging="596"/>
      </w:pPr>
      <w:rPr>
        <w:rFonts w:hint="default"/>
        <w:lang w:val="en-US" w:eastAsia="en-US" w:bidi="ar-SA"/>
      </w:rPr>
    </w:lvl>
    <w:lvl w:ilvl="6" w:tplc="9D04320A">
      <w:numFmt w:val="bullet"/>
      <w:lvlText w:val="•"/>
      <w:lvlJc w:val="left"/>
      <w:pPr>
        <w:ind w:left="7616" w:hanging="596"/>
      </w:pPr>
      <w:rPr>
        <w:rFonts w:hint="default"/>
        <w:lang w:val="en-US" w:eastAsia="en-US" w:bidi="ar-SA"/>
      </w:rPr>
    </w:lvl>
    <w:lvl w:ilvl="7" w:tplc="03D8F84A">
      <w:numFmt w:val="bullet"/>
      <w:lvlText w:val="•"/>
      <w:lvlJc w:val="left"/>
      <w:pPr>
        <w:ind w:left="8592" w:hanging="596"/>
      </w:pPr>
      <w:rPr>
        <w:rFonts w:hint="default"/>
        <w:lang w:val="en-US" w:eastAsia="en-US" w:bidi="ar-SA"/>
      </w:rPr>
    </w:lvl>
    <w:lvl w:ilvl="8" w:tplc="E848D8E0">
      <w:numFmt w:val="bullet"/>
      <w:lvlText w:val="•"/>
      <w:lvlJc w:val="left"/>
      <w:pPr>
        <w:ind w:left="9568" w:hanging="596"/>
      </w:pPr>
      <w:rPr>
        <w:rFonts w:hint="default"/>
        <w:lang w:val="en-US" w:eastAsia="en-US" w:bidi="ar-SA"/>
      </w:rPr>
    </w:lvl>
  </w:abstractNum>
  <w:abstractNum w:abstractNumId="1" w15:restartNumberingAfterBreak="0">
    <w:nsid w:val="118A03AC"/>
    <w:multiLevelType w:val="hybridMultilevel"/>
    <w:tmpl w:val="11FA2776"/>
    <w:lvl w:ilvl="0" w:tplc="3E1893DA">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AB86E0B8">
      <w:numFmt w:val="bullet"/>
      <w:lvlText w:val="•"/>
      <w:lvlJc w:val="left"/>
      <w:pPr>
        <w:ind w:left="2124" w:hanging="361"/>
      </w:pPr>
      <w:rPr>
        <w:rFonts w:hint="default"/>
        <w:lang w:val="en-US" w:eastAsia="en-US" w:bidi="ar-SA"/>
      </w:rPr>
    </w:lvl>
    <w:lvl w:ilvl="2" w:tplc="84AC503A">
      <w:numFmt w:val="bullet"/>
      <w:lvlText w:val="•"/>
      <w:lvlJc w:val="left"/>
      <w:pPr>
        <w:ind w:left="3168" w:hanging="361"/>
      </w:pPr>
      <w:rPr>
        <w:rFonts w:hint="default"/>
        <w:lang w:val="en-US" w:eastAsia="en-US" w:bidi="ar-SA"/>
      </w:rPr>
    </w:lvl>
    <w:lvl w:ilvl="3" w:tplc="17CE82A8">
      <w:numFmt w:val="bullet"/>
      <w:lvlText w:val="•"/>
      <w:lvlJc w:val="left"/>
      <w:pPr>
        <w:ind w:left="4212" w:hanging="361"/>
      </w:pPr>
      <w:rPr>
        <w:rFonts w:hint="default"/>
        <w:lang w:val="en-US" w:eastAsia="en-US" w:bidi="ar-SA"/>
      </w:rPr>
    </w:lvl>
    <w:lvl w:ilvl="4" w:tplc="037E5B04">
      <w:numFmt w:val="bullet"/>
      <w:lvlText w:val="•"/>
      <w:lvlJc w:val="left"/>
      <w:pPr>
        <w:ind w:left="5256" w:hanging="361"/>
      </w:pPr>
      <w:rPr>
        <w:rFonts w:hint="default"/>
        <w:lang w:val="en-US" w:eastAsia="en-US" w:bidi="ar-SA"/>
      </w:rPr>
    </w:lvl>
    <w:lvl w:ilvl="5" w:tplc="2B98C328">
      <w:numFmt w:val="bullet"/>
      <w:lvlText w:val="•"/>
      <w:lvlJc w:val="left"/>
      <w:pPr>
        <w:ind w:left="6300" w:hanging="361"/>
      </w:pPr>
      <w:rPr>
        <w:rFonts w:hint="default"/>
        <w:lang w:val="en-US" w:eastAsia="en-US" w:bidi="ar-SA"/>
      </w:rPr>
    </w:lvl>
    <w:lvl w:ilvl="6" w:tplc="51C44E0E">
      <w:numFmt w:val="bullet"/>
      <w:lvlText w:val="•"/>
      <w:lvlJc w:val="left"/>
      <w:pPr>
        <w:ind w:left="7344" w:hanging="361"/>
      </w:pPr>
      <w:rPr>
        <w:rFonts w:hint="default"/>
        <w:lang w:val="en-US" w:eastAsia="en-US" w:bidi="ar-SA"/>
      </w:rPr>
    </w:lvl>
    <w:lvl w:ilvl="7" w:tplc="D6F61406">
      <w:numFmt w:val="bullet"/>
      <w:lvlText w:val="•"/>
      <w:lvlJc w:val="left"/>
      <w:pPr>
        <w:ind w:left="8388" w:hanging="361"/>
      </w:pPr>
      <w:rPr>
        <w:rFonts w:hint="default"/>
        <w:lang w:val="en-US" w:eastAsia="en-US" w:bidi="ar-SA"/>
      </w:rPr>
    </w:lvl>
    <w:lvl w:ilvl="8" w:tplc="8A6E36AE">
      <w:numFmt w:val="bullet"/>
      <w:lvlText w:val="•"/>
      <w:lvlJc w:val="left"/>
      <w:pPr>
        <w:ind w:left="9432" w:hanging="361"/>
      </w:pPr>
      <w:rPr>
        <w:rFonts w:hint="default"/>
        <w:lang w:val="en-US" w:eastAsia="en-US" w:bidi="ar-SA"/>
      </w:rPr>
    </w:lvl>
  </w:abstractNum>
  <w:abstractNum w:abstractNumId="2" w15:restartNumberingAfterBreak="0">
    <w:nsid w:val="11DE2FD9"/>
    <w:multiLevelType w:val="hybridMultilevel"/>
    <w:tmpl w:val="A83A27B4"/>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 w15:restartNumberingAfterBreak="0">
    <w:nsid w:val="11FD3EE5"/>
    <w:multiLevelType w:val="hybridMultilevel"/>
    <w:tmpl w:val="4C8AD6A8"/>
    <w:lvl w:ilvl="0" w:tplc="65303EA4">
      <w:start w:val="1"/>
      <w:numFmt w:val="decimal"/>
      <w:lvlText w:val="%1."/>
      <w:lvlJc w:val="left"/>
      <w:pPr>
        <w:ind w:left="526" w:hanging="167"/>
      </w:pPr>
      <w:rPr>
        <w:rFonts w:hint="default"/>
        <w:spacing w:val="0"/>
        <w:w w:val="86"/>
        <w:lang w:val="en-US" w:eastAsia="en-US" w:bidi="ar-SA"/>
      </w:rPr>
    </w:lvl>
    <w:lvl w:ilvl="1" w:tplc="A4E442EE">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2B4AFC0E">
      <w:start w:val="1"/>
      <w:numFmt w:val="decimal"/>
      <w:lvlText w:val="%3."/>
      <w:lvlJc w:val="left"/>
      <w:pPr>
        <w:ind w:left="1080" w:hanging="361"/>
      </w:pPr>
      <w:rPr>
        <w:rFonts w:hint="default"/>
        <w:spacing w:val="0"/>
        <w:w w:val="100"/>
        <w:lang w:val="en-US" w:eastAsia="en-US" w:bidi="ar-SA"/>
      </w:rPr>
    </w:lvl>
    <w:lvl w:ilvl="3" w:tplc="6E3AFE5E">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E18E8D22">
      <w:numFmt w:val="bullet"/>
      <w:lvlText w:val="•"/>
      <w:lvlJc w:val="left"/>
      <w:pPr>
        <w:ind w:left="2880" w:hanging="361"/>
      </w:pPr>
      <w:rPr>
        <w:rFonts w:hint="default"/>
        <w:lang w:val="en-US" w:eastAsia="en-US" w:bidi="ar-SA"/>
      </w:rPr>
    </w:lvl>
    <w:lvl w:ilvl="5" w:tplc="C53ADB82">
      <w:numFmt w:val="bullet"/>
      <w:lvlText w:val="•"/>
      <w:lvlJc w:val="left"/>
      <w:pPr>
        <w:ind w:left="4320" w:hanging="361"/>
      </w:pPr>
      <w:rPr>
        <w:rFonts w:hint="default"/>
        <w:lang w:val="en-US" w:eastAsia="en-US" w:bidi="ar-SA"/>
      </w:rPr>
    </w:lvl>
    <w:lvl w:ilvl="6" w:tplc="87ECCC9E">
      <w:numFmt w:val="bullet"/>
      <w:lvlText w:val="•"/>
      <w:lvlJc w:val="left"/>
      <w:pPr>
        <w:ind w:left="5760" w:hanging="361"/>
      </w:pPr>
      <w:rPr>
        <w:rFonts w:hint="default"/>
        <w:lang w:val="en-US" w:eastAsia="en-US" w:bidi="ar-SA"/>
      </w:rPr>
    </w:lvl>
    <w:lvl w:ilvl="7" w:tplc="6428E9BE">
      <w:numFmt w:val="bullet"/>
      <w:lvlText w:val="•"/>
      <w:lvlJc w:val="left"/>
      <w:pPr>
        <w:ind w:left="7200" w:hanging="361"/>
      </w:pPr>
      <w:rPr>
        <w:rFonts w:hint="default"/>
        <w:lang w:val="en-US" w:eastAsia="en-US" w:bidi="ar-SA"/>
      </w:rPr>
    </w:lvl>
    <w:lvl w:ilvl="8" w:tplc="CD4C9A20">
      <w:numFmt w:val="bullet"/>
      <w:lvlText w:val="•"/>
      <w:lvlJc w:val="left"/>
      <w:pPr>
        <w:ind w:left="8640" w:hanging="361"/>
      </w:pPr>
      <w:rPr>
        <w:rFonts w:hint="default"/>
        <w:lang w:val="en-US" w:eastAsia="en-US" w:bidi="ar-SA"/>
      </w:rPr>
    </w:lvl>
  </w:abstractNum>
  <w:abstractNum w:abstractNumId="4" w15:restartNumberingAfterBreak="0">
    <w:nsid w:val="14A526E8"/>
    <w:multiLevelType w:val="multilevel"/>
    <w:tmpl w:val="4202D3D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D97DEF"/>
    <w:multiLevelType w:val="multilevel"/>
    <w:tmpl w:val="16C4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1B5"/>
    <w:multiLevelType w:val="hybridMultilevel"/>
    <w:tmpl w:val="4C84D850"/>
    <w:lvl w:ilvl="0" w:tplc="F1E09E08">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B983F50"/>
    <w:multiLevelType w:val="hybridMultilevel"/>
    <w:tmpl w:val="5292342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C616B36"/>
    <w:multiLevelType w:val="hybridMultilevel"/>
    <w:tmpl w:val="AF1AFD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971023"/>
    <w:multiLevelType w:val="hybridMultilevel"/>
    <w:tmpl w:val="660EB91A"/>
    <w:lvl w:ilvl="0" w:tplc="9A368C1C">
      <w:start w:val="1"/>
      <w:numFmt w:val="decimal"/>
      <w:lvlText w:val="%1."/>
      <w:lvlJc w:val="left"/>
      <w:pPr>
        <w:ind w:left="541" w:hanging="181"/>
      </w:pPr>
      <w:rPr>
        <w:rFonts w:hint="default"/>
        <w:spacing w:val="0"/>
        <w:w w:val="87"/>
        <w:lang w:val="en-US" w:eastAsia="en-US" w:bidi="ar-SA"/>
      </w:rPr>
    </w:lvl>
    <w:lvl w:ilvl="1" w:tplc="8FCC1B9E">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D8A81C22">
      <w:numFmt w:val="bullet"/>
      <w:lvlText w:val="•"/>
      <w:lvlJc w:val="left"/>
      <w:pPr>
        <w:ind w:left="1920" w:hanging="360"/>
      </w:pPr>
      <w:rPr>
        <w:rFonts w:hint="default"/>
        <w:lang w:val="en-US" w:eastAsia="en-US" w:bidi="ar-SA"/>
      </w:rPr>
    </w:lvl>
    <w:lvl w:ilvl="3" w:tplc="98546738">
      <w:numFmt w:val="bullet"/>
      <w:lvlText w:val="•"/>
      <w:lvlJc w:val="left"/>
      <w:pPr>
        <w:ind w:left="3120" w:hanging="360"/>
      </w:pPr>
      <w:rPr>
        <w:rFonts w:hint="default"/>
        <w:lang w:val="en-US" w:eastAsia="en-US" w:bidi="ar-SA"/>
      </w:rPr>
    </w:lvl>
    <w:lvl w:ilvl="4" w:tplc="3A460008">
      <w:numFmt w:val="bullet"/>
      <w:lvlText w:val="•"/>
      <w:lvlJc w:val="left"/>
      <w:pPr>
        <w:ind w:left="4320" w:hanging="360"/>
      </w:pPr>
      <w:rPr>
        <w:rFonts w:hint="default"/>
        <w:lang w:val="en-US" w:eastAsia="en-US" w:bidi="ar-SA"/>
      </w:rPr>
    </w:lvl>
    <w:lvl w:ilvl="5" w:tplc="852080F0">
      <w:numFmt w:val="bullet"/>
      <w:lvlText w:val="•"/>
      <w:lvlJc w:val="left"/>
      <w:pPr>
        <w:ind w:left="5520" w:hanging="360"/>
      </w:pPr>
      <w:rPr>
        <w:rFonts w:hint="default"/>
        <w:lang w:val="en-US" w:eastAsia="en-US" w:bidi="ar-SA"/>
      </w:rPr>
    </w:lvl>
    <w:lvl w:ilvl="6" w:tplc="E438F810">
      <w:numFmt w:val="bullet"/>
      <w:lvlText w:val="•"/>
      <w:lvlJc w:val="left"/>
      <w:pPr>
        <w:ind w:left="6720" w:hanging="360"/>
      </w:pPr>
      <w:rPr>
        <w:rFonts w:hint="default"/>
        <w:lang w:val="en-US" w:eastAsia="en-US" w:bidi="ar-SA"/>
      </w:rPr>
    </w:lvl>
    <w:lvl w:ilvl="7" w:tplc="33F25386">
      <w:numFmt w:val="bullet"/>
      <w:lvlText w:val="•"/>
      <w:lvlJc w:val="left"/>
      <w:pPr>
        <w:ind w:left="7920" w:hanging="360"/>
      </w:pPr>
      <w:rPr>
        <w:rFonts w:hint="default"/>
        <w:lang w:val="en-US" w:eastAsia="en-US" w:bidi="ar-SA"/>
      </w:rPr>
    </w:lvl>
    <w:lvl w:ilvl="8" w:tplc="902459E6">
      <w:numFmt w:val="bullet"/>
      <w:lvlText w:val="•"/>
      <w:lvlJc w:val="left"/>
      <w:pPr>
        <w:ind w:left="9120" w:hanging="360"/>
      </w:pPr>
      <w:rPr>
        <w:rFonts w:hint="default"/>
        <w:lang w:val="en-US" w:eastAsia="en-US" w:bidi="ar-SA"/>
      </w:rPr>
    </w:lvl>
  </w:abstractNum>
  <w:abstractNum w:abstractNumId="10" w15:restartNumberingAfterBreak="0">
    <w:nsid w:val="26166009"/>
    <w:multiLevelType w:val="hybridMultilevel"/>
    <w:tmpl w:val="095E9B68"/>
    <w:lvl w:ilvl="0" w:tplc="8AFC6BFA">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CEF87CD4">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39864CE6">
      <w:numFmt w:val="bullet"/>
      <w:lvlText w:val="•"/>
      <w:lvlJc w:val="left"/>
      <w:pPr>
        <w:ind w:left="2240" w:hanging="361"/>
      </w:pPr>
      <w:rPr>
        <w:rFonts w:hint="default"/>
        <w:lang w:val="en-US" w:eastAsia="en-US" w:bidi="ar-SA"/>
      </w:rPr>
    </w:lvl>
    <w:lvl w:ilvl="3" w:tplc="7A14E53E">
      <w:numFmt w:val="bullet"/>
      <w:lvlText w:val="•"/>
      <w:lvlJc w:val="left"/>
      <w:pPr>
        <w:ind w:left="3400" w:hanging="361"/>
      </w:pPr>
      <w:rPr>
        <w:rFonts w:hint="default"/>
        <w:lang w:val="en-US" w:eastAsia="en-US" w:bidi="ar-SA"/>
      </w:rPr>
    </w:lvl>
    <w:lvl w:ilvl="4" w:tplc="1D92BCE4">
      <w:numFmt w:val="bullet"/>
      <w:lvlText w:val="•"/>
      <w:lvlJc w:val="left"/>
      <w:pPr>
        <w:ind w:left="4560" w:hanging="361"/>
      </w:pPr>
      <w:rPr>
        <w:rFonts w:hint="default"/>
        <w:lang w:val="en-US" w:eastAsia="en-US" w:bidi="ar-SA"/>
      </w:rPr>
    </w:lvl>
    <w:lvl w:ilvl="5" w:tplc="0DE2E1D6">
      <w:numFmt w:val="bullet"/>
      <w:lvlText w:val="•"/>
      <w:lvlJc w:val="left"/>
      <w:pPr>
        <w:ind w:left="5720" w:hanging="361"/>
      </w:pPr>
      <w:rPr>
        <w:rFonts w:hint="default"/>
        <w:lang w:val="en-US" w:eastAsia="en-US" w:bidi="ar-SA"/>
      </w:rPr>
    </w:lvl>
    <w:lvl w:ilvl="6" w:tplc="85184FB4">
      <w:numFmt w:val="bullet"/>
      <w:lvlText w:val="•"/>
      <w:lvlJc w:val="left"/>
      <w:pPr>
        <w:ind w:left="6880" w:hanging="361"/>
      </w:pPr>
      <w:rPr>
        <w:rFonts w:hint="default"/>
        <w:lang w:val="en-US" w:eastAsia="en-US" w:bidi="ar-SA"/>
      </w:rPr>
    </w:lvl>
    <w:lvl w:ilvl="7" w:tplc="06AC37E8">
      <w:numFmt w:val="bullet"/>
      <w:lvlText w:val="•"/>
      <w:lvlJc w:val="left"/>
      <w:pPr>
        <w:ind w:left="8040" w:hanging="361"/>
      </w:pPr>
      <w:rPr>
        <w:rFonts w:hint="default"/>
        <w:lang w:val="en-US" w:eastAsia="en-US" w:bidi="ar-SA"/>
      </w:rPr>
    </w:lvl>
    <w:lvl w:ilvl="8" w:tplc="36E20416">
      <w:numFmt w:val="bullet"/>
      <w:lvlText w:val="•"/>
      <w:lvlJc w:val="left"/>
      <w:pPr>
        <w:ind w:left="9200" w:hanging="361"/>
      </w:pPr>
      <w:rPr>
        <w:rFonts w:hint="default"/>
        <w:lang w:val="en-US" w:eastAsia="en-US" w:bidi="ar-SA"/>
      </w:rPr>
    </w:lvl>
  </w:abstractNum>
  <w:abstractNum w:abstractNumId="11" w15:restartNumberingAfterBreak="0">
    <w:nsid w:val="262C0F45"/>
    <w:multiLevelType w:val="multilevel"/>
    <w:tmpl w:val="7660AD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7D64D7"/>
    <w:multiLevelType w:val="multilevel"/>
    <w:tmpl w:val="4202D3D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2C2551"/>
    <w:multiLevelType w:val="hybridMultilevel"/>
    <w:tmpl w:val="80187C50"/>
    <w:lvl w:ilvl="0" w:tplc="725A858E">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1E146E46">
      <w:numFmt w:val="bullet"/>
      <w:lvlText w:val="•"/>
      <w:lvlJc w:val="left"/>
      <w:pPr>
        <w:ind w:left="2124" w:hanging="361"/>
      </w:pPr>
      <w:rPr>
        <w:rFonts w:hint="default"/>
        <w:lang w:val="en-US" w:eastAsia="en-US" w:bidi="ar-SA"/>
      </w:rPr>
    </w:lvl>
    <w:lvl w:ilvl="2" w:tplc="CAC6B564">
      <w:numFmt w:val="bullet"/>
      <w:lvlText w:val="•"/>
      <w:lvlJc w:val="left"/>
      <w:pPr>
        <w:ind w:left="3168" w:hanging="361"/>
      </w:pPr>
      <w:rPr>
        <w:rFonts w:hint="default"/>
        <w:lang w:val="en-US" w:eastAsia="en-US" w:bidi="ar-SA"/>
      </w:rPr>
    </w:lvl>
    <w:lvl w:ilvl="3" w:tplc="3C84E8DE">
      <w:numFmt w:val="bullet"/>
      <w:lvlText w:val="•"/>
      <w:lvlJc w:val="left"/>
      <w:pPr>
        <w:ind w:left="4212" w:hanging="361"/>
      </w:pPr>
      <w:rPr>
        <w:rFonts w:hint="default"/>
        <w:lang w:val="en-US" w:eastAsia="en-US" w:bidi="ar-SA"/>
      </w:rPr>
    </w:lvl>
    <w:lvl w:ilvl="4" w:tplc="0E32144E">
      <w:numFmt w:val="bullet"/>
      <w:lvlText w:val="•"/>
      <w:lvlJc w:val="left"/>
      <w:pPr>
        <w:ind w:left="5256" w:hanging="361"/>
      </w:pPr>
      <w:rPr>
        <w:rFonts w:hint="default"/>
        <w:lang w:val="en-US" w:eastAsia="en-US" w:bidi="ar-SA"/>
      </w:rPr>
    </w:lvl>
    <w:lvl w:ilvl="5" w:tplc="51A0C190">
      <w:numFmt w:val="bullet"/>
      <w:lvlText w:val="•"/>
      <w:lvlJc w:val="left"/>
      <w:pPr>
        <w:ind w:left="6300" w:hanging="361"/>
      </w:pPr>
      <w:rPr>
        <w:rFonts w:hint="default"/>
        <w:lang w:val="en-US" w:eastAsia="en-US" w:bidi="ar-SA"/>
      </w:rPr>
    </w:lvl>
    <w:lvl w:ilvl="6" w:tplc="26EEC7DC">
      <w:numFmt w:val="bullet"/>
      <w:lvlText w:val="•"/>
      <w:lvlJc w:val="left"/>
      <w:pPr>
        <w:ind w:left="7344" w:hanging="361"/>
      </w:pPr>
      <w:rPr>
        <w:rFonts w:hint="default"/>
        <w:lang w:val="en-US" w:eastAsia="en-US" w:bidi="ar-SA"/>
      </w:rPr>
    </w:lvl>
    <w:lvl w:ilvl="7" w:tplc="CBA060E6">
      <w:numFmt w:val="bullet"/>
      <w:lvlText w:val="•"/>
      <w:lvlJc w:val="left"/>
      <w:pPr>
        <w:ind w:left="8388" w:hanging="361"/>
      </w:pPr>
      <w:rPr>
        <w:rFonts w:hint="default"/>
        <w:lang w:val="en-US" w:eastAsia="en-US" w:bidi="ar-SA"/>
      </w:rPr>
    </w:lvl>
    <w:lvl w:ilvl="8" w:tplc="EC2E4A3C">
      <w:numFmt w:val="bullet"/>
      <w:lvlText w:val="•"/>
      <w:lvlJc w:val="left"/>
      <w:pPr>
        <w:ind w:left="9432" w:hanging="361"/>
      </w:pPr>
      <w:rPr>
        <w:rFonts w:hint="default"/>
        <w:lang w:val="en-US" w:eastAsia="en-US" w:bidi="ar-SA"/>
      </w:rPr>
    </w:lvl>
  </w:abstractNum>
  <w:abstractNum w:abstractNumId="14" w15:restartNumberingAfterBreak="0">
    <w:nsid w:val="328A277D"/>
    <w:multiLevelType w:val="multilevel"/>
    <w:tmpl w:val="785A80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E13D6F"/>
    <w:multiLevelType w:val="hybridMultilevel"/>
    <w:tmpl w:val="1D70B782"/>
    <w:lvl w:ilvl="0" w:tplc="7F8A5C82">
      <w:start w:val="1"/>
      <w:numFmt w:val="decimal"/>
      <w:lvlText w:val="%1."/>
      <w:lvlJc w:val="left"/>
      <w:pPr>
        <w:ind w:left="540" w:hanging="181"/>
      </w:pPr>
      <w:rPr>
        <w:rFonts w:hint="default"/>
        <w:spacing w:val="-1"/>
        <w:w w:val="88"/>
        <w:lang w:val="en-US" w:eastAsia="en-US" w:bidi="ar-SA"/>
      </w:rPr>
    </w:lvl>
    <w:lvl w:ilvl="1" w:tplc="432EC03E">
      <w:numFmt w:val="bullet"/>
      <w:lvlText w:val="•"/>
      <w:lvlJc w:val="left"/>
      <w:pPr>
        <w:ind w:left="1638" w:hanging="181"/>
      </w:pPr>
      <w:rPr>
        <w:rFonts w:hint="default"/>
        <w:lang w:val="en-US" w:eastAsia="en-US" w:bidi="ar-SA"/>
      </w:rPr>
    </w:lvl>
    <w:lvl w:ilvl="2" w:tplc="B5B43A4C">
      <w:numFmt w:val="bullet"/>
      <w:lvlText w:val="•"/>
      <w:lvlJc w:val="left"/>
      <w:pPr>
        <w:ind w:left="2736" w:hanging="181"/>
      </w:pPr>
      <w:rPr>
        <w:rFonts w:hint="default"/>
        <w:lang w:val="en-US" w:eastAsia="en-US" w:bidi="ar-SA"/>
      </w:rPr>
    </w:lvl>
    <w:lvl w:ilvl="3" w:tplc="FD288194">
      <w:numFmt w:val="bullet"/>
      <w:lvlText w:val="•"/>
      <w:lvlJc w:val="left"/>
      <w:pPr>
        <w:ind w:left="3834" w:hanging="181"/>
      </w:pPr>
      <w:rPr>
        <w:rFonts w:hint="default"/>
        <w:lang w:val="en-US" w:eastAsia="en-US" w:bidi="ar-SA"/>
      </w:rPr>
    </w:lvl>
    <w:lvl w:ilvl="4" w:tplc="B30A13F0">
      <w:numFmt w:val="bullet"/>
      <w:lvlText w:val="•"/>
      <w:lvlJc w:val="left"/>
      <w:pPr>
        <w:ind w:left="4932" w:hanging="181"/>
      </w:pPr>
      <w:rPr>
        <w:rFonts w:hint="default"/>
        <w:lang w:val="en-US" w:eastAsia="en-US" w:bidi="ar-SA"/>
      </w:rPr>
    </w:lvl>
    <w:lvl w:ilvl="5" w:tplc="2410DBE2">
      <w:numFmt w:val="bullet"/>
      <w:lvlText w:val="•"/>
      <w:lvlJc w:val="left"/>
      <w:pPr>
        <w:ind w:left="6030" w:hanging="181"/>
      </w:pPr>
      <w:rPr>
        <w:rFonts w:hint="default"/>
        <w:lang w:val="en-US" w:eastAsia="en-US" w:bidi="ar-SA"/>
      </w:rPr>
    </w:lvl>
    <w:lvl w:ilvl="6" w:tplc="304A1628">
      <w:numFmt w:val="bullet"/>
      <w:lvlText w:val="•"/>
      <w:lvlJc w:val="left"/>
      <w:pPr>
        <w:ind w:left="7128" w:hanging="181"/>
      </w:pPr>
      <w:rPr>
        <w:rFonts w:hint="default"/>
        <w:lang w:val="en-US" w:eastAsia="en-US" w:bidi="ar-SA"/>
      </w:rPr>
    </w:lvl>
    <w:lvl w:ilvl="7" w:tplc="61406E5A">
      <w:numFmt w:val="bullet"/>
      <w:lvlText w:val="•"/>
      <w:lvlJc w:val="left"/>
      <w:pPr>
        <w:ind w:left="8226" w:hanging="181"/>
      </w:pPr>
      <w:rPr>
        <w:rFonts w:hint="default"/>
        <w:lang w:val="en-US" w:eastAsia="en-US" w:bidi="ar-SA"/>
      </w:rPr>
    </w:lvl>
    <w:lvl w:ilvl="8" w:tplc="06B6E486">
      <w:numFmt w:val="bullet"/>
      <w:lvlText w:val="•"/>
      <w:lvlJc w:val="left"/>
      <w:pPr>
        <w:ind w:left="9324" w:hanging="181"/>
      </w:pPr>
      <w:rPr>
        <w:rFonts w:hint="default"/>
        <w:lang w:val="en-US" w:eastAsia="en-US" w:bidi="ar-SA"/>
      </w:rPr>
    </w:lvl>
  </w:abstractNum>
  <w:abstractNum w:abstractNumId="16" w15:restartNumberingAfterBreak="0">
    <w:nsid w:val="3EB14BCC"/>
    <w:multiLevelType w:val="hybridMultilevel"/>
    <w:tmpl w:val="0EDA1BB8"/>
    <w:lvl w:ilvl="0" w:tplc="EC08988C">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98FEC46C">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1574466A">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E10C0672">
      <w:numFmt w:val="bullet"/>
      <w:lvlText w:val="•"/>
      <w:lvlJc w:val="left"/>
      <w:pPr>
        <w:ind w:left="2385" w:hanging="361"/>
      </w:pPr>
      <w:rPr>
        <w:rFonts w:hint="default"/>
        <w:lang w:val="en-US" w:eastAsia="en-US" w:bidi="ar-SA"/>
      </w:rPr>
    </w:lvl>
    <w:lvl w:ilvl="4" w:tplc="97C25690">
      <w:numFmt w:val="bullet"/>
      <w:lvlText w:val="•"/>
      <w:lvlJc w:val="left"/>
      <w:pPr>
        <w:ind w:left="3690" w:hanging="361"/>
      </w:pPr>
      <w:rPr>
        <w:rFonts w:hint="default"/>
        <w:lang w:val="en-US" w:eastAsia="en-US" w:bidi="ar-SA"/>
      </w:rPr>
    </w:lvl>
    <w:lvl w:ilvl="5" w:tplc="5FB873B4">
      <w:numFmt w:val="bullet"/>
      <w:lvlText w:val="•"/>
      <w:lvlJc w:val="left"/>
      <w:pPr>
        <w:ind w:left="4995" w:hanging="361"/>
      </w:pPr>
      <w:rPr>
        <w:rFonts w:hint="default"/>
        <w:lang w:val="en-US" w:eastAsia="en-US" w:bidi="ar-SA"/>
      </w:rPr>
    </w:lvl>
    <w:lvl w:ilvl="6" w:tplc="4A8E9024">
      <w:numFmt w:val="bullet"/>
      <w:lvlText w:val="•"/>
      <w:lvlJc w:val="left"/>
      <w:pPr>
        <w:ind w:left="6300" w:hanging="361"/>
      </w:pPr>
      <w:rPr>
        <w:rFonts w:hint="default"/>
        <w:lang w:val="en-US" w:eastAsia="en-US" w:bidi="ar-SA"/>
      </w:rPr>
    </w:lvl>
    <w:lvl w:ilvl="7" w:tplc="3328EB3E">
      <w:numFmt w:val="bullet"/>
      <w:lvlText w:val="•"/>
      <w:lvlJc w:val="left"/>
      <w:pPr>
        <w:ind w:left="7605" w:hanging="361"/>
      </w:pPr>
      <w:rPr>
        <w:rFonts w:hint="default"/>
        <w:lang w:val="en-US" w:eastAsia="en-US" w:bidi="ar-SA"/>
      </w:rPr>
    </w:lvl>
    <w:lvl w:ilvl="8" w:tplc="6B647192">
      <w:numFmt w:val="bullet"/>
      <w:lvlText w:val="•"/>
      <w:lvlJc w:val="left"/>
      <w:pPr>
        <w:ind w:left="8910" w:hanging="361"/>
      </w:pPr>
      <w:rPr>
        <w:rFonts w:hint="default"/>
        <w:lang w:val="en-US" w:eastAsia="en-US" w:bidi="ar-SA"/>
      </w:rPr>
    </w:lvl>
  </w:abstractNum>
  <w:abstractNum w:abstractNumId="17" w15:restartNumberingAfterBreak="0">
    <w:nsid w:val="449A1978"/>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6C955BC"/>
    <w:multiLevelType w:val="hybridMultilevel"/>
    <w:tmpl w:val="9E28DC9C"/>
    <w:lvl w:ilvl="0" w:tplc="C6AA1EC0">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0D26C0FA">
      <w:numFmt w:val="bullet"/>
      <w:lvlText w:val="•"/>
      <w:lvlJc w:val="left"/>
      <w:pPr>
        <w:ind w:left="2124" w:hanging="361"/>
      </w:pPr>
      <w:rPr>
        <w:rFonts w:hint="default"/>
        <w:lang w:val="en-US" w:eastAsia="en-US" w:bidi="ar-SA"/>
      </w:rPr>
    </w:lvl>
    <w:lvl w:ilvl="2" w:tplc="D0ACE56C">
      <w:numFmt w:val="bullet"/>
      <w:lvlText w:val="•"/>
      <w:lvlJc w:val="left"/>
      <w:pPr>
        <w:ind w:left="3168" w:hanging="361"/>
      </w:pPr>
      <w:rPr>
        <w:rFonts w:hint="default"/>
        <w:lang w:val="en-US" w:eastAsia="en-US" w:bidi="ar-SA"/>
      </w:rPr>
    </w:lvl>
    <w:lvl w:ilvl="3" w:tplc="1B24BD3A">
      <w:numFmt w:val="bullet"/>
      <w:lvlText w:val="•"/>
      <w:lvlJc w:val="left"/>
      <w:pPr>
        <w:ind w:left="4212" w:hanging="361"/>
      </w:pPr>
      <w:rPr>
        <w:rFonts w:hint="default"/>
        <w:lang w:val="en-US" w:eastAsia="en-US" w:bidi="ar-SA"/>
      </w:rPr>
    </w:lvl>
    <w:lvl w:ilvl="4" w:tplc="D7265DE2">
      <w:numFmt w:val="bullet"/>
      <w:lvlText w:val="•"/>
      <w:lvlJc w:val="left"/>
      <w:pPr>
        <w:ind w:left="5256" w:hanging="361"/>
      </w:pPr>
      <w:rPr>
        <w:rFonts w:hint="default"/>
        <w:lang w:val="en-US" w:eastAsia="en-US" w:bidi="ar-SA"/>
      </w:rPr>
    </w:lvl>
    <w:lvl w:ilvl="5" w:tplc="2BBE91B2">
      <w:numFmt w:val="bullet"/>
      <w:lvlText w:val="•"/>
      <w:lvlJc w:val="left"/>
      <w:pPr>
        <w:ind w:left="6300" w:hanging="361"/>
      </w:pPr>
      <w:rPr>
        <w:rFonts w:hint="default"/>
        <w:lang w:val="en-US" w:eastAsia="en-US" w:bidi="ar-SA"/>
      </w:rPr>
    </w:lvl>
    <w:lvl w:ilvl="6" w:tplc="FC12E16A">
      <w:numFmt w:val="bullet"/>
      <w:lvlText w:val="•"/>
      <w:lvlJc w:val="left"/>
      <w:pPr>
        <w:ind w:left="7344" w:hanging="361"/>
      </w:pPr>
      <w:rPr>
        <w:rFonts w:hint="default"/>
        <w:lang w:val="en-US" w:eastAsia="en-US" w:bidi="ar-SA"/>
      </w:rPr>
    </w:lvl>
    <w:lvl w:ilvl="7" w:tplc="311EB3A4">
      <w:numFmt w:val="bullet"/>
      <w:lvlText w:val="•"/>
      <w:lvlJc w:val="left"/>
      <w:pPr>
        <w:ind w:left="8388" w:hanging="361"/>
      </w:pPr>
      <w:rPr>
        <w:rFonts w:hint="default"/>
        <w:lang w:val="en-US" w:eastAsia="en-US" w:bidi="ar-SA"/>
      </w:rPr>
    </w:lvl>
    <w:lvl w:ilvl="8" w:tplc="16BED846">
      <w:numFmt w:val="bullet"/>
      <w:lvlText w:val="•"/>
      <w:lvlJc w:val="left"/>
      <w:pPr>
        <w:ind w:left="9432" w:hanging="361"/>
      </w:pPr>
      <w:rPr>
        <w:rFonts w:hint="default"/>
        <w:lang w:val="en-US" w:eastAsia="en-US" w:bidi="ar-SA"/>
      </w:rPr>
    </w:lvl>
  </w:abstractNum>
  <w:abstractNum w:abstractNumId="19" w15:restartNumberingAfterBreak="0">
    <w:nsid w:val="471D5796"/>
    <w:multiLevelType w:val="multilevel"/>
    <w:tmpl w:val="7660AD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DD35D1C"/>
    <w:multiLevelType w:val="hybridMultilevel"/>
    <w:tmpl w:val="649C3336"/>
    <w:lvl w:ilvl="0" w:tplc="F58C8DB0">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3228A93A">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AAB20920">
      <w:numFmt w:val="bullet"/>
      <w:lvlText w:val="•"/>
      <w:lvlJc w:val="left"/>
      <w:pPr>
        <w:ind w:left="2613" w:hanging="360"/>
      </w:pPr>
      <w:rPr>
        <w:rFonts w:hint="default"/>
        <w:lang w:val="en-US" w:eastAsia="en-US" w:bidi="ar-SA"/>
      </w:rPr>
    </w:lvl>
    <w:lvl w:ilvl="3" w:tplc="5CCEE8E8">
      <w:numFmt w:val="bullet"/>
      <w:lvlText w:val="•"/>
      <w:lvlJc w:val="left"/>
      <w:pPr>
        <w:ind w:left="3726" w:hanging="360"/>
      </w:pPr>
      <w:rPr>
        <w:rFonts w:hint="default"/>
        <w:lang w:val="en-US" w:eastAsia="en-US" w:bidi="ar-SA"/>
      </w:rPr>
    </w:lvl>
    <w:lvl w:ilvl="4" w:tplc="97A06D00">
      <w:numFmt w:val="bullet"/>
      <w:lvlText w:val="•"/>
      <w:lvlJc w:val="left"/>
      <w:pPr>
        <w:ind w:left="4840" w:hanging="360"/>
      </w:pPr>
      <w:rPr>
        <w:rFonts w:hint="default"/>
        <w:lang w:val="en-US" w:eastAsia="en-US" w:bidi="ar-SA"/>
      </w:rPr>
    </w:lvl>
    <w:lvl w:ilvl="5" w:tplc="350A0904">
      <w:numFmt w:val="bullet"/>
      <w:lvlText w:val="•"/>
      <w:lvlJc w:val="left"/>
      <w:pPr>
        <w:ind w:left="5953" w:hanging="360"/>
      </w:pPr>
      <w:rPr>
        <w:rFonts w:hint="default"/>
        <w:lang w:val="en-US" w:eastAsia="en-US" w:bidi="ar-SA"/>
      </w:rPr>
    </w:lvl>
    <w:lvl w:ilvl="6" w:tplc="5122021C">
      <w:numFmt w:val="bullet"/>
      <w:lvlText w:val="•"/>
      <w:lvlJc w:val="left"/>
      <w:pPr>
        <w:ind w:left="7066" w:hanging="360"/>
      </w:pPr>
      <w:rPr>
        <w:rFonts w:hint="default"/>
        <w:lang w:val="en-US" w:eastAsia="en-US" w:bidi="ar-SA"/>
      </w:rPr>
    </w:lvl>
    <w:lvl w:ilvl="7" w:tplc="5E2AD674">
      <w:numFmt w:val="bullet"/>
      <w:lvlText w:val="•"/>
      <w:lvlJc w:val="left"/>
      <w:pPr>
        <w:ind w:left="8180" w:hanging="360"/>
      </w:pPr>
      <w:rPr>
        <w:rFonts w:hint="default"/>
        <w:lang w:val="en-US" w:eastAsia="en-US" w:bidi="ar-SA"/>
      </w:rPr>
    </w:lvl>
    <w:lvl w:ilvl="8" w:tplc="9EFEE3B6">
      <w:numFmt w:val="bullet"/>
      <w:lvlText w:val="•"/>
      <w:lvlJc w:val="left"/>
      <w:pPr>
        <w:ind w:left="9293" w:hanging="360"/>
      </w:pPr>
      <w:rPr>
        <w:rFonts w:hint="default"/>
        <w:lang w:val="en-US" w:eastAsia="en-US" w:bidi="ar-SA"/>
      </w:rPr>
    </w:lvl>
  </w:abstractNum>
  <w:abstractNum w:abstractNumId="21" w15:restartNumberingAfterBreak="0">
    <w:nsid w:val="54603824"/>
    <w:multiLevelType w:val="multilevel"/>
    <w:tmpl w:val="0D942D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612C75"/>
    <w:multiLevelType w:val="multilevel"/>
    <w:tmpl w:val="7550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418A2"/>
    <w:multiLevelType w:val="multilevel"/>
    <w:tmpl w:val="7660AD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2B726F"/>
    <w:multiLevelType w:val="hybridMultilevel"/>
    <w:tmpl w:val="B3706C54"/>
    <w:lvl w:ilvl="0" w:tplc="5970824A">
      <w:start w:val="1"/>
      <w:numFmt w:val="decimal"/>
      <w:lvlText w:val="%1."/>
      <w:lvlJc w:val="left"/>
      <w:pPr>
        <w:ind w:left="540" w:hanging="181"/>
      </w:pPr>
      <w:rPr>
        <w:rFonts w:hint="default"/>
        <w:spacing w:val="-1"/>
        <w:w w:val="88"/>
        <w:lang w:val="en-US" w:eastAsia="en-US" w:bidi="ar-SA"/>
      </w:rPr>
    </w:lvl>
    <w:lvl w:ilvl="1" w:tplc="E86C2400">
      <w:numFmt w:val="bullet"/>
      <w:lvlText w:val=""/>
      <w:lvlJc w:val="left"/>
      <w:pPr>
        <w:ind w:left="643" w:hanging="360"/>
      </w:pPr>
      <w:rPr>
        <w:rFonts w:ascii="Wingdings" w:eastAsia="Wingdings" w:hAnsi="Wingdings" w:cs="Wingdings" w:hint="default"/>
        <w:spacing w:val="0"/>
        <w:w w:val="99"/>
        <w:lang w:val="en-US" w:eastAsia="en-US" w:bidi="ar-SA"/>
      </w:rPr>
    </w:lvl>
    <w:lvl w:ilvl="2" w:tplc="59D00C58">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D216367C">
      <w:numFmt w:val="bullet"/>
      <w:lvlText w:val="•"/>
      <w:lvlJc w:val="left"/>
      <w:pPr>
        <w:ind w:left="2385" w:hanging="361"/>
      </w:pPr>
      <w:rPr>
        <w:rFonts w:hint="default"/>
        <w:lang w:val="en-US" w:eastAsia="en-US" w:bidi="ar-SA"/>
      </w:rPr>
    </w:lvl>
    <w:lvl w:ilvl="4" w:tplc="C39A622A">
      <w:numFmt w:val="bullet"/>
      <w:lvlText w:val="•"/>
      <w:lvlJc w:val="left"/>
      <w:pPr>
        <w:ind w:left="3690" w:hanging="361"/>
      </w:pPr>
      <w:rPr>
        <w:rFonts w:hint="default"/>
        <w:lang w:val="en-US" w:eastAsia="en-US" w:bidi="ar-SA"/>
      </w:rPr>
    </w:lvl>
    <w:lvl w:ilvl="5" w:tplc="4768E96C">
      <w:numFmt w:val="bullet"/>
      <w:lvlText w:val="•"/>
      <w:lvlJc w:val="left"/>
      <w:pPr>
        <w:ind w:left="4995" w:hanging="361"/>
      </w:pPr>
      <w:rPr>
        <w:rFonts w:hint="default"/>
        <w:lang w:val="en-US" w:eastAsia="en-US" w:bidi="ar-SA"/>
      </w:rPr>
    </w:lvl>
    <w:lvl w:ilvl="6" w:tplc="717AB3DA">
      <w:numFmt w:val="bullet"/>
      <w:lvlText w:val="•"/>
      <w:lvlJc w:val="left"/>
      <w:pPr>
        <w:ind w:left="6300" w:hanging="361"/>
      </w:pPr>
      <w:rPr>
        <w:rFonts w:hint="default"/>
        <w:lang w:val="en-US" w:eastAsia="en-US" w:bidi="ar-SA"/>
      </w:rPr>
    </w:lvl>
    <w:lvl w:ilvl="7" w:tplc="64127A38">
      <w:numFmt w:val="bullet"/>
      <w:lvlText w:val="•"/>
      <w:lvlJc w:val="left"/>
      <w:pPr>
        <w:ind w:left="7605" w:hanging="361"/>
      </w:pPr>
      <w:rPr>
        <w:rFonts w:hint="default"/>
        <w:lang w:val="en-US" w:eastAsia="en-US" w:bidi="ar-SA"/>
      </w:rPr>
    </w:lvl>
    <w:lvl w:ilvl="8" w:tplc="322AD1AA">
      <w:numFmt w:val="bullet"/>
      <w:lvlText w:val="•"/>
      <w:lvlJc w:val="left"/>
      <w:pPr>
        <w:ind w:left="8910" w:hanging="361"/>
      </w:pPr>
      <w:rPr>
        <w:rFonts w:hint="default"/>
        <w:lang w:val="en-US" w:eastAsia="en-US" w:bidi="ar-SA"/>
      </w:rPr>
    </w:lvl>
  </w:abstractNum>
  <w:abstractNum w:abstractNumId="25" w15:restartNumberingAfterBreak="0">
    <w:nsid w:val="6BDF236F"/>
    <w:multiLevelType w:val="hybridMultilevel"/>
    <w:tmpl w:val="2E1C718E"/>
    <w:lvl w:ilvl="0" w:tplc="CC1E29AC">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14042B12">
      <w:numFmt w:val="bullet"/>
      <w:lvlText w:val="•"/>
      <w:lvlJc w:val="left"/>
      <w:pPr>
        <w:ind w:left="1638" w:hanging="181"/>
      </w:pPr>
      <w:rPr>
        <w:rFonts w:hint="default"/>
        <w:lang w:val="en-US" w:eastAsia="en-US" w:bidi="ar-SA"/>
      </w:rPr>
    </w:lvl>
    <w:lvl w:ilvl="2" w:tplc="C3C8837E">
      <w:numFmt w:val="bullet"/>
      <w:lvlText w:val="•"/>
      <w:lvlJc w:val="left"/>
      <w:pPr>
        <w:ind w:left="2736" w:hanging="181"/>
      </w:pPr>
      <w:rPr>
        <w:rFonts w:hint="default"/>
        <w:lang w:val="en-US" w:eastAsia="en-US" w:bidi="ar-SA"/>
      </w:rPr>
    </w:lvl>
    <w:lvl w:ilvl="3" w:tplc="EDF697DE">
      <w:numFmt w:val="bullet"/>
      <w:lvlText w:val="•"/>
      <w:lvlJc w:val="left"/>
      <w:pPr>
        <w:ind w:left="3834" w:hanging="181"/>
      </w:pPr>
      <w:rPr>
        <w:rFonts w:hint="default"/>
        <w:lang w:val="en-US" w:eastAsia="en-US" w:bidi="ar-SA"/>
      </w:rPr>
    </w:lvl>
    <w:lvl w:ilvl="4" w:tplc="B84CD2AA">
      <w:numFmt w:val="bullet"/>
      <w:lvlText w:val="•"/>
      <w:lvlJc w:val="left"/>
      <w:pPr>
        <w:ind w:left="4932" w:hanging="181"/>
      </w:pPr>
      <w:rPr>
        <w:rFonts w:hint="default"/>
        <w:lang w:val="en-US" w:eastAsia="en-US" w:bidi="ar-SA"/>
      </w:rPr>
    </w:lvl>
    <w:lvl w:ilvl="5" w:tplc="7E5611A8">
      <w:numFmt w:val="bullet"/>
      <w:lvlText w:val="•"/>
      <w:lvlJc w:val="left"/>
      <w:pPr>
        <w:ind w:left="6030" w:hanging="181"/>
      </w:pPr>
      <w:rPr>
        <w:rFonts w:hint="default"/>
        <w:lang w:val="en-US" w:eastAsia="en-US" w:bidi="ar-SA"/>
      </w:rPr>
    </w:lvl>
    <w:lvl w:ilvl="6" w:tplc="B8AA07AE">
      <w:numFmt w:val="bullet"/>
      <w:lvlText w:val="•"/>
      <w:lvlJc w:val="left"/>
      <w:pPr>
        <w:ind w:left="7128" w:hanging="181"/>
      </w:pPr>
      <w:rPr>
        <w:rFonts w:hint="default"/>
        <w:lang w:val="en-US" w:eastAsia="en-US" w:bidi="ar-SA"/>
      </w:rPr>
    </w:lvl>
    <w:lvl w:ilvl="7" w:tplc="0FAC8DBE">
      <w:numFmt w:val="bullet"/>
      <w:lvlText w:val="•"/>
      <w:lvlJc w:val="left"/>
      <w:pPr>
        <w:ind w:left="8226" w:hanging="181"/>
      </w:pPr>
      <w:rPr>
        <w:rFonts w:hint="default"/>
        <w:lang w:val="en-US" w:eastAsia="en-US" w:bidi="ar-SA"/>
      </w:rPr>
    </w:lvl>
    <w:lvl w:ilvl="8" w:tplc="3A5E74F2">
      <w:numFmt w:val="bullet"/>
      <w:lvlText w:val="•"/>
      <w:lvlJc w:val="left"/>
      <w:pPr>
        <w:ind w:left="9324" w:hanging="181"/>
      </w:pPr>
      <w:rPr>
        <w:rFonts w:hint="default"/>
        <w:lang w:val="en-US" w:eastAsia="en-US" w:bidi="ar-SA"/>
      </w:rPr>
    </w:lvl>
  </w:abstractNum>
  <w:abstractNum w:abstractNumId="26" w15:restartNumberingAfterBreak="0">
    <w:nsid w:val="6CA83A83"/>
    <w:multiLevelType w:val="hybridMultilevel"/>
    <w:tmpl w:val="BE72D38E"/>
    <w:lvl w:ilvl="0" w:tplc="270A3396">
      <w:start w:val="1"/>
      <w:numFmt w:val="decimal"/>
      <w:lvlText w:val="%1."/>
      <w:lvlJc w:val="left"/>
      <w:pPr>
        <w:ind w:left="150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7" w15:restartNumberingAfterBreak="0">
    <w:nsid w:val="71017316"/>
    <w:multiLevelType w:val="multilevel"/>
    <w:tmpl w:val="0D942D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7D117A"/>
    <w:multiLevelType w:val="hybridMultilevel"/>
    <w:tmpl w:val="6DE8FEF6"/>
    <w:lvl w:ilvl="0" w:tplc="E28E06D0">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954C2856">
      <w:numFmt w:val="bullet"/>
      <w:lvlText w:val="•"/>
      <w:lvlJc w:val="left"/>
      <w:pPr>
        <w:ind w:left="1728" w:hanging="360"/>
      </w:pPr>
      <w:rPr>
        <w:rFonts w:hint="default"/>
        <w:lang w:val="en-US" w:eastAsia="en-US" w:bidi="ar-SA"/>
      </w:rPr>
    </w:lvl>
    <w:lvl w:ilvl="2" w:tplc="D75C5C38">
      <w:numFmt w:val="bullet"/>
      <w:lvlText w:val="•"/>
      <w:lvlJc w:val="left"/>
      <w:pPr>
        <w:ind w:left="2816" w:hanging="360"/>
      </w:pPr>
      <w:rPr>
        <w:rFonts w:hint="default"/>
        <w:lang w:val="en-US" w:eastAsia="en-US" w:bidi="ar-SA"/>
      </w:rPr>
    </w:lvl>
    <w:lvl w:ilvl="3" w:tplc="6E4496EE">
      <w:numFmt w:val="bullet"/>
      <w:lvlText w:val="•"/>
      <w:lvlJc w:val="left"/>
      <w:pPr>
        <w:ind w:left="3904" w:hanging="360"/>
      </w:pPr>
      <w:rPr>
        <w:rFonts w:hint="default"/>
        <w:lang w:val="en-US" w:eastAsia="en-US" w:bidi="ar-SA"/>
      </w:rPr>
    </w:lvl>
    <w:lvl w:ilvl="4" w:tplc="AF60A02C">
      <w:numFmt w:val="bullet"/>
      <w:lvlText w:val="•"/>
      <w:lvlJc w:val="left"/>
      <w:pPr>
        <w:ind w:left="4992" w:hanging="360"/>
      </w:pPr>
      <w:rPr>
        <w:rFonts w:hint="default"/>
        <w:lang w:val="en-US" w:eastAsia="en-US" w:bidi="ar-SA"/>
      </w:rPr>
    </w:lvl>
    <w:lvl w:ilvl="5" w:tplc="6540D11C">
      <w:numFmt w:val="bullet"/>
      <w:lvlText w:val="•"/>
      <w:lvlJc w:val="left"/>
      <w:pPr>
        <w:ind w:left="6080" w:hanging="360"/>
      </w:pPr>
      <w:rPr>
        <w:rFonts w:hint="default"/>
        <w:lang w:val="en-US" w:eastAsia="en-US" w:bidi="ar-SA"/>
      </w:rPr>
    </w:lvl>
    <w:lvl w:ilvl="6" w:tplc="AD144B4C">
      <w:numFmt w:val="bullet"/>
      <w:lvlText w:val="•"/>
      <w:lvlJc w:val="left"/>
      <w:pPr>
        <w:ind w:left="7168" w:hanging="360"/>
      </w:pPr>
      <w:rPr>
        <w:rFonts w:hint="default"/>
        <w:lang w:val="en-US" w:eastAsia="en-US" w:bidi="ar-SA"/>
      </w:rPr>
    </w:lvl>
    <w:lvl w:ilvl="7" w:tplc="01705E6A">
      <w:numFmt w:val="bullet"/>
      <w:lvlText w:val="•"/>
      <w:lvlJc w:val="left"/>
      <w:pPr>
        <w:ind w:left="8256" w:hanging="360"/>
      </w:pPr>
      <w:rPr>
        <w:rFonts w:hint="default"/>
        <w:lang w:val="en-US" w:eastAsia="en-US" w:bidi="ar-SA"/>
      </w:rPr>
    </w:lvl>
    <w:lvl w:ilvl="8" w:tplc="6060C90C">
      <w:numFmt w:val="bullet"/>
      <w:lvlText w:val="•"/>
      <w:lvlJc w:val="left"/>
      <w:pPr>
        <w:ind w:left="9344" w:hanging="360"/>
      </w:pPr>
      <w:rPr>
        <w:rFonts w:hint="default"/>
        <w:lang w:val="en-US" w:eastAsia="en-US" w:bidi="ar-SA"/>
      </w:rPr>
    </w:lvl>
  </w:abstractNum>
  <w:abstractNum w:abstractNumId="29" w15:restartNumberingAfterBreak="0">
    <w:nsid w:val="71855306"/>
    <w:multiLevelType w:val="multilevel"/>
    <w:tmpl w:val="785A80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48194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055578">
    <w:abstractNumId w:val="28"/>
  </w:num>
  <w:num w:numId="2" w16cid:durableId="1158308543">
    <w:abstractNumId w:val="13"/>
  </w:num>
  <w:num w:numId="3" w16cid:durableId="1129587050">
    <w:abstractNumId w:val="18"/>
  </w:num>
  <w:num w:numId="4" w16cid:durableId="666903996">
    <w:abstractNumId w:val="24"/>
  </w:num>
  <w:num w:numId="5" w16cid:durableId="1296526937">
    <w:abstractNumId w:val="16"/>
  </w:num>
  <w:num w:numId="6" w16cid:durableId="1595747153">
    <w:abstractNumId w:val="25"/>
  </w:num>
  <w:num w:numId="7" w16cid:durableId="2004503584">
    <w:abstractNumId w:val="10"/>
  </w:num>
  <w:num w:numId="8" w16cid:durableId="856307884">
    <w:abstractNumId w:val="3"/>
  </w:num>
  <w:num w:numId="9" w16cid:durableId="149761072">
    <w:abstractNumId w:val="1"/>
  </w:num>
  <w:num w:numId="10" w16cid:durableId="1026444667">
    <w:abstractNumId w:val="9"/>
  </w:num>
  <w:num w:numId="11" w16cid:durableId="1975478611">
    <w:abstractNumId w:val="15"/>
  </w:num>
  <w:num w:numId="12" w16cid:durableId="663826608">
    <w:abstractNumId w:val="20"/>
  </w:num>
  <w:num w:numId="13" w16cid:durableId="1133252478">
    <w:abstractNumId w:val="0"/>
  </w:num>
  <w:num w:numId="14" w16cid:durableId="2038117676">
    <w:abstractNumId w:val="8"/>
  </w:num>
  <w:num w:numId="15" w16cid:durableId="1570916873">
    <w:abstractNumId w:val="29"/>
  </w:num>
  <w:num w:numId="16" w16cid:durableId="1137844995">
    <w:abstractNumId w:val="30"/>
  </w:num>
  <w:num w:numId="17" w16cid:durableId="871578856">
    <w:abstractNumId w:val="21"/>
  </w:num>
  <w:num w:numId="18" w16cid:durableId="386029606">
    <w:abstractNumId w:val="27"/>
  </w:num>
  <w:num w:numId="19" w16cid:durableId="1192231550">
    <w:abstractNumId w:val="22"/>
  </w:num>
  <w:num w:numId="20" w16cid:durableId="286736565">
    <w:abstractNumId w:val="12"/>
  </w:num>
  <w:num w:numId="21" w16cid:durableId="189144456">
    <w:abstractNumId w:val="4"/>
  </w:num>
  <w:num w:numId="22" w16cid:durableId="1344162256">
    <w:abstractNumId w:val="17"/>
  </w:num>
  <w:num w:numId="23" w16cid:durableId="1760248666">
    <w:abstractNumId w:val="7"/>
  </w:num>
  <w:num w:numId="24" w16cid:durableId="997224100">
    <w:abstractNumId w:val="19"/>
  </w:num>
  <w:num w:numId="25" w16cid:durableId="1371418615">
    <w:abstractNumId w:val="23"/>
  </w:num>
  <w:num w:numId="26" w16cid:durableId="1707024076">
    <w:abstractNumId w:val="11"/>
  </w:num>
  <w:num w:numId="27" w16cid:durableId="859898670">
    <w:abstractNumId w:val="14"/>
  </w:num>
  <w:num w:numId="28" w16cid:durableId="1276254236">
    <w:abstractNumId w:val="5"/>
  </w:num>
  <w:num w:numId="29" w16cid:durableId="1750543005">
    <w:abstractNumId w:val="2"/>
  </w:num>
  <w:num w:numId="30" w16cid:durableId="1058093460">
    <w:abstractNumId w:val="6"/>
  </w:num>
  <w:num w:numId="31" w16cid:durableId="1396893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15"/>
    <w:rsid w:val="00021625"/>
    <w:rsid w:val="0013399D"/>
    <w:rsid w:val="00142CBF"/>
    <w:rsid w:val="00194780"/>
    <w:rsid w:val="001A4B15"/>
    <w:rsid w:val="001E5D15"/>
    <w:rsid w:val="002250B9"/>
    <w:rsid w:val="00251235"/>
    <w:rsid w:val="002B1AA1"/>
    <w:rsid w:val="002C3064"/>
    <w:rsid w:val="00331047"/>
    <w:rsid w:val="00393CCD"/>
    <w:rsid w:val="004551E6"/>
    <w:rsid w:val="004D21C8"/>
    <w:rsid w:val="005B2ED5"/>
    <w:rsid w:val="00610262"/>
    <w:rsid w:val="0065436E"/>
    <w:rsid w:val="00656024"/>
    <w:rsid w:val="00671DA3"/>
    <w:rsid w:val="006B4430"/>
    <w:rsid w:val="007514E8"/>
    <w:rsid w:val="007C4BFA"/>
    <w:rsid w:val="008A08C8"/>
    <w:rsid w:val="008D3926"/>
    <w:rsid w:val="00914F4D"/>
    <w:rsid w:val="009F193A"/>
    <w:rsid w:val="00A953EE"/>
    <w:rsid w:val="00AA62B2"/>
    <w:rsid w:val="00AE49ED"/>
    <w:rsid w:val="00B23DA7"/>
    <w:rsid w:val="00B51E26"/>
    <w:rsid w:val="00BB4681"/>
    <w:rsid w:val="00BE2BAF"/>
    <w:rsid w:val="00CD4E27"/>
    <w:rsid w:val="00D0085B"/>
    <w:rsid w:val="00EF292B"/>
    <w:rsid w:val="00F436EE"/>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7545"/>
  <w15:docId w15:val="{A55424BA-C89E-4ED8-9E98-39C1E9A9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3" w:hanging="360"/>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paragraph" w:styleId="NormalWeb">
    <w:name w:val="Normal (Web)"/>
    <w:basedOn w:val="Normal"/>
    <w:uiPriority w:val="99"/>
    <w:unhideWhenUsed/>
    <w:rsid w:val="008D3926"/>
    <w:pPr>
      <w:widowControl/>
      <w:autoSpaceDE/>
      <w:autoSpaceDN/>
      <w:spacing w:before="100" w:beforeAutospacing="1" w:after="100" w:afterAutospacing="1"/>
    </w:pPr>
    <w:rPr>
      <w:sz w:val="24"/>
      <w:szCs w:val="24"/>
      <w:lang w:val="en-IN" w:eastAsia="en-IN" w:bidi="te-IN"/>
    </w:rPr>
  </w:style>
  <w:style w:type="character" w:styleId="Emphasis">
    <w:name w:val="Emphasis"/>
    <w:basedOn w:val="DefaultParagraphFont"/>
    <w:uiPriority w:val="20"/>
    <w:qFormat/>
    <w:rsid w:val="008D3926"/>
    <w:rPr>
      <w:i/>
      <w:iCs/>
    </w:rPr>
  </w:style>
  <w:style w:type="character" w:styleId="Hyperlink">
    <w:name w:val="Hyperlink"/>
    <w:basedOn w:val="DefaultParagraphFont"/>
    <w:uiPriority w:val="99"/>
    <w:unhideWhenUsed/>
    <w:rsid w:val="00142CBF"/>
    <w:rPr>
      <w:color w:val="0000FF" w:themeColor="hyperlink"/>
      <w:u w:val="single"/>
    </w:rPr>
  </w:style>
  <w:style w:type="character" w:styleId="UnresolvedMention">
    <w:name w:val="Unresolved Mention"/>
    <w:basedOn w:val="DefaultParagraphFont"/>
    <w:uiPriority w:val="99"/>
    <w:semiHidden/>
    <w:unhideWhenUsed/>
    <w:rsid w:val="00142CBF"/>
    <w:rPr>
      <w:color w:val="605E5C"/>
      <w:shd w:val="clear" w:color="auto" w:fill="E1DFDD"/>
    </w:rPr>
  </w:style>
  <w:style w:type="character" w:styleId="Strong">
    <w:name w:val="Strong"/>
    <w:basedOn w:val="DefaultParagraphFont"/>
    <w:uiPriority w:val="22"/>
    <w:qFormat/>
    <w:rsid w:val="00914F4D"/>
    <w:rPr>
      <w:b/>
      <w:bCs/>
    </w:rPr>
  </w:style>
  <w:style w:type="paragraph" w:styleId="Header">
    <w:name w:val="header"/>
    <w:basedOn w:val="Normal"/>
    <w:link w:val="HeaderChar"/>
    <w:uiPriority w:val="99"/>
    <w:unhideWhenUsed/>
    <w:rsid w:val="006B4430"/>
    <w:pPr>
      <w:tabs>
        <w:tab w:val="center" w:pos="4513"/>
        <w:tab w:val="right" w:pos="9026"/>
      </w:tabs>
    </w:pPr>
  </w:style>
  <w:style w:type="character" w:customStyle="1" w:styleId="HeaderChar">
    <w:name w:val="Header Char"/>
    <w:basedOn w:val="DefaultParagraphFont"/>
    <w:link w:val="Header"/>
    <w:uiPriority w:val="99"/>
    <w:rsid w:val="006B4430"/>
    <w:rPr>
      <w:rFonts w:ascii="Times New Roman" w:eastAsia="Times New Roman" w:hAnsi="Times New Roman" w:cs="Times New Roman"/>
    </w:rPr>
  </w:style>
  <w:style w:type="paragraph" w:styleId="Footer">
    <w:name w:val="footer"/>
    <w:basedOn w:val="Normal"/>
    <w:link w:val="FooterChar"/>
    <w:uiPriority w:val="99"/>
    <w:unhideWhenUsed/>
    <w:rsid w:val="006B4430"/>
    <w:pPr>
      <w:tabs>
        <w:tab w:val="center" w:pos="4513"/>
        <w:tab w:val="right" w:pos="9026"/>
      </w:tabs>
    </w:pPr>
  </w:style>
  <w:style w:type="character" w:customStyle="1" w:styleId="FooterChar">
    <w:name w:val="Footer Char"/>
    <w:basedOn w:val="DefaultParagraphFont"/>
    <w:link w:val="Footer"/>
    <w:uiPriority w:val="99"/>
    <w:rsid w:val="006B44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225134445606887"/>
          <c:y val="0.2080691642651297"/>
          <c:w val="0.77119853899381463"/>
          <c:h val="0.42203453674918878"/>
        </c:manualLayout>
      </c:layout>
      <c:lineChart>
        <c:grouping val="standard"/>
        <c:varyColors val="0"/>
        <c:ser>
          <c:idx val="0"/>
          <c:order val="0"/>
          <c:tx>
            <c:strRef>
              <c:f>Sheet1!$B$1</c:f>
              <c:strCache>
                <c:ptCount val="1"/>
                <c:pt idx="0">
                  <c:v>SLUMP</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CM</c:v>
                </c:pt>
                <c:pt idx="1">
                  <c:v>M1</c:v>
                </c:pt>
                <c:pt idx="2">
                  <c:v>M2</c:v>
                </c:pt>
              </c:strCache>
            </c:strRef>
          </c:cat>
          <c:val>
            <c:numRef>
              <c:f>Sheet1!$B$2:$B$4</c:f>
              <c:numCache>
                <c:formatCode>General</c:formatCode>
                <c:ptCount val="3"/>
                <c:pt idx="0">
                  <c:v>110</c:v>
                </c:pt>
                <c:pt idx="1">
                  <c:v>95</c:v>
                </c:pt>
                <c:pt idx="2">
                  <c:v>80</c:v>
                </c:pt>
              </c:numCache>
            </c:numRef>
          </c:val>
          <c:smooth val="0"/>
          <c:extLst>
            <c:ext xmlns:c16="http://schemas.microsoft.com/office/drawing/2014/chart" uri="{C3380CC4-5D6E-409C-BE32-E72D297353CC}">
              <c16:uniqueId val="{00000000-A00D-48C6-A18C-DCE289D88BC9}"/>
            </c:ext>
          </c:extLst>
        </c:ser>
        <c:dLbls>
          <c:showLegendKey val="0"/>
          <c:showVal val="0"/>
          <c:showCatName val="0"/>
          <c:showSerName val="0"/>
          <c:showPercent val="0"/>
          <c:showBubbleSize val="0"/>
        </c:dLbls>
        <c:marker val="1"/>
        <c:smooth val="0"/>
        <c:axId val="946814184"/>
        <c:axId val="946811664"/>
      </c:lineChart>
      <c:catAx>
        <c:axId val="9468141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6811664"/>
        <c:crosses val="autoZero"/>
        <c:auto val="1"/>
        <c:lblAlgn val="ctr"/>
        <c:lblOffset val="100"/>
        <c:noMultiLvlLbl val="0"/>
      </c:catAx>
      <c:valAx>
        <c:axId val="946811664"/>
        <c:scaling>
          <c:orientation val="minMax"/>
        </c:scaling>
        <c:delete val="0"/>
        <c:axPos val="l"/>
        <c:majorGridlines>
          <c:spPr>
            <a:ln w="0"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SLUMP</a:t>
                </a:r>
                <a:r>
                  <a:rPr lang="en-IN" b="1" baseline="0">
                    <a:latin typeface="Times New Roman" panose="02020603050405020304" pitchFamily="18" charset="0"/>
                    <a:cs typeface="Times New Roman" panose="02020603050405020304" pitchFamily="18" charset="0"/>
                  </a:rPr>
                  <a:t> (mm)</a:t>
                </a:r>
                <a:endParaRPr lang="en-IN" b="1">
                  <a:latin typeface="Times New Roman" panose="02020603050405020304" pitchFamily="18" charset="0"/>
                  <a:cs typeface="Times New Roman" panose="02020603050405020304" pitchFamily="18" charset="0"/>
                </a:endParaRPr>
              </a:p>
            </c:rich>
          </c:tx>
          <c:layout>
            <c:manualLayout>
              <c:xMode val="edge"/>
              <c:yMode val="edge"/>
              <c:x val="1.5867928960241837E-2"/>
              <c:y val="0.1798502964907164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46814184"/>
        <c:crosses val="autoZero"/>
        <c:crossBetween val="between"/>
      </c:valAx>
      <c:spPr>
        <a:noFill/>
        <a:ln w="0">
          <a:solidFill>
            <a:schemeClr val="tx1"/>
          </a:solidFill>
        </a:ln>
        <a:effectLst/>
      </c:spPr>
    </c:plotArea>
    <c:legend>
      <c:legendPos val="b"/>
      <c:layout>
        <c:manualLayout>
          <c:xMode val="edge"/>
          <c:yMode val="edge"/>
          <c:x val="0.41917240240074877"/>
          <c:y val="0.85268130957314558"/>
          <c:w val="0.17277857777505437"/>
          <c:h val="8.199149524914037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Compressive strength</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7 Days</c:v>
                </c:pt>
              </c:strCache>
            </c:strRef>
          </c:tx>
          <c:spPr>
            <a:ln w="28575" cap="rnd">
              <a:solidFill>
                <a:schemeClr val="accent1"/>
              </a:solidFill>
              <a:prstDash val="sysDash"/>
              <a:round/>
            </a:ln>
            <a:effectLst/>
          </c:spPr>
          <c:marker>
            <c:symbol val="star"/>
            <c:size val="5"/>
            <c:spPr>
              <a:noFill/>
              <a:ln w="9525">
                <a:solidFill>
                  <a:schemeClr val="accent1"/>
                </a:solidFill>
              </a:ln>
              <a:effectLst/>
            </c:spPr>
          </c:marker>
          <c:cat>
            <c:strRef>
              <c:f>Sheet1!$A$2:$A$4</c:f>
              <c:strCache>
                <c:ptCount val="3"/>
                <c:pt idx="0">
                  <c:v>CM</c:v>
                </c:pt>
                <c:pt idx="1">
                  <c:v>M1</c:v>
                </c:pt>
                <c:pt idx="2">
                  <c:v>M2</c:v>
                </c:pt>
              </c:strCache>
            </c:strRef>
          </c:cat>
          <c:val>
            <c:numRef>
              <c:f>Sheet1!$B$2:$B$4</c:f>
              <c:numCache>
                <c:formatCode>General</c:formatCode>
                <c:ptCount val="3"/>
                <c:pt idx="0">
                  <c:v>41.5</c:v>
                </c:pt>
                <c:pt idx="1">
                  <c:v>45.2</c:v>
                </c:pt>
                <c:pt idx="2">
                  <c:v>43.8</c:v>
                </c:pt>
              </c:numCache>
            </c:numRef>
          </c:val>
          <c:smooth val="0"/>
          <c:extLst>
            <c:ext xmlns:c16="http://schemas.microsoft.com/office/drawing/2014/chart" uri="{C3380CC4-5D6E-409C-BE32-E72D297353CC}">
              <c16:uniqueId val="{00000000-ADAF-4C36-AD31-E571A7C8806E}"/>
            </c:ext>
          </c:extLst>
        </c:ser>
        <c:ser>
          <c:idx val="1"/>
          <c:order val="1"/>
          <c:tx>
            <c:strRef>
              <c:f>Sheet1!$C$1</c:f>
              <c:strCache>
                <c:ptCount val="1"/>
                <c:pt idx="0">
                  <c:v>28 Days</c:v>
                </c:pt>
              </c:strCache>
            </c:strRef>
          </c:tx>
          <c:spPr>
            <a:ln w="28575" cap="rnd">
              <a:solidFill>
                <a:schemeClr val="accent2"/>
              </a:solidFill>
              <a:prstDash val="dash"/>
              <a:round/>
            </a:ln>
            <a:effectLst/>
          </c:spPr>
          <c:marker>
            <c:symbol val="diamond"/>
            <c:size val="5"/>
            <c:spPr>
              <a:solidFill>
                <a:schemeClr val="accent2"/>
              </a:solidFill>
              <a:ln w="9525">
                <a:solidFill>
                  <a:schemeClr val="accent2"/>
                </a:solidFill>
              </a:ln>
              <a:effectLst/>
            </c:spPr>
          </c:marker>
          <c:cat>
            <c:strRef>
              <c:f>Sheet1!$A$2:$A$4</c:f>
              <c:strCache>
                <c:ptCount val="3"/>
                <c:pt idx="0">
                  <c:v>CM</c:v>
                </c:pt>
                <c:pt idx="1">
                  <c:v>M1</c:v>
                </c:pt>
                <c:pt idx="2">
                  <c:v>M2</c:v>
                </c:pt>
              </c:strCache>
            </c:strRef>
          </c:cat>
          <c:val>
            <c:numRef>
              <c:f>Sheet1!$C$2:$C$4</c:f>
              <c:numCache>
                <c:formatCode>General</c:formatCode>
                <c:ptCount val="3"/>
                <c:pt idx="0">
                  <c:v>55.8</c:v>
                </c:pt>
                <c:pt idx="1">
                  <c:v>60.4</c:v>
                </c:pt>
                <c:pt idx="2">
                  <c:v>58.6</c:v>
                </c:pt>
              </c:numCache>
            </c:numRef>
          </c:val>
          <c:smooth val="0"/>
          <c:extLst>
            <c:ext xmlns:c16="http://schemas.microsoft.com/office/drawing/2014/chart" uri="{C3380CC4-5D6E-409C-BE32-E72D297353CC}">
              <c16:uniqueId val="{00000001-ADAF-4C36-AD31-E571A7C8806E}"/>
            </c:ext>
          </c:extLst>
        </c:ser>
        <c:ser>
          <c:idx val="2"/>
          <c:order val="2"/>
          <c:tx>
            <c:strRef>
              <c:f>Sheet1!$D$1</c:f>
              <c:strCache>
                <c:ptCount val="1"/>
                <c:pt idx="0">
                  <c:v>56 Days</c:v>
                </c:pt>
              </c:strCache>
            </c:strRef>
          </c:tx>
          <c:spPr>
            <a:ln w="28575" cap="rnd">
              <a:solidFill>
                <a:schemeClr val="accent3"/>
              </a:solidFill>
              <a:prstDash val="dash"/>
              <a:round/>
            </a:ln>
            <a:effectLst/>
          </c:spPr>
          <c:marker>
            <c:symbol val="triangle"/>
            <c:size val="5"/>
            <c:spPr>
              <a:solidFill>
                <a:schemeClr val="accent3"/>
              </a:solidFill>
              <a:ln w="9525" cap="rnd">
                <a:solidFill>
                  <a:schemeClr val="accent3"/>
                </a:solidFill>
              </a:ln>
              <a:effectLst/>
            </c:spPr>
          </c:marker>
          <c:dPt>
            <c:idx val="2"/>
            <c:marker>
              <c:symbol val="triangle"/>
              <c:size val="5"/>
              <c:spPr>
                <a:solidFill>
                  <a:schemeClr val="accent3"/>
                </a:solidFill>
                <a:ln w="9525" cap="rnd">
                  <a:solidFill>
                    <a:schemeClr val="accent3"/>
                  </a:solidFill>
                </a:ln>
                <a:effectLst/>
              </c:spPr>
            </c:marker>
            <c:bubble3D val="0"/>
            <c:spPr>
              <a:ln w="28575" cap="rnd">
                <a:solidFill>
                  <a:schemeClr val="accent3"/>
                </a:solidFill>
                <a:prstDash val="dash"/>
                <a:round/>
              </a:ln>
              <a:effectLst/>
            </c:spPr>
            <c:extLst>
              <c:ext xmlns:c16="http://schemas.microsoft.com/office/drawing/2014/chart" uri="{C3380CC4-5D6E-409C-BE32-E72D297353CC}">
                <c16:uniqueId val="{00000003-ADAF-4C36-AD31-E571A7C8806E}"/>
              </c:ext>
            </c:extLst>
          </c:dPt>
          <c:cat>
            <c:strRef>
              <c:f>Sheet1!$A$2:$A$4</c:f>
              <c:strCache>
                <c:ptCount val="3"/>
                <c:pt idx="0">
                  <c:v>CM</c:v>
                </c:pt>
                <c:pt idx="1">
                  <c:v>M1</c:v>
                </c:pt>
                <c:pt idx="2">
                  <c:v>M2</c:v>
                </c:pt>
              </c:strCache>
            </c:strRef>
          </c:cat>
          <c:val>
            <c:numRef>
              <c:f>Sheet1!$D$2:$D$4</c:f>
              <c:numCache>
                <c:formatCode>General</c:formatCode>
                <c:ptCount val="3"/>
                <c:pt idx="0">
                  <c:v>59.2</c:v>
                </c:pt>
                <c:pt idx="1">
                  <c:v>64.8</c:v>
                </c:pt>
                <c:pt idx="2">
                  <c:v>63.1</c:v>
                </c:pt>
              </c:numCache>
            </c:numRef>
          </c:val>
          <c:smooth val="0"/>
          <c:extLst>
            <c:ext xmlns:c16="http://schemas.microsoft.com/office/drawing/2014/chart" uri="{C3380CC4-5D6E-409C-BE32-E72D297353CC}">
              <c16:uniqueId val="{00000002-ADAF-4C36-AD31-E571A7C8806E}"/>
            </c:ext>
          </c:extLst>
        </c:ser>
        <c:dLbls>
          <c:showLegendKey val="0"/>
          <c:showVal val="0"/>
          <c:showCatName val="0"/>
          <c:showSerName val="0"/>
          <c:showPercent val="0"/>
          <c:showBubbleSize val="0"/>
        </c:dLbls>
        <c:marker val="1"/>
        <c:smooth val="0"/>
        <c:axId val="316245992"/>
        <c:axId val="316246712"/>
      </c:lineChart>
      <c:catAx>
        <c:axId val="3162459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246712"/>
        <c:crosses val="autoZero"/>
        <c:auto val="1"/>
        <c:lblAlgn val="ctr"/>
        <c:lblOffset val="100"/>
        <c:noMultiLvlLbl val="0"/>
      </c:catAx>
      <c:valAx>
        <c:axId val="316246712"/>
        <c:scaling>
          <c:orientation val="minMax"/>
        </c:scaling>
        <c:delete val="0"/>
        <c:axPos val="l"/>
        <c:majorGridlines>
          <c:spPr>
            <a:ln w="0"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Compressive Strength (MPa)</a:t>
                </a:r>
              </a:p>
            </c:rich>
          </c:tx>
          <c:layout>
            <c:manualLayout>
              <c:xMode val="edge"/>
              <c:yMode val="edge"/>
              <c:x val="2.3255813953488372E-2"/>
              <c:y val="0.1348258706467661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16245992"/>
        <c:crosses val="autoZero"/>
        <c:crossBetween val="between"/>
        <c:majorUnit val="15"/>
      </c:valAx>
      <c:spPr>
        <a:noFill/>
        <a:ln w="0">
          <a:solidFill>
            <a:schemeClr val="tx1"/>
          </a:solidFill>
        </a:ln>
        <a:effectLst/>
      </c:spPr>
    </c:plotArea>
    <c:legend>
      <c:legendPos val="b"/>
      <c:layout>
        <c:manualLayout>
          <c:xMode val="edge"/>
          <c:yMode val="edge"/>
          <c:x val="0.2079941860465116"/>
          <c:y val="0.86044435528361507"/>
          <c:w val="0.63052325581395352"/>
          <c:h val="6.7368808198338265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Split Tensile Strength</c:v>
                </c:pt>
              </c:strCache>
            </c:strRef>
          </c:tx>
          <c:spPr>
            <a:solidFill>
              <a:schemeClr val="accent1"/>
            </a:solidFill>
            <a:ln>
              <a:solidFill>
                <a:schemeClr val="tx1"/>
              </a:solidFill>
            </a:ln>
            <a:effectLst/>
          </c:spPr>
          <c:invertIfNegative val="0"/>
          <c:dPt>
            <c:idx val="0"/>
            <c:invertIfNegative val="0"/>
            <c:bubble3D val="0"/>
            <c:spPr>
              <a:pattFill prst="wdUpDiag">
                <a:fgClr>
                  <a:schemeClr val="tx1">
                    <a:lumMod val="50000"/>
                    <a:lumOff val="50000"/>
                  </a:schemeClr>
                </a:fgClr>
                <a:bgClr>
                  <a:schemeClr val="bg1"/>
                </a:bgClr>
              </a:pattFill>
              <a:ln>
                <a:solidFill>
                  <a:schemeClr val="tx1">
                    <a:lumMod val="50000"/>
                    <a:lumOff val="50000"/>
                  </a:schemeClr>
                </a:solidFill>
              </a:ln>
              <a:effectLst/>
            </c:spPr>
            <c:extLst>
              <c:ext xmlns:c16="http://schemas.microsoft.com/office/drawing/2014/chart" uri="{C3380CC4-5D6E-409C-BE32-E72D297353CC}">
                <c16:uniqueId val="{00000005-744A-4433-9A2E-0170530BE54D}"/>
              </c:ext>
            </c:extLst>
          </c:dPt>
          <c:dPt>
            <c:idx val="1"/>
            <c:invertIfNegative val="0"/>
            <c:bubble3D val="0"/>
            <c:spPr>
              <a:pattFill prst="wdUpDiag">
                <a:fgClr>
                  <a:srgbClr val="92D050"/>
                </a:fgClr>
                <a:bgClr>
                  <a:schemeClr val="bg1"/>
                </a:bgClr>
              </a:pattFill>
              <a:ln>
                <a:solidFill>
                  <a:srgbClr val="92D050"/>
                </a:solidFill>
              </a:ln>
              <a:effectLst/>
            </c:spPr>
            <c:extLst>
              <c:ext xmlns:c16="http://schemas.microsoft.com/office/drawing/2014/chart" uri="{C3380CC4-5D6E-409C-BE32-E72D297353CC}">
                <c16:uniqueId val="{00000006-744A-4433-9A2E-0170530BE54D}"/>
              </c:ext>
            </c:extLst>
          </c:dPt>
          <c:dPt>
            <c:idx val="2"/>
            <c:invertIfNegative val="0"/>
            <c:bubble3D val="0"/>
            <c:spPr>
              <a:pattFill prst="wdUpDiag">
                <a:fgClr>
                  <a:srgbClr val="EE0000"/>
                </a:fgClr>
                <a:bgClr>
                  <a:schemeClr val="bg1"/>
                </a:bgClr>
              </a:pattFill>
              <a:ln>
                <a:solidFill>
                  <a:srgbClr val="EE0000"/>
                </a:solidFill>
              </a:ln>
              <a:effectLst/>
            </c:spPr>
            <c:extLst>
              <c:ext xmlns:c16="http://schemas.microsoft.com/office/drawing/2014/chart" uri="{C3380CC4-5D6E-409C-BE32-E72D297353CC}">
                <c16:uniqueId val="{00000007-744A-4433-9A2E-0170530BE54D}"/>
              </c:ext>
            </c:extLst>
          </c:dPt>
          <c:cat>
            <c:strRef>
              <c:f>Sheet1!$A$2:$A$4</c:f>
              <c:strCache>
                <c:ptCount val="3"/>
                <c:pt idx="0">
                  <c:v>CM</c:v>
                </c:pt>
                <c:pt idx="1">
                  <c:v>M1</c:v>
                </c:pt>
                <c:pt idx="2">
                  <c:v>M2</c:v>
                </c:pt>
              </c:strCache>
            </c:strRef>
          </c:cat>
          <c:val>
            <c:numRef>
              <c:f>Sheet1!$B$2:$B$4</c:f>
              <c:numCache>
                <c:formatCode>General</c:formatCode>
                <c:ptCount val="3"/>
                <c:pt idx="0">
                  <c:v>4.5999999999999996</c:v>
                </c:pt>
                <c:pt idx="1">
                  <c:v>5.0999999999999996</c:v>
                </c:pt>
                <c:pt idx="2">
                  <c:v>4.9000000000000004</c:v>
                </c:pt>
              </c:numCache>
            </c:numRef>
          </c:val>
          <c:extLst>
            <c:ext xmlns:c16="http://schemas.microsoft.com/office/drawing/2014/chart" uri="{C3380CC4-5D6E-409C-BE32-E72D297353CC}">
              <c16:uniqueId val="{00000000-744A-4433-9A2E-0170530BE54D}"/>
            </c:ext>
          </c:extLst>
        </c:ser>
        <c:dLbls>
          <c:showLegendKey val="0"/>
          <c:showVal val="0"/>
          <c:showCatName val="0"/>
          <c:showSerName val="0"/>
          <c:showPercent val="0"/>
          <c:showBubbleSize val="0"/>
        </c:dLbls>
        <c:gapWidth val="219"/>
        <c:overlap val="-27"/>
        <c:axId val="850032448"/>
        <c:axId val="850032808"/>
      </c:barChart>
      <c:catAx>
        <c:axId val="8500324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layout>
            <c:manualLayout>
              <c:xMode val="edge"/>
              <c:yMode val="edge"/>
              <c:x val="0.50143609652960042"/>
              <c:y val="0.7355119319762447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808"/>
        <c:crosses val="autoZero"/>
        <c:auto val="1"/>
        <c:lblAlgn val="ctr"/>
        <c:lblOffset val="100"/>
        <c:noMultiLvlLbl val="0"/>
      </c:catAx>
      <c:valAx>
        <c:axId val="850032808"/>
        <c:scaling>
          <c:orientation val="minMax"/>
        </c:scaling>
        <c:delete val="0"/>
        <c:axPos val="l"/>
        <c:majorGridlines>
          <c:spPr>
            <a:ln w="3175"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Split Tensile Strength Mpa</a:t>
                </a:r>
              </a:p>
            </c:rich>
          </c:tx>
          <c:layout>
            <c:manualLayout>
              <c:xMode val="edge"/>
              <c:yMode val="edge"/>
              <c:x val="1.8518518518518517E-2"/>
              <c:y val="0.1005555555555555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448"/>
        <c:crosses val="autoZero"/>
        <c:crossBetween val="between"/>
      </c:valAx>
      <c:spPr>
        <a:noFill/>
        <a:ln w="3175">
          <a:solidFill>
            <a:schemeClr val="tx1"/>
          </a:solidFill>
        </a:ln>
        <a:effectLst/>
      </c:spPr>
    </c:plotArea>
    <c:legend>
      <c:legendPos val="b"/>
      <c:layout>
        <c:manualLayout>
          <c:xMode val="edge"/>
          <c:yMode val="edge"/>
          <c:x val="0.42191108923884513"/>
          <c:y val="0.88545494313210849"/>
          <c:w val="0.24645541703120444"/>
          <c:h val="6.29577552805899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Flexure Strength</c:v>
                </c:pt>
              </c:strCache>
            </c:strRef>
          </c:tx>
          <c:spPr>
            <a:solidFill>
              <a:schemeClr val="accent1"/>
            </a:solidFill>
            <a:ln>
              <a:solidFill>
                <a:schemeClr val="tx1"/>
              </a:solidFill>
            </a:ln>
            <a:effectLst/>
          </c:spPr>
          <c:invertIfNegative val="0"/>
          <c:dPt>
            <c:idx val="0"/>
            <c:invertIfNegative val="0"/>
            <c:bubble3D val="0"/>
            <c:spPr>
              <a:pattFill prst="weave">
                <a:fgClr>
                  <a:schemeClr val="tx1">
                    <a:lumMod val="50000"/>
                    <a:lumOff val="50000"/>
                  </a:schemeClr>
                </a:fgClr>
                <a:bgClr>
                  <a:schemeClr val="bg1"/>
                </a:bgClr>
              </a:pattFill>
              <a:ln>
                <a:solidFill>
                  <a:schemeClr val="tx1">
                    <a:lumMod val="50000"/>
                    <a:lumOff val="50000"/>
                  </a:schemeClr>
                </a:solidFill>
              </a:ln>
              <a:effectLst/>
            </c:spPr>
            <c:extLst>
              <c:ext xmlns:c16="http://schemas.microsoft.com/office/drawing/2014/chart" uri="{C3380CC4-5D6E-409C-BE32-E72D297353CC}">
                <c16:uniqueId val="{00000001-57D5-419D-9F66-34719FDE94F8}"/>
              </c:ext>
            </c:extLst>
          </c:dPt>
          <c:dPt>
            <c:idx val="1"/>
            <c:invertIfNegative val="0"/>
            <c:bubble3D val="0"/>
            <c:spPr>
              <a:pattFill prst="weave">
                <a:fgClr>
                  <a:srgbClr val="92D050"/>
                </a:fgClr>
                <a:bgClr>
                  <a:schemeClr val="bg1"/>
                </a:bgClr>
              </a:pattFill>
              <a:ln>
                <a:solidFill>
                  <a:srgbClr val="92D050"/>
                </a:solidFill>
              </a:ln>
              <a:effectLst/>
            </c:spPr>
            <c:extLst>
              <c:ext xmlns:c16="http://schemas.microsoft.com/office/drawing/2014/chart" uri="{C3380CC4-5D6E-409C-BE32-E72D297353CC}">
                <c16:uniqueId val="{00000003-57D5-419D-9F66-34719FDE94F8}"/>
              </c:ext>
            </c:extLst>
          </c:dPt>
          <c:dPt>
            <c:idx val="2"/>
            <c:invertIfNegative val="0"/>
            <c:bubble3D val="0"/>
            <c:spPr>
              <a:pattFill prst="weave">
                <a:fgClr>
                  <a:srgbClr val="EE0000"/>
                </a:fgClr>
                <a:bgClr>
                  <a:schemeClr val="bg1"/>
                </a:bgClr>
              </a:pattFill>
              <a:ln>
                <a:solidFill>
                  <a:srgbClr val="EE0000"/>
                </a:solidFill>
              </a:ln>
              <a:effectLst/>
            </c:spPr>
            <c:extLst>
              <c:ext xmlns:c16="http://schemas.microsoft.com/office/drawing/2014/chart" uri="{C3380CC4-5D6E-409C-BE32-E72D297353CC}">
                <c16:uniqueId val="{00000005-57D5-419D-9F66-34719FDE94F8}"/>
              </c:ext>
            </c:extLst>
          </c:dPt>
          <c:cat>
            <c:strRef>
              <c:f>Sheet1!$A$2:$A$4</c:f>
              <c:strCache>
                <c:ptCount val="3"/>
                <c:pt idx="0">
                  <c:v>CM</c:v>
                </c:pt>
                <c:pt idx="1">
                  <c:v>M1</c:v>
                </c:pt>
                <c:pt idx="2">
                  <c:v>M2</c:v>
                </c:pt>
              </c:strCache>
            </c:strRef>
          </c:cat>
          <c:val>
            <c:numRef>
              <c:f>Sheet1!$B$2:$B$4</c:f>
              <c:numCache>
                <c:formatCode>General</c:formatCode>
                <c:ptCount val="3"/>
                <c:pt idx="0">
                  <c:v>6.8</c:v>
                </c:pt>
                <c:pt idx="1">
                  <c:v>7.5</c:v>
                </c:pt>
                <c:pt idx="2">
                  <c:v>7.2</c:v>
                </c:pt>
              </c:numCache>
            </c:numRef>
          </c:val>
          <c:extLst>
            <c:ext xmlns:c16="http://schemas.microsoft.com/office/drawing/2014/chart" uri="{C3380CC4-5D6E-409C-BE32-E72D297353CC}">
              <c16:uniqueId val="{00000006-57D5-419D-9F66-34719FDE94F8}"/>
            </c:ext>
          </c:extLst>
        </c:ser>
        <c:dLbls>
          <c:showLegendKey val="0"/>
          <c:showVal val="0"/>
          <c:showCatName val="0"/>
          <c:showSerName val="0"/>
          <c:showPercent val="0"/>
          <c:showBubbleSize val="0"/>
        </c:dLbls>
        <c:gapWidth val="219"/>
        <c:overlap val="-27"/>
        <c:axId val="850032448"/>
        <c:axId val="850032808"/>
      </c:barChart>
      <c:catAx>
        <c:axId val="85003244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MIXES</a:t>
                </a:r>
              </a:p>
            </c:rich>
          </c:tx>
          <c:layout>
            <c:manualLayout>
              <c:xMode val="edge"/>
              <c:yMode val="edge"/>
              <c:x val="0.48523239282589675"/>
              <c:y val="0.749985185185185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808"/>
        <c:crosses val="autoZero"/>
        <c:auto val="1"/>
        <c:lblAlgn val="ctr"/>
        <c:lblOffset val="100"/>
        <c:noMultiLvlLbl val="0"/>
      </c:catAx>
      <c:valAx>
        <c:axId val="850032808"/>
        <c:scaling>
          <c:orientation val="minMax"/>
        </c:scaling>
        <c:delete val="0"/>
        <c:axPos val="l"/>
        <c:majorGridlines>
          <c:spPr>
            <a:ln w="3175" cap="flat" cmpd="sng" algn="ctr">
              <a:solidFill>
                <a:schemeClr val="tx1"/>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latin typeface="Times New Roman" panose="02020603050405020304" pitchFamily="18" charset="0"/>
                    <a:cs typeface="Times New Roman" panose="02020603050405020304" pitchFamily="18" charset="0"/>
                  </a:rPr>
                  <a:t>Flexure Strength Mpa</a:t>
                </a:r>
              </a:p>
            </c:rich>
          </c:tx>
          <c:layout>
            <c:manualLayout>
              <c:xMode val="edge"/>
              <c:yMode val="edge"/>
              <c:x val="2.5462962962962962E-2"/>
              <c:y val="0.1191111111111111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0">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50032448"/>
        <c:crosses val="autoZero"/>
        <c:crossBetween val="between"/>
      </c:valAx>
      <c:spPr>
        <a:noFill/>
        <a:ln w="3175">
          <a:solidFill>
            <a:schemeClr val="tx1"/>
          </a:solidFill>
        </a:ln>
        <a:effectLst/>
      </c:spPr>
    </c:plotArea>
    <c:legend>
      <c:legendPos val="b"/>
      <c:layout>
        <c:manualLayout>
          <c:xMode val="edge"/>
          <c:yMode val="edge"/>
          <c:x val="0.3802444225721785"/>
          <c:y val="0.88545494313210849"/>
          <c:w val="0.24645541703120444"/>
          <c:h val="6.295775528058993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1399161311732587"/>
          <c:y val="0"/>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32328717530999"/>
          <c:y val="7.8274903137107846E-2"/>
          <c:w val="0.85986393942136541"/>
          <c:h val="0.87013779527559054"/>
        </c:manualLayout>
      </c:layout>
      <c:pieChart>
        <c:varyColors val="1"/>
        <c:ser>
          <c:idx val="0"/>
          <c:order val="0"/>
          <c:tx>
            <c:strRef>
              <c:f>Sheet1!$B$1</c:f>
              <c:strCache>
                <c:ptCount val="1"/>
                <c:pt idx="0">
                  <c:v>Water Absorption %</c:v>
                </c:pt>
              </c:strCache>
            </c:strRef>
          </c:tx>
          <c:spPr>
            <a:ln>
              <a:solidFill>
                <a:schemeClr val="tx1"/>
              </a:solidFill>
            </a:ln>
          </c:spPr>
          <c:dPt>
            <c:idx val="0"/>
            <c:bubble3D val="0"/>
            <c:spPr>
              <a:pattFill prst="lgConfetti">
                <a:fgClr>
                  <a:schemeClr val="tx1">
                    <a:lumMod val="50000"/>
                    <a:lumOff val="50000"/>
                  </a:schemeClr>
                </a:fgClr>
                <a:bgClr>
                  <a:schemeClr val="bg1"/>
                </a:bgClr>
              </a:pattFill>
              <a:ln>
                <a:solidFill>
                  <a:schemeClr val="tx1"/>
                </a:solidFill>
              </a:ln>
              <a:effectLst/>
            </c:spPr>
            <c:extLst>
              <c:ext xmlns:c16="http://schemas.microsoft.com/office/drawing/2014/chart" uri="{C3380CC4-5D6E-409C-BE32-E72D297353CC}">
                <c16:uniqueId val="{00000001-F781-4D6A-A6C1-D721FA4E4C75}"/>
              </c:ext>
            </c:extLst>
          </c:dPt>
          <c:dPt>
            <c:idx val="1"/>
            <c:bubble3D val="0"/>
            <c:spPr>
              <a:pattFill prst="lgConfetti">
                <a:fgClr>
                  <a:srgbClr val="92D050"/>
                </a:fgClr>
                <a:bgClr>
                  <a:schemeClr val="bg1"/>
                </a:bgClr>
              </a:pattFill>
              <a:ln>
                <a:solidFill>
                  <a:schemeClr val="tx1"/>
                </a:solidFill>
              </a:ln>
              <a:effectLst/>
            </c:spPr>
            <c:extLst>
              <c:ext xmlns:c16="http://schemas.microsoft.com/office/drawing/2014/chart" uri="{C3380CC4-5D6E-409C-BE32-E72D297353CC}">
                <c16:uniqueId val="{00000003-F781-4D6A-A6C1-D721FA4E4C75}"/>
              </c:ext>
            </c:extLst>
          </c:dPt>
          <c:dPt>
            <c:idx val="2"/>
            <c:bubble3D val="0"/>
            <c:spPr>
              <a:pattFill prst="lgConfetti">
                <a:fgClr>
                  <a:srgbClr val="EE0000"/>
                </a:fgClr>
                <a:bgClr>
                  <a:schemeClr val="bg1"/>
                </a:bgClr>
              </a:pattFill>
              <a:ln>
                <a:solidFill>
                  <a:schemeClr val="tx1"/>
                </a:solidFill>
              </a:ln>
              <a:effectLst/>
            </c:spPr>
            <c:extLst>
              <c:ext xmlns:c16="http://schemas.microsoft.com/office/drawing/2014/chart" uri="{C3380CC4-5D6E-409C-BE32-E72D297353CC}">
                <c16:uniqueId val="{00000005-F781-4D6A-A6C1-D721FA4E4C75}"/>
              </c:ext>
            </c:extLst>
          </c:dPt>
          <c:dLbls>
            <c:dLbl>
              <c:idx val="0"/>
              <c:layout>
                <c:manualLayout>
                  <c:x val="-8.548375418589918E-2"/>
                  <c:y val="-0.25277684039495069"/>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81-4D6A-A6C1-D721FA4E4C75}"/>
                </c:ext>
              </c:extLst>
            </c:dLbl>
            <c:dLbl>
              <c:idx val="1"/>
              <c:layout>
                <c:manualLayout>
                  <c:x val="-0.10678583280538211"/>
                  <c:y val="-3.2438445194350705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81-4D6A-A6C1-D721FA4E4C75}"/>
                </c:ext>
              </c:extLst>
            </c:dLbl>
            <c:dLbl>
              <c:idx val="2"/>
              <c:layout>
                <c:manualLayout>
                  <c:x val="8.099224665882282E-2"/>
                  <c:y val="-7.610236220472441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81-4D6A-A6C1-D721FA4E4C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solidFill>
                  <a:round/>
                  <a:headEnd type="triangle"/>
                </a:ln>
                <a:effectLst/>
              </c:spPr>
            </c:leaderLines>
            <c:extLst>
              <c:ext xmlns:c15="http://schemas.microsoft.com/office/drawing/2012/chart" uri="{CE6537A1-D6FC-4f65-9D91-7224C49458BB}"/>
            </c:extLst>
          </c:dLbls>
          <c:cat>
            <c:strRef>
              <c:f>Sheet1!$A$2:$A$4</c:f>
              <c:strCache>
                <c:ptCount val="3"/>
                <c:pt idx="0">
                  <c:v>CM</c:v>
                </c:pt>
                <c:pt idx="1">
                  <c:v>M1</c:v>
                </c:pt>
                <c:pt idx="2">
                  <c:v>M2</c:v>
                </c:pt>
              </c:strCache>
            </c:strRef>
          </c:cat>
          <c:val>
            <c:numRef>
              <c:f>Sheet1!$B$2:$B$4</c:f>
              <c:numCache>
                <c:formatCode>General</c:formatCode>
                <c:ptCount val="3"/>
                <c:pt idx="0">
                  <c:v>2.85</c:v>
                </c:pt>
                <c:pt idx="1">
                  <c:v>2.1</c:v>
                </c:pt>
                <c:pt idx="2">
                  <c:v>1.95</c:v>
                </c:pt>
              </c:numCache>
            </c:numRef>
          </c:val>
          <c:extLst>
            <c:ext xmlns:c16="http://schemas.microsoft.com/office/drawing/2014/chart" uri="{C3380CC4-5D6E-409C-BE32-E72D297353CC}">
              <c16:uniqueId val="{00000006-F781-4D6A-A6C1-D721FA4E4C75}"/>
            </c:ext>
          </c:extLst>
        </c:ser>
        <c:dLbls>
          <c:showLegendKey val="0"/>
          <c:showVal val="1"/>
          <c:showCatName val="1"/>
          <c:showSerName val="0"/>
          <c:showPercent val="0"/>
          <c:showBubbleSize val="0"/>
          <c:showLeaderLines val="1"/>
        </c:dLbls>
        <c:firstSliceAng val="0"/>
      </c:pieChart>
      <c:spPr>
        <a:noFill/>
        <a:ln w="3175">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51FF-BFCC-47EE-8CA9-1E7A5892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pavan kumar</cp:lastModifiedBy>
  <cp:revision>4</cp:revision>
  <dcterms:created xsi:type="dcterms:W3CDTF">2026-02-17T06:49:00Z</dcterms:created>
  <dcterms:modified xsi:type="dcterms:W3CDTF">2026-02-17T10:07:00Z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Microsoft® Word 2024</vt:lpwstr>
  </property>
  <property fmtid="{D5CDD505-2E9C-101B-9397-08002B2CF9AE}" pid="4" name="LastSaved">
    <vt:filetime>2026-02-16T00:00:00Z</vt:filetime>
  </property>
  <property fmtid="{D5CDD505-2E9C-101B-9397-08002B2CF9AE}" pid="5" name="Producer">
    <vt:lpwstr>Microsoft® Word 2024</vt:lpwstr>
  </property>
</Properties>
</file>