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3A57D" w14:textId="77777777" w:rsidR="009A73B3"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Women’s Roles and Representation in </w:t>
      </w:r>
      <w:proofErr w:type="spellStart"/>
      <w:r>
        <w:rPr>
          <w:rFonts w:ascii="Times New Roman" w:hAnsi="Times New Roman" w:cs="Times New Roman"/>
          <w:b/>
          <w:bCs/>
          <w:sz w:val="28"/>
          <w:szCs w:val="28"/>
        </w:rPr>
        <w:t>Caitī</w:t>
      </w:r>
      <w:proofErr w:type="spellEnd"/>
      <w:r>
        <w:rPr>
          <w:rFonts w:ascii="Times New Roman" w:hAnsi="Times New Roman" w:cs="Times New Roman"/>
          <w:b/>
          <w:bCs/>
          <w:sz w:val="28"/>
          <w:szCs w:val="28"/>
        </w:rPr>
        <w:t xml:space="preserve"> Songs:</w:t>
      </w:r>
    </w:p>
    <w:p w14:paraId="5BA09E60" w14:textId="77777777" w:rsidR="009A73B3" w:rsidRDefault="00000000">
      <w:pPr>
        <w:spacing w:after="0" w:line="240" w:lineRule="auto"/>
        <w:jc w:val="center"/>
        <w:rPr>
          <w:rFonts w:ascii="Times New Roman" w:hAnsi="Times New Roman" w:cs="Times New Roman"/>
          <w:i/>
          <w:iCs/>
        </w:rPr>
      </w:pPr>
      <w:r>
        <w:rPr>
          <w:rFonts w:ascii="Times New Roman" w:hAnsi="Times New Roman" w:cs="Times New Roman"/>
          <w:i/>
          <w:iCs/>
        </w:rPr>
        <w:t xml:space="preserve"/>
      </w:r>
      <w:proofErr w:type="spellStart"/>
      <w:r>
        <w:rPr>
          <w:rFonts w:ascii="Times New Roman" w:hAnsi="Times New Roman" w:cs="Times New Roman"/>
          <w:i/>
          <w:iCs/>
        </w:rPr>
        <w:t/>
      </w:r>
      <w:proofErr w:type="spellEnd"/>
    </w:p>
    <w:p w14:paraId="3BE8AD48" w14:textId="77777777" w:rsidR="009A73B3" w:rsidRDefault="009A73B3">
      <w:pPr>
        <w:spacing w:after="0" w:line="240" w:lineRule="auto"/>
        <w:jc w:val="center"/>
        <w:rPr>
          <w:rFonts w:ascii="Times New Roman" w:hAnsi="Times New Roman" w:cs="Times New Roman"/>
          <w:i/>
          <w:iCs/>
        </w:rPr>
      </w:pPr>
    </w:p>
    <w:p w14:paraId="684C65EA" w14:textId="77777777" w:rsidR="009A73B3" w:rsidRDefault="00000000">
      <w:pPr>
        <w:spacing w:after="0" w:line="240" w:lineRule="auto"/>
        <w:jc w:val="center"/>
        <w:rPr>
          <w:rFonts w:ascii="Times New Roman" w:hAnsi="Times New Roman" w:cs="Times New Roman"/>
        </w:rPr>
      </w:pPr>
      <w:r>
        <w:rPr>
          <w:rFonts w:ascii="Times New Roman" w:hAnsi="Times New Roman" w:cs="Times New Roman"/>
          <w:b/>
          <w:bCs/>
        </w:rPr>
        <w:t/>
      </w:r>
      <w:r>
        <w:rPr>
          <w:rFonts w:ascii="Times New Roman" w:hAnsi="Times New Roman" w:cs="Times New Roman"/>
        </w:rPr>
        <w:br/>
        <w:t/>
      </w:r>
      <w:r>
        <w:rPr>
          <w:rFonts w:ascii="Times New Roman" w:hAnsi="Times New Roman" w:cs="Times New Roman"/>
        </w:rPr>
        <w:br/>
        <w:t/>
      </w:r>
      <w:r>
        <w:rPr>
          <w:rFonts w:ascii="Times New Roman" w:hAnsi="Times New Roman" w:cs="Times New Roman"/>
        </w:rPr>
        <w:br/>
        <w:t xml:space="preserve"/>
      </w:r>
      <w:hyperlink r:id="rId7" w:history="1">
        <w:proofErr w:type="spellStart"/>
        <w:r w:rsidR="009A73B3">
          <w:rPr>
            <w:rStyle w:val="Hyperlink"/>
            <w:rFonts w:ascii="Times New Roman" w:hAnsi="Times New Roman" w:cs="Times New Roman"/>
          </w:rPr>
          <w:t/>
        </w:r>
        <w:proofErr w:type="spellEnd"/>
      </w:hyperlink>
    </w:p>
    <w:p w14:paraId="55EEBC24" w14:textId="77777777" w:rsidR="009A73B3" w:rsidRDefault="00000000">
      <w:pPr>
        <w:spacing w:after="0" w:line="240" w:lineRule="auto"/>
        <w:jc w:val="center"/>
        <w:rPr>
          <w:rFonts w:ascii="Times New Roman" w:hAnsi="Times New Roman" w:cs="Times New Roman"/>
        </w:rPr>
      </w:pPr>
      <w:r>
        <w:rPr>
          <w:rFonts w:ascii="Times New Roman" w:hAnsi="Times New Roman" w:cs="Times New Roman"/>
        </w:rPr>
        <w:t/>
      </w:r>
    </w:p>
    <w:p w14:paraId="42B48DC4" w14:textId="77777777" w:rsidR="009A73B3" w:rsidRDefault="009A73B3">
      <w:pPr>
        <w:spacing w:after="0" w:line="240" w:lineRule="auto"/>
        <w:jc w:val="center"/>
        <w:rPr>
          <w:rFonts w:ascii="Times New Roman" w:hAnsi="Times New Roman" w:cs="Times New Roman"/>
          <w:i/>
          <w:iCs/>
          <w:sz w:val="22"/>
          <w:szCs w:val="22"/>
        </w:rPr>
      </w:pPr>
    </w:p>
    <w:p w14:paraId="23AF6621" w14:textId="77777777" w:rsidR="009A73B3" w:rsidRDefault="009A73B3">
      <w:pPr>
        <w:spacing w:after="0" w:line="240" w:lineRule="auto"/>
        <w:jc w:val="center"/>
        <w:rPr>
          <w:rFonts w:ascii="Times New Roman" w:hAnsi="Times New Roman" w:cs="Times New Roman"/>
        </w:rPr>
      </w:pPr>
    </w:p>
    <w:p w14:paraId="1AEDD63C" w14:textId="77777777" w:rsidR="009A73B3" w:rsidRDefault="009A73B3">
      <w:pPr>
        <w:jc w:val="both"/>
        <w:rPr>
          <w:rFonts w:ascii="Times New Roman" w:hAnsi="Times New Roman" w:cs="Times New Roman"/>
        </w:rPr>
      </w:pPr>
    </w:p>
    <w:p w14:paraId="314071E5" w14:textId="77777777" w:rsidR="009A73B3" w:rsidRDefault="00000000">
      <w:pPr>
        <w:jc w:val="both"/>
        <w:rPr>
          <w:rFonts w:ascii="Times New Roman" w:hAnsi="Times New Roman" w:cs="Times New Roman"/>
          <w:b/>
          <w:bCs/>
        </w:rPr>
      </w:pPr>
      <w:r>
        <w:rPr>
          <w:rFonts w:ascii="Times New Roman" w:hAnsi="Times New Roman" w:cs="Times New Roman"/>
          <w:b/>
          <w:bCs/>
        </w:rPr>
        <w:t>Abstract</w:t>
      </w:r>
    </w:p>
    <w:p w14:paraId="105E3D94" w14:textId="4D6A531C" w:rsidR="009A73B3" w:rsidRDefault="00000000">
      <w:pPr>
        <w:spacing w:line="360" w:lineRule="auto"/>
        <w:jc w:val="both"/>
        <w:rPr>
          <w:rFonts w:ascii="Times New Roman" w:eastAsia="SimSun" w:hAnsi="Times New Roman" w:cs="Times New Roman"/>
          <w:kern w:val="0"/>
          <w:lang w:val="en-US" w:eastAsia="zh-CN" w:bidi="ar"/>
        </w:rPr>
      </w:pPr>
      <w:r>
        <w:rPr>
          <w:rFonts w:ascii="Times New Roman" w:eastAsia="SimSun" w:hAnsi="Times New Roman" w:cs="Times New Roman"/>
          <w:kern w:val="0"/>
          <w:lang w:val="en-US" w:eastAsia="zh-CN" w:bidi="ar"/>
        </w:rPr>
        <w:t xml:space="preserve">The paper examines the literary aesthetics and performance dynamics of </w:t>
      </w:r>
      <w:proofErr w:type="spellStart"/>
      <w:r>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a prominent genre of seasonal folk music native to the </w:t>
      </w:r>
      <w:proofErr w:type="spellStart"/>
      <w:r w:rsidR="00832CA2">
        <w:rPr>
          <w:rFonts w:ascii="Times New Roman" w:eastAsia="SimSun" w:hAnsi="Times New Roman" w:cs="Times New Roman"/>
          <w:kern w:val="0"/>
          <w:lang w:val="en-US" w:eastAsia="zh-CN" w:bidi="ar"/>
        </w:rPr>
        <w:t>Bhōjpurī</w:t>
      </w:r>
      <w:proofErr w:type="spellEnd"/>
      <w:r>
        <w:rPr>
          <w:rFonts w:ascii="Times New Roman" w:eastAsia="SimSun" w:hAnsi="Times New Roman" w:cs="Times New Roman"/>
          <w:kern w:val="0"/>
          <w:lang w:val="en-US" w:eastAsia="zh-CN" w:bidi="ar"/>
        </w:rPr>
        <w:t xml:space="preserve">-speaking areas of Northern India, primarily Bihar and eastern Uttar Pradesh. </w:t>
      </w:r>
      <w:proofErr w:type="spellStart"/>
      <w:r>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historically classified as </w:t>
      </w:r>
      <w:proofErr w:type="spellStart"/>
      <w:r w:rsidR="003D7709">
        <w:rPr>
          <w:rFonts w:ascii="Times New Roman" w:eastAsia="SimSun" w:hAnsi="Times New Roman" w:cs="Times New Roman"/>
          <w:kern w:val="0"/>
          <w:lang w:val="en-US" w:eastAsia="zh-CN" w:bidi="ar"/>
        </w:rPr>
        <w:t>Ṛtu</w:t>
      </w:r>
      <w:proofErr w:type="spellEnd"/>
      <w:r w:rsidR="003D7709">
        <w:rPr>
          <w:rFonts w:ascii="Times New Roman" w:eastAsia="SimSun" w:hAnsi="Times New Roman" w:cs="Times New Roman"/>
          <w:kern w:val="0"/>
          <w:lang w:val="en-US" w:eastAsia="zh-CN" w:bidi="ar"/>
        </w:rPr>
        <w:t xml:space="preserve"> </w:t>
      </w:r>
      <w:proofErr w:type="spellStart"/>
      <w:r w:rsidR="003D7709">
        <w:rPr>
          <w:rFonts w:ascii="Times New Roman" w:eastAsia="SimSun" w:hAnsi="Times New Roman" w:cs="Times New Roman"/>
          <w:kern w:val="0"/>
          <w:lang w:val="en-US" w:eastAsia="zh-CN" w:bidi="ar"/>
        </w:rPr>
        <w:t>Gīt</w:t>
      </w:r>
      <w:proofErr w:type="spellEnd"/>
      <w:r>
        <w:rPr>
          <w:rFonts w:ascii="Times New Roman" w:eastAsia="SimSun" w:hAnsi="Times New Roman" w:cs="Times New Roman"/>
          <w:kern w:val="0"/>
          <w:lang w:val="en-US" w:eastAsia="zh-CN" w:bidi="ar"/>
        </w:rPr>
        <w:t xml:space="preserve"> (seasonal songs), is customarily sung during the Hindu month of Cait (March–April), aligning with the spring harvest (</w:t>
      </w:r>
      <w:proofErr w:type="spellStart"/>
      <w:r w:rsidR="003D7709">
        <w:rPr>
          <w:rFonts w:ascii="Times New Roman" w:eastAsia="SimSun" w:hAnsi="Times New Roman" w:cs="Times New Roman"/>
          <w:kern w:val="0"/>
          <w:lang w:val="en-US" w:eastAsia="zh-CN" w:bidi="ar"/>
        </w:rPr>
        <w:t>Rabī</w:t>
      </w:r>
      <w:proofErr w:type="spellEnd"/>
      <w:r>
        <w:rPr>
          <w:rFonts w:ascii="Times New Roman" w:eastAsia="SimSun" w:hAnsi="Times New Roman" w:cs="Times New Roman"/>
          <w:kern w:val="0"/>
          <w:lang w:val="en-US" w:eastAsia="zh-CN" w:bidi="ar"/>
        </w:rPr>
        <w:t xml:space="preserve"> crop). This work offers a critical feminist analysis of the textuality and performance contexts of </w:t>
      </w:r>
      <w:proofErr w:type="spellStart"/>
      <w:r>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which is typically categorized by its </w:t>
      </w:r>
      <w:r w:rsidR="003D7709">
        <w:rPr>
          <w:rFonts w:ascii="Times New Roman" w:eastAsia="SimSun" w:hAnsi="Times New Roman" w:cs="Times New Roman"/>
          <w:kern w:val="0"/>
          <w:lang w:val="en-US" w:eastAsia="zh-CN" w:bidi="ar"/>
        </w:rPr>
        <w:t>Rāg</w:t>
      </w:r>
      <w:r>
        <w:rPr>
          <w:rFonts w:ascii="Times New Roman" w:eastAsia="SimSun" w:hAnsi="Times New Roman" w:cs="Times New Roman"/>
          <w:kern w:val="0"/>
          <w:lang w:eastAsia="zh-CN" w:bidi="ar"/>
        </w:rPr>
        <w:t>-</w:t>
      </w:r>
      <w:r>
        <w:rPr>
          <w:rFonts w:ascii="Times New Roman" w:eastAsia="SimSun" w:hAnsi="Times New Roman" w:cs="Times New Roman"/>
          <w:kern w:val="0"/>
          <w:lang w:val="en-US" w:eastAsia="zh-CN" w:bidi="ar"/>
        </w:rPr>
        <w:t>s or distinctive structural refrain (</w:t>
      </w:r>
      <w:proofErr w:type="spellStart"/>
      <w:r w:rsidR="00CC141C">
        <w:rPr>
          <w:rFonts w:ascii="Times New Roman" w:eastAsia="SimSun" w:hAnsi="Times New Roman" w:cs="Times New Roman"/>
          <w:kern w:val="0"/>
          <w:lang w:val="en-US" w:eastAsia="zh-CN" w:bidi="ar"/>
        </w:rPr>
        <w:t>Hō</w:t>
      </w:r>
      <w:proofErr w:type="spellEnd"/>
      <w:r w:rsidR="00CC141C">
        <w:rPr>
          <w:rFonts w:ascii="Times New Roman" w:eastAsia="SimSun" w:hAnsi="Times New Roman" w:cs="Times New Roman"/>
          <w:kern w:val="0"/>
          <w:lang w:val="en-US" w:eastAsia="zh-CN" w:bidi="ar"/>
        </w:rPr>
        <w:t xml:space="preserve"> </w:t>
      </w:r>
      <w:proofErr w:type="spellStart"/>
      <w:r w:rsidR="00CC141C">
        <w:rPr>
          <w:rFonts w:ascii="Times New Roman" w:eastAsia="SimSun" w:hAnsi="Times New Roman" w:cs="Times New Roman"/>
          <w:kern w:val="0"/>
          <w:lang w:val="en-US" w:eastAsia="zh-CN" w:bidi="ar"/>
        </w:rPr>
        <w:t>Rāmā</w:t>
      </w:r>
      <w:proofErr w:type="spellEnd"/>
      <w:r>
        <w:rPr>
          <w:rFonts w:ascii="Times New Roman" w:eastAsia="SimSun" w:hAnsi="Times New Roman" w:cs="Times New Roman"/>
          <w:kern w:val="0"/>
          <w:lang w:val="en-US" w:eastAsia="zh-CN" w:bidi="ar"/>
        </w:rPr>
        <w:t xml:space="preserve">) in structural musicological studies. This article examines a selected collection of traditional </w:t>
      </w:r>
      <w:proofErr w:type="spellStart"/>
      <w:r>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lyrics and contemporary performance venues to delineate how women's roles, wants, agency and structural discrimination are expressed and challenged. The study indicates that </w:t>
      </w:r>
      <w:proofErr w:type="spellStart"/>
      <w:r>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functions as a dual-faceted cultural site: textually, it serves as a venue for psychological emancipation where women articulate subversive sexual desires and critique patriarchal neglect; structurally, its public performance is fiercely contested and significantly influenced by caste, class and patriarchal gatekeeping.</w:t>
      </w:r>
    </w:p>
    <w:p w14:paraId="0A6D1303" w14:textId="2AC4D2F1" w:rsidR="009A73B3" w:rsidRDefault="00000000">
      <w:pPr>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Keywords: </w:t>
      </w:r>
      <w:proofErr w:type="spellStart"/>
      <w:r>
        <w:rPr>
          <w:rFonts w:ascii="Times New Roman" w:hAnsi="Times New Roman" w:cs="Times New Roman"/>
          <w:b/>
          <w:bCs/>
          <w:i/>
          <w:iCs/>
          <w:sz w:val="22"/>
          <w:szCs w:val="22"/>
        </w:rPr>
        <w:t>Caitī</w:t>
      </w:r>
      <w:proofErr w:type="spellEnd"/>
      <w:r>
        <w:rPr>
          <w:rFonts w:ascii="Times New Roman" w:hAnsi="Times New Roman" w:cs="Times New Roman"/>
          <w:b/>
          <w:bCs/>
          <w:i/>
          <w:iCs/>
          <w:sz w:val="22"/>
          <w:szCs w:val="22"/>
        </w:rPr>
        <w:t xml:space="preserve">, women, gender representation, folk song, </w:t>
      </w:r>
      <w:proofErr w:type="spellStart"/>
      <w:r w:rsidR="00832CA2">
        <w:rPr>
          <w:rFonts w:ascii="Times New Roman" w:hAnsi="Times New Roman" w:cs="Times New Roman"/>
          <w:b/>
          <w:bCs/>
          <w:i/>
          <w:iCs/>
          <w:sz w:val="22"/>
          <w:szCs w:val="22"/>
        </w:rPr>
        <w:t>Bhōjpurī</w:t>
      </w:r>
      <w:proofErr w:type="spellEnd"/>
      <w:r>
        <w:rPr>
          <w:rFonts w:ascii="Times New Roman" w:hAnsi="Times New Roman" w:cs="Times New Roman"/>
          <w:b/>
          <w:bCs/>
          <w:i/>
          <w:iCs/>
          <w:sz w:val="22"/>
          <w:szCs w:val="22"/>
        </w:rPr>
        <w:t>, performance, North India</w:t>
      </w:r>
    </w:p>
    <w:p w14:paraId="157F0F11" w14:textId="77777777" w:rsidR="009A73B3" w:rsidRDefault="00000000">
      <w:pPr>
        <w:jc w:val="both"/>
        <w:rPr>
          <w:rFonts w:ascii="Times New Roman" w:hAnsi="Times New Roman" w:cs="Times New Roman"/>
        </w:rPr>
      </w:pPr>
      <w:r>
        <w:rPr>
          <w:rFonts w:ascii="Times New Roman" w:hAnsi="Times New Roman" w:cs="Times New Roman"/>
          <w:b/>
          <w:bCs/>
        </w:rPr>
        <w:t>Introduction</w:t>
      </w:r>
      <w:r>
        <w:rPr>
          <w:rFonts w:ascii="Times New Roman" w:hAnsi="Times New Roman" w:cs="Times New Roman"/>
        </w:rPr>
        <w:t xml:space="preserve"> </w:t>
      </w:r>
    </w:p>
    <w:p w14:paraId="4671C2C3" w14:textId="4D6B3852" w:rsidR="009A73B3" w:rsidRDefault="00000000">
      <w:pPr>
        <w:spacing w:line="360" w:lineRule="auto"/>
        <w:jc w:val="both"/>
        <w:rPr>
          <w:rFonts w:ascii="Times New Roman" w:hAnsi="Times New Roman" w:cs="Times New Roman"/>
        </w:rPr>
      </w:pPr>
      <w:r>
        <w:rPr>
          <w:rFonts w:ascii="Times New Roman" w:hAnsi="Times New Roman" w:cs="Times New Roman"/>
        </w:rPr>
        <w:t xml:space="preserve">The Indo-Aryan vernacular expressive traditions of Northern India encompass a vast repository of oral literature predominantly maintained by subaltern and rural people. In the </w:t>
      </w:r>
      <w:proofErr w:type="spellStart"/>
      <w:r w:rsidR="00832CA2">
        <w:rPr>
          <w:rFonts w:ascii="Times New Roman" w:hAnsi="Times New Roman" w:cs="Times New Roman"/>
        </w:rPr>
        <w:t>Bhōjpurī</w:t>
      </w:r>
      <w:proofErr w:type="spellEnd"/>
      <w:r>
        <w:rPr>
          <w:rFonts w:ascii="Times New Roman" w:hAnsi="Times New Roman" w:cs="Times New Roman"/>
        </w:rPr>
        <w:t xml:space="preserve"> cultural context, seasonal folk songs (</w:t>
      </w:r>
      <w:proofErr w:type="spellStart"/>
      <w:r w:rsidR="003D7709">
        <w:rPr>
          <w:rFonts w:ascii="Times New Roman" w:hAnsi="Times New Roman" w:cs="Times New Roman"/>
        </w:rPr>
        <w:t>Ṛtu</w:t>
      </w:r>
      <w:proofErr w:type="spellEnd"/>
      <w:r w:rsidR="003D7709">
        <w:rPr>
          <w:rFonts w:ascii="Times New Roman" w:hAnsi="Times New Roman" w:cs="Times New Roman"/>
        </w:rPr>
        <w:t xml:space="preserve"> </w:t>
      </w:r>
      <w:proofErr w:type="spellStart"/>
      <w:r w:rsidR="003D7709">
        <w:rPr>
          <w:rFonts w:ascii="Times New Roman" w:hAnsi="Times New Roman" w:cs="Times New Roman"/>
        </w:rPr>
        <w:t>Gīt</w:t>
      </w:r>
      <w:proofErr w:type="spellEnd"/>
      <w:r>
        <w:rPr>
          <w:rFonts w:ascii="Times New Roman" w:hAnsi="Times New Roman" w:cs="Times New Roman"/>
        </w:rPr>
        <w:t xml:space="preserve">) function as emotional indicators of communal life, reflecting the changing dynamics of agricultural work, ecological rhythms, and familial connections (Tewari, 1977). </w:t>
      </w:r>
      <w:proofErr w:type="spellStart"/>
      <w:r>
        <w:rPr>
          <w:rFonts w:ascii="Times New Roman" w:hAnsi="Times New Roman" w:cs="Times New Roman"/>
        </w:rPr>
        <w:t>Caitī</w:t>
      </w:r>
      <w:proofErr w:type="spellEnd"/>
      <w:r>
        <w:rPr>
          <w:rFonts w:ascii="Times New Roman" w:hAnsi="Times New Roman" w:cs="Times New Roman"/>
        </w:rPr>
        <w:t xml:space="preserve"> occupies a unique place among these. </w:t>
      </w:r>
      <w:proofErr w:type="spellStart"/>
      <w:r>
        <w:rPr>
          <w:rFonts w:ascii="Times New Roman" w:hAnsi="Times New Roman" w:cs="Times New Roman"/>
        </w:rPr>
        <w:t>Caitī</w:t>
      </w:r>
      <w:proofErr w:type="spellEnd"/>
      <w:r>
        <w:rPr>
          <w:rFonts w:ascii="Times New Roman" w:hAnsi="Times New Roman" w:cs="Times New Roman"/>
        </w:rPr>
        <w:t xml:space="preserve">, musically grounded in the semiclassical traditions of the region, frequently references </w:t>
      </w:r>
      <w:r w:rsidR="003D7709">
        <w:rPr>
          <w:rFonts w:ascii="Times New Roman" w:hAnsi="Times New Roman" w:cs="Times New Roman"/>
        </w:rPr>
        <w:t>Rāg</w:t>
      </w:r>
      <w:r>
        <w:rPr>
          <w:rFonts w:ascii="Times New Roman" w:hAnsi="Times New Roman" w:cs="Times New Roman"/>
        </w:rPr>
        <w:t xml:space="preserve"> Caitī </w:t>
      </w:r>
      <w:proofErr w:type="spellStart"/>
      <w:r>
        <w:rPr>
          <w:rFonts w:ascii="Times New Roman" w:hAnsi="Times New Roman" w:cs="Times New Roman"/>
        </w:rPr>
        <w:t>Bhoopāli</w:t>
      </w:r>
      <w:proofErr w:type="spellEnd"/>
      <w:r>
        <w:rPr>
          <w:rFonts w:ascii="Times New Roman" w:hAnsi="Times New Roman" w:cs="Times New Roman"/>
        </w:rPr>
        <w:t xml:space="preserve"> or </w:t>
      </w:r>
      <w:proofErr w:type="spellStart"/>
      <w:r>
        <w:rPr>
          <w:rFonts w:ascii="Times New Roman" w:hAnsi="Times New Roman" w:cs="Times New Roman"/>
        </w:rPr>
        <w:t>Khamāj</w:t>
      </w:r>
      <w:proofErr w:type="spellEnd"/>
      <w:r>
        <w:rPr>
          <w:rFonts w:ascii="Times New Roman" w:hAnsi="Times New Roman" w:cs="Times New Roman"/>
        </w:rPr>
        <w:t>, is characterized textually by poignant yet festive yearning linked to the spring harvest, serving as a vital medium for emotional expression (Manuel, 1989).</w:t>
      </w:r>
    </w:p>
    <w:p w14:paraId="1549868A" w14:textId="77777777" w:rsidR="009A73B3" w:rsidRDefault="00000000">
      <w:pPr>
        <w:spacing w:line="360" w:lineRule="auto"/>
        <w:jc w:val="both"/>
        <w:rPr>
          <w:rFonts w:ascii="Times New Roman" w:hAnsi="Times New Roman" w:cs="Times New Roman"/>
        </w:rPr>
      </w:pPr>
      <w:proofErr w:type="spellStart"/>
      <w:r>
        <w:rPr>
          <w:rFonts w:ascii="Times New Roman" w:hAnsi="Times New Roman" w:cs="Times New Roman"/>
        </w:rPr>
        <w:lastRenderedPageBreak/>
        <w:t>Caitī</w:t>
      </w:r>
      <w:proofErr w:type="spellEnd"/>
      <w:r>
        <w:rPr>
          <w:rFonts w:ascii="Times New Roman" w:hAnsi="Times New Roman" w:cs="Times New Roman"/>
        </w:rPr>
        <w:t xml:space="preserve"> songs are seasonal folk and semi-classical compositions from North India linked to the month of Chaitra, sometimes intertwining spiritual, amorous and emotional themes. </w:t>
      </w:r>
      <w:proofErr w:type="spellStart"/>
      <w:r>
        <w:rPr>
          <w:rFonts w:ascii="Times New Roman" w:hAnsi="Times New Roman" w:cs="Times New Roman"/>
        </w:rPr>
        <w:t>Caitī</w:t>
      </w:r>
      <w:proofErr w:type="spellEnd"/>
      <w:r>
        <w:rPr>
          <w:rFonts w:ascii="Times New Roman" w:hAnsi="Times New Roman" w:cs="Times New Roman"/>
        </w:rPr>
        <w:t xml:space="preserve"> is characterized in journalistic and scholarly discourse as a spring-linked tradition wherein the female protagonist or </w:t>
      </w:r>
      <w:proofErr w:type="spellStart"/>
      <w:r>
        <w:rPr>
          <w:rFonts w:ascii="Times New Roman" w:hAnsi="Times New Roman" w:cs="Times New Roman"/>
        </w:rPr>
        <w:t>nāyikā</w:t>
      </w:r>
      <w:proofErr w:type="spellEnd"/>
      <w:r>
        <w:rPr>
          <w:rFonts w:ascii="Times New Roman" w:hAnsi="Times New Roman" w:cs="Times New Roman"/>
        </w:rPr>
        <w:t xml:space="preserve"> frequently serves as the emotional nucleus of the song text, with performance practices potentially incorporating melodic and rhythmic embellishments, particularly in semi-classical contexts (Pradhan, 2015). Research on women’s folk songs in North India indicates that these songs articulate women’s experiences related to </w:t>
      </w:r>
      <w:proofErr w:type="spellStart"/>
      <w:r>
        <w:rPr>
          <w:rFonts w:ascii="Times New Roman" w:hAnsi="Times New Roman" w:cs="Times New Roman"/>
        </w:rPr>
        <w:t>labor</w:t>
      </w:r>
      <w:proofErr w:type="spellEnd"/>
      <w:r>
        <w:rPr>
          <w:rFonts w:ascii="Times New Roman" w:hAnsi="Times New Roman" w:cs="Times New Roman"/>
        </w:rPr>
        <w:t xml:space="preserve">, marriage, separation, yearning, and domesticity (Jassal, 2012; Srivastava, 1991). This study </w:t>
      </w:r>
      <w:proofErr w:type="spellStart"/>
      <w:r>
        <w:rPr>
          <w:rFonts w:ascii="Times New Roman" w:hAnsi="Times New Roman" w:cs="Times New Roman"/>
        </w:rPr>
        <w:t>analyzes</w:t>
      </w:r>
      <w:proofErr w:type="spellEnd"/>
      <w:r>
        <w:rPr>
          <w:rFonts w:ascii="Times New Roman" w:hAnsi="Times New Roman" w:cs="Times New Roman"/>
        </w:rPr>
        <w:t xml:space="preserve"> women’s roles and depiction in </w:t>
      </w:r>
      <w:proofErr w:type="spellStart"/>
      <w:r>
        <w:rPr>
          <w:rFonts w:ascii="Times New Roman" w:hAnsi="Times New Roman" w:cs="Times New Roman"/>
        </w:rPr>
        <w:t>Caitī</w:t>
      </w:r>
      <w:proofErr w:type="spellEnd"/>
      <w:r>
        <w:rPr>
          <w:rFonts w:ascii="Times New Roman" w:hAnsi="Times New Roman" w:cs="Times New Roman"/>
        </w:rPr>
        <w:t xml:space="preserve"> songs through textual, thematic, and performance analysis. It contends that women are depicted as lovers, spouses, daughters, devotees, and guardians of oral history. </w:t>
      </w:r>
      <w:proofErr w:type="spellStart"/>
      <w:r>
        <w:rPr>
          <w:rFonts w:ascii="Times New Roman" w:hAnsi="Times New Roman" w:cs="Times New Roman"/>
        </w:rPr>
        <w:t>Caitī</w:t>
      </w:r>
      <w:proofErr w:type="spellEnd"/>
      <w:r>
        <w:rPr>
          <w:rFonts w:ascii="Times New Roman" w:hAnsi="Times New Roman" w:cs="Times New Roman"/>
        </w:rPr>
        <w:t xml:space="preserve"> serves as a culturally sanctioned venue for women to articulate emotional profundity, social conflict, and individual autonomy (Jassal, 2012; Narayan, 1997; Srivastava, 1991). Despite its cultural significance, conventional ethnomusicological research has always </w:t>
      </w:r>
      <w:proofErr w:type="spellStart"/>
      <w:r>
        <w:rPr>
          <w:rFonts w:ascii="Times New Roman" w:hAnsi="Times New Roman" w:cs="Times New Roman"/>
        </w:rPr>
        <w:t>favored</w:t>
      </w:r>
      <w:proofErr w:type="spellEnd"/>
      <w:r>
        <w:rPr>
          <w:rFonts w:ascii="Times New Roman" w:hAnsi="Times New Roman" w:cs="Times New Roman"/>
        </w:rPr>
        <w:t xml:space="preserve"> the formalistic aspects of </w:t>
      </w:r>
      <w:proofErr w:type="spellStart"/>
      <w:r>
        <w:rPr>
          <w:rFonts w:ascii="Times New Roman" w:hAnsi="Times New Roman" w:cs="Times New Roman"/>
        </w:rPr>
        <w:t>Caitī</w:t>
      </w:r>
      <w:proofErr w:type="spellEnd"/>
      <w:r>
        <w:rPr>
          <w:rFonts w:ascii="Times New Roman" w:hAnsi="Times New Roman" w:cs="Times New Roman"/>
        </w:rPr>
        <w:t>—such as its rhythmic cycles (</w:t>
      </w:r>
      <w:proofErr w:type="spellStart"/>
      <w:r>
        <w:rPr>
          <w:rFonts w:ascii="Times New Roman" w:hAnsi="Times New Roman" w:cs="Times New Roman"/>
        </w:rPr>
        <w:t>Kaharvā</w:t>
      </w:r>
      <w:proofErr w:type="spellEnd"/>
      <w:r>
        <w:rPr>
          <w:rFonts w:ascii="Times New Roman" w:hAnsi="Times New Roman" w:cs="Times New Roman"/>
        </w:rPr>
        <w:t xml:space="preserve"> or </w:t>
      </w:r>
      <w:proofErr w:type="spellStart"/>
      <w:r>
        <w:rPr>
          <w:rFonts w:ascii="Times New Roman" w:hAnsi="Times New Roman" w:cs="Times New Roman"/>
        </w:rPr>
        <w:t>Dādrā</w:t>
      </w:r>
      <w:proofErr w:type="spellEnd"/>
      <w:r>
        <w:rPr>
          <w:rFonts w:ascii="Times New Roman" w:hAnsi="Times New Roman" w:cs="Times New Roman"/>
        </w:rPr>
        <w:t xml:space="preserve"> talas) or its association with the semiclassical </w:t>
      </w:r>
      <w:proofErr w:type="spellStart"/>
      <w:r>
        <w:rPr>
          <w:rFonts w:ascii="Times New Roman" w:hAnsi="Times New Roman" w:cs="Times New Roman"/>
        </w:rPr>
        <w:t>Thumrī</w:t>
      </w:r>
      <w:proofErr w:type="spellEnd"/>
      <w:r>
        <w:rPr>
          <w:rFonts w:ascii="Times New Roman" w:hAnsi="Times New Roman" w:cs="Times New Roman"/>
        </w:rPr>
        <w:t xml:space="preserve"> and </w:t>
      </w:r>
      <w:proofErr w:type="spellStart"/>
      <w:r>
        <w:rPr>
          <w:rFonts w:ascii="Times New Roman" w:hAnsi="Times New Roman" w:cs="Times New Roman"/>
        </w:rPr>
        <w:t>Dādrā</w:t>
      </w:r>
      <w:proofErr w:type="spellEnd"/>
      <w:r>
        <w:rPr>
          <w:rFonts w:ascii="Times New Roman" w:hAnsi="Times New Roman" w:cs="Times New Roman"/>
        </w:rPr>
        <w:t xml:space="preserve"> styles that gained popularity in courts and urban salons. In contrast, the gendered dynamics inherent in its oral texts and live performance situations have often been downplayed or idealized as mere representations of </w:t>
      </w:r>
      <w:proofErr w:type="spellStart"/>
      <w:r>
        <w:rPr>
          <w:rFonts w:ascii="Times New Roman" w:hAnsi="Times New Roman" w:cs="Times New Roman"/>
        </w:rPr>
        <w:t>Viraha</w:t>
      </w:r>
      <w:proofErr w:type="spellEnd"/>
      <w:r>
        <w:rPr>
          <w:rFonts w:ascii="Times New Roman" w:hAnsi="Times New Roman" w:cs="Times New Roman"/>
        </w:rPr>
        <w:t xml:space="preserve"> (marriage separation).</w:t>
      </w:r>
    </w:p>
    <w:p w14:paraId="40BB0B7D" w14:textId="7993D7F9" w:rsidR="009A73B3" w:rsidRDefault="00000000">
      <w:pPr>
        <w:spacing w:line="360" w:lineRule="auto"/>
        <w:jc w:val="both"/>
        <w:rPr>
          <w:rFonts w:ascii="Times New Roman" w:eastAsia="SimSun" w:hAnsi="Times New Roman" w:cs="Times New Roman"/>
          <w:kern w:val="0"/>
          <w:lang w:val="en-US" w:eastAsia="zh-CN" w:bidi="ar"/>
        </w:rPr>
      </w:pPr>
      <w:proofErr w:type="spellStart"/>
      <w:r>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is part of the extensive expressive realm of North Indian seasonal song traditions. It is linked to Chaitra, the inaugural month of the Hindu calendar, and is performed in springtime settings with profound emotional and lyrical connotations. </w:t>
      </w:r>
      <w:proofErr w:type="spellStart"/>
      <w:r w:rsidR="003D7709">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is characterized as a seasonal song tradition imbued with sensual and romantic nuances, featuring vivid allusions to flowers and </w:t>
      </w:r>
      <w:r>
        <w:rPr>
          <w:rFonts w:ascii="Times New Roman" w:eastAsia="SimSun" w:hAnsi="Times New Roman" w:cs="Times New Roman"/>
          <w:kern w:val="0"/>
          <w:lang w:eastAsia="zh-CN" w:bidi="ar"/>
        </w:rPr>
        <w:t>fruits</w:t>
      </w:r>
      <w:r>
        <w:rPr>
          <w:rFonts w:ascii="Times New Roman" w:eastAsia="SimSun" w:hAnsi="Times New Roman" w:cs="Times New Roman"/>
          <w:kern w:val="0"/>
          <w:lang w:val="en-US" w:eastAsia="zh-CN" w:bidi="ar"/>
        </w:rPr>
        <w:t xml:space="preserve"> and a female protagonist frequently compelled to reunite with her beloved (Pradhan, 2015). The genre is also present in semi-classical performance, where it can be enhanced through melodic and rhythmic embellishment (Pradhan, 2015). </w:t>
      </w:r>
      <w:proofErr w:type="spellStart"/>
      <w:r>
        <w:rPr>
          <w:rFonts w:ascii="Times New Roman" w:eastAsia="SimSun" w:hAnsi="Times New Roman" w:cs="Times New Roman"/>
          <w:kern w:val="0"/>
          <w:lang w:val="en-US" w:eastAsia="zh-CN" w:bidi="ar"/>
        </w:rPr>
        <w:t>Caitī's</w:t>
      </w:r>
      <w:proofErr w:type="spellEnd"/>
      <w:r>
        <w:rPr>
          <w:rFonts w:ascii="Times New Roman" w:eastAsia="SimSun" w:hAnsi="Times New Roman" w:cs="Times New Roman"/>
          <w:kern w:val="0"/>
          <w:lang w:val="en-US" w:eastAsia="zh-CN" w:bidi="ar"/>
        </w:rPr>
        <w:t xml:space="preserve"> dual existence as both folk and semi-classical expression renders it particularly significant for analyzing the representation of women in both lyrics and performance.</w:t>
      </w:r>
    </w:p>
    <w:p w14:paraId="62B48C74" w14:textId="673F09D3" w:rsidR="009A73B3" w:rsidRDefault="00000000">
      <w:pPr>
        <w:spacing w:line="360" w:lineRule="auto"/>
        <w:jc w:val="both"/>
        <w:rPr>
          <w:rFonts w:ascii="Times New Roman" w:hAnsi="Times New Roman" w:cs="Times New Roman"/>
        </w:rPr>
      </w:pPr>
      <w:r>
        <w:rPr>
          <w:rFonts w:ascii="Times New Roman" w:hAnsi="Times New Roman" w:cs="Times New Roman"/>
        </w:rPr>
        <w:t xml:space="preserve">Women are essential to the domain of North Indian traditional music. Ethnomusicological studies of </w:t>
      </w:r>
      <w:proofErr w:type="spellStart"/>
      <w:r w:rsidR="00832CA2">
        <w:rPr>
          <w:rFonts w:ascii="Times New Roman" w:hAnsi="Times New Roman" w:cs="Times New Roman"/>
        </w:rPr>
        <w:t>Bhōjpurī</w:t>
      </w:r>
      <w:proofErr w:type="spellEnd"/>
      <w:r>
        <w:rPr>
          <w:rFonts w:ascii="Times New Roman" w:hAnsi="Times New Roman" w:cs="Times New Roman"/>
        </w:rPr>
        <w:t xml:space="preserve"> and related traditions indicate that folk songs function as a medium for negotiating and recalling caste, gender, work, sexuality, and emotions (Jassal, 2012). Prior research on women’s songs in North India demonstrates that female voices in folk traditions are not marginal but are deeply integrated into social life, often exploring themes of separation, family conflict, ritual, and desire (Srivastava, 1991). </w:t>
      </w:r>
      <w:proofErr w:type="spellStart"/>
      <w:r>
        <w:rPr>
          <w:rFonts w:ascii="Times New Roman" w:hAnsi="Times New Roman" w:cs="Times New Roman"/>
        </w:rPr>
        <w:t>Caitī</w:t>
      </w:r>
      <w:proofErr w:type="spellEnd"/>
      <w:r>
        <w:rPr>
          <w:rFonts w:ascii="Times New Roman" w:hAnsi="Times New Roman" w:cs="Times New Roman"/>
        </w:rPr>
        <w:t xml:space="preserve"> should be understood not merely as </w:t>
      </w:r>
      <w:r>
        <w:rPr>
          <w:rFonts w:ascii="Times New Roman" w:hAnsi="Times New Roman" w:cs="Times New Roman"/>
        </w:rPr>
        <w:lastRenderedPageBreak/>
        <w:t>music, but also as a gendered cultural product that both represents and performs women’s responsibilities.</w:t>
      </w:r>
    </w:p>
    <w:p w14:paraId="437D3A5F" w14:textId="77777777" w:rsidR="009A73B3" w:rsidRDefault="00000000">
      <w:pPr>
        <w:jc w:val="both"/>
        <w:rPr>
          <w:rFonts w:ascii="Times New Roman" w:hAnsi="Times New Roman" w:cs="Times New Roman"/>
          <w:b/>
          <w:bCs/>
        </w:rPr>
      </w:pPr>
      <w:r>
        <w:rPr>
          <w:rFonts w:ascii="Times New Roman" w:hAnsi="Times New Roman" w:cs="Times New Roman"/>
          <w:b/>
          <w:bCs/>
        </w:rPr>
        <w:t>Research Objectives</w:t>
      </w:r>
    </w:p>
    <w:p w14:paraId="36352E7F" w14:textId="77777777" w:rsidR="009A73B3" w:rsidRDefault="00000000">
      <w:pPr>
        <w:spacing w:line="360" w:lineRule="auto"/>
        <w:jc w:val="both"/>
        <w:rPr>
          <w:rFonts w:ascii="Times New Roman" w:hAnsi="Times New Roman" w:cs="Times New Roman"/>
        </w:rPr>
      </w:pPr>
      <w:r>
        <w:rPr>
          <w:rFonts w:ascii="Times New Roman" w:hAnsi="Times New Roman" w:cs="Times New Roman"/>
        </w:rPr>
        <w:t xml:space="preserve">This study intends to assess women's representation in </w:t>
      </w:r>
      <w:proofErr w:type="spellStart"/>
      <w:r>
        <w:rPr>
          <w:rFonts w:ascii="Times New Roman" w:hAnsi="Times New Roman" w:cs="Times New Roman"/>
        </w:rPr>
        <w:t>Caitī</w:t>
      </w:r>
      <w:proofErr w:type="spellEnd"/>
      <w:r>
        <w:rPr>
          <w:rFonts w:ascii="Times New Roman" w:hAnsi="Times New Roman" w:cs="Times New Roman"/>
        </w:rPr>
        <w:t xml:space="preserve"> song texts, delineate the social and family duties ascribed to women within the genre, investigate the emotional significances generated by these depictions, and explore how performance practices reinforce or transform these representations. This research addresses these deficiencies through an interdisciplinary analysis of text and performance. The specific research objectives are:</w:t>
      </w:r>
    </w:p>
    <w:p w14:paraId="31458BC3" w14:textId="77777777" w:rsidR="009A73B3" w:rsidRDefault="00000000">
      <w:pPr>
        <w:numPr>
          <w:ilvl w:val="0"/>
          <w:numId w:val="1"/>
        </w:numPr>
        <w:spacing w:line="360" w:lineRule="auto"/>
        <w:jc w:val="both"/>
        <w:rPr>
          <w:rFonts w:ascii="Times New Roman" w:hAnsi="Times New Roman" w:cs="Times New Roman"/>
        </w:rPr>
      </w:pPr>
      <w:r>
        <w:rPr>
          <w:rFonts w:ascii="Times New Roman" w:hAnsi="Times New Roman" w:cs="Times New Roman"/>
        </w:rPr>
        <w:t xml:space="preserve">To analyse the representation of women’s responsibilities, household positions and emotional depth within conventional </w:t>
      </w:r>
      <w:proofErr w:type="spellStart"/>
      <w:r>
        <w:rPr>
          <w:rFonts w:ascii="Times New Roman" w:hAnsi="Times New Roman" w:cs="Times New Roman"/>
        </w:rPr>
        <w:t>Caitī</w:t>
      </w:r>
      <w:proofErr w:type="spellEnd"/>
      <w:r>
        <w:rPr>
          <w:rFonts w:ascii="Times New Roman" w:hAnsi="Times New Roman" w:cs="Times New Roman"/>
        </w:rPr>
        <w:t xml:space="preserve"> poetic frameworks.</w:t>
      </w:r>
    </w:p>
    <w:p w14:paraId="540F9892" w14:textId="77777777" w:rsidR="009A73B3" w:rsidRDefault="00000000">
      <w:pPr>
        <w:numPr>
          <w:ilvl w:val="0"/>
          <w:numId w:val="1"/>
        </w:numPr>
        <w:spacing w:line="360" w:lineRule="auto"/>
        <w:jc w:val="both"/>
        <w:rPr>
          <w:rFonts w:ascii="Times New Roman" w:hAnsi="Times New Roman" w:cs="Times New Roman"/>
        </w:rPr>
      </w:pPr>
      <w:r>
        <w:rPr>
          <w:rFonts w:ascii="Times New Roman" w:hAnsi="Times New Roman" w:cs="Times New Roman"/>
        </w:rPr>
        <w:t xml:space="preserve">To examine how subaltern women employ the thematic patterns of </w:t>
      </w:r>
      <w:proofErr w:type="spellStart"/>
      <w:r>
        <w:rPr>
          <w:rFonts w:ascii="Times New Roman" w:hAnsi="Times New Roman" w:cs="Times New Roman"/>
        </w:rPr>
        <w:t>Caitī</w:t>
      </w:r>
      <w:proofErr w:type="spellEnd"/>
      <w:r>
        <w:rPr>
          <w:rFonts w:ascii="Times New Roman" w:hAnsi="Times New Roman" w:cs="Times New Roman"/>
        </w:rPr>
        <w:t xml:space="preserve"> to express sexual agency, challenge patriarchal norms and navigate the trauma of seasonal male migration.</w:t>
      </w:r>
    </w:p>
    <w:p w14:paraId="755D05FB" w14:textId="572D04EF" w:rsidR="009A73B3" w:rsidRDefault="00000000">
      <w:pPr>
        <w:numPr>
          <w:ilvl w:val="0"/>
          <w:numId w:val="1"/>
        </w:numPr>
        <w:spacing w:line="360" w:lineRule="auto"/>
        <w:jc w:val="both"/>
        <w:rPr>
          <w:rFonts w:ascii="Times New Roman" w:hAnsi="Times New Roman" w:cs="Times New Roman"/>
        </w:rPr>
      </w:pPr>
      <w:r>
        <w:rPr>
          <w:rFonts w:ascii="Times New Roman" w:hAnsi="Times New Roman" w:cs="Times New Roman"/>
        </w:rPr>
        <w:t xml:space="preserve">To examine the spatial politics of </w:t>
      </w:r>
      <w:proofErr w:type="spellStart"/>
      <w:r>
        <w:rPr>
          <w:rFonts w:ascii="Times New Roman" w:hAnsi="Times New Roman" w:cs="Times New Roman"/>
        </w:rPr>
        <w:t>Caitī</w:t>
      </w:r>
      <w:proofErr w:type="spellEnd"/>
      <w:r>
        <w:rPr>
          <w:rFonts w:ascii="Times New Roman" w:hAnsi="Times New Roman" w:cs="Times New Roman"/>
        </w:rPr>
        <w:t xml:space="preserve"> performances, identifying the transitions, exclusions, and power dynamics that arise when these songs go from domestic, female-exclusive environments (</w:t>
      </w:r>
      <w:proofErr w:type="spellStart"/>
      <w:r w:rsidR="003D7709">
        <w:rPr>
          <w:rFonts w:ascii="Times New Roman" w:hAnsi="Times New Roman" w:cs="Times New Roman"/>
        </w:rPr>
        <w:t>Āṅgana</w:t>
      </w:r>
      <w:proofErr w:type="spellEnd"/>
      <w:r>
        <w:rPr>
          <w:rFonts w:ascii="Times New Roman" w:hAnsi="Times New Roman" w:cs="Times New Roman"/>
        </w:rPr>
        <w:t>) to public, institutionalized venues (</w:t>
      </w:r>
      <w:proofErr w:type="spellStart"/>
      <w:r w:rsidR="00CC141C">
        <w:rPr>
          <w:rFonts w:ascii="Times New Roman" w:hAnsi="Times New Roman" w:cs="Times New Roman"/>
        </w:rPr>
        <w:t>Mahōtsava</w:t>
      </w:r>
      <w:proofErr w:type="spellEnd"/>
      <w:r>
        <w:rPr>
          <w:rFonts w:ascii="Times New Roman" w:hAnsi="Times New Roman" w:cs="Times New Roman"/>
        </w:rPr>
        <w:t>-s).</w:t>
      </w:r>
    </w:p>
    <w:p w14:paraId="0CBB726F" w14:textId="77777777" w:rsidR="009A73B3" w:rsidRDefault="00000000">
      <w:pPr>
        <w:jc w:val="both"/>
        <w:rPr>
          <w:rFonts w:ascii="Times New Roman" w:hAnsi="Times New Roman" w:cs="Times New Roman"/>
          <w:b/>
          <w:bCs/>
        </w:rPr>
      </w:pPr>
      <w:r>
        <w:rPr>
          <w:rFonts w:ascii="Times New Roman" w:hAnsi="Times New Roman" w:cs="Times New Roman"/>
          <w:b/>
          <w:bCs/>
        </w:rPr>
        <w:t>Methodology</w:t>
      </w:r>
    </w:p>
    <w:p w14:paraId="0E21D6BB" w14:textId="77777777" w:rsidR="009A73B3" w:rsidRDefault="00000000">
      <w:pPr>
        <w:spacing w:line="360" w:lineRule="auto"/>
        <w:jc w:val="both"/>
        <w:rPr>
          <w:rFonts w:ascii="Times New Roman" w:hAnsi="Times New Roman" w:cs="Times New Roman"/>
        </w:rPr>
      </w:pPr>
      <w:r>
        <w:rPr>
          <w:rFonts w:ascii="Times New Roman" w:hAnsi="Times New Roman" w:cs="Times New Roman"/>
        </w:rPr>
        <w:t xml:space="preserve">This study employs a qualitative mixed-method approach that integrates feminist literary textual analysis with critical performance analysis. Field data and archive materials were collected over several years, with a strong emphasis on rural clusters in the </w:t>
      </w:r>
      <w:proofErr w:type="spellStart"/>
      <w:r>
        <w:rPr>
          <w:rFonts w:ascii="Times New Roman" w:hAnsi="Times New Roman" w:cs="Times New Roman"/>
        </w:rPr>
        <w:t>Bhojpur</w:t>
      </w:r>
      <w:proofErr w:type="spellEnd"/>
      <w:r>
        <w:rPr>
          <w:rFonts w:ascii="Times New Roman" w:hAnsi="Times New Roman" w:cs="Times New Roman"/>
        </w:rPr>
        <w:t xml:space="preserve">, Buxar, and </w:t>
      </w:r>
      <w:proofErr w:type="spellStart"/>
      <w:r>
        <w:rPr>
          <w:rFonts w:ascii="Times New Roman" w:hAnsi="Times New Roman" w:cs="Times New Roman"/>
        </w:rPr>
        <w:t>Rohtas</w:t>
      </w:r>
      <w:proofErr w:type="spellEnd"/>
      <w:r>
        <w:rPr>
          <w:rFonts w:ascii="Times New Roman" w:hAnsi="Times New Roman" w:cs="Times New Roman"/>
        </w:rPr>
        <w:t xml:space="preserve"> districts of Bihar, as well as the Mirzapur and Varanasi districts of Uttar Pradesh. The research examines recurring lyrical imagery, the feminine narrative voice, seasonal symbolism, and the interplay between text and vocal performance. The methodological framework is segmented into two operational phases:</w:t>
      </w:r>
    </w:p>
    <w:p w14:paraId="43378592" w14:textId="77777777" w:rsidR="009A73B3" w:rsidRDefault="00000000">
      <w:pPr>
        <w:jc w:val="both"/>
        <w:rPr>
          <w:rFonts w:ascii="Times New Roman" w:hAnsi="Times New Roman" w:cs="Times New Roman"/>
          <w:b/>
          <w:bCs/>
        </w:rPr>
      </w:pPr>
      <w:r>
        <w:rPr>
          <w:rFonts w:ascii="Times New Roman" w:hAnsi="Times New Roman" w:cs="Times New Roman"/>
          <w:b/>
          <w:bCs/>
        </w:rPr>
        <w:t>Phase I: Textual Corpus Selection and Decoding</w:t>
      </w:r>
    </w:p>
    <w:p w14:paraId="440C1060" w14:textId="6B665DBD" w:rsidR="009A73B3" w:rsidRDefault="00000000">
      <w:pPr>
        <w:spacing w:line="360" w:lineRule="auto"/>
        <w:jc w:val="both"/>
        <w:rPr>
          <w:rFonts w:ascii="Times New Roman" w:hAnsi="Times New Roman" w:cs="Times New Roman"/>
        </w:rPr>
      </w:pPr>
      <w:r>
        <w:rPr>
          <w:rFonts w:ascii="Times New Roman" w:hAnsi="Times New Roman" w:cs="Times New Roman"/>
        </w:rPr>
        <w:t xml:space="preserve">A corpus of fifty (50) traditional </w:t>
      </w:r>
      <w:proofErr w:type="spellStart"/>
      <w:r>
        <w:rPr>
          <w:rFonts w:ascii="Times New Roman" w:hAnsi="Times New Roman" w:cs="Times New Roman"/>
        </w:rPr>
        <w:t>Caitī</w:t>
      </w:r>
      <w:proofErr w:type="spellEnd"/>
      <w:r>
        <w:rPr>
          <w:rFonts w:ascii="Times New Roman" w:hAnsi="Times New Roman" w:cs="Times New Roman"/>
        </w:rPr>
        <w:t xml:space="preserve"> song texts was compiled from oral transcriptions of folk singers, archival field recordings, and written anthologies of </w:t>
      </w:r>
      <w:proofErr w:type="spellStart"/>
      <w:r w:rsidR="00832CA2">
        <w:rPr>
          <w:rFonts w:ascii="Times New Roman" w:hAnsi="Times New Roman" w:cs="Times New Roman"/>
        </w:rPr>
        <w:t>Bhōjpurī</w:t>
      </w:r>
      <w:proofErr w:type="spellEnd"/>
      <w:r>
        <w:rPr>
          <w:rFonts w:ascii="Times New Roman" w:hAnsi="Times New Roman" w:cs="Times New Roman"/>
        </w:rPr>
        <w:t xml:space="preserve"> folk literature. The textual analysis focuses on unpacking structural linguistic markers, recurring metaphors, and narrative perspectives. Songs were coded according to three primary thematic axes:</w:t>
      </w:r>
    </w:p>
    <w:p w14:paraId="1DDD00A7" w14:textId="77777777" w:rsidR="009A73B3" w:rsidRDefault="00000000">
      <w:pPr>
        <w:numPr>
          <w:ilvl w:val="0"/>
          <w:numId w:val="2"/>
        </w:numPr>
        <w:jc w:val="both"/>
        <w:rPr>
          <w:rFonts w:ascii="Times New Roman" w:hAnsi="Times New Roman" w:cs="Times New Roman"/>
        </w:rPr>
      </w:pPr>
      <w:proofErr w:type="spellStart"/>
      <w:r>
        <w:rPr>
          <w:rFonts w:ascii="Times New Roman" w:hAnsi="Times New Roman" w:cs="Times New Roman"/>
          <w:i/>
          <w:iCs/>
        </w:rPr>
        <w:t>Viraha</w:t>
      </w:r>
      <w:proofErr w:type="spellEnd"/>
      <w:r>
        <w:rPr>
          <w:rFonts w:ascii="Times New Roman" w:hAnsi="Times New Roman" w:cs="Times New Roman"/>
          <w:i/>
          <w:iCs/>
        </w:rPr>
        <w:t xml:space="preserve"> and Labor Spatiality:</w:t>
      </w:r>
      <w:r>
        <w:rPr>
          <w:rFonts w:ascii="Times New Roman" w:hAnsi="Times New Roman" w:cs="Times New Roman"/>
        </w:rPr>
        <w:t xml:space="preserve"> Expressions of loneliness juxtaposed against agrarian harvest chores.</w:t>
      </w:r>
    </w:p>
    <w:p w14:paraId="426ECEF9" w14:textId="77777777" w:rsidR="009A73B3" w:rsidRDefault="00000000">
      <w:pPr>
        <w:numPr>
          <w:ilvl w:val="0"/>
          <w:numId w:val="2"/>
        </w:numPr>
        <w:jc w:val="both"/>
        <w:rPr>
          <w:rFonts w:ascii="Times New Roman" w:hAnsi="Times New Roman" w:cs="Times New Roman"/>
        </w:rPr>
      </w:pPr>
      <w:r>
        <w:rPr>
          <w:rFonts w:ascii="Times New Roman" w:hAnsi="Times New Roman" w:cs="Times New Roman"/>
          <w:i/>
          <w:iCs/>
        </w:rPr>
        <w:lastRenderedPageBreak/>
        <w:t>Erotic Autonomy and Body Politics:</w:t>
      </w:r>
      <w:r>
        <w:rPr>
          <w:rFonts w:ascii="Times New Roman" w:hAnsi="Times New Roman" w:cs="Times New Roman"/>
        </w:rPr>
        <w:t xml:space="preserve"> Lyrical assertions of female desire, pleasure, and bodily frustration.</w:t>
      </w:r>
    </w:p>
    <w:p w14:paraId="30070B29" w14:textId="560C55A5" w:rsidR="009A73B3" w:rsidRDefault="00000000">
      <w:pPr>
        <w:numPr>
          <w:ilvl w:val="0"/>
          <w:numId w:val="2"/>
        </w:numPr>
        <w:jc w:val="both"/>
        <w:rPr>
          <w:rFonts w:ascii="Times New Roman" w:hAnsi="Times New Roman" w:cs="Times New Roman"/>
        </w:rPr>
      </w:pPr>
      <w:r>
        <w:rPr>
          <w:rFonts w:ascii="Times New Roman" w:hAnsi="Times New Roman" w:cs="Times New Roman"/>
          <w:i/>
          <w:iCs/>
        </w:rPr>
        <w:t>Domestic Hierarchy and Critique:</w:t>
      </w:r>
      <w:r>
        <w:rPr>
          <w:rFonts w:ascii="Times New Roman" w:hAnsi="Times New Roman" w:cs="Times New Roman"/>
        </w:rPr>
        <w:t xml:space="preserve"> Lyrical resistance directed at the conjugal family unit (specifically the </w:t>
      </w:r>
      <w:proofErr w:type="spellStart"/>
      <w:r w:rsidR="003D7709">
        <w:rPr>
          <w:rFonts w:ascii="Times New Roman" w:hAnsi="Times New Roman" w:cs="Times New Roman"/>
          <w:i/>
          <w:iCs/>
        </w:rPr>
        <w:t>Sāsu</w:t>
      </w:r>
      <w:proofErr w:type="spellEnd"/>
      <w:r>
        <w:rPr>
          <w:rFonts w:ascii="Times New Roman" w:hAnsi="Times New Roman" w:cs="Times New Roman"/>
        </w:rPr>
        <w:t xml:space="preserve"> mother-in-law and </w:t>
      </w:r>
      <w:proofErr w:type="spellStart"/>
      <w:r>
        <w:rPr>
          <w:rFonts w:ascii="Times New Roman" w:hAnsi="Times New Roman" w:cs="Times New Roman"/>
          <w:i/>
          <w:iCs/>
        </w:rPr>
        <w:t>Nanad</w:t>
      </w:r>
      <w:proofErr w:type="spellEnd"/>
      <w:r>
        <w:rPr>
          <w:rFonts w:ascii="Times New Roman" w:hAnsi="Times New Roman" w:cs="Times New Roman"/>
        </w:rPr>
        <w:t xml:space="preserve"> sister-in-law).</w:t>
      </w:r>
    </w:p>
    <w:p w14:paraId="19440288" w14:textId="77777777" w:rsidR="009A73B3" w:rsidRDefault="00000000">
      <w:pPr>
        <w:jc w:val="both"/>
        <w:rPr>
          <w:rFonts w:ascii="Times New Roman" w:hAnsi="Times New Roman" w:cs="Times New Roman"/>
          <w:b/>
          <w:bCs/>
        </w:rPr>
      </w:pPr>
      <w:r>
        <w:rPr>
          <w:rFonts w:ascii="Times New Roman" w:hAnsi="Times New Roman" w:cs="Times New Roman"/>
          <w:b/>
          <w:bCs/>
        </w:rPr>
        <w:t>Phase II: Performance and Spatial Mapping</w:t>
      </w:r>
    </w:p>
    <w:p w14:paraId="6121DEB1" w14:textId="5F988EB6" w:rsidR="009A73B3" w:rsidRDefault="00000000">
      <w:pPr>
        <w:spacing w:line="360" w:lineRule="auto"/>
        <w:jc w:val="both"/>
        <w:rPr>
          <w:rFonts w:ascii="Times New Roman" w:hAnsi="Times New Roman" w:cs="Times New Roman"/>
        </w:rPr>
      </w:pPr>
      <w:r>
        <w:rPr>
          <w:rFonts w:ascii="Times New Roman" w:hAnsi="Times New Roman" w:cs="Times New Roman"/>
        </w:rPr>
        <w:t xml:space="preserve">To understand the socio-political dimensions of how </w:t>
      </w:r>
      <w:proofErr w:type="spellStart"/>
      <w:r>
        <w:rPr>
          <w:rFonts w:ascii="Times New Roman" w:hAnsi="Times New Roman" w:cs="Times New Roman"/>
        </w:rPr>
        <w:t>Caitī</w:t>
      </w:r>
      <w:proofErr w:type="spellEnd"/>
      <w:r>
        <w:rPr>
          <w:rFonts w:ascii="Times New Roman" w:hAnsi="Times New Roman" w:cs="Times New Roman"/>
        </w:rPr>
        <w:t xml:space="preserve"> is actualized, ethnographic field observations were conducted across diverse performance sites (Henry, 1988). These ranged from informal, non-commercial rural domestic gatherings to highly formalized, state-sponsored public folk festivals (</w:t>
      </w:r>
      <w:proofErr w:type="spellStart"/>
      <w:r w:rsidR="00CC141C">
        <w:rPr>
          <w:rFonts w:ascii="Times New Roman" w:hAnsi="Times New Roman" w:cs="Times New Roman"/>
          <w:i/>
          <w:iCs/>
        </w:rPr>
        <w:t>Mahōtsava</w:t>
      </w:r>
      <w:proofErr w:type="spellEnd"/>
      <w:r>
        <w:rPr>
          <w:rFonts w:ascii="Times New Roman" w:hAnsi="Times New Roman" w:cs="Times New Roman"/>
          <w:i/>
          <w:iCs/>
        </w:rPr>
        <w:t>-s</w:t>
      </w:r>
      <w:r>
        <w:rPr>
          <w:rFonts w:ascii="Times New Roman" w:hAnsi="Times New Roman" w:cs="Times New Roman"/>
        </w:rPr>
        <w:t>). Spatial mapping was used to document the physical position of female performers, audience demographics, instrumentation and the degree of institutional mediation present in each setting.</w:t>
      </w:r>
    </w:p>
    <w:p w14:paraId="6B690A7C" w14:textId="77777777" w:rsidR="009A73B3" w:rsidRDefault="00000000">
      <w:pPr>
        <w:jc w:val="both"/>
        <w:rPr>
          <w:rFonts w:ascii="Times New Roman" w:hAnsi="Times New Roman" w:cs="Times New Roman"/>
          <w:b/>
          <w:bCs/>
        </w:rPr>
      </w:pPr>
      <w:r>
        <w:rPr>
          <w:rFonts w:ascii="Times New Roman" w:hAnsi="Times New Roman" w:cs="Times New Roman"/>
          <w:b/>
          <w:bCs/>
        </w:rPr>
        <w:t xml:space="preserve"> Textual Analysis: Lyrical Coding and Thematic Archetypes</w:t>
      </w:r>
    </w:p>
    <w:p w14:paraId="37C41D40" w14:textId="77777777" w:rsidR="009A73B3" w:rsidRDefault="00000000">
      <w:pPr>
        <w:spacing w:line="360" w:lineRule="auto"/>
        <w:jc w:val="both"/>
        <w:rPr>
          <w:rFonts w:ascii="Times New Roman" w:hAnsi="Times New Roman" w:cs="Times New Roman"/>
        </w:rPr>
      </w:pPr>
      <w:r>
        <w:rPr>
          <w:rFonts w:ascii="Times New Roman" w:hAnsi="Times New Roman" w:cs="Times New Roman"/>
        </w:rPr>
        <w:t xml:space="preserve">The textual architecture of </w:t>
      </w:r>
      <w:proofErr w:type="spellStart"/>
      <w:r>
        <w:rPr>
          <w:rFonts w:ascii="Times New Roman" w:hAnsi="Times New Roman" w:cs="Times New Roman"/>
        </w:rPr>
        <w:t>Caitī</w:t>
      </w:r>
      <w:proofErr w:type="spellEnd"/>
      <w:r>
        <w:rPr>
          <w:rFonts w:ascii="Times New Roman" w:hAnsi="Times New Roman" w:cs="Times New Roman"/>
        </w:rPr>
        <w:t xml:space="preserve"> relies on an explicit narrative device: the employment of a female speaker (the </w:t>
      </w:r>
      <w:r>
        <w:rPr>
          <w:rFonts w:ascii="Times New Roman" w:hAnsi="Times New Roman" w:cs="Times New Roman"/>
          <w:i/>
          <w:iCs/>
        </w:rPr>
        <w:t>Nayika</w:t>
      </w:r>
      <w:r>
        <w:rPr>
          <w:rFonts w:ascii="Times New Roman" w:hAnsi="Times New Roman" w:cs="Times New Roman"/>
        </w:rPr>
        <w:t xml:space="preserve">), who articulates her worldview in the first person. Even when composed or sung by men, the narrative core of the </w:t>
      </w:r>
      <w:proofErr w:type="spellStart"/>
      <w:r>
        <w:rPr>
          <w:rFonts w:ascii="Times New Roman" w:hAnsi="Times New Roman" w:cs="Times New Roman"/>
        </w:rPr>
        <w:t>Caitī</w:t>
      </w:r>
      <w:proofErr w:type="spellEnd"/>
      <w:r>
        <w:rPr>
          <w:rFonts w:ascii="Times New Roman" w:hAnsi="Times New Roman" w:cs="Times New Roman"/>
        </w:rPr>
        <w:t xml:space="preserve"> remains profoundly feminine in its focus and emotional texture.</w:t>
      </w:r>
    </w:p>
    <w:p w14:paraId="79A2F0CB" w14:textId="77777777" w:rsidR="009A73B3" w:rsidRDefault="00000000">
      <w:pPr>
        <w:jc w:val="both"/>
        <w:rPr>
          <w:rFonts w:ascii="Times New Roman" w:hAnsi="Times New Roman" w:cs="Times New Roman"/>
          <w:b/>
          <w:bCs/>
        </w:rPr>
      </w:pPr>
      <w:r>
        <w:rPr>
          <w:rFonts w:ascii="Times New Roman" w:hAnsi="Times New Roman" w:cs="Times New Roman"/>
          <w:b/>
          <w:bCs/>
        </w:rPr>
        <w:t>Thematic Axis 1: The Migrant Husband and Agrarian Solitude</w:t>
      </w:r>
    </w:p>
    <w:p w14:paraId="7AFCA60F" w14:textId="331F30E4" w:rsidR="009A73B3" w:rsidRDefault="00000000">
      <w:pPr>
        <w:spacing w:line="360" w:lineRule="auto"/>
        <w:jc w:val="both"/>
        <w:rPr>
          <w:rFonts w:ascii="Times New Roman" w:hAnsi="Times New Roman" w:cs="Times New Roman"/>
        </w:rPr>
      </w:pPr>
      <w:r>
        <w:rPr>
          <w:rFonts w:ascii="Times New Roman" w:hAnsi="Times New Roman" w:cs="Times New Roman"/>
        </w:rPr>
        <w:t xml:space="preserve">The central narrative impetus in </w:t>
      </w:r>
      <w:proofErr w:type="spellStart"/>
      <w:r>
        <w:rPr>
          <w:rFonts w:ascii="Times New Roman" w:hAnsi="Times New Roman" w:cs="Times New Roman"/>
        </w:rPr>
        <w:t>Caitī</w:t>
      </w:r>
      <w:proofErr w:type="spellEnd"/>
      <w:r>
        <w:rPr>
          <w:rFonts w:ascii="Times New Roman" w:hAnsi="Times New Roman" w:cs="Times New Roman"/>
        </w:rPr>
        <w:t xml:space="preserve"> is the structural absence of the husband (</w:t>
      </w:r>
      <w:proofErr w:type="spellStart"/>
      <w:r w:rsidR="003D7709">
        <w:rPr>
          <w:rFonts w:ascii="Times New Roman" w:hAnsi="Times New Roman" w:cs="Times New Roman"/>
        </w:rPr>
        <w:t>Pī</w:t>
      </w:r>
      <w:proofErr w:type="spellEnd"/>
      <w:r>
        <w:rPr>
          <w:rFonts w:ascii="Times New Roman" w:hAnsi="Times New Roman" w:cs="Times New Roman"/>
        </w:rPr>
        <w:t xml:space="preserve"> or Balam). The folk consciousness of the region is profoundly influenced by the historical dynamics of the colonial and post-colonial </w:t>
      </w:r>
      <w:proofErr w:type="spellStart"/>
      <w:r>
        <w:rPr>
          <w:rFonts w:ascii="Times New Roman" w:hAnsi="Times New Roman" w:cs="Times New Roman"/>
        </w:rPr>
        <w:t>labor</w:t>
      </w:r>
      <w:proofErr w:type="spellEnd"/>
      <w:r>
        <w:rPr>
          <w:rFonts w:ascii="Times New Roman" w:hAnsi="Times New Roman" w:cs="Times New Roman"/>
        </w:rPr>
        <w:t xml:space="preserve"> market, characterized by the migration of males from eastern Uttar Pradesh and Bihar to metropolitan </w:t>
      </w:r>
      <w:proofErr w:type="spellStart"/>
      <w:r>
        <w:rPr>
          <w:rFonts w:ascii="Times New Roman" w:hAnsi="Times New Roman" w:cs="Times New Roman"/>
        </w:rPr>
        <w:t>centers</w:t>
      </w:r>
      <w:proofErr w:type="spellEnd"/>
      <w:r>
        <w:rPr>
          <w:rFonts w:ascii="Times New Roman" w:hAnsi="Times New Roman" w:cs="Times New Roman"/>
        </w:rPr>
        <w:t xml:space="preserve"> such as Calcutta, Assam or Mumbai for wage </w:t>
      </w:r>
      <w:proofErr w:type="spellStart"/>
      <w:r>
        <w:rPr>
          <w:rFonts w:ascii="Times New Roman" w:hAnsi="Times New Roman" w:cs="Times New Roman"/>
        </w:rPr>
        <w:t>labor</w:t>
      </w:r>
      <w:proofErr w:type="spellEnd"/>
      <w:r>
        <w:rPr>
          <w:rFonts w:ascii="Times New Roman" w:hAnsi="Times New Roman" w:cs="Times New Roman"/>
        </w:rPr>
        <w:t xml:space="preserve"> (Babu, 2012).</w:t>
      </w:r>
    </w:p>
    <w:p w14:paraId="497B99A4" w14:textId="4666FCFC" w:rsidR="009A73B3" w:rsidRDefault="00000000">
      <w:pPr>
        <w:spacing w:line="360" w:lineRule="auto"/>
        <w:jc w:val="both"/>
        <w:rPr>
          <w:rFonts w:ascii="Times New Roman" w:hAnsi="Times New Roman" w:cs="Times New Roman"/>
        </w:rPr>
      </w:pPr>
      <w:r>
        <w:rPr>
          <w:rFonts w:ascii="Times New Roman" w:hAnsi="Times New Roman" w:cs="Times New Roman"/>
        </w:rPr>
        <w:t xml:space="preserve">In </w:t>
      </w:r>
      <w:proofErr w:type="spellStart"/>
      <w:r>
        <w:rPr>
          <w:rFonts w:ascii="Times New Roman" w:hAnsi="Times New Roman" w:cs="Times New Roman"/>
        </w:rPr>
        <w:t>Caitī</w:t>
      </w:r>
      <w:proofErr w:type="spellEnd"/>
      <w:r>
        <w:rPr>
          <w:rFonts w:ascii="Times New Roman" w:hAnsi="Times New Roman" w:cs="Times New Roman"/>
        </w:rPr>
        <w:t xml:space="preserve"> songs, this estrangement becomes intolerable during the month of Chait. The spring season introduces flourishing mustard fields, blossoming mango trees (</w:t>
      </w:r>
      <w:proofErr w:type="spellStart"/>
      <w:r w:rsidR="003D7709">
        <w:rPr>
          <w:rFonts w:ascii="Times New Roman" w:hAnsi="Times New Roman" w:cs="Times New Roman"/>
        </w:rPr>
        <w:t>Keōṛā</w:t>
      </w:r>
      <w:proofErr w:type="spellEnd"/>
      <w:r>
        <w:rPr>
          <w:rFonts w:ascii="Times New Roman" w:hAnsi="Times New Roman" w:cs="Times New Roman"/>
        </w:rPr>
        <w:t xml:space="preserve">), and the alluring fragrance of the </w:t>
      </w:r>
      <w:proofErr w:type="spellStart"/>
      <w:r w:rsidR="003D7709">
        <w:rPr>
          <w:rFonts w:ascii="Times New Roman" w:hAnsi="Times New Roman" w:cs="Times New Roman"/>
        </w:rPr>
        <w:t>Mahuā</w:t>
      </w:r>
      <w:proofErr w:type="spellEnd"/>
      <w:r>
        <w:rPr>
          <w:rFonts w:ascii="Times New Roman" w:hAnsi="Times New Roman" w:cs="Times New Roman"/>
        </w:rPr>
        <w:t xml:space="preserve"> flower. The natural setting starkly contrasts with the female protagonist's mental turmoil.</w:t>
      </w:r>
    </w:p>
    <w:p w14:paraId="25C1FCB9" w14:textId="77777777" w:rsidR="009A73B3" w:rsidRDefault="00000000">
      <w:pPr>
        <w:jc w:val="both"/>
        <w:rPr>
          <w:rFonts w:ascii="Times New Roman" w:hAnsi="Times New Roman" w:cs="Times New Roman"/>
          <w:b/>
          <w:bCs/>
        </w:rPr>
      </w:pPr>
      <w:r>
        <w:rPr>
          <w:rFonts w:ascii="Times New Roman" w:hAnsi="Times New Roman" w:cs="Times New Roman"/>
          <w:b/>
          <w:bCs/>
        </w:rPr>
        <w:t xml:space="preserve">Consider the structural refrain of a classic </w:t>
      </w:r>
      <w:proofErr w:type="spellStart"/>
      <w:r>
        <w:rPr>
          <w:rFonts w:ascii="Times New Roman" w:hAnsi="Times New Roman" w:cs="Times New Roman"/>
          <w:b/>
          <w:bCs/>
        </w:rPr>
        <w:t>Caitī</w:t>
      </w:r>
      <w:proofErr w:type="spellEnd"/>
      <w:r>
        <w:rPr>
          <w:rFonts w:ascii="Times New Roman" w:hAnsi="Times New Roman" w:cs="Times New Roman"/>
          <w:b/>
          <w:bCs/>
        </w:rPr>
        <w:t xml:space="preserve"> text collected from Buxar:</w:t>
      </w:r>
    </w:p>
    <w:p w14:paraId="1E091E60" w14:textId="783488BD" w:rsidR="009A73B3" w:rsidRDefault="00000000">
      <w:pPr>
        <w:jc w:val="center"/>
        <w:rPr>
          <w:rFonts w:ascii="Times New Roman" w:hAnsi="Times New Roman" w:cs="Times New Roman"/>
          <w:b/>
          <w:bCs/>
        </w:rPr>
      </w:pPr>
      <w:proofErr w:type="spellStart"/>
      <w:r>
        <w:rPr>
          <w:rFonts w:ascii="Times New Roman" w:hAnsi="Times New Roman" w:cs="Times New Roman"/>
          <w:b/>
          <w:bCs/>
          <w:i/>
          <w:iCs/>
        </w:rPr>
        <w:t>Caitā</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māse</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agiyā</w:t>
      </w:r>
      <w:proofErr w:type="spellEnd"/>
      <w:r>
        <w:rPr>
          <w:rFonts w:ascii="Times New Roman" w:hAnsi="Times New Roman" w:cs="Times New Roman"/>
          <w:b/>
          <w:bCs/>
          <w:i/>
          <w:iCs/>
        </w:rPr>
        <w:t xml:space="preserve"> </w:t>
      </w:r>
      <w:proofErr w:type="spellStart"/>
      <w:r w:rsidR="00840E2E">
        <w:rPr>
          <w:rFonts w:ascii="Times New Roman" w:hAnsi="Times New Roman" w:cs="Times New Roman"/>
          <w:b/>
          <w:bCs/>
          <w:i/>
          <w:iCs/>
        </w:rPr>
        <w:t>l</w:t>
      </w:r>
      <w:r w:rsidR="00CC141C">
        <w:rPr>
          <w:rFonts w:ascii="Times New Roman" w:hAnsi="Times New Roman" w:cs="Times New Roman"/>
          <w:b/>
          <w:bCs/>
          <w:i/>
          <w:iCs/>
        </w:rPr>
        <w:t>agēlī</w:t>
      </w:r>
      <w:proofErr w:type="spellEnd"/>
      <w:r>
        <w:rPr>
          <w:rFonts w:ascii="Times New Roman" w:hAnsi="Times New Roman" w:cs="Times New Roman"/>
          <w:b/>
          <w:bCs/>
          <w:i/>
          <w:iCs/>
        </w:rPr>
        <w:t xml:space="preserve"> </w:t>
      </w:r>
      <w:proofErr w:type="spellStart"/>
      <w:r w:rsidR="00840E2E">
        <w:rPr>
          <w:rFonts w:ascii="Times New Roman" w:hAnsi="Times New Roman" w:cs="Times New Roman"/>
          <w:b/>
          <w:bCs/>
          <w:i/>
          <w:iCs/>
        </w:rPr>
        <w:t>h</w:t>
      </w:r>
      <w:r w:rsidR="00CC141C">
        <w:rPr>
          <w:rFonts w:ascii="Times New Roman" w:hAnsi="Times New Roman" w:cs="Times New Roman"/>
          <w:b/>
          <w:bCs/>
          <w:i/>
          <w:iCs/>
        </w:rPr>
        <w:t>ō</w:t>
      </w:r>
      <w:proofErr w:type="spellEnd"/>
      <w:r w:rsidR="00CC141C">
        <w:rPr>
          <w:rFonts w:ascii="Times New Roman" w:hAnsi="Times New Roman" w:cs="Times New Roman"/>
          <w:b/>
          <w:bCs/>
          <w:i/>
          <w:iCs/>
        </w:rPr>
        <w:t xml:space="preserve"> </w:t>
      </w:r>
      <w:proofErr w:type="spellStart"/>
      <w:r w:rsidR="00CC141C">
        <w:rPr>
          <w:rFonts w:ascii="Times New Roman" w:hAnsi="Times New Roman" w:cs="Times New Roman"/>
          <w:b/>
          <w:bCs/>
          <w:i/>
          <w:iCs/>
        </w:rPr>
        <w:t>Rāmā</w:t>
      </w:r>
      <w:proofErr w:type="spellEnd"/>
      <w:r>
        <w:rPr>
          <w:rFonts w:ascii="Times New Roman" w:hAnsi="Times New Roman" w:cs="Times New Roman"/>
          <w:b/>
          <w:bCs/>
          <w:i/>
          <w:iCs/>
        </w:rPr>
        <w:t>,</w:t>
      </w:r>
    </w:p>
    <w:p w14:paraId="5EDF0232" w14:textId="3C79883D" w:rsidR="009A73B3" w:rsidRDefault="00000000">
      <w:pPr>
        <w:jc w:val="center"/>
        <w:rPr>
          <w:rFonts w:ascii="Times New Roman" w:hAnsi="Times New Roman" w:cs="Times New Roman"/>
          <w:b/>
          <w:bCs/>
        </w:rPr>
      </w:pPr>
      <w:proofErr w:type="spellStart"/>
      <w:r>
        <w:rPr>
          <w:rFonts w:ascii="Times New Roman" w:hAnsi="Times New Roman" w:cs="Times New Roman"/>
          <w:b/>
          <w:bCs/>
          <w:i/>
          <w:iCs/>
        </w:rPr>
        <w:t>Sējiyā</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biyākula</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jiyarā</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hamār</w:t>
      </w:r>
      <w:proofErr w:type="spellEnd"/>
      <w:r>
        <w:rPr>
          <w:rFonts w:ascii="Times New Roman" w:hAnsi="Times New Roman" w:cs="Times New Roman"/>
          <w:b/>
          <w:bCs/>
          <w:i/>
          <w:iCs/>
        </w:rPr>
        <w:t xml:space="preserve"> </w:t>
      </w:r>
      <w:proofErr w:type="spellStart"/>
      <w:r w:rsidR="00840E2E">
        <w:rPr>
          <w:rFonts w:ascii="Times New Roman" w:hAnsi="Times New Roman" w:cs="Times New Roman"/>
          <w:b/>
          <w:bCs/>
          <w:i/>
          <w:iCs/>
        </w:rPr>
        <w:t>h</w:t>
      </w:r>
      <w:r w:rsidR="00CC141C">
        <w:rPr>
          <w:rFonts w:ascii="Times New Roman" w:hAnsi="Times New Roman" w:cs="Times New Roman"/>
          <w:b/>
          <w:bCs/>
          <w:i/>
          <w:iCs/>
        </w:rPr>
        <w:t>ō</w:t>
      </w:r>
      <w:proofErr w:type="spellEnd"/>
      <w:r w:rsidR="00CC141C">
        <w:rPr>
          <w:rFonts w:ascii="Times New Roman" w:hAnsi="Times New Roman" w:cs="Times New Roman"/>
          <w:b/>
          <w:bCs/>
          <w:i/>
          <w:iCs/>
        </w:rPr>
        <w:t xml:space="preserve"> </w:t>
      </w:r>
      <w:proofErr w:type="spellStart"/>
      <w:r w:rsidR="00CC141C">
        <w:rPr>
          <w:rFonts w:ascii="Times New Roman" w:hAnsi="Times New Roman" w:cs="Times New Roman"/>
          <w:b/>
          <w:bCs/>
          <w:i/>
          <w:iCs/>
        </w:rPr>
        <w:t>Rāmā</w:t>
      </w:r>
      <w:proofErr w:type="spellEnd"/>
      <w:r>
        <w:rPr>
          <w:rFonts w:ascii="Times New Roman" w:hAnsi="Times New Roman" w:cs="Times New Roman"/>
          <w:b/>
          <w:bCs/>
          <w:i/>
          <w:iCs/>
        </w:rPr>
        <w:t>.</w:t>
      </w:r>
    </w:p>
    <w:p w14:paraId="2C641048" w14:textId="77777777" w:rsidR="009A73B3" w:rsidRDefault="00000000">
      <w:pPr>
        <w:jc w:val="center"/>
        <w:rPr>
          <w:rFonts w:ascii="Times New Roman" w:hAnsi="Times New Roman" w:cs="Times New Roman"/>
          <w:b/>
          <w:bCs/>
        </w:rPr>
      </w:pPr>
      <w:r>
        <w:rPr>
          <w:rFonts w:ascii="Times New Roman" w:hAnsi="Times New Roman" w:cs="Times New Roman"/>
          <w:b/>
          <w:bCs/>
        </w:rPr>
        <w:t>(In the month of Chait, a fire rages, Oh Rama,</w:t>
      </w:r>
    </w:p>
    <w:p w14:paraId="15D16503" w14:textId="77777777" w:rsidR="009A73B3" w:rsidRDefault="00000000">
      <w:pPr>
        <w:jc w:val="center"/>
        <w:rPr>
          <w:rFonts w:ascii="Times New Roman" w:hAnsi="Times New Roman" w:cs="Times New Roman"/>
          <w:b/>
          <w:bCs/>
        </w:rPr>
      </w:pPr>
      <w:r>
        <w:rPr>
          <w:rFonts w:ascii="Times New Roman" w:hAnsi="Times New Roman" w:cs="Times New Roman"/>
          <w:b/>
          <w:bCs/>
        </w:rPr>
        <w:t>The bed is agonized, and so is my soul, Oh Rama.)</w:t>
      </w:r>
    </w:p>
    <w:p w14:paraId="1D1CE92D" w14:textId="77777777" w:rsidR="009A73B3" w:rsidRDefault="00000000">
      <w:pPr>
        <w:jc w:val="both"/>
        <w:rPr>
          <w:rFonts w:ascii="Times New Roman" w:hAnsi="Times New Roman" w:cs="Times New Roman"/>
        </w:rPr>
      </w:pPr>
      <w:r>
        <w:rPr>
          <w:rFonts w:ascii="Times New Roman" w:hAnsi="Times New Roman" w:cs="Times New Roman"/>
        </w:rPr>
        <w:lastRenderedPageBreak/>
        <w:t xml:space="preserve">The extensive use of </w:t>
      </w:r>
      <w:proofErr w:type="spellStart"/>
      <w:r>
        <w:rPr>
          <w:rFonts w:ascii="Times New Roman" w:hAnsi="Times New Roman" w:cs="Times New Roman"/>
        </w:rPr>
        <w:t>agiyā</w:t>
      </w:r>
      <w:proofErr w:type="spellEnd"/>
      <w:r>
        <w:rPr>
          <w:rFonts w:ascii="Times New Roman" w:hAnsi="Times New Roman" w:cs="Times New Roman"/>
        </w:rPr>
        <w:t xml:space="preserve"> (fire) operates on two functional levels. It symbolises both the genuine warmth of the encroaching summer and the inner turmoil of unsatisfied longing and solitude.</w:t>
      </w:r>
    </w:p>
    <w:p w14:paraId="792A28F4" w14:textId="77777777" w:rsidR="009A73B3" w:rsidRDefault="00000000">
      <w:pPr>
        <w:jc w:val="both"/>
        <w:rPr>
          <w:rFonts w:ascii="Times New Roman" w:hAnsi="Times New Roman" w:cs="Times New Roman"/>
          <w:b/>
          <w:bCs/>
        </w:rPr>
      </w:pPr>
      <w:r>
        <w:rPr>
          <w:rFonts w:ascii="Times New Roman" w:hAnsi="Times New Roman" w:cs="Times New Roman"/>
          <w:b/>
          <w:bCs/>
        </w:rPr>
        <w:t>Thematic Axis 2: Subversion of Domestic Hierarchies</w:t>
      </w:r>
    </w:p>
    <w:p w14:paraId="61720F07" w14:textId="77777777" w:rsidR="009A73B3" w:rsidRDefault="00000000">
      <w:pPr>
        <w:pStyle w:val="NormalWeb"/>
        <w:spacing w:line="360" w:lineRule="auto"/>
        <w:jc w:val="both"/>
        <w:rPr>
          <w:rFonts w:cs="Times New Roman"/>
        </w:rPr>
      </w:pPr>
      <w:r>
        <w:rPr>
          <w:rFonts w:cs="Times New Roman"/>
        </w:rPr>
        <w:t xml:space="preserve">When the husband migrates, the wife is confined within the rigid, surveillance-intensive environment of the shared patriarchal family. The </w:t>
      </w:r>
      <w:proofErr w:type="spellStart"/>
      <w:r>
        <w:rPr>
          <w:rFonts w:cs="Times New Roman"/>
        </w:rPr>
        <w:t>Caitī</w:t>
      </w:r>
      <w:proofErr w:type="spellEnd"/>
      <w:r>
        <w:rPr>
          <w:rFonts w:cs="Times New Roman"/>
        </w:rPr>
        <w:t xml:space="preserve"> writings often depict the female protagonist in overt emotional rebellion against her in-laws, who serve as the direct enforcers of patriarchal </w:t>
      </w:r>
      <w:r>
        <w:rPr>
          <w:rFonts w:cs="Times New Roman"/>
          <w:lang w:val="en-IN"/>
        </w:rPr>
        <w:t xml:space="preserve">authority. </w:t>
      </w:r>
      <w:proofErr w:type="spellStart"/>
      <w:r>
        <w:t>Caitī</w:t>
      </w:r>
      <w:proofErr w:type="spellEnd"/>
      <w:r>
        <w:t xml:space="preserve"> songs subtly challenge patriarchal domestic structures by giving women a voice to express their emotions, grievances, and desires. Through themes of marital dissatisfaction, longing, and resistance to family authority, women negotiate their social position and question traditional gender roles. Although not overtly revolutionary, these songs create a symbolic space for critiquing and reinterpreting domestic power relations.</w:t>
      </w:r>
    </w:p>
    <w:p w14:paraId="6FB75914" w14:textId="77777777" w:rsidR="009A73B3" w:rsidRDefault="009A73B3">
      <w:pPr>
        <w:jc w:val="both"/>
        <w:rPr>
          <w:rFonts w:ascii="Times New Roman" w:hAnsi="Times New Roman" w:cs="Times New Roman"/>
        </w:rPr>
      </w:pPr>
    </w:p>
    <w:tbl>
      <w:tblPr>
        <w:tblStyle w:val="ListTable4-Accent41"/>
        <w:tblW w:w="0" w:type="auto"/>
        <w:tblLook w:val="04A0" w:firstRow="1" w:lastRow="0" w:firstColumn="1" w:lastColumn="0" w:noHBand="0" w:noVBand="1"/>
      </w:tblPr>
      <w:tblGrid>
        <w:gridCol w:w="1634"/>
        <w:gridCol w:w="4063"/>
        <w:gridCol w:w="3319"/>
      </w:tblGrid>
      <w:tr w:rsidR="009A73B3" w14:paraId="69442C02" w14:textId="77777777" w:rsidTr="009A73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E156CA" w14:textId="77777777" w:rsidR="009A73B3" w:rsidRDefault="00000000">
            <w:pPr>
              <w:jc w:val="both"/>
              <w:rPr>
                <w:rFonts w:ascii="Times New Roman" w:hAnsi="Times New Roman" w:cs="Times New Roman"/>
                <w:sz w:val="20"/>
                <w:szCs w:val="20"/>
              </w:rPr>
            </w:pPr>
            <w:r>
              <w:rPr>
                <w:rFonts w:ascii="Times New Roman" w:hAnsi="Times New Roman" w:cs="Times New Roman"/>
                <w:sz w:val="20"/>
                <w:szCs w:val="20"/>
              </w:rPr>
              <w:t>DOMESTIC RELATION</w:t>
            </w:r>
          </w:p>
        </w:tc>
        <w:tc>
          <w:tcPr>
            <w:tcW w:w="0" w:type="auto"/>
          </w:tcPr>
          <w:p w14:paraId="4ACB6D68" w14:textId="77777777" w:rsidR="009A73B3" w:rsidRDefault="000000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LYRICAL REPRESENTATION / CONFLICT ARCHETYPE</w:t>
            </w:r>
          </w:p>
        </w:tc>
        <w:tc>
          <w:tcPr>
            <w:tcW w:w="0" w:type="auto"/>
          </w:tcPr>
          <w:p w14:paraId="79310971" w14:textId="77777777" w:rsidR="009A73B3" w:rsidRDefault="000000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NARRATIVE FUNCTION</w:t>
            </w:r>
          </w:p>
        </w:tc>
      </w:tr>
      <w:tr w:rsidR="009A73B3" w14:paraId="6CD8E460" w14:textId="77777777" w:rsidTr="009A73B3">
        <w:tc>
          <w:tcPr>
            <w:cnfStyle w:val="001000000000" w:firstRow="0" w:lastRow="0" w:firstColumn="1" w:lastColumn="0" w:oddVBand="0" w:evenVBand="0" w:oddHBand="0" w:evenHBand="0" w:firstRowFirstColumn="0" w:firstRowLastColumn="0" w:lastRowFirstColumn="0" w:lastRowLastColumn="0"/>
            <w:tcW w:w="0" w:type="auto"/>
            <w:shd w:val="clear" w:color="auto" w:fill="CAEDFB" w:themeFill="accent4" w:themeFillTint="33"/>
          </w:tcPr>
          <w:p w14:paraId="77594195" w14:textId="4C58B59D" w:rsidR="009A73B3" w:rsidRDefault="003D7709">
            <w:pPr>
              <w:jc w:val="center"/>
              <w:rPr>
                <w:rFonts w:ascii="Times New Roman" w:hAnsi="Times New Roman" w:cs="Times New Roman"/>
                <w:b w:val="0"/>
                <w:bCs w:val="0"/>
                <w:sz w:val="20"/>
                <w:szCs w:val="20"/>
              </w:rPr>
            </w:pPr>
            <w:proofErr w:type="spellStart"/>
            <w:r>
              <w:rPr>
                <w:rFonts w:ascii="Times New Roman" w:hAnsi="Times New Roman" w:cs="Times New Roman"/>
                <w:sz w:val="20"/>
                <w:szCs w:val="20"/>
              </w:rPr>
              <w:t>Sāsu</w:t>
            </w:r>
            <w:proofErr w:type="spellEnd"/>
            <w:r w:rsidR="00000000">
              <w:rPr>
                <w:rFonts w:ascii="Times New Roman" w:hAnsi="Times New Roman" w:cs="Times New Roman"/>
                <w:sz w:val="20"/>
                <w:szCs w:val="20"/>
              </w:rPr>
              <w:t xml:space="preserve"> (Mother-in-law)</w:t>
            </w:r>
          </w:p>
        </w:tc>
        <w:tc>
          <w:tcPr>
            <w:tcW w:w="0" w:type="auto"/>
            <w:shd w:val="clear" w:color="auto" w:fill="CAEDFB" w:themeFill="accent4" w:themeFillTint="33"/>
          </w:tcPr>
          <w:p w14:paraId="3635F0CF"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Punitive enforcer of </w:t>
            </w:r>
            <w:proofErr w:type="spellStart"/>
            <w:r>
              <w:rPr>
                <w:rFonts w:ascii="Times New Roman" w:hAnsi="Times New Roman" w:cs="Times New Roman"/>
                <w:sz w:val="20"/>
                <w:szCs w:val="20"/>
              </w:rPr>
              <w:t>labor</w:t>
            </w:r>
            <w:proofErr w:type="spellEnd"/>
            <w:r>
              <w:rPr>
                <w:rFonts w:ascii="Times New Roman" w:hAnsi="Times New Roman" w:cs="Times New Roman"/>
                <w:sz w:val="20"/>
                <w:szCs w:val="20"/>
              </w:rPr>
              <w:t>; minimizes the protagonist's emotional and physical exhaustion.</w:t>
            </w:r>
          </w:p>
        </w:tc>
        <w:tc>
          <w:tcPr>
            <w:tcW w:w="0" w:type="auto"/>
            <w:shd w:val="clear" w:color="auto" w:fill="CAEDFB" w:themeFill="accent4" w:themeFillTint="33"/>
          </w:tcPr>
          <w:p w14:paraId="4E63FC75"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Represents the internal policing mechanism of patriarchy.</w:t>
            </w:r>
          </w:p>
        </w:tc>
      </w:tr>
      <w:tr w:rsidR="009A73B3" w14:paraId="790AD25A" w14:textId="77777777" w:rsidTr="009A73B3">
        <w:tc>
          <w:tcPr>
            <w:cnfStyle w:val="001000000000" w:firstRow="0" w:lastRow="0" w:firstColumn="1" w:lastColumn="0" w:oddVBand="0" w:evenVBand="0" w:oddHBand="0" w:evenHBand="0" w:firstRowFirstColumn="0" w:firstRowLastColumn="0" w:lastRowFirstColumn="0" w:lastRowLastColumn="0"/>
            <w:tcW w:w="0" w:type="auto"/>
          </w:tcPr>
          <w:p w14:paraId="57BE28D7" w14:textId="77777777" w:rsidR="009A73B3" w:rsidRDefault="00000000">
            <w:pPr>
              <w:jc w:val="center"/>
              <w:rPr>
                <w:rFonts w:ascii="Times New Roman" w:hAnsi="Times New Roman" w:cs="Times New Roman"/>
                <w:b w:val="0"/>
                <w:bCs w:val="0"/>
                <w:sz w:val="20"/>
                <w:szCs w:val="20"/>
              </w:rPr>
            </w:pPr>
            <w:proofErr w:type="spellStart"/>
            <w:r>
              <w:rPr>
                <w:rFonts w:ascii="Times New Roman" w:hAnsi="Times New Roman" w:cs="Times New Roman"/>
                <w:sz w:val="20"/>
                <w:szCs w:val="20"/>
              </w:rPr>
              <w:t>Nanad</w:t>
            </w:r>
            <w:proofErr w:type="spellEnd"/>
            <w:r>
              <w:rPr>
                <w:rFonts w:ascii="Times New Roman" w:hAnsi="Times New Roman" w:cs="Times New Roman"/>
                <w:sz w:val="20"/>
                <w:szCs w:val="20"/>
              </w:rPr>
              <w:t xml:space="preserve"> (Sister-in-law)</w:t>
            </w:r>
          </w:p>
        </w:tc>
        <w:tc>
          <w:tcPr>
            <w:tcW w:w="0" w:type="auto"/>
          </w:tcPr>
          <w:p w14:paraId="3531A496"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Spy and antagonist; mocks the protagonist’s longing and monitors her movements.</w:t>
            </w:r>
          </w:p>
        </w:tc>
        <w:tc>
          <w:tcPr>
            <w:tcW w:w="0" w:type="auto"/>
          </w:tcPr>
          <w:p w14:paraId="4C83D839"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Generates domestic tension; highlights horizontal surveillance among women under patriarchy.</w:t>
            </w:r>
          </w:p>
        </w:tc>
      </w:tr>
      <w:tr w:rsidR="009A73B3" w14:paraId="1F891A98" w14:textId="77777777" w:rsidTr="009A73B3">
        <w:tc>
          <w:tcPr>
            <w:cnfStyle w:val="001000000000" w:firstRow="0" w:lastRow="0" w:firstColumn="1" w:lastColumn="0" w:oddVBand="0" w:evenVBand="0" w:oddHBand="0" w:evenHBand="0" w:firstRowFirstColumn="0" w:firstRowLastColumn="0" w:lastRowFirstColumn="0" w:lastRowLastColumn="0"/>
            <w:tcW w:w="0" w:type="auto"/>
            <w:shd w:val="clear" w:color="auto" w:fill="CAEDFB" w:themeFill="accent4" w:themeFillTint="33"/>
          </w:tcPr>
          <w:p w14:paraId="2F34CA1F" w14:textId="77777777" w:rsidR="009A73B3" w:rsidRDefault="00000000">
            <w:pPr>
              <w:jc w:val="center"/>
              <w:rPr>
                <w:rFonts w:ascii="Times New Roman" w:hAnsi="Times New Roman" w:cs="Times New Roman"/>
                <w:b w:val="0"/>
                <w:bCs w:val="0"/>
                <w:sz w:val="20"/>
                <w:szCs w:val="20"/>
              </w:rPr>
            </w:pPr>
            <w:r>
              <w:rPr>
                <w:rFonts w:ascii="Times New Roman" w:hAnsi="Times New Roman" w:cs="Times New Roman"/>
                <w:sz w:val="20"/>
                <w:szCs w:val="20"/>
              </w:rPr>
              <w:t>Devar (Brother-in-law)</w:t>
            </w:r>
          </w:p>
        </w:tc>
        <w:tc>
          <w:tcPr>
            <w:tcW w:w="0" w:type="auto"/>
            <w:shd w:val="clear" w:color="auto" w:fill="CAEDFB" w:themeFill="accent4" w:themeFillTint="33"/>
          </w:tcPr>
          <w:p w14:paraId="173AD1D1"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Ambiguous figure; either an ally, a symbol of safety, or an unwelcome source of predatory sexual advances.</w:t>
            </w:r>
          </w:p>
        </w:tc>
        <w:tc>
          <w:tcPr>
            <w:tcW w:w="0" w:type="auto"/>
            <w:shd w:val="clear" w:color="auto" w:fill="CAEDFB" w:themeFill="accent4" w:themeFillTint="33"/>
          </w:tcPr>
          <w:p w14:paraId="46900E80"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Highlights the vulnerability of the woman whose husband is absent.</w:t>
            </w:r>
          </w:p>
        </w:tc>
      </w:tr>
    </w:tbl>
    <w:p w14:paraId="69CE07BE" w14:textId="77777777" w:rsidR="009A73B3" w:rsidRDefault="00000000">
      <w:pPr>
        <w:ind w:firstLineChars="750" w:firstLine="1800"/>
        <w:jc w:val="both"/>
        <w:rPr>
          <w:rFonts w:ascii="Times New Roman" w:hAnsi="Times New Roman" w:cs="Times New Roman"/>
          <w:i/>
          <w:iCs/>
        </w:rPr>
      </w:pPr>
      <w:proofErr w:type="spellStart"/>
      <w:r>
        <w:rPr>
          <w:rFonts w:ascii="Times New Roman" w:hAnsi="Times New Roman" w:cs="Times New Roman"/>
          <w:i/>
          <w:iCs/>
        </w:rPr>
        <w:t>Table1</w:t>
      </w:r>
      <w:proofErr w:type="spellEnd"/>
      <w:r>
        <w:rPr>
          <w:rFonts w:ascii="Times New Roman" w:hAnsi="Times New Roman" w:cs="Times New Roman"/>
          <w:i/>
          <w:iCs/>
        </w:rPr>
        <w:t>- Subversion of Domestic Hierarchies</w:t>
      </w:r>
    </w:p>
    <w:p w14:paraId="200BEBA7" w14:textId="77777777" w:rsidR="009A73B3" w:rsidRDefault="009A73B3">
      <w:pPr>
        <w:jc w:val="both"/>
        <w:rPr>
          <w:rFonts w:ascii="Times New Roman" w:hAnsi="Times New Roman" w:cs="Times New Roman"/>
          <w:i/>
          <w:iCs/>
        </w:rPr>
      </w:pPr>
    </w:p>
    <w:p w14:paraId="045C212A" w14:textId="77777777" w:rsidR="009A73B3" w:rsidRDefault="00000000">
      <w:pPr>
        <w:spacing w:line="360" w:lineRule="auto"/>
        <w:jc w:val="both"/>
        <w:rPr>
          <w:rFonts w:ascii="Times New Roman" w:hAnsi="Times New Roman" w:cs="Times New Roman"/>
        </w:rPr>
      </w:pPr>
      <w:r>
        <w:rPr>
          <w:rFonts w:ascii="Times New Roman" w:hAnsi="Times New Roman" w:cs="Times New Roman"/>
        </w:rPr>
        <w:t>The protagonist consistently repudiates domestic chores as a form of protest against her husband's absence. When instructed by her mother-in-law to harvest the wheat fields or mill the grain, the Nayika asserts her refusal, undermining the fundamental expectation of the obedient rural daughter-in-law:</w:t>
      </w:r>
    </w:p>
    <w:p w14:paraId="5D710446" w14:textId="6471EA13" w:rsidR="009A73B3" w:rsidRDefault="00000000">
      <w:pPr>
        <w:jc w:val="center"/>
        <w:rPr>
          <w:rFonts w:ascii="Times New Roman" w:hAnsi="Times New Roman" w:cs="Times New Roman"/>
          <w:b/>
          <w:bCs/>
        </w:rPr>
      </w:pPr>
      <w:proofErr w:type="spellStart"/>
      <w:r>
        <w:rPr>
          <w:rFonts w:ascii="Times New Roman" w:hAnsi="Times New Roman" w:cs="Times New Roman"/>
          <w:b/>
          <w:bCs/>
          <w:i/>
          <w:iCs/>
        </w:rPr>
        <w:t>Sāsu</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hamār</w:t>
      </w:r>
      <w:proofErr w:type="spellEnd"/>
      <w:r>
        <w:rPr>
          <w:rFonts w:ascii="Times New Roman" w:hAnsi="Times New Roman" w:cs="Times New Roman"/>
          <w:b/>
          <w:bCs/>
          <w:i/>
          <w:iCs/>
        </w:rPr>
        <w:t xml:space="preserve"> </w:t>
      </w:r>
      <w:proofErr w:type="spellStart"/>
      <w:r w:rsidR="00CC141C">
        <w:rPr>
          <w:rFonts w:ascii="Times New Roman" w:hAnsi="Times New Roman" w:cs="Times New Roman"/>
          <w:b/>
          <w:bCs/>
          <w:i/>
          <w:iCs/>
        </w:rPr>
        <w:t>Bōlī</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bōlē</w:t>
      </w:r>
      <w:proofErr w:type="spellEnd"/>
      <w:r>
        <w:rPr>
          <w:rFonts w:ascii="Times New Roman" w:hAnsi="Times New Roman" w:cs="Times New Roman"/>
          <w:b/>
          <w:bCs/>
          <w:i/>
          <w:iCs/>
        </w:rPr>
        <w:t xml:space="preserve"> </w:t>
      </w:r>
      <w:r w:rsidR="00CC141C">
        <w:rPr>
          <w:rFonts w:ascii="Times New Roman" w:hAnsi="Times New Roman" w:cs="Times New Roman"/>
          <w:b/>
          <w:bCs/>
          <w:i/>
          <w:iCs/>
        </w:rPr>
        <w:t>Tīkharī</w:t>
      </w:r>
      <w:r>
        <w:rPr>
          <w:rFonts w:ascii="Times New Roman" w:hAnsi="Times New Roman" w:cs="Times New Roman"/>
          <w:b/>
          <w:bCs/>
          <w:i/>
          <w:iCs/>
        </w:rPr>
        <w:t xml:space="preserve"> </w:t>
      </w:r>
      <w:proofErr w:type="spellStart"/>
      <w:r w:rsidR="00840E2E">
        <w:rPr>
          <w:rFonts w:ascii="Times New Roman" w:hAnsi="Times New Roman" w:cs="Times New Roman"/>
          <w:b/>
          <w:bCs/>
          <w:i/>
          <w:iCs/>
        </w:rPr>
        <w:t>h</w:t>
      </w:r>
      <w:r w:rsidR="00CC141C">
        <w:rPr>
          <w:rFonts w:ascii="Times New Roman" w:hAnsi="Times New Roman" w:cs="Times New Roman"/>
          <w:b/>
          <w:bCs/>
          <w:i/>
          <w:iCs/>
        </w:rPr>
        <w:t>ō</w:t>
      </w:r>
      <w:proofErr w:type="spellEnd"/>
      <w:r w:rsidR="00CC141C">
        <w:rPr>
          <w:rFonts w:ascii="Times New Roman" w:hAnsi="Times New Roman" w:cs="Times New Roman"/>
          <w:b/>
          <w:bCs/>
          <w:i/>
          <w:iCs/>
        </w:rPr>
        <w:t xml:space="preserve"> Rāmā</w:t>
      </w:r>
      <w:r>
        <w:rPr>
          <w:rFonts w:ascii="Times New Roman" w:hAnsi="Times New Roman" w:cs="Times New Roman"/>
          <w:b/>
          <w:bCs/>
          <w:i/>
          <w:iCs/>
        </w:rPr>
        <w:t>,</w:t>
      </w:r>
    </w:p>
    <w:p w14:paraId="53BDDE3A" w14:textId="51C38B76" w:rsidR="009A73B3" w:rsidRDefault="00000000">
      <w:pPr>
        <w:jc w:val="center"/>
        <w:rPr>
          <w:rFonts w:ascii="Times New Roman" w:hAnsi="Times New Roman" w:cs="Times New Roman"/>
          <w:b/>
          <w:bCs/>
        </w:rPr>
      </w:pPr>
      <w:r>
        <w:rPr>
          <w:rFonts w:ascii="Times New Roman" w:hAnsi="Times New Roman" w:cs="Times New Roman"/>
          <w:b/>
          <w:bCs/>
          <w:i/>
          <w:iCs/>
        </w:rPr>
        <w:t xml:space="preserve">Hama </w:t>
      </w:r>
      <w:proofErr w:type="spellStart"/>
      <w:r w:rsidR="00CC141C">
        <w:rPr>
          <w:rFonts w:ascii="Times New Roman" w:hAnsi="Times New Roman" w:cs="Times New Roman"/>
          <w:b/>
          <w:bCs/>
          <w:i/>
          <w:iCs/>
        </w:rPr>
        <w:t>Nāhī</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jāba</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khētavā</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jiyarā</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udāsa</w:t>
      </w:r>
      <w:proofErr w:type="spellEnd"/>
      <w:r>
        <w:rPr>
          <w:rFonts w:ascii="Times New Roman" w:hAnsi="Times New Roman" w:cs="Times New Roman"/>
          <w:b/>
          <w:bCs/>
          <w:i/>
          <w:iCs/>
        </w:rPr>
        <w:t xml:space="preserve"> </w:t>
      </w:r>
      <w:proofErr w:type="spellStart"/>
      <w:r w:rsidR="00840E2E">
        <w:rPr>
          <w:rFonts w:ascii="Times New Roman" w:hAnsi="Times New Roman" w:cs="Times New Roman"/>
          <w:b/>
          <w:bCs/>
          <w:i/>
          <w:iCs/>
        </w:rPr>
        <w:t>h</w:t>
      </w:r>
      <w:r w:rsidR="00CC141C">
        <w:rPr>
          <w:rFonts w:ascii="Times New Roman" w:hAnsi="Times New Roman" w:cs="Times New Roman"/>
          <w:b/>
          <w:bCs/>
          <w:i/>
          <w:iCs/>
        </w:rPr>
        <w:t>ō</w:t>
      </w:r>
      <w:proofErr w:type="spellEnd"/>
      <w:r w:rsidR="00CC141C">
        <w:rPr>
          <w:rFonts w:ascii="Times New Roman" w:hAnsi="Times New Roman" w:cs="Times New Roman"/>
          <w:b/>
          <w:bCs/>
          <w:i/>
          <w:iCs/>
        </w:rPr>
        <w:t xml:space="preserve"> Rāmā</w:t>
      </w:r>
      <w:r>
        <w:rPr>
          <w:rFonts w:ascii="Times New Roman" w:hAnsi="Times New Roman" w:cs="Times New Roman"/>
          <w:b/>
          <w:bCs/>
          <w:i/>
          <w:iCs/>
        </w:rPr>
        <w:t>.</w:t>
      </w:r>
    </w:p>
    <w:p w14:paraId="36032705" w14:textId="77777777" w:rsidR="009A73B3" w:rsidRDefault="00000000">
      <w:pPr>
        <w:jc w:val="center"/>
        <w:rPr>
          <w:rFonts w:ascii="Times New Roman" w:hAnsi="Times New Roman" w:cs="Times New Roman"/>
        </w:rPr>
      </w:pPr>
      <w:r>
        <w:rPr>
          <w:rFonts w:ascii="Times New Roman" w:hAnsi="Times New Roman" w:cs="Times New Roman"/>
        </w:rPr>
        <w:t>(My mother-in-law speaks sharp words, Oh Rama,</w:t>
      </w:r>
    </w:p>
    <w:p w14:paraId="31FCBD63" w14:textId="77777777" w:rsidR="009A73B3" w:rsidRDefault="00000000">
      <w:pPr>
        <w:jc w:val="center"/>
        <w:rPr>
          <w:rFonts w:ascii="Times New Roman" w:hAnsi="Times New Roman" w:cs="Times New Roman"/>
        </w:rPr>
      </w:pPr>
      <w:r>
        <w:rPr>
          <w:rFonts w:ascii="Times New Roman" w:hAnsi="Times New Roman" w:cs="Times New Roman"/>
        </w:rPr>
        <w:t>But I will not go to the fields; my heart is broken, Oh Rama.)</w:t>
      </w:r>
    </w:p>
    <w:p w14:paraId="47FA5F3F" w14:textId="77777777" w:rsidR="009A73B3" w:rsidRDefault="00000000">
      <w:pPr>
        <w:jc w:val="both"/>
        <w:rPr>
          <w:rFonts w:ascii="Times New Roman" w:hAnsi="Times New Roman" w:cs="Times New Roman"/>
          <w:b/>
          <w:bCs/>
        </w:rPr>
      </w:pPr>
      <w:r>
        <w:rPr>
          <w:rFonts w:ascii="Times New Roman" w:hAnsi="Times New Roman" w:cs="Times New Roman"/>
          <w:b/>
          <w:bCs/>
        </w:rPr>
        <w:lastRenderedPageBreak/>
        <w:t>Thematic Axis 3: The Politics of Desire and Bodily Autonomy</w:t>
      </w:r>
    </w:p>
    <w:p w14:paraId="6B24DD62" w14:textId="1ABDB0BD" w:rsidR="009A73B3" w:rsidRDefault="00000000">
      <w:pPr>
        <w:jc w:val="both"/>
        <w:rPr>
          <w:rFonts w:ascii="Times New Roman" w:hAnsi="Times New Roman" w:cs="Times New Roman"/>
        </w:rPr>
      </w:pPr>
      <w:r>
        <w:rPr>
          <w:rFonts w:ascii="Times New Roman" w:hAnsi="Times New Roman" w:cs="Times New Roman"/>
        </w:rPr>
        <w:t xml:space="preserve">In contrast to traditional literary forms that idealize or sanitize female desire, </w:t>
      </w:r>
      <w:proofErr w:type="spellStart"/>
      <w:r>
        <w:rPr>
          <w:rFonts w:ascii="Times New Roman" w:hAnsi="Times New Roman" w:cs="Times New Roman"/>
        </w:rPr>
        <w:t>Caitī</w:t>
      </w:r>
      <w:proofErr w:type="spellEnd"/>
      <w:r>
        <w:rPr>
          <w:rFonts w:ascii="Times New Roman" w:hAnsi="Times New Roman" w:cs="Times New Roman"/>
        </w:rPr>
        <w:t xml:space="preserve"> songs employ a candid and clear lexicon regarding the female body. The Nayika mourns the deterioration of her youthful form (</w:t>
      </w:r>
      <w:proofErr w:type="spellStart"/>
      <w:r w:rsidR="00CC141C">
        <w:rPr>
          <w:rFonts w:ascii="Times New Roman" w:hAnsi="Times New Roman" w:cs="Times New Roman"/>
        </w:rPr>
        <w:t>Jōban</w:t>
      </w:r>
      <w:proofErr w:type="spellEnd"/>
      <w:r>
        <w:rPr>
          <w:rFonts w:ascii="Times New Roman" w:hAnsi="Times New Roman" w:cs="Times New Roman"/>
        </w:rPr>
        <w:t xml:space="preserve"> </w:t>
      </w:r>
      <w:proofErr w:type="spellStart"/>
      <w:r>
        <w:rPr>
          <w:rFonts w:ascii="Times New Roman" w:hAnsi="Times New Roman" w:cs="Times New Roman"/>
        </w:rPr>
        <w:t>bētā</w:t>
      </w:r>
      <w:proofErr w:type="spellEnd"/>
      <w:r>
        <w:rPr>
          <w:rFonts w:ascii="Times New Roman" w:hAnsi="Times New Roman" w:cs="Times New Roman"/>
        </w:rPr>
        <w:t xml:space="preserve"> </w:t>
      </w:r>
      <w:proofErr w:type="spellStart"/>
      <w:r>
        <w:rPr>
          <w:rFonts w:ascii="Times New Roman" w:hAnsi="Times New Roman" w:cs="Times New Roman"/>
        </w:rPr>
        <w:t>jāyē</w:t>
      </w:r>
      <w:proofErr w:type="spellEnd"/>
      <w:r>
        <w:rPr>
          <w:rFonts w:ascii="Times New Roman" w:hAnsi="Times New Roman" w:cs="Times New Roman"/>
        </w:rPr>
        <w:t xml:space="preserve">). Her </w:t>
      </w:r>
      <w:proofErr w:type="spellStart"/>
      <w:r>
        <w:rPr>
          <w:rFonts w:ascii="Times New Roman" w:hAnsi="Times New Roman" w:cs="Times New Roman"/>
        </w:rPr>
        <w:t>jewelry</w:t>
      </w:r>
      <w:proofErr w:type="spellEnd"/>
      <w:r>
        <w:rPr>
          <w:rFonts w:ascii="Times New Roman" w:hAnsi="Times New Roman" w:cs="Times New Roman"/>
        </w:rPr>
        <w:t xml:space="preserve"> (</w:t>
      </w:r>
      <w:proofErr w:type="spellStart"/>
      <w:r w:rsidR="00CC141C">
        <w:rPr>
          <w:rFonts w:ascii="Times New Roman" w:hAnsi="Times New Roman" w:cs="Times New Roman"/>
        </w:rPr>
        <w:t>Nathuniyā</w:t>
      </w:r>
      <w:proofErr w:type="spellEnd"/>
      <w:r>
        <w:rPr>
          <w:rFonts w:ascii="Times New Roman" w:hAnsi="Times New Roman" w:cs="Times New Roman"/>
        </w:rPr>
        <w:t xml:space="preserve"> [nose ring], </w:t>
      </w:r>
      <w:proofErr w:type="spellStart"/>
      <w:r w:rsidR="00CC141C">
        <w:rPr>
          <w:rFonts w:ascii="Times New Roman" w:hAnsi="Times New Roman" w:cs="Times New Roman"/>
        </w:rPr>
        <w:t>Jhumakā</w:t>
      </w:r>
      <w:proofErr w:type="spellEnd"/>
      <w:r>
        <w:rPr>
          <w:rFonts w:ascii="Times New Roman" w:hAnsi="Times New Roman" w:cs="Times New Roman"/>
        </w:rPr>
        <w:t xml:space="preserve"> [earrings]) and attire transform into tangible encumbrances in the absence of her partner.</w:t>
      </w:r>
    </w:p>
    <w:p w14:paraId="004DEF38" w14:textId="77777777" w:rsidR="009A73B3" w:rsidRDefault="00000000">
      <w:pPr>
        <w:jc w:val="both"/>
        <w:rPr>
          <w:rFonts w:ascii="Times New Roman" w:hAnsi="Times New Roman" w:cs="Times New Roman"/>
        </w:rPr>
      </w:pPr>
      <w:r>
        <w:rPr>
          <w:rFonts w:ascii="Times New Roman" w:hAnsi="Times New Roman" w:cs="Times New Roman"/>
        </w:rPr>
        <w:t>This theme signifies a mode of psychological emancipation. In songs, women in conservative rural settings candidly express their sexuality, physical dissatisfaction, and resentment toward husbands who prioritize financial interests over marital intimacy.</w:t>
      </w:r>
    </w:p>
    <w:p w14:paraId="48DED923" w14:textId="445413D8" w:rsidR="009A73B3" w:rsidRDefault="00000000">
      <w:pPr>
        <w:jc w:val="center"/>
        <w:rPr>
          <w:rFonts w:ascii="Times New Roman" w:hAnsi="Times New Roman" w:cs="Times New Roman"/>
          <w:b/>
          <w:bCs/>
        </w:rPr>
      </w:pPr>
      <w:r>
        <w:rPr>
          <w:rFonts w:ascii="Times New Roman" w:hAnsi="Times New Roman" w:cs="Times New Roman"/>
          <w:b/>
          <w:bCs/>
          <w:i/>
          <w:iCs/>
        </w:rPr>
        <w:t xml:space="preserve">Kauna </w:t>
      </w:r>
      <w:proofErr w:type="spellStart"/>
      <w:r>
        <w:rPr>
          <w:rFonts w:ascii="Times New Roman" w:hAnsi="Times New Roman" w:cs="Times New Roman"/>
          <w:b/>
          <w:bCs/>
          <w:i/>
          <w:iCs/>
        </w:rPr>
        <w:t>kāmē</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āvē</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jaisan</w:t>
      </w:r>
      <w:proofErr w:type="spellEnd"/>
      <w:r>
        <w:rPr>
          <w:rFonts w:ascii="Times New Roman" w:hAnsi="Times New Roman" w:cs="Times New Roman"/>
          <w:b/>
          <w:bCs/>
          <w:i/>
          <w:iCs/>
        </w:rPr>
        <w:t xml:space="preserve"> </w:t>
      </w:r>
      <w:proofErr w:type="spellStart"/>
      <w:r w:rsidR="00CC141C">
        <w:rPr>
          <w:rFonts w:ascii="Times New Roman" w:hAnsi="Times New Roman" w:cs="Times New Roman"/>
          <w:b/>
          <w:bCs/>
          <w:i/>
          <w:iCs/>
        </w:rPr>
        <w:t>Rūpa</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baurāyal</w:t>
      </w:r>
      <w:proofErr w:type="spellEnd"/>
      <w:r>
        <w:rPr>
          <w:rFonts w:ascii="Times New Roman" w:hAnsi="Times New Roman" w:cs="Times New Roman"/>
          <w:b/>
          <w:bCs/>
          <w:i/>
          <w:iCs/>
        </w:rPr>
        <w:t xml:space="preserve"> </w:t>
      </w:r>
      <w:proofErr w:type="spellStart"/>
      <w:r w:rsidR="00840E2E">
        <w:rPr>
          <w:rFonts w:ascii="Times New Roman" w:hAnsi="Times New Roman" w:cs="Times New Roman"/>
          <w:b/>
          <w:bCs/>
          <w:i/>
          <w:iCs/>
        </w:rPr>
        <w:t>h</w:t>
      </w:r>
      <w:r w:rsidR="00CC141C">
        <w:rPr>
          <w:rFonts w:ascii="Times New Roman" w:hAnsi="Times New Roman" w:cs="Times New Roman"/>
          <w:b/>
          <w:bCs/>
          <w:i/>
          <w:iCs/>
        </w:rPr>
        <w:t>ō</w:t>
      </w:r>
      <w:proofErr w:type="spellEnd"/>
      <w:r w:rsidR="00CC141C">
        <w:rPr>
          <w:rFonts w:ascii="Times New Roman" w:hAnsi="Times New Roman" w:cs="Times New Roman"/>
          <w:b/>
          <w:bCs/>
          <w:i/>
          <w:iCs/>
        </w:rPr>
        <w:t xml:space="preserve"> </w:t>
      </w:r>
      <w:proofErr w:type="spellStart"/>
      <w:r w:rsidR="00CC141C">
        <w:rPr>
          <w:rFonts w:ascii="Times New Roman" w:hAnsi="Times New Roman" w:cs="Times New Roman"/>
          <w:b/>
          <w:bCs/>
          <w:i/>
          <w:iCs/>
        </w:rPr>
        <w:t>Rāmā</w:t>
      </w:r>
      <w:proofErr w:type="spellEnd"/>
      <w:r>
        <w:rPr>
          <w:rFonts w:ascii="Times New Roman" w:hAnsi="Times New Roman" w:cs="Times New Roman"/>
          <w:b/>
          <w:bCs/>
          <w:i/>
          <w:iCs/>
        </w:rPr>
        <w:t>,</w:t>
      </w:r>
    </w:p>
    <w:p w14:paraId="283CEA7C" w14:textId="169DA2D7" w:rsidR="009A73B3" w:rsidRDefault="00000000">
      <w:pPr>
        <w:jc w:val="center"/>
        <w:rPr>
          <w:rFonts w:ascii="Times New Roman" w:hAnsi="Times New Roman" w:cs="Times New Roman"/>
          <w:b/>
          <w:bCs/>
        </w:rPr>
      </w:pPr>
      <w:proofErr w:type="spellStart"/>
      <w:r>
        <w:rPr>
          <w:rFonts w:ascii="Times New Roman" w:hAnsi="Times New Roman" w:cs="Times New Roman"/>
          <w:b/>
          <w:bCs/>
          <w:i/>
          <w:iCs/>
        </w:rPr>
        <w:t>Gavanā</w:t>
      </w:r>
      <w:proofErr w:type="spellEnd"/>
      <w:r>
        <w:rPr>
          <w:rFonts w:ascii="Times New Roman" w:hAnsi="Times New Roman" w:cs="Times New Roman"/>
          <w:b/>
          <w:bCs/>
          <w:i/>
          <w:iCs/>
        </w:rPr>
        <w:t xml:space="preserve"> </w:t>
      </w:r>
      <w:r w:rsidR="00CC141C">
        <w:rPr>
          <w:rFonts w:ascii="Times New Roman" w:hAnsi="Times New Roman" w:cs="Times New Roman"/>
          <w:b/>
          <w:bCs/>
          <w:i/>
          <w:iCs/>
        </w:rPr>
        <w:t>Karāikē</w:t>
      </w:r>
      <w:r>
        <w:rPr>
          <w:rFonts w:ascii="Times New Roman" w:hAnsi="Times New Roman" w:cs="Times New Roman"/>
          <w:b/>
          <w:bCs/>
          <w:i/>
          <w:iCs/>
        </w:rPr>
        <w:t xml:space="preserve"> </w:t>
      </w:r>
      <w:proofErr w:type="spellStart"/>
      <w:r>
        <w:rPr>
          <w:rFonts w:ascii="Times New Roman" w:hAnsi="Times New Roman" w:cs="Times New Roman"/>
          <w:b/>
          <w:bCs/>
          <w:i/>
          <w:iCs/>
        </w:rPr>
        <w:t>balamū</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bāhar</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gailē</w:t>
      </w:r>
      <w:proofErr w:type="spellEnd"/>
      <w:r>
        <w:rPr>
          <w:rFonts w:ascii="Times New Roman" w:hAnsi="Times New Roman" w:cs="Times New Roman"/>
          <w:b/>
          <w:bCs/>
          <w:i/>
          <w:iCs/>
        </w:rPr>
        <w:t xml:space="preserve"> </w:t>
      </w:r>
      <w:proofErr w:type="spellStart"/>
      <w:r w:rsidR="00840E2E">
        <w:rPr>
          <w:rFonts w:ascii="Times New Roman" w:hAnsi="Times New Roman" w:cs="Times New Roman"/>
          <w:b/>
          <w:bCs/>
          <w:i/>
          <w:iCs/>
        </w:rPr>
        <w:t>h</w:t>
      </w:r>
      <w:r w:rsidR="00CC141C">
        <w:rPr>
          <w:rFonts w:ascii="Times New Roman" w:hAnsi="Times New Roman" w:cs="Times New Roman"/>
          <w:b/>
          <w:bCs/>
          <w:i/>
          <w:iCs/>
        </w:rPr>
        <w:t>ō</w:t>
      </w:r>
      <w:proofErr w:type="spellEnd"/>
      <w:r w:rsidR="00CC141C">
        <w:rPr>
          <w:rFonts w:ascii="Times New Roman" w:hAnsi="Times New Roman" w:cs="Times New Roman"/>
          <w:b/>
          <w:bCs/>
          <w:i/>
          <w:iCs/>
        </w:rPr>
        <w:t xml:space="preserve"> </w:t>
      </w:r>
      <w:proofErr w:type="spellStart"/>
      <w:r w:rsidR="00CC141C">
        <w:rPr>
          <w:rFonts w:ascii="Times New Roman" w:hAnsi="Times New Roman" w:cs="Times New Roman"/>
          <w:b/>
          <w:bCs/>
          <w:i/>
          <w:iCs/>
        </w:rPr>
        <w:t>Rāmā</w:t>
      </w:r>
      <w:proofErr w:type="spellEnd"/>
      <w:r>
        <w:rPr>
          <w:rFonts w:ascii="Times New Roman" w:hAnsi="Times New Roman" w:cs="Times New Roman"/>
          <w:b/>
          <w:bCs/>
          <w:i/>
          <w:iCs/>
        </w:rPr>
        <w:t>.</w:t>
      </w:r>
    </w:p>
    <w:p w14:paraId="43FC65F2" w14:textId="77777777" w:rsidR="009A73B3" w:rsidRDefault="00000000">
      <w:pPr>
        <w:jc w:val="center"/>
        <w:rPr>
          <w:rFonts w:ascii="Times New Roman" w:hAnsi="Times New Roman" w:cs="Times New Roman"/>
        </w:rPr>
      </w:pPr>
      <w:r>
        <w:rPr>
          <w:rFonts w:ascii="Times New Roman" w:hAnsi="Times New Roman" w:cs="Times New Roman"/>
        </w:rPr>
        <w:t>(What use is this intoxicating beauty of mine, Oh Rama,</w:t>
      </w:r>
    </w:p>
    <w:p w14:paraId="44DFD905" w14:textId="77777777" w:rsidR="009A73B3" w:rsidRDefault="00000000">
      <w:pPr>
        <w:jc w:val="center"/>
        <w:rPr>
          <w:rFonts w:ascii="Times New Roman" w:hAnsi="Times New Roman" w:cs="Times New Roman"/>
        </w:rPr>
      </w:pPr>
      <w:r>
        <w:rPr>
          <w:rFonts w:ascii="Times New Roman" w:hAnsi="Times New Roman" w:cs="Times New Roman"/>
        </w:rPr>
        <w:t>When my husband left for distant lands right after our wedding night, Oh Rama.)</w:t>
      </w:r>
    </w:p>
    <w:p w14:paraId="5A956211" w14:textId="77777777" w:rsidR="009A73B3" w:rsidRDefault="00000000">
      <w:pPr>
        <w:jc w:val="both"/>
        <w:rPr>
          <w:rFonts w:ascii="Times New Roman" w:hAnsi="Times New Roman" w:cs="Times New Roman"/>
          <w:b/>
          <w:bCs/>
        </w:rPr>
      </w:pPr>
      <w:r>
        <w:rPr>
          <w:rFonts w:ascii="Times New Roman" w:hAnsi="Times New Roman" w:cs="Times New Roman"/>
          <w:b/>
          <w:bCs/>
        </w:rPr>
        <w:t>Performance Analysis: Spatial Politics and Mediations</w:t>
      </w:r>
    </w:p>
    <w:p w14:paraId="2FE00A6E" w14:textId="77777777" w:rsidR="009A73B3" w:rsidRDefault="00000000">
      <w:pPr>
        <w:spacing w:line="360" w:lineRule="auto"/>
        <w:jc w:val="both"/>
        <w:rPr>
          <w:rFonts w:ascii="Times New Roman" w:hAnsi="Times New Roman" w:cs="Times New Roman"/>
          <w:b/>
          <w:bCs/>
        </w:rPr>
      </w:pPr>
      <w:r>
        <w:rPr>
          <w:rFonts w:ascii="Times New Roman" w:eastAsia="SimSun" w:hAnsi="Times New Roman" w:cs="Times New Roman"/>
          <w:kern w:val="0"/>
          <w:lang w:val="en-US" w:eastAsia="zh-CN" w:bidi="ar"/>
        </w:rPr>
        <w:t xml:space="preserve">The significance of </w:t>
      </w:r>
      <w:proofErr w:type="spellStart"/>
      <w:r>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is inextricably linked to its live performance. The evolution of the genre from its conventional rural origins to contemporary institutional phases illustrates an intricate history of class and caste inequality (Post, 1987). Performance is fundamental to the significance of </w:t>
      </w:r>
      <w:proofErr w:type="spellStart"/>
      <w:r>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In semi-classical contexts, </w:t>
      </w:r>
      <w:proofErr w:type="spellStart"/>
      <w:r>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may encompass melodic embellishment and rhythmic extension, enabling vocalists to linger on emotive phrases and amplify the female protagonist’s voice (Pradhan, 2015). This renders performance not merely a conduit for communication, but a creative interpretation of gendered feeling.</w:t>
      </w:r>
      <w:r>
        <w:rPr>
          <w:rFonts w:ascii="Times New Roman" w:eastAsia="SimSun" w:hAnsi="Times New Roman" w:cs="Times New Roman"/>
          <w:kern w:val="0"/>
          <w:lang w:val="en-US" w:eastAsia="zh-CN" w:bidi="ar"/>
        </w:rPr>
        <w:br/>
        <w:t xml:space="preserve">Comparative research on women's songs in North India indicates that these songs are acquired and conveyed within communal settings, frequently featuring recurring lines, repetitive melodic structures, and participatory singing that facilitates collective engagement in the performance (Narayan, 1997). This is particularly pertinent for </w:t>
      </w:r>
      <w:proofErr w:type="spellStart"/>
      <w:r>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as the female voice in these contexts is not solitary; it is socially integrated, collectively recalled, and emotionally intensified through recurrent melodic structure. The outcome is a performance style </w:t>
      </w:r>
      <w:r>
        <w:rPr>
          <w:rFonts w:ascii="Times New Roman" w:eastAsia="SimSun" w:hAnsi="Times New Roman" w:cs="Times New Roman"/>
          <w:kern w:val="0"/>
          <w:lang w:eastAsia="zh-CN" w:bidi="ar"/>
        </w:rPr>
        <w:t xml:space="preserve">in which </w:t>
      </w:r>
      <w:r>
        <w:rPr>
          <w:rFonts w:ascii="Times New Roman" w:eastAsia="SimSun" w:hAnsi="Times New Roman" w:cs="Times New Roman"/>
          <w:kern w:val="0"/>
          <w:lang w:val="en-US" w:eastAsia="zh-CN" w:bidi="ar"/>
        </w:rPr>
        <w:t>the personal transforms into the communal, and the female speaker embodies both individuality and symbolism (Narayan, 1997).</w:t>
      </w:r>
    </w:p>
    <w:p w14:paraId="40FCF926" w14:textId="77777777" w:rsidR="009A73B3" w:rsidRDefault="009A73B3">
      <w:pPr>
        <w:jc w:val="both"/>
        <w:rPr>
          <w:rFonts w:ascii="Times New Roman" w:hAnsi="Times New Roman" w:cs="Times New Roman"/>
          <w:b/>
          <w:bCs/>
        </w:rPr>
      </w:pPr>
    </w:p>
    <w:p w14:paraId="43EF02D1" w14:textId="77777777" w:rsidR="009A73B3" w:rsidRDefault="009A73B3">
      <w:pPr>
        <w:jc w:val="both"/>
        <w:rPr>
          <w:rFonts w:ascii="Times New Roman" w:hAnsi="Times New Roman" w:cs="Times New Roman"/>
          <w:b/>
          <w:bCs/>
        </w:rPr>
      </w:pPr>
    </w:p>
    <w:p w14:paraId="434BE7DD" w14:textId="44EB088E" w:rsidR="009A73B3" w:rsidRDefault="00000000">
      <w:pPr>
        <w:jc w:val="both"/>
        <w:rPr>
          <w:rFonts w:ascii="Times New Roman" w:hAnsi="Times New Roman" w:cs="Times New Roman"/>
          <w:b/>
          <w:bCs/>
        </w:rPr>
      </w:pPr>
      <w:r>
        <w:rPr>
          <w:rFonts w:ascii="Times New Roman" w:hAnsi="Times New Roman" w:cs="Times New Roman"/>
          <w:b/>
          <w:bCs/>
        </w:rPr>
        <w:t xml:space="preserve">Spatial Shift 1: The Domestic </w:t>
      </w:r>
      <w:proofErr w:type="spellStart"/>
      <w:r w:rsidR="003D7709">
        <w:rPr>
          <w:rFonts w:ascii="Times New Roman" w:hAnsi="Times New Roman" w:cs="Times New Roman"/>
          <w:b/>
          <w:bCs/>
        </w:rPr>
        <w:t>Āṅgana</w:t>
      </w:r>
      <w:proofErr w:type="spellEnd"/>
      <w:r>
        <w:rPr>
          <w:rFonts w:ascii="Times New Roman" w:hAnsi="Times New Roman" w:cs="Times New Roman"/>
          <w:b/>
          <w:bCs/>
        </w:rPr>
        <w:t xml:space="preserve"> (Courtyard)</w:t>
      </w:r>
    </w:p>
    <w:p w14:paraId="520ADE41" w14:textId="1ECBE15C" w:rsidR="009A73B3" w:rsidRDefault="00000000">
      <w:pPr>
        <w:spacing w:line="360" w:lineRule="auto"/>
        <w:jc w:val="both"/>
        <w:rPr>
          <w:rFonts w:ascii="Times New Roman" w:hAnsi="Times New Roman" w:cs="Times New Roman"/>
        </w:rPr>
      </w:pPr>
      <w:proofErr w:type="spellStart"/>
      <w:r>
        <w:rPr>
          <w:rFonts w:ascii="Times New Roman" w:hAnsi="Times New Roman" w:cs="Times New Roman"/>
        </w:rPr>
        <w:lastRenderedPageBreak/>
        <w:t>Caitī</w:t>
      </w:r>
      <w:proofErr w:type="spellEnd"/>
      <w:r>
        <w:rPr>
          <w:rFonts w:ascii="Times New Roman" w:hAnsi="Times New Roman" w:cs="Times New Roman"/>
        </w:rPr>
        <w:t xml:space="preserve"> was initially presented in the non-commercial setting of the </w:t>
      </w:r>
      <w:proofErr w:type="spellStart"/>
      <w:r w:rsidR="003D7709">
        <w:rPr>
          <w:rFonts w:ascii="Times New Roman" w:hAnsi="Times New Roman" w:cs="Times New Roman"/>
        </w:rPr>
        <w:t>Āṅgana</w:t>
      </w:r>
      <w:proofErr w:type="spellEnd"/>
      <w:r>
        <w:rPr>
          <w:rFonts w:ascii="Times New Roman" w:hAnsi="Times New Roman" w:cs="Times New Roman"/>
        </w:rPr>
        <w:t xml:space="preserve"> (house courtyard). These female-exclusive gatherings allowed women to sing without male supervision. In the </w:t>
      </w:r>
      <w:proofErr w:type="spellStart"/>
      <w:r w:rsidR="003D7709">
        <w:rPr>
          <w:rFonts w:ascii="Times New Roman" w:hAnsi="Times New Roman" w:cs="Times New Roman"/>
        </w:rPr>
        <w:t>Āṅgana</w:t>
      </w:r>
      <w:proofErr w:type="spellEnd"/>
      <w:r>
        <w:rPr>
          <w:rFonts w:ascii="Times New Roman" w:hAnsi="Times New Roman" w:cs="Times New Roman"/>
        </w:rPr>
        <w:t xml:space="preserve">, performance frameworks are distinctly collaborative and non-hierarchical. There is no clear distinction between the "performer" and the "audience." A lead vocalist initiates a line, and the other women happily join in the chorus (Ho Rama). The instrumentation is deliberately minimal, including the Dholak, a double-headed hand drum, and the </w:t>
      </w:r>
      <w:proofErr w:type="spellStart"/>
      <w:r w:rsidR="00832CA2">
        <w:rPr>
          <w:rFonts w:ascii="Times New Roman" w:hAnsi="Times New Roman" w:cs="Times New Roman"/>
        </w:rPr>
        <w:t>Manjīrā</w:t>
      </w:r>
      <w:proofErr w:type="spellEnd"/>
      <w:r>
        <w:rPr>
          <w:rFonts w:ascii="Times New Roman" w:hAnsi="Times New Roman" w:cs="Times New Roman"/>
        </w:rPr>
        <w:t>, small finger cymbals. The provocative and evocative lyrics are expressed with complete emotional freedom, serving as a vital instrument for communal resilience and solidarity.</w:t>
      </w:r>
    </w:p>
    <w:p w14:paraId="05FD3CB5" w14:textId="53A9EAAB" w:rsidR="009A73B3" w:rsidRDefault="00000000">
      <w:pPr>
        <w:jc w:val="both"/>
        <w:rPr>
          <w:rFonts w:ascii="Times New Roman" w:hAnsi="Times New Roman" w:cs="Times New Roman"/>
          <w:b/>
          <w:bCs/>
        </w:rPr>
      </w:pPr>
      <w:r>
        <w:rPr>
          <w:rFonts w:ascii="Times New Roman" w:hAnsi="Times New Roman" w:cs="Times New Roman"/>
          <w:b/>
          <w:bCs/>
        </w:rPr>
        <w:t xml:space="preserve">Spatial Shift 2: The Public Village </w:t>
      </w:r>
      <w:proofErr w:type="spellStart"/>
      <w:r>
        <w:rPr>
          <w:rFonts w:ascii="Times New Roman" w:hAnsi="Times New Roman" w:cs="Times New Roman"/>
          <w:b/>
          <w:bCs/>
        </w:rPr>
        <w:t>Choupāl</w:t>
      </w:r>
      <w:proofErr w:type="spellEnd"/>
      <w:r>
        <w:rPr>
          <w:rFonts w:ascii="Times New Roman" w:hAnsi="Times New Roman" w:cs="Times New Roman"/>
          <w:b/>
          <w:bCs/>
        </w:rPr>
        <w:t xml:space="preserve"> and </w:t>
      </w:r>
      <w:proofErr w:type="spellStart"/>
      <w:r w:rsidR="00CC141C">
        <w:rPr>
          <w:rFonts w:ascii="Times New Roman" w:hAnsi="Times New Roman" w:cs="Times New Roman"/>
          <w:b/>
          <w:bCs/>
        </w:rPr>
        <w:t>Baiṭhak</w:t>
      </w:r>
      <w:proofErr w:type="spellEnd"/>
    </w:p>
    <w:p w14:paraId="5F0E9E1B" w14:textId="5E579F2A" w:rsidR="009A73B3" w:rsidRDefault="00000000">
      <w:pPr>
        <w:spacing w:line="360" w:lineRule="auto"/>
        <w:jc w:val="both"/>
        <w:rPr>
          <w:rFonts w:ascii="Times New Roman" w:eastAsia="SimSun" w:hAnsi="Times New Roman" w:cs="Times New Roman"/>
          <w:kern w:val="0"/>
          <w:lang w:val="en-US" w:eastAsia="zh-CN" w:bidi="ar"/>
        </w:rPr>
      </w:pPr>
      <w:r>
        <w:rPr>
          <w:rFonts w:ascii="Times New Roman" w:eastAsia="SimSun" w:hAnsi="Times New Roman" w:cs="Times New Roman"/>
          <w:kern w:val="0"/>
          <w:lang w:val="en-US" w:eastAsia="zh-CN" w:bidi="ar"/>
        </w:rPr>
        <w:t xml:space="preserve">When observing </w:t>
      </w:r>
      <w:proofErr w:type="spellStart"/>
      <w:r>
        <w:rPr>
          <w:rFonts w:ascii="Times New Roman" w:eastAsia="SimSun" w:hAnsi="Times New Roman" w:cs="Times New Roman"/>
          <w:kern w:val="0"/>
          <w:lang w:val="en-US" w:eastAsia="zh-CN" w:bidi="ar"/>
        </w:rPr>
        <w:t>Caitī's</w:t>
      </w:r>
      <w:proofErr w:type="spellEnd"/>
      <w:r>
        <w:rPr>
          <w:rFonts w:ascii="Times New Roman" w:eastAsia="SimSun" w:hAnsi="Times New Roman" w:cs="Times New Roman"/>
          <w:kern w:val="0"/>
          <w:lang w:val="en-US" w:eastAsia="zh-CN" w:bidi="ar"/>
        </w:rPr>
        <w:t xml:space="preserve"> transfer to the public village square (</w:t>
      </w:r>
      <w:proofErr w:type="spellStart"/>
      <w:r>
        <w:rPr>
          <w:rFonts w:ascii="Times New Roman" w:eastAsia="SimSun" w:hAnsi="Times New Roman" w:cs="Times New Roman"/>
          <w:kern w:val="0"/>
          <w:lang w:val="en-US" w:eastAsia="zh-CN" w:bidi="ar"/>
        </w:rPr>
        <w:t>Choupāl</w:t>
      </w:r>
      <w:proofErr w:type="spellEnd"/>
      <w:r>
        <w:rPr>
          <w:rFonts w:ascii="Times New Roman" w:eastAsia="SimSun" w:hAnsi="Times New Roman" w:cs="Times New Roman"/>
          <w:kern w:val="0"/>
          <w:lang w:val="en-US" w:eastAsia="zh-CN" w:bidi="ar"/>
        </w:rPr>
        <w:t>) or formal sitting chambers (</w:t>
      </w:r>
      <w:proofErr w:type="spellStart"/>
      <w:r w:rsidR="00CC141C">
        <w:rPr>
          <w:rFonts w:ascii="Times New Roman" w:eastAsia="SimSun" w:hAnsi="Times New Roman" w:cs="Times New Roman"/>
          <w:kern w:val="0"/>
          <w:lang w:val="en-US" w:eastAsia="zh-CN" w:bidi="ar"/>
        </w:rPr>
        <w:t>Baiṭhak</w:t>
      </w:r>
      <w:proofErr w:type="spellEnd"/>
      <w:r>
        <w:rPr>
          <w:rFonts w:ascii="Times New Roman" w:eastAsia="SimSun" w:hAnsi="Times New Roman" w:cs="Times New Roman"/>
          <w:kern w:val="0"/>
          <w:lang w:val="en-US" w:eastAsia="zh-CN" w:bidi="ar"/>
        </w:rPr>
        <w:t>), a significant gendered shift transpires. These locations have historically been controlled by men, especially those from dominant-caste landowning backgrounds.</w:t>
      </w:r>
      <w:r>
        <w:rPr>
          <w:rFonts w:ascii="Times New Roman" w:eastAsia="SimSun" w:hAnsi="Times New Roman" w:cs="Times New Roman"/>
          <w:kern w:val="0"/>
          <w:lang w:val="en-US" w:eastAsia="zh-CN" w:bidi="ar"/>
        </w:rPr>
        <w:br/>
        <w:t xml:space="preserve">In male-dominated performances, female agency is examined in one of two ways. It is either completely replaced by male vocalists employing a stylized female timbre (sometimes inspired by </w:t>
      </w:r>
      <w:proofErr w:type="spellStart"/>
      <w:r w:rsidR="003D7709">
        <w:rPr>
          <w:rFonts w:ascii="Times New Roman" w:eastAsia="SimSun" w:hAnsi="Times New Roman" w:cs="Times New Roman"/>
          <w:kern w:val="0"/>
          <w:lang w:val="en-US" w:eastAsia="zh-CN" w:bidi="ar"/>
        </w:rPr>
        <w:t>Lauṇḍā</w:t>
      </w:r>
      <w:proofErr w:type="spellEnd"/>
      <w:r w:rsidR="003D7709">
        <w:rPr>
          <w:rFonts w:ascii="Times New Roman" w:eastAsia="SimSun" w:hAnsi="Times New Roman" w:cs="Times New Roman"/>
          <w:kern w:val="0"/>
          <w:lang w:val="en-US" w:eastAsia="zh-CN" w:bidi="ar"/>
        </w:rPr>
        <w:t xml:space="preserve"> Nāch</w:t>
      </w:r>
      <w:r>
        <w:rPr>
          <w:rFonts w:ascii="Times New Roman" w:eastAsia="SimSun" w:hAnsi="Times New Roman" w:cs="Times New Roman"/>
          <w:kern w:val="0"/>
          <w:lang w:val="en-US" w:eastAsia="zh-CN" w:bidi="ar"/>
        </w:rPr>
        <w:t xml:space="preserve"> or traditional folk theater), or it is restricted to professional female folk singers from oppressed caste groups (such as the </w:t>
      </w:r>
      <w:proofErr w:type="spellStart"/>
      <w:r w:rsidR="00832CA2">
        <w:rPr>
          <w:rFonts w:ascii="Times New Roman" w:eastAsia="SimSun" w:hAnsi="Times New Roman" w:cs="Times New Roman"/>
          <w:kern w:val="0"/>
          <w:lang w:val="en-US" w:eastAsia="zh-CN" w:bidi="ar"/>
        </w:rPr>
        <w:t>Mīrāsī</w:t>
      </w:r>
      <w:proofErr w:type="spellEnd"/>
      <w:r>
        <w:rPr>
          <w:rFonts w:ascii="Times New Roman" w:eastAsia="SimSun" w:hAnsi="Times New Roman" w:cs="Times New Roman"/>
          <w:kern w:val="0"/>
          <w:lang w:val="en-US" w:eastAsia="zh-CN" w:bidi="ar"/>
        </w:rPr>
        <w:t xml:space="preserve">, </w:t>
      </w:r>
      <w:proofErr w:type="spellStart"/>
      <w:r w:rsidR="00832CA2">
        <w:rPr>
          <w:rFonts w:ascii="Times New Roman" w:eastAsia="SimSun" w:hAnsi="Times New Roman" w:cs="Times New Roman"/>
          <w:kern w:val="0"/>
          <w:lang w:val="en-US" w:eastAsia="zh-CN" w:bidi="ar"/>
        </w:rPr>
        <w:t>Ḍhāṛhī</w:t>
      </w:r>
      <w:proofErr w:type="spellEnd"/>
      <w:r>
        <w:rPr>
          <w:rFonts w:ascii="Times New Roman" w:eastAsia="SimSun" w:hAnsi="Times New Roman" w:cs="Times New Roman"/>
          <w:kern w:val="0"/>
          <w:lang w:val="en-US" w:eastAsia="zh-CN" w:bidi="ar"/>
        </w:rPr>
        <w:t xml:space="preserve">, or </w:t>
      </w:r>
      <w:proofErr w:type="spellStart"/>
      <w:r>
        <w:rPr>
          <w:rFonts w:ascii="Times New Roman" w:eastAsia="SimSun" w:hAnsi="Times New Roman" w:cs="Times New Roman"/>
          <w:kern w:val="0"/>
          <w:lang w:val="en-US" w:eastAsia="zh-CN" w:bidi="ar"/>
        </w:rPr>
        <w:t>Gandarv</w:t>
      </w:r>
      <w:proofErr w:type="spellEnd"/>
      <w:r>
        <w:rPr>
          <w:rFonts w:ascii="Times New Roman" w:eastAsia="SimSun" w:hAnsi="Times New Roman" w:cs="Times New Roman"/>
          <w:kern w:val="0"/>
          <w:lang w:val="en-US" w:eastAsia="zh-CN" w:bidi="ar"/>
        </w:rPr>
        <w:t xml:space="preserve"> communities). These professional women navigate complex social dynamics; although </w:t>
      </w:r>
      <w:r>
        <w:rPr>
          <w:rFonts w:ascii="Times New Roman" w:eastAsia="SimSun" w:hAnsi="Times New Roman" w:cs="Times New Roman"/>
          <w:kern w:val="0"/>
          <w:lang w:eastAsia="zh-CN" w:bidi="ar"/>
        </w:rPr>
        <w:t xml:space="preserve">they are </w:t>
      </w:r>
      <w:r>
        <w:rPr>
          <w:rFonts w:ascii="Times New Roman" w:eastAsia="SimSun" w:hAnsi="Times New Roman" w:cs="Times New Roman"/>
          <w:kern w:val="0"/>
          <w:lang w:val="en-US" w:eastAsia="zh-CN" w:bidi="ar"/>
        </w:rPr>
        <w:t>celebrated for their musical abilities, they often face patriarchal scrutiny that diminishes public female performance (</w:t>
      </w:r>
      <w:proofErr w:type="spellStart"/>
      <w:r>
        <w:rPr>
          <w:rFonts w:ascii="Times New Roman" w:eastAsia="SimSun" w:hAnsi="Times New Roman" w:cs="Times New Roman"/>
          <w:kern w:val="0"/>
          <w:lang w:val="en-US" w:eastAsia="zh-CN" w:bidi="ar"/>
        </w:rPr>
        <w:t>Grootenboer</w:t>
      </w:r>
      <w:proofErr w:type="spellEnd"/>
      <w:r>
        <w:rPr>
          <w:rFonts w:ascii="Times New Roman" w:eastAsia="SimSun" w:hAnsi="Times New Roman" w:cs="Times New Roman"/>
          <w:kern w:val="0"/>
          <w:lang w:val="en-US" w:eastAsia="zh-CN" w:bidi="ar"/>
        </w:rPr>
        <w:t>, 2012).</w:t>
      </w:r>
    </w:p>
    <w:p w14:paraId="4ED44E0B" w14:textId="1335190D" w:rsidR="009A73B3" w:rsidRDefault="00000000">
      <w:pPr>
        <w:jc w:val="both"/>
        <w:rPr>
          <w:rFonts w:ascii="Times New Roman" w:hAnsi="Times New Roman" w:cs="Times New Roman"/>
          <w:b/>
          <w:bCs/>
        </w:rPr>
      </w:pPr>
      <w:r>
        <w:rPr>
          <w:rFonts w:ascii="Times New Roman" w:hAnsi="Times New Roman" w:cs="Times New Roman"/>
          <w:b/>
          <w:bCs/>
        </w:rPr>
        <w:t xml:space="preserve">Spatial Shift 3: Modern Institutional and State </w:t>
      </w:r>
      <w:proofErr w:type="spellStart"/>
      <w:r w:rsidR="00CC141C">
        <w:rPr>
          <w:rFonts w:ascii="Times New Roman" w:hAnsi="Times New Roman" w:cs="Times New Roman"/>
          <w:b/>
          <w:bCs/>
        </w:rPr>
        <w:t>Mahōtsava</w:t>
      </w:r>
      <w:r>
        <w:rPr>
          <w:rFonts w:ascii="Times New Roman" w:hAnsi="Times New Roman" w:cs="Times New Roman"/>
          <w:b/>
          <w:bCs/>
        </w:rPr>
        <w:t>s</w:t>
      </w:r>
      <w:proofErr w:type="spellEnd"/>
    </w:p>
    <w:p w14:paraId="41C2ECD7" w14:textId="0EA5BD5F" w:rsidR="009A73B3" w:rsidRDefault="00000000">
      <w:pPr>
        <w:spacing w:line="360" w:lineRule="auto"/>
        <w:jc w:val="both"/>
        <w:rPr>
          <w:rFonts w:ascii="Times New Roman" w:hAnsi="Times New Roman" w:cs="Times New Roman"/>
        </w:rPr>
      </w:pPr>
      <w:r>
        <w:rPr>
          <w:rFonts w:ascii="Times New Roman" w:eastAsia="SimSun" w:hAnsi="Times New Roman" w:cs="Times New Roman"/>
          <w:kern w:val="0"/>
          <w:lang w:val="en-US" w:eastAsia="zh-CN" w:bidi="ar"/>
        </w:rPr>
        <w:t xml:space="preserve">In modern cultural contexts, </w:t>
      </w:r>
      <w:proofErr w:type="spellStart"/>
      <w:r>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has moved onto prominent, government-sponsored festival stages (</w:t>
      </w:r>
      <w:proofErr w:type="spellStart"/>
      <w:r w:rsidR="00CC141C">
        <w:rPr>
          <w:rFonts w:ascii="Times New Roman" w:eastAsia="SimSun" w:hAnsi="Times New Roman" w:cs="Times New Roman"/>
          <w:kern w:val="0"/>
          <w:lang w:val="en-US" w:eastAsia="zh-CN" w:bidi="ar"/>
        </w:rPr>
        <w:t>Mahōtsava</w:t>
      </w:r>
      <w:r>
        <w:rPr>
          <w:rFonts w:ascii="Times New Roman" w:eastAsia="SimSun" w:hAnsi="Times New Roman" w:cs="Times New Roman"/>
          <w:kern w:val="0"/>
          <w:lang w:val="en-US" w:eastAsia="zh-CN" w:bidi="ar"/>
        </w:rPr>
        <w:t>s</w:t>
      </w:r>
      <w:proofErr w:type="spellEnd"/>
      <w:r>
        <w:rPr>
          <w:rFonts w:ascii="Times New Roman" w:eastAsia="SimSun" w:hAnsi="Times New Roman" w:cs="Times New Roman"/>
          <w:kern w:val="0"/>
          <w:lang w:val="en-US" w:eastAsia="zh-CN" w:bidi="ar"/>
        </w:rPr>
        <w:t>). This transition incorporates contemporary sound systems, commercial recordings, and middle-class audiences, significantly transforming the genre's presentation.</w:t>
      </w:r>
      <w:r>
        <w:rPr>
          <w:rFonts w:ascii="Times New Roman" w:eastAsia="SimSun" w:hAnsi="Times New Roman" w:cs="Times New Roman"/>
          <w:kern w:val="0"/>
          <w:lang w:val="en-US" w:eastAsia="zh-CN" w:bidi="ar"/>
        </w:rPr>
        <w:br/>
        <w:t xml:space="preserve">To render </w:t>
      </w:r>
      <w:proofErr w:type="spellStart"/>
      <w:r>
        <w:rPr>
          <w:rFonts w:ascii="Times New Roman" w:eastAsia="SimSun" w:hAnsi="Times New Roman" w:cs="Times New Roman"/>
          <w:kern w:val="0"/>
          <w:lang w:val="en-US" w:eastAsia="zh-CN" w:bidi="ar"/>
        </w:rPr>
        <w:t>Caitī</w:t>
      </w:r>
      <w:proofErr w:type="spellEnd"/>
      <w:r>
        <w:rPr>
          <w:rFonts w:ascii="Times New Roman" w:eastAsia="SimSun" w:hAnsi="Times New Roman" w:cs="Times New Roman"/>
          <w:kern w:val="0"/>
          <w:lang w:val="en-US" w:eastAsia="zh-CN" w:bidi="ar"/>
        </w:rPr>
        <w:t xml:space="preserve"> appealing to urban and middle-class listeners, official agencies and commercial record firms impose rigorous sanitization of the lyrical material. The unrefined, overt manifestations of female longing and corporeal discontent are methodically removed. Heavily devout overtones supplant them, transforming the Nayika’s yearning for her spouse into the spiritual longing of </w:t>
      </w:r>
      <w:proofErr w:type="spellStart"/>
      <w:r w:rsidR="003D7709">
        <w:rPr>
          <w:rFonts w:ascii="Times New Roman" w:eastAsia="SimSun" w:hAnsi="Times New Roman" w:cs="Times New Roman"/>
          <w:kern w:val="0"/>
          <w:lang w:val="en-US" w:eastAsia="zh-CN" w:bidi="ar"/>
        </w:rPr>
        <w:t>Rādhā</w:t>
      </w:r>
      <w:proofErr w:type="spellEnd"/>
      <w:r>
        <w:rPr>
          <w:rFonts w:ascii="Times New Roman" w:eastAsia="SimSun" w:hAnsi="Times New Roman" w:cs="Times New Roman"/>
          <w:kern w:val="0"/>
          <w:lang w:val="en-US" w:eastAsia="zh-CN" w:bidi="ar"/>
        </w:rPr>
        <w:t xml:space="preserve"> for </w:t>
      </w:r>
      <w:proofErr w:type="spellStart"/>
      <w:r w:rsidR="003D7709">
        <w:rPr>
          <w:rFonts w:ascii="Times New Roman" w:eastAsia="SimSun" w:hAnsi="Times New Roman" w:cs="Times New Roman"/>
          <w:kern w:val="0"/>
          <w:lang w:val="en-US" w:eastAsia="zh-CN" w:bidi="ar"/>
        </w:rPr>
        <w:t>Kṛṣṇa</w:t>
      </w:r>
      <w:proofErr w:type="spellEnd"/>
      <w:r>
        <w:rPr>
          <w:rFonts w:ascii="Times New Roman" w:eastAsia="SimSun" w:hAnsi="Times New Roman" w:cs="Times New Roman"/>
          <w:kern w:val="0"/>
          <w:lang w:val="en-US" w:eastAsia="zh-CN" w:bidi="ar"/>
        </w:rPr>
        <w:t xml:space="preserve"> or </w:t>
      </w:r>
      <w:proofErr w:type="spellStart"/>
      <w:r>
        <w:rPr>
          <w:rFonts w:ascii="Times New Roman" w:eastAsia="SimSun" w:hAnsi="Times New Roman" w:cs="Times New Roman"/>
          <w:kern w:val="0"/>
          <w:lang w:val="en-US" w:eastAsia="zh-CN" w:bidi="ar"/>
        </w:rPr>
        <w:t>Sit</w:t>
      </w:r>
      <w:r w:rsidR="003D7709">
        <w:rPr>
          <w:rFonts w:ascii="Times New Roman" w:eastAsia="SimSun" w:hAnsi="Times New Roman" w:cs="Times New Roman"/>
          <w:kern w:val="0"/>
          <w:lang w:val="en-US" w:eastAsia="zh-CN" w:bidi="ar"/>
        </w:rPr>
        <w:t>ā</w:t>
      </w:r>
      <w:proofErr w:type="spellEnd"/>
      <w:r>
        <w:rPr>
          <w:rFonts w:ascii="Times New Roman" w:eastAsia="SimSun" w:hAnsi="Times New Roman" w:cs="Times New Roman"/>
          <w:kern w:val="0"/>
          <w:lang w:val="en-US" w:eastAsia="zh-CN" w:bidi="ar"/>
        </w:rPr>
        <w:t xml:space="preserve"> for R</w:t>
      </w:r>
      <w:r w:rsidR="003D7709">
        <w:rPr>
          <w:rFonts w:ascii="Times New Roman" w:eastAsia="SimSun" w:hAnsi="Times New Roman" w:cs="Times New Roman"/>
          <w:kern w:val="0"/>
          <w:lang w:val="en-US" w:eastAsia="zh-CN" w:bidi="ar"/>
        </w:rPr>
        <w:t>ā</w:t>
      </w:r>
      <w:r>
        <w:rPr>
          <w:rFonts w:ascii="Times New Roman" w:eastAsia="SimSun" w:hAnsi="Times New Roman" w:cs="Times New Roman"/>
          <w:kern w:val="0"/>
          <w:lang w:val="en-US" w:eastAsia="zh-CN" w:bidi="ar"/>
        </w:rPr>
        <w:t>ma. This technique removes the genre's foundational subversion, converting a medium for female critique into a sanitized legacy product.</w:t>
      </w:r>
    </w:p>
    <w:p w14:paraId="6E04BCB5" w14:textId="77777777" w:rsidR="009A73B3" w:rsidRDefault="009A73B3">
      <w:pPr>
        <w:jc w:val="both"/>
        <w:rPr>
          <w:rFonts w:ascii="Times New Roman" w:hAnsi="Times New Roman" w:cs="Times New Roman"/>
          <w:b/>
          <w:bCs/>
        </w:rPr>
      </w:pPr>
    </w:p>
    <w:p w14:paraId="46C86C55" w14:textId="77777777" w:rsidR="009A73B3" w:rsidRDefault="009A73B3">
      <w:pPr>
        <w:jc w:val="both"/>
        <w:rPr>
          <w:rFonts w:ascii="Times New Roman" w:hAnsi="Times New Roman" w:cs="Times New Roman"/>
          <w:b/>
          <w:bCs/>
        </w:rPr>
      </w:pPr>
    </w:p>
    <w:p w14:paraId="11F0C708" w14:textId="77777777" w:rsidR="009A73B3" w:rsidRDefault="00000000">
      <w:pPr>
        <w:jc w:val="both"/>
        <w:rPr>
          <w:rFonts w:ascii="Times New Roman" w:hAnsi="Times New Roman" w:cs="Times New Roman"/>
        </w:rPr>
      </w:pPr>
      <w:r>
        <w:rPr>
          <w:rFonts w:ascii="Times New Roman" w:hAnsi="Times New Roman" w:cs="Times New Roman"/>
          <w:b/>
          <w:bCs/>
        </w:rPr>
        <w:lastRenderedPageBreak/>
        <w:t>Quantitative Corpus Insights</w:t>
      </w:r>
    </w:p>
    <w:p w14:paraId="5D1042B0" w14:textId="77777777" w:rsidR="009A73B3" w:rsidRDefault="00000000">
      <w:pPr>
        <w:spacing w:line="360" w:lineRule="auto"/>
        <w:jc w:val="both"/>
        <w:rPr>
          <w:rFonts w:ascii="Times New Roman" w:eastAsia="SimSun" w:hAnsi="Times New Roman" w:cs="Times New Roman"/>
        </w:rPr>
      </w:pPr>
      <w:r>
        <w:rPr>
          <w:rFonts w:ascii="Times New Roman" w:eastAsia="SimSun" w:hAnsi="Times New Roman" w:cs="Times New Roman"/>
        </w:rPr>
        <w:t>The structural analysis of the examined corpus (</w:t>
      </w:r>
      <w:r>
        <w:rPr>
          <w:rStyle w:val="Strong"/>
          <w:rFonts w:ascii="Times New Roman" w:eastAsia="SimSun" w:hAnsi="Times New Roman" w:cs="Times New Roman"/>
        </w:rPr>
        <w:t>N = 50</w:t>
      </w:r>
      <w:r>
        <w:rPr>
          <w:rFonts w:ascii="Times New Roman" w:eastAsia="SimSun" w:hAnsi="Times New Roman" w:cs="Times New Roman"/>
        </w:rPr>
        <w:t xml:space="preserve">) reveals clear thematic patterns in </w:t>
      </w:r>
      <w:proofErr w:type="spellStart"/>
      <w:r>
        <w:rPr>
          <w:rFonts w:ascii="Times New Roman" w:eastAsia="SimSun" w:hAnsi="Times New Roman" w:cs="Times New Roman"/>
        </w:rPr>
        <w:t>Caitī</w:t>
      </w:r>
      <w:proofErr w:type="spellEnd"/>
      <w:r>
        <w:rPr>
          <w:rFonts w:ascii="Times New Roman" w:eastAsia="SimSun" w:hAnsi="Times New Roman" w:cs="Times New Roman"/>
        </w:rPr>
        <w:t xml:space="preserve"> songs. The findings indicate that the corpus predominantly emphasizes experiences of </w:t>
      </w:r>
      <w:r>
        <w:rPr>
          <w:rStyle w:val="Strong"/>
          <w:rFonts w:ascii="Times New Roman" w:eastAsia="SimSun" w:hAnsi="Times New Roman" w:cs="Times New Roman"/>
          <w:b w:val="0"/>
          <w:bCs w:val="0"/>
        </w:rPr>
        <w:t>separation (</w:t>
      </w:r>
      <w:proofErr w:type="spellStart"/>
      <w:r>
        <w:rPr>
          <w:rStyle w:val="Strong"/>
          <w:rFonts w:ascii="Times New Roman" w:eastAsia="SimSun" w:hAnsi="Times New Roman" w:cs="Times New Roman"/>
          <w:b w:val="0"/>
          <w:bCs w:val="0"/>
        </w:rPr>
        <w:t>viraha</w:t>
      </w:r>
      <w:proofErr w:type="spellEnd"/>
      <w:r>
        <w:rPr>
          <w:rStyle w:val="Strong"/>
          <w:rFonts w:ascii="Times New Roman" w:eastAsia="SimSun" w:hAnsi="Times New Roman" w:cs="Times New Roman"/>
          <w:b w:val="0"/>
          <w:bCs w:val="0"/>
        </w:rPr>
        <w:t>)</w:t>
      </w:r>
      <w:r>
        <w:rPr>
          <w:rFonts w:ascii="Times New Roman" w:eastAsia="SimSun" w:hAnsi="Times New Roman" w:cs="Times New Roman"/>
        </w:rPr>
        <w:t xml:space="preserve">, emotional longing, and the realities of </w:t>
      </w:r>
      <w:r>
        <w:rPr>
          <w:rStyle w:val="Strong"/>
          <w:rFonts w:ascii="Times New Roman" w:eastAsia="SimSun" w:hAnsi="Times New Roman" w:cs="Times New Roman"/>
          <w:b w:val="0"/>
          <w:bCs w:val="0"/>
        </w:rPr>
        <w:t>domestic life</w:t>
      </w:r>
      <w:r>
        <w:rPr>
          <w:rFonts w:ascii="Times New Roman" w:eastAsia="SimSun" w:hAnsi="Times New Roman" w:cs="Times New Roman"/>
        </w:rPr>
        <w:t xml:space="preserve">, rather than exclusively devotional or spiritual themes. Songs frequently portray women’s emotional struggles, familial relationships, and everyday social responsibilities, highlighting the intimate connection between personal experience and folk expression. The distribution of lyrical motifs thus demonstrates that </w:t>
      </w:r>
      <w:proofErr w:type="spellStart"/>
      <w:r>
        <w:rPr>
          <w:rFonts w:ascii="Times New Roman" w:eastAsia="SimSun" w:hAnsi="Times New Roman" w:cs="Times New Roman"/>
        </w:rPr>
        <w:t>Caitī</w:t>
      </w:r>
      <w:proofErr w:type="spellEnd"/>
      <w:r>
        <w:rPr>
          <w:rFonts w:ascii="Times New Roman" w:eastAsia="SimSun" w:hAnsi="Times New Roman" w:cs="Times New Roman"/>
        </w:rPr>
        <w:t xml:space="preserve"> functions not only as a medium of seasonal celebration but also as a significant repository of social memory, gendered experience, and rural cultural values.</w:t>
      </w:r>
    </w:p>
    <w:p w14:paraId="53DB5066" w14:textId="77777777" w:rsidR="009A73B3" w:rsidRDefault="00000000">
      <w:pPr>
        <w:jc w:val="both"/>
        <w:rPr>
          <w:rFonts w:ascii="Times New Roman" w:hAnsi="Times New Roman" w:cs="Times New Roman"/>
          <w:b/>
          <w:bCs/>
        </w:rPr>
      </w:pPr>
      <w:r>
        <w:rPr>
          <w:rFonts w:ascii="Times New Roman" w:hAnsi="Times New Roman" w:cs="Times New Roman"/>
          <w:b/>
          <w:bCs/>
        </w:rPr>
        <w:t>DISTRIBUTION OF CORE THEMATIC ARCHETYPES (N=50)</w:t>
      </w:r>
    </w:p>
    <w:p w14:paraId="1FA83991" w14:textId="77777777" w:rsidR="009A73B3" w:rsidRDefault="009A73B3">
      <w:pPr>
        <w:jc w:val="both"/>
        <w:rPr>
          <w:rFonts w:ascii="Times New Roman" w:hAnsi="Times New Roman" w:cs="Times New Roman"/>
          <w:b/>
          <w:bCs/>
          <w:sz w:val="8"/>
          <w:szCs w:val="8"/>
        </w:rPr>
      </w:pPr>
    </w:p>
    <w:p w14:paraId="13B5215B" w14:textId="77777777" w:rsidR="009A73B3" w:rsidRDefault="00000000">
      <w:pPr>
        <w:pStyle w:val="BodyA"/>
        <w:jc w:val="both"/>
        <w:rPr>
          <w:rFonts w:ascii="Times New Roman" w:eastAsia="Times New Roman" w:hAnsi="Times New Roman" w:cs="Times New Roman"/>
        </w:rPr>
      </w:pPr>
      <w:r>
        <w:rPr>
          <w:rFonts w:ascii="Times New Roman" w:hAnsi="Times New Roman" w:cs="Times New Roman"/>
          <w:b/>
          <w:bCs/>
        </w:rPr>
        <w:t xml:space="preserve"> </w:t>
      </w:r>
      <w:r>
        <w:rPr>
          <w:rFonts w:ascii="Times New Roman" w:hAnsi="Times New Roman"/>
        </w:rPr>
        <w:t>The physical context of the performance directly dictates who controls the music, what lyrics are allowed, and how the audience engages with the performance.</w:t>
      </w:r>
    </w:p>
    <w:p w14:paraId="26CD63F2" w14:textId="77777777" w:rsidR="009A73B3" w:rsidRDefault="009A73B3">
      <w:pPr>
        <w:pStyle w:val="BodyA"/>
        <w:widowControl w:val="0"/>
        <w:spacing w:line="240" w:lineRule="auto"/>
        <w:jc w:val="both"/>
        <w:rPr>
          <w:rFonts w:ascii="Times New Roman" w:eastAsia="Times New Roman" w:hAnsi="Times New Roman" w:cs="Times New Roman"/>
        </w:rPr>
      </w:pPr>
    </w:p>
    <w:tbl>
      <w:tblPr>
        <w:tblW w:w="90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156082"/>
        <w:tblLayout w:type="fixed"/>
        <w:tblCellMar>
          <w:left w:w="10" w:type="dxa"/>
          <w:right w:w="10" w:type="dxa"/>
        </w:tblCellMar>
        <w:tblLook w:val="04A0" w:firstRow="1" w:lastRow="0" w:firstColumn="1" w:lastColumn="0" w:noHBand="0" w:noVBand="1"/>
      </w:tblPr>
      <w:tblGrid>
        <w:gridCol w:w="789"/>
        <w:gridCol w:w="3711"/>
        <w:gridCol w:w="2250"/>
        <w:gridCol w:w="2250"/>
      </w:tblGrid>
      <w:tr w:rsidR="009A73B3" w14:paraId="1264235A" w14:textId="77777777">
        <w:trPr>
          <w:trHeight w:val="295"/>
          <w:tblHeader/>
        </w:trPr>
        <w:tc>
          <w:tcPr>
            <w:tcW w:w="789" w:type="dxa"/>
            <w:tcBorders>
              <w:top w:val="single" w:sz="6" w:space="0" w:color="FFFFFF"/>
              <w:left w:val="single" w:sz="6" w:space="0" w:color="FFFFFF"/>
              <w:bottom w:val="single" w:sz="24" w:space="0" w:color="FFFFFF"/>
              <w:right w:val="single" w:sz="8" w:space="0" w:color="FFFFFF"/>
            </w:tcBorders>
            <w:shd w:val="clear" w:color="auto" w:fill="156082"/>
            <w:tcMar>
              <w:top w:w="80" w:type="dxa"/>
              <w:left w:w="80" w:type="dxa"/>
              <w:bottom w:w="80" w:type="dxa"/>
              <w:right w:w="80" w:type="dxa"/>
            </w:tcMar>
          </w:tcPr>
          <w:p w14:paraId="3080041F" w14:textId="77777777" w:rsidR="009A73B3" w:rsidRDefault="00000000">
            <w:pPr>
              <w:pStyle w:val="Body"/>
              <w:suppressAutoHyphens/>
              <w:outlineLvl w:val="0"/>
            </w:pPr>
            <w:r>
              <w:rPr>
                <w:rFonts w:ascii="Aptos" w:eastAsia="Aptos" w:hAnsi="Aptos" w:cs="Aptos"/>
                <w:b/>
                <w:bCs/>
                <w:color w:val="FFFFFF"/>
                <w:sz w:val="16"/>
                <w:szCs w:val="16"/>
                <w:u w:color="FFFFFF"/>
              </w:rPr>
              <w:t>SL NO.</w:t>
            </w:r>
          </w:p>
        </w:tc>
        <w:tc>
          <w:tcPr>
            <w:tcW w:w="3711" w:type="dxa"/>
            <w:tcBorders>
              <w:top w:val="single" w:sz="6" w:space="0" w:color="FFFFFF"/>
              <w:left w:val="single" w:sz="8" w:space="0" w:color="FFFFFF"/>
              <w:bottom w:val="single" w:sz="24" w:space="0" w:color="FFFFFF"/>
              <w:right w:val="single" w:sz="8" w:space="0" w:color="FFFFFF"/>
            </w:tcBorders>
            <w:shd w:val="clear" w:color="auto" w:fill="156082"/>
            <w:tcMar>
              <w:top w:w="80" w:type="dxa"/>
              <w:left w:w="80" w:type="dxa"/>
              <w:bottom w:w="80" w:type="dxa"/>
              <w:right w:w="80" w:type="dxa"/>
            </w:tcMar>
          </w:tcPr>
          <w:p w14:paraId="3A2ADE7F" w14:textId="77777777" w:rsidR="009A73B3" w:rsidRDefault="00000000">
            <w:pPr>
              <w:pStyle w:val="Body"/>
              <w:tabs>
                <w:tab w:val="left" w:pos="1440"/>
                <w:tab w:val="left" w:pos="2880"/>
              </w:tabs>
              <w:suppressAutoHyphens/>
              <w:outlineLvl w:val="0"/>
            </w:pPr>
            <w:r>
              <w:rPr>
                <w:rFonts w:ascii="Aptos" w:eastAsia="Aptos" w:hAnsi="Aptos" w:cs="Aptos"/>
                <w:b/>
                <w:bCs/>
                <w:color w:val="FFFFFF"/>
                <w:sz w:val="16"/>
                <w:szCs w:val="16"/>
                <w:u w:color="FFFFFF"/>
              </w:rPr>
              <w:t>THEMATIC FOCUS</w:t>
            </w:r>
          </w:p>
        </w:tc>
        <w:tc>
          <w:tcPr>
            <w:tcW w:w="2250" w:type="dxa"/>
            <w:tcBorders>
              <w:top w:val="single" w:sz="6" w:space="0" w:color="FFFFFF"/>
              <w:left w:val="single" w:sz="8" w:space="0" w:color="FFFFFF"/>
              <w:bottom w:val="single" w:sz="24" w:space="0" w:color="FFFFFF"/>
              <w:right w:val="single" w:sz="8" w:space="0" w:color="FFFFFF"/>
            </w:tcBorders>
            <w:shd w:val="clear" w:color="auto" w:fill="156082"/>
            <w:tcMar>
              <w:top w:w="80" w:type="dxa"/>
              <w:left w:w="80" w:type="dxa"/>
              <w:bottom w:w="80" w:type="dxa"/>
              <w:right w:w="80" w:type="dxa"/>
            </w:tcMar>
          </w:tcPr>
          <w:p w14:paraId="19A681AF" w14:textId="77777777" w:rsidR="009A73B3" w:rsidRDefault="00000000">
            <w:pPr>
              <w:pStyle w:val="Body"/>
              <w:tabs>
                <w:tab w:val="left" w:pos="1440"/>
              </w:tabs>
              <w:suppressAutoHyphens/>
              <w:outlineLvl w:val="0"/>
            </w:pPr>
            <w:r>
              <w:rPr>
                <w:rFonts w:ascii="Aptos" w:eastAsia="Aptos" w:hAnsi="Aptos" w:cs="Aptos"/>
                <w:b/>
                <w:bCs/>
                <w:color w:val="FFFFFF"/>
                <w:sz w:val="16"/>
                <w:szCs w:val="16"/>
                <w:u w:color="FFFFFF"/>
              </w:rPr>
              <w:t>SONG COUNT</w:t>
            </w:r>
          </w:p>
        </w:tc>
        <w:tc>
          <w:tcPr>
            <w:tcW w:w="2250" w:type="dxa"/>
            <w:tcBorders>
              <w:top w:val="single" w:sz="6" w:space="0" w:color="FFFFFF"/>
              <w:left w:val="single" w:sz="8" w:space="0" w:color="FFFFFF"/>
              <w:bottom w:val="single" w:sz="24" w:space="0" w:color="FFFFFF"/>
              <w:right w:val="single" w:sz="6" w:space="0" w:color="FFFFFF"/>
            </w:tcBorders>
            <w:shd w:val="clear" w:color="auto" w:fill="156082"/>
            <w:tcMar>
              <w:top w:w="80" w:type="dxa"/>
              <w:left w:w="80" w:type="dxa"/>
              <w:bottom w:w="80" w:type="dxa"/>
              <w:right w:w="80" w:type="dxa"/>
            </w:tcMar>
          </w:tcPr>
          <w:p w14:paraId="23C9DE5C" w14:textId="77777777" w:rsidR="009A73B3" w:rsidRDefault="00000000">
            <w:pPr>
              <w:pStyle w:val="Body"/>
              <w:tabs>
                <w:tab w:val="left" w:pos="1440"/>
              </w:tabs>
              <w:suppressAutoHyphens/>
              <w:outlineLvl w:val="0"/>
            </w:pPr>
            <w:r>
              <w:rPr>
                <w:rFonts w:ascii="Aptos" w:eastAsia="Aptos" w:hAnsi="Aptos" w:cs="Aptos"/>
                <w:b/>
                <w:bCs/>
                <w:color w:val="FFFFFF"/>
                <w:sz w:val="16"/>
                <w:szCs w:val="16"/>
                <w:u w:color="FFFFFF"/>
              </w:rPr>
              <w:t>PERCENTAGE</w:t>
            </w:r>
          </w:p>
        </w:tc>
      </w:tr>
      <w:tr w:rsidR="009A73B3" w14:paraId="3E6ABD60" w14:textId="77777777">
        <w:tblPrEx>
          <w:shd w:val="clear" w:color="auto" w:fill="CAD1D7"/>
        </w:tblPrEx>
        <w:trPr>
          <w:trHeight w:val="340"/>
        </w:trPr>
        <w:tc>
          <w:tcPr>
            <w:tcW w:w="789" w:type="dxa"/>
            <w:tcBorders>
              <w:top w:val="single" w:sz="24" w:space="0" w:color="FFFFFF"/>
              <w:left w:val="single" w:sz="6" w:space="0" w:color="FFFFFF"/>
              <w:bottom w:val="single" w:sz="8" w:space="0" w:color="FFFFFF"/>
              <w:right w:val="single" w:sz="8" w:space="0" w:color="FFFFFF"/>
            </w:tcBorders>
            <w:shd w:val="clear" w:color="auto" w:fill="156082"/>
            <w:tcMar>
              <w:top w:w="80" w:type="dxa"/>
              <w:left w:w="80" w:type="dxa"/>
              <w:bottom w:w="80" w:type="dxa"/>
              <w:right w:w="80" w:type="dxa"/>
            </w:tcMar>
          </w:tcPr>
          <w:p w14:paraId="26ACE274" w14:textId="77777777" w:rsidR="009A73B3" w:rsidRDefault="00000000">
            <w:pPr>
              <w:pStyle w:val="Body"/>
              <w:suppressAutoHyphens/>
              <w:outlineLvl w:val="0"/>
            </w:pPr>
            <w:r>
              <w:rPr>
                <w:rFonts w:ascii="Aptos" w:eastAsia="Aptos" w:hAnsi="Aptos" w:cs="Aptos"/>
                <w:b/>
                <w:bCs/>
                <w:color w:val="FFFFFF"/>
                <w:sz w:val="16"/>
                <w:szCs w:val="16"/>
                <w:u w:color="FFFFFF"/>
              </w:rPr>
              <w:t>1</w:t>
            </w:r>
          </w:p>
        </w:tc>
        <w:tc>
          <w:tcPr>
            <w:tcW w:w="3711" w:type="dxa"/>
            <w:tcBorders>
              <w:top w:val="single" w:sz="24" w:space="0" w:color="FFFFFF"/>
              <w:left w:val="single" w:sz="8" w:space="0" w:color="FFFFFF"/>
              <w:bottom w:val="single" w:sz="8" w:space="0" w:color="FFFFFF"/>
              <w:right w:val="single" w:sz="8" w:space="0" w:color="FFFFFF"/>
            </w:tcBorders>
            <w:shd w:val="clear" w:color="auto" w:fill="CAD1D7"/>
            <w:tcMar>
              <w:top w:w="80" w:type="dxa"/>
              <w:left w:w="80" w:type="dxa"/>
              <w:bottom w:w="80" w:type="dxa"/>
              <w:right w:w="80" w:type="dxa"/>
            </w:tcMar>
          </w:tcPr>
          <w:p w14:paraId="51783CCE" w14:textId="77777777" w:rsidR="009A73B3" w:rsidRDefault="00000000">
            <w:pPr>
              <w:pStyle w:val="Body"/>
              <w:tabs>
                <w:tab w:val="left" w:pos="1440"/>
                <w:tab w:val="left" w:pos="2880"/>
              </w:tabs>
              <w:suppressAutoHyphens/>
              <w:outlineLvl w:val="0"/>
            </w:pPr>
            <w:proofErr w:type="spellStart"/>
            <w:r>
              <w:rPr>
                <w:rFonts w:eastAsia="Aptos" w:cs="Times New Roman"/>
                <w:sz w:val="20"/>
                <w:szCs w:val="20"/>
              </w:rPr>
              <w:t>Viraha</w:t>
            </w:r>
            <w:proofErr w:type="spellEnd"/>
            <w:r>
              <w:rPr>
                <w:rFonts w:eastAsia="Aptos" w:cs="Times New Roman"/>
                <w:sz w:val="20"/>
                <w:szCs w:val="20"/>
              </w:rPr>
              <w:t xml:space="preserve"> &amp; Male Migration</w:t>
            </w:r>
          </w:p>
        </w:tc>
        <w:tc>
          <w:tcPr>
            <w:tcW w:w="2250" w:type="dxa"/>
            <w:tcBorders>
              <w:top w:val="single" w:sz="24" w:space="0" w:color="FFFFFF"/>
              <w:left w:val="single" w:sz="8" w:space="0" w:color="FFFFFF"/>
              <w:bottom w:val="single" w:sz="8" w:space="0" w:color="FFFFFF"/>
              <w:right w:val="single" w:sz="8" w:space="0" w:color="FFFFFF"/>
            </w:tcBorders>
            <w:shd w:val="clear" w:color="auto" w:fill="CAD1D7"/>
            <w:tcMar>
              <w:top w:w="80" w:type="dxa"/>
              <w:left w:w="80" w:type="dxa"/>
              <w:bottom w:w="80" w:type="dxa"/>
              <w:right w:w="80" w:type="dxa"/>
            </w:tcMar>
          </w:tcPr>
          <w:p w14:paraId="0CC17B50" w14:textId="77777777" w:rsidR="009A73B3" w:rsidRDefault="00000000">
            <w:pPr>
              <w:pStyle w:val="Body"/>
              <w:tabs>
                <w:tab w:val="left" w:pos="1440"/>
              </w:tabs>
              <w:suppressAutoHyphens/>
              <w:outlineLvl w:val="0"/>
            </w:pPr>
            <w:r>
              <w:rPr>
                <w:rFonts w:ascii="Aptos" w:eastAsia="Aptos" w:hAnsi="Aptos" w:cs="Aptos"/>
                <w:sz w:val="16"/>
                <w:szCs w:val="16"/>
              </w:rPr>
              <w:t>22</w:t>
            </w:r>
          </w:p>
        </w:tc>
        <w:tc>
          <w:tcPr>
            <w:tcW w:w="2250" w:type="dxa"/>
            <w:tcBorders>
              <w:top w:val="single" w:sz="24" w:space="0" w:color="FFFFFF"/>
              <w:left w:val="single" w:sz="8" w:space="0" w:color="FFFFFF"/>
              <w:bottom w:val="single" w:sz="8" w:space="0" w:color="FFFFFF"/>
              <w:right w:val="single" w:sz="6" w:space="0" w:color="FFFFFF"/>
            </w:tcBorders>
            <w:shd w:val="clear" w:color="auto" w:fill="CAD1D7"/>
            <w:tcMar>
              <w:top w:w="80" w:type="dxa"/>
              <w:left w:w="80" w:type="dxa"/>
              <w:bottom w:w="80" w:type="dxa"/>
              <w:right w:w="80" w:type="dxa"/>
            </w:tcMar>
          </w:tcPr>
          <w:p w14:paraId="75A462AF" w14:textId="77777777" w:rsidR="009A73B3" w:rsidRDefault="00000000">
            <w:pPr>
              <w:pStyle w:val="Body"/>
              <w:tabs>
                <w:tab w:val="left" w:pos="1440"/>
              </w:tabs>
              <w:suppressAutoHyphens/>
              <w:outlineLvl w:val="0"/>
            </w:pPr>
            <w:r>
              <w:rPr>
                <w:rFonts w:ascii="Aptos" w:eastAsia="Aptos" w:hAnsi="Aptos" w:cs="Aptos"/>
                <w:sz w:val="16"/>
                <w:szCs w:val="16"/>
              </w:rPr>
              <w:t>44%</w:t>
            </w:r>
          </w:p>
        </w:tc>
      </w:tr>
      <w:tr w:rsidR="009A73B3" w14:paraId="029A0337" w14:textId="77777777">
        <w:tblPrEx>
          <w:shd w:val="clear" w:color="auto" w:fill="CAD1D7"/>
        </w:tblPrEx>
        <w:trPr>
          <w:trHeight w:val="300"/>
        </w:trPr>
        <w:tc>
          <w:tcPr>
            <w:tcW w:w="789" w:type="dxa"/>
            <w:tcBorders>
              <w:top w:val="single" w:sz="8" w:space="0" w:color="FFFFFF"/>
              <w:left w:val="single" w:sz="6" w:space="0" w:color="FFFFFF"/>
              <w:bottom w:val="single" w:sz="8" w:space="0" w:color="FFFFFF"/>
              <w:right w:val="single" w:sz="8" w:space="0" w:color="FFFFFF"/>
            </w:tcBorders>
            <w:shd w:val="clear" w:color="auto" w:fill="156082"/>
            <w:tcMar>
              <w:top w:w="80" w:type="dxa"/>
              <w:left w:w="80" w:type="dxa"/>
              <w:bottom w:w="80" w:type="dxa"/>
              <w:right w:w="80" w:type="dxa"/>
            </w:tcMar>
          </w:tcPr>
          <w:p w14:paraId="1FEFD1A3" w14:textId="77777777" w:rsidR="009A73B3" w:rsidRDefault="00000000">
            <w:pPr>
              <w:pStyle w:val="Body"/>
              <w:suppressAutoHyphens/>
              <w:outlineLvl w:val="0"/>
            </w:pPr>
            <w:r>
              <w:rPr>
                <w:rFonts w:ascii="Aptos" w:eastAsia="Aptos" w:hAnsi="Aptos" w:cs="Aptos"/>
                <w:b/>
                <w:bCs/>
                <w:color w:val="FFFFFF"/>
                <w:sz w:val="16"/>
                <w:szCs w:val="16"/>
                <w:u w:color="FFFFFF"/>
              </w:rPr>
              <w:t>2</w:t>
            </w:r>
          </w:p>
        </w:tc>
        <w:tc>
          <w:tcPr>
            <w:tcW w:w="3711" w:type="dxa"/>
            <w:tcBorders>
              <w:top w:val="single" w:sz="8" w:space="0" w:color="FFFFFF"/>
              <w:left w:val="single" w:sz="8" w:space="0" w:color="FFFFFF"/>
              <w:bottom w:val="single" w:sz="8" w:space="0" w:color="FFFFFF"/>
              <w:right w:val="single" w:sz="8" w:space="0" w:color="FFFFFF"/>
            </w:tcBorders>
            <w:shd w:val="clear" w:color="auto" w:fill="E6E9EC"/>
            <w:tcMar>
              <w:top w:w="80" w:type="dxa"/>
              <w:left w:w="80" w:type="dxa"/>
              <w:bottom w:w="80" w:type="dxa"/>
              <w:right w:w="80" w:type="dxa"/>
            </w:tcMar>
          </w:tcPr>
          <w:p w14:paraId="4E4A11D0" w14:textId="77777777" w:rsidR="009A73B3" w:rsidRDefault="00000000">
            <w:pPr>
              <w:pStyle w:val="Body"/>
              <w:tabs>
                <w:tab w:val="left" w:pos="1440"/>
                <w:tab w:val="left" w:pos="2880"/>
              </w:tabs>
              <w:suppressAutoHyphens/>
              <w:outlineLvl w:val="0"/>
            </w:pPr>
            <w:r>
              <w:rPr>
                <w:rFonts w:eastAsia="Aptos" w:cs="Times New Roman"/>
                <w:sz w:val="20"/>
                <w:szCs w:val="20"/>
              </w:rPr>
              <w:t>Domestic/ In-Law Critique</w:t>
            </w:r>
          </w:p>
        </w:tc>
        <w:tc>
          <w:tcPr>
            <w:tcW w:w="2250" w:type="dxa"/>
            <w:tcBorders>
              <w:top w:val="single" w:sz="8" w:space="0" w:color="FFFFFF"/>
              <w:left w:val="single" w:sz="8" w:space="0" w:color="FFFFFF"/>
              <w:bottom w:val="single" w:sz="8" w:space="0" w:color="FFFFFF"/>
              <w:right w:val="single" w:sz="8" w:space="0" w:color="FFFFFF"/>
            </w:tcBorders>
            <w:shd w:val="clear" w:color="auto" w:fill="E6E9EC"/>
            <w:tcMar>
              <w:top w:w="80" w:type="dxa"/>
              <w:left w:w="80" w:type="dxa"/>
              <w:bottom w:w="80" w:type="dxa"/>
              <w:right w:w="80" w:type="dxa"/>
            </w:tcMar>
          </w:tcPr>
          <w:p w14:paraId="0A9A29DD" w14:textId="77777777" w:rsidR="009A73B3" w:rsidRDefault="00000000">
            <w:pPr>
              <w:pStyle w:val="Body"/>
              <w:tabs>
                <w:tab w:val="left" w:pos="1440"/>
              </w:tabs>
              <w:suppressAutoHyphens/>
              <w:outlineLvl w:val="0"/>
            </w:pPr>
            <w:r>
              <w:rPr>
                <w:rFonts w:ascii="Aptos" w:eastAsia="Aptos" w:hAnsi="Aptos" w:cs="Aptos"/>
                <w:sz w:val="16"/>
                <w:szCs w:val="16"/>
              </w:rPr>
              <w:t>13</w:t>
            </w:r>
          </w:p>
        </w:tc>
        <w:tc>
          <w:tcPr>
            <w:tcW w:w="2250" w:type="dxa"/>
            <w:tcBorders>
              <w:top w:val="single" w:sz="8" w:space="0" w:color="FFFFFF"/>
              <w:left w:val="single" w:sz="8" w:space="0" w:color="FFFFFF"/>
              <w:bottom w:val="single" w:sz="8" w:space="0" w:color="FFFFFF"/>
              <w:right w:val="single" w:sz="6" w:space="0" w:color="FFFFFF"/>
            </w:tcBorders>
            <w:shd w:val="clear" w:color="auto" w:fill="E6E9EC"/>
            <w:tcMar>
              <w:top w:w="80" w:type="dxa"/>
              <w:left w:w="80" w:type="dxa"/>
              <w:bottom w:w="80" w:type="dxa"/>
              <w:right w:w="80" w:type="dxa"/>
            </w:tcMar>
          </w:tcPr>
          <w:p w14:paraId="5744B9D5" w14:textId="77777777" w:rsidR="009A73B3" w:rsidRDefault="00000000">
            <w:pPr>
              <w:pStyle w:val="Body"/>
              <w:tabs>
                <w:tab w:val="left" w:pos="1440"/>
              </w:tabs>
              <w:suppressAutoHyphens/>
              <w:outlineLvl w:val="0"/>
            </w:pPr>
            <w:r>
              <w:rPr>
                <w:rFonts w:ascii="Aptos" w:eastAsia="Aptos" w:hAnsi="Aptos" w:cs="Aptos"/>
                <w:sz w:val="16"/>
                <w:szCs w:val="16"/>
              </w:rPr>
              <w:t>26%</w:t>
            </w:r>
          </w:p>
        </w:tc>
      </w:tr>
      <w:tr w:rsidR="009A73B3" w14:paraId="521A140E" w14:textId="77777777">
        <w:tblPrEx>
          <w:shd w:val="clear" w:color="auto" w:fill="CAD1D7"/>
        </w:tblPrEx>
        <w:trPr>
          <w:trHeight w:val="300"/>
        </w:trPr>
        <w:tc>
          <w:tcPr>
            <w:tcW w:w="789" w:type="dxa"/>
            <w:tcBorders>
              <w:top w:val="single" w:sz="8" w:space="0" w:color="FFFFFF"/>
              <w:left w:val="single" w:sz="6" w:space="0" w:color="FFFFFF"/>
              <w:bottom w:val="single" w:sz="8" w:space="0" w:color="FFFFFF"/>
              <w:right w:val="single" w:sz="8" w:space="0" w:color="FFFFFF"/>
            </w:tcBorders>
            <w:shd w:val="clear" w:color="auto" w:fill="156082"/>
            <w:tcMar>
              <w:top w:w="80" w:type="dxa"/>
              <w:left w:w="80" w:type="dxa"/>
              <w:bottom w:w="80" w:type="dxa"/>
              <w:right w:w="80" w:type="dxa"/>
            </w:tcMar>
          </w:tcPr>
          <w:p w14:paraId="6979F87F" w14:textId="77777777" w:rsidR="009A73B3" w:rsidRDefault="00000000">
            <w:pPr>
              <w:pStyle w:val="Body"/>
              <w:suppressAutoHyphens/>
              <w:outlineLvl w:val="0"/>
            </w:pPr>
            <w:r>
              <w:rPr>
                <w:rFonts w:ascii="Aptos" w:eastAsia="Aptos" w:hAnsi="Aptos" w:cs="Aptos"/>
                <w:b/>
                <w:bCs/>
                <w:color w:val="FFFFFF"/>
                <w:sz w:val="16"/>
                <w:szCs w:val="16"/>
                <w:u w:color="FFFFFF"/>
              </w:rPr>
              <w:t>3</w:t>
            </w:r>
          </w:p>
        </w:tc>
        <w:tc>
          <w:tcPr>
            <w:tcW w:w="3711" w:type="dxa"/>
            <w:tcBorders>
              <w:top w:val="single" w:sz="8" w:space="0" w:color="FFFFFF"/>
              <w:left w:val="single" w:sz="8" w:space="0" w:color="FFFFFF"/>
              <w:bottom w:val="single" w:sz="8" w:space="0" w:color="FFFFFF"/>
              <w:right w:val="single" w:sz="8" w:space="0" w:color="FFFFFF"/>
            </w:tcBorders>
            <w:shd w:val="clear" w:color="auto" w:fill="CAD1D7"/>
            <w:tcMar>
              <w:top w:w="80" w:type="dxa"/>
              <w:left w:w="80" w:type="dxa"/>
              <w:bottom w:w="80" w:type="dxa"/>
              <w:right w:w="80" w:type="dxa"/>
            </w:tcMar>
          </w:tcPr>
          <w:p w14:paraId="073EFDBA" w14:textId="77777777" w:rsidR="009A73B3" w:rsidRDefault="00000000">
            <w:pPr>
              <w:pStyle w:val="Body"/>
              <w:tabs>
                <w:tab w:val="left" w:pos="1440"/>
                <w:tab w:val="left" w:pos="2880"/>
              </w:tabs>
              <w:suppressAutoHyphens/>
              <w:outlineLvl w:val="0"/>
            </w:pPr>
            <w:r>
              <w:rPr>
                <w:rFonts w:eastAsia="Aptos" w:cs="Times New Roman"/>
                <w:sz w:val="20"/>
                <w:szCs w:val="20"/>
              </w:rPr>
              <w:t>Erotic Desire &amp; Body Politics</w:t>
            </w:r>
          </w:p>
        </w:tc>
        <w:tc>
          <w:tcPr>
            <w:tcW w:w="2250" w:type="dxa"/>
            <w:tcBorders>
              <w:top w:val="single" w:sz="8" w:space="0" w:color="FFFFFF"/>
              <w:left w:val="single" w:sz="8" w:space="0" w:color="FFFFFF"/>
              <w:bottom w:val="single" w:sz="8" w:space="0" w:color="FFFFFF"/>
              <w:right w:val="single" w:sz="8" w:space="0" w:color="FFFFFF"/>
            </w:tcBorders>
            <w:shd w:val="clear" w:color="auto" w:fill="CAD1D7"/>
            <w:tcMar>
              <w:top w:w="80" w:type="dxa"/>
              <w:left w:w="80" w:type="dxa"/>
              <w:bottom w:w="80" w:type="dxa"/>
              <w:right w:w="80" w:type="dxa"/>
            </w:tcMar>
          </w:tcPr>
          <w:p w14:paraId="16988E08" w14:textId="77777777" w:rsidR="009A73B3" w:rsidRDefault="00000000">
            <w:pPr>
              <w:pStyle w:val="Body"/>
              <w:tabs>
                <w:tab w:val="left" w:pos="1440"/>
              </w:tabs>
              <w:suppressAutoHyphens/>
              <w:outlineLvl w:val="0"/>
            </w:pPr>
            <w:r>
              <w:rPr>
                <w:rFonts w:ascii="Aptos" w:eastAsia="Aptos" w:hAnsi="Aptos" w:cs="Aptos"/>
                <w:sz w:val="16"/>
                <w:szCs w:val="16"/>
              </w:rPr>
              <w:t>10</w:t>
            </w:r>
          </w:p>
        </w:tc>
        <w:tc>
          <w:tcPr>
            <w:tcW w:w="2250" w:type="dxa"/>
            <w:tcBorders>
              <w:top w:val="single" w:sz="8" w:space="0" w:color="FFFFFF"/>
              <w:left w:val="single" w:sz="8" w:space="0" w:color="FFFFFF"/>
              <w:bottom w:val="single" w:sz="8" w:space="0" w:color="FFFFFF"/>
              <w:right w:val="single" w:sz="6" w:space="0" w:color="FFFFFF"/>
            </w:tcBorders>
            <w:shd w:val="clear" w:color="auto" w:fill="CAD1D7"/>
            <w:tcMar>
              <w:top w:w="80" w:type="dxa"/>
              <w:left w:w="80" w:type="dxa"/>
              <w:bottom w:w="80" w:type="dxa"/>
              <w:right w:w="80" w:type="dxa"/>
            </w:tcMar>
          </w:tcPr>
          <w:p w14:paraId="758D8AFD" w14:textId="77777777" w:rsidR="009A73B3" w:rsidRDefault="00000000">
            <w:pPr>
              <w:pStyle w:val="Body"/>
              <w:tabs>
                <w:tab w:val="left" w:pos="1440"/>
              </w:tabs>
              <w:suppressAutoHyphens/>
              <w:outlineLvl w:val="0"/>
            </w:pPr>
            <w:r>
              <w:rPr>
                <w:rFonts w:ascii="Aptos" w:eastAsia="Aptos" w:hAnsi="Aptos" w:cs="Aptos"/>
                <w:sz w:val="16"/>
                <w:szCs w:val="16"/>
              </w:rPr>
              <w:t>20%</w:t>
            </w:r>
          </w:p>
        </w:tc>
      </w:tr>
      <w:tr w:rsidR="009A73B3" w14:paraId="1A0D0375" w14:textId="77777777">
        <w:tblPrEx>
          <w:shd w:val="clear" w:color="auto" w:fill="CAD1D7"/>
        </w:tblPrEx>
        <w:trPr>
          <w:trHeight w:val="300"/>
        </w:trPr>
        <w:tc>
          <w:tcPr>
            <w:tcW w:w="789" w:type="dxa"/>
            <w:tcBorders>
              <w:top w:val="single" w:sz="8" w:space="0" w:color="FFFFFF"/>
              <w:left w:val="single" w:sz="6" w:space="0" w:color="FFFFFF"/>
              <w:bottom w:val="single" w:sz="6" w:space="0" w:color="FFFFFF"/>
              <w:right w:val="single" w:sz="8" w:space="0" w:color="FFFFFF"/>
            </w:tcBorders>
            <w:shd w:val="clear" w:color="auto" w:fill="156082"/>
            <w:tcMar>
              <w:top w:w="80" w:type="dxa"/>
              <w:left w:w="80" w:type="dxa"/>
              <w:bottom w:w="80" w:type="dxa"/>
              <w:right w:w="80" w:type="dxa"/>
            </w:tcMar>
          </w:tcPr>
          <w:p w14:paraId="4D803893" w14:textId="77777777" w:rsidR="009A73B3" w:rsidRDefault="00000000">
            <w:pPr>
              <w:pStyle w:val="Body"/>
              <w:suppressAutoHyphens/>
              <w:outlineLvl w:val="0"/>
            </w:pPr>
            <w:r>
              <w:rPr>
                <w:rFonts w:ascii="Aptos" w:eastAsia="Aptos" w:hAnsi="Aptos" w:cs="Aptos"/>
                <w:b/>
                <w:bCs/>
                <w:color w:val="FFFFFF"/>
                <w:sz w:val="16"/>
                <w:szCs w:val="16"/>
                <w:u w:color="FFFFFF"/>
              </w:rPr>
              <w:t>4</w:t>
            </w:r>
          </w:p>
        </w:tc>
        <w:tc>
          <w:tcPr>
            <w:tcW w:w="3711" w:type="dxa"/>
            <w:tcBorders>
              <w:top w:val="single" w:sz="8" w:space="0" w:color="FFFFFF"/>
              <w:left w:val="single" w:sz="8" w:space="0" w:color="FFFFFF"/>
              <w:bottom w:val="single" w:sz="6" w:space="0" w:color="FFFFFF"/>
              <w:right w:val="single" w:sz="8" w:space="0" w:color="FFFFFF"/>
            </w:tcBorders>
            <w:shd w:val="clear" w:color="auto" w:fill="E6E9EC"/>
            <w:tcMar>
              <w:top w:w="80" w:type="dxa"/>
              <w:left w:w="80" w:type="dxa"/>
              <w:bottom w:w="80" w:type="dxa"/>
              <w:right w:w="80" w:type="dxa"/>
            </w:tcMar>
          </w:tcPr>
          <w:p w14:paraId="4B0730ED" w14:textId="77777777" w:rsidR="009A73B3" w:rsidRDefault="00000000">
            <w:pPr>
              <w:pStyle w:val="Body"/>
              <w:tabs>
                <w:tab w:val="left" w:pos="1440"/>
                <w:tab w:val="left" w:pos="2880"/>
              </w:tabs>
              <w:suppressAutoHyphens/>
              <w:outlineLvl w:val="0"/>
            </w:pPr>
            <w:r>
              <w:rPr>
                <w:rFonts w:eastAsia="Aptos" w:cs="Times New Roman"/>
                <w:sz w:val="20"/>
                <w:szCs w:val="20"/>
              </w:rPr>
              <w:t xml:space="preserve">Devotional </w:t>
            </w:r>
            <w:proofErr w:type="spellStart"/>
            <w:r>
              <w:rPr>
                <w:rFonts w:eastAsia="Aptos" w:cs="Times New Roman"/>
                <w:sz w:val="20"/>
                <w:szCs w:val="20"/>
              </w:rPr>
              <w:t>Santification</w:t>
            </w:r>
            <w:proofErr w:type="spellEnd"/>
          </w:p>
        </w:tc>
        <w:tc>
          <w:tcPr>
            <w:tcW w:w="2250" w:type="dxa"/>
            <w:tcBorders>
              <w:top w:val="single" w:sz="8" w:space="0" w:color="FFFFFF"/>
              <w:left w:val="single" w:sz="8" w:space="0" w:color="FFFFFF"/>
              <w:bottom w:val="single" w:sz="6" w:space="0" w:color="FFFFFF"/>
              <w:right w:val="single" w:sz="8" w:space="0" w:color="FFFFFF"/>
            </w:tcBorders>
            <w:shd w:val="clear" w:color="auto" w:fill="E6E9EC"/>
            <w:tcMar>
              <w:top w:w="80" w:type="dxa"/>
              <w:left w:w="80" w:type="dxa"/>
              <w:bottom w:w="80" w:type="dxa"/>
              <w:right w:w="80" w:type="dxa"/>
            </w:tcMar>
          </w:tcPr>
          <w:p w14:paraId="6DECBF8C" w14:textId="77777777" w:rsidR="009A73B3" w:rsidRDefault="00000000">
            <w:pPr>
              <w:pStyle w:val="Body"/>
              <w:tabs>
                <w:tab w:val="left" w:pos="1440"/>
              </w:tabs>
              <w:suppressAutoHyphens/>
              <w:outlineLvl w:val="0"/>
            </w:pPr>
            <w:r>
              <w:rPr>
                <w:rFonts w:ascii="Aptos" w:eastAsia="Aptos" w:hAnsi="Aptos" w:cs="Aptos"/>
                <w:sz w:val="16"/>
                <w:szCs w:val="16"/>
              </w:rPr>
              <w:t>5</w:t>
            </w:r>
          </w:p>
        </w:tc>
        <w:tc>
          <w:tcPr>
            <w:tcW w:w="2250" w:type="dxa"/>
            <w:tcBorders>
              <w:top w:val="single" w:sz="8" w:space="0" w:color="FFFFFF"/>
              <w:left w:val="single" w:sz="8" w:space="0" w:color="FFFFFF"/>
              <w:bottom w:val="single" w:sz="6" w:space="0" w:color="FFFFFF"/>
              <w:right w:val="single" w:sz="6" w:space="0" w:color="FFFFFF"/>
            </w:tcBorders>
            <w:shd w:val="clear" w:color="auto" w:fill="E6E9EC"/>
            <w:tcMar>
              <w:top w:w="80" w:type="dxa"/>
              <w:left w:w="80" w:type="dxa"/>
              <w:bottom w:w="80" w:type="dxa"/>
              <w:right w:w="80" w:type="dxa"/>
            </w:tcMar>
          </w:tcPr>
          <w:p w14:paraId="2E7D5AB1" w14:textId="77777777" w:rsidR="009A73B3" w:rsidRDefault="00000000">
            <w:pPr>
              <w:pStyle w:val="Body"/>
              <w:tabs>
                <w:tab w:val="left" w:pos="1440"/>
              </w:tabs>
              <w:suppressAutoHyphens/>
              <w:outlineLvl w:val="0"/>
            </w:pPr>
            <w:r>
              <w:rPr>
                <w:rFonts w:ascii="Aptos" w:eastAsia="Aptos" w:hAnsi="Aptos" w:cs="Aptos"/>
                <w:sz w:val="16"/>
                <w:szCs w:val="16"/>
              </w:rPr>
              <w:t>10%</w:t>
            </w:r>
          </w:p>
        </w:tc>
      </w:tr>
    </w:tbl>
    <w:p w14:paraId="004A5A1A" w14:textId="77777777" w:rsidR="009A73B3" w:rsidRDefault="00000000">
      <w:pPr>
        <w:jc w:val="both"/>
        <w:rPr>
          <w:rFonts w:ascii="Times New Roman" w:hAnsi="Times New Roman" w:cs="Times New Roman"/>
          <w:b/>
          <w:bCs/>
          <w:sz w:val="12"/>
          <w:szCs w:val="12"/>
        </w:rPr>
      </w:pPr>
      <w:r>
        <w:rPr>
          <w:rFonts w:ascii="Times New Roman" w:hAnsi="Times New Roman" w:cs="Times New Roman"/>
          <w:b/>
          <w:bCs/>
          <w:sz w:val="12"/>
          <w:szCs w:val="12"/>
        </w:rPr>
        <w:t xml:space="preserve">    </w:t>
      </w:r>
    </w:p>
    <w:p w14:paraId="3F6F4C92" w14:textId="77777777" w:rsidR="009A73B3" w:rsidRDefault="00000000">
      <w:pPr>
        <w:jc w:val="center"/>
        <w:rPr>
          <w:rFonts w:ascii="Times New Roman" w:hAnsi="Times New Roman" w:cs="Times New Roman"/>
          <w:i/>
          <w:iCs/>
          <w:sz w:val="22"/>
          <w:szCs w:val="22"/>
        </w:rPr>
      </w:pPr>
      <w:r>
        <w:rPr>
          <w:rFonts w:ascii="Times New Roman" w:hAnsi="Times New Roman" w:cs="Times New Roman"/>
          <w:i/>
          <w:iCs/>
          <w:sz w:val="22"/>
          <w:szCs w:val="22"/>
        </w:rPr>
        <w:t>Table 2- Distribution of Core Thematic Archetypes</w:t>
      </w:r>
    </w:p>
    <w:p w14:paraId="2BD94E90" w14:textId="77777777" w:rsidR="009A73B3" w:rsidRDefault="00000000">
      <w:pPr>
        <w:spacing w:line="360" w:lineRule="auto"/>
        <w:jc w:val="both"/>
        <w:rPr>
          <w:rFonts w:ascii="Times New Roman" w:hAnsi="Times New Roman" w:cs="Times New Roman"/>
          <w:b/>
          <w:bCs/>
          <w:sz w:val="12"/>
          <w:szCs w:val="12"/>
        </w:rPr>
      </w:pPr>
      <w:r>
        <w:rPr>
          <w:rFonts w:ascii="Times New Roman" w:eastAsia="SimSun" w:hAnsi="Times New Roman" w:cs="Times New Roman"/>
        </w:rPr>
        <w:t xml:space="preserve">This table presents the thematic distribution of the </w:t>
      </w:r>
      <w:proofErr w:type="spellStart"/>
      <w:r>
        <w:rPr>
          <w:rFonts w:ascii="Times New Roman" w:eastAsia="SimSun" w:hAnsi="Times New Roman" w:cs="Times New Roman"/>
        </w:rPr>
        <w:t>Caitī</w:t>
      </w:r>
      <w:proofErr w:type="spellEnd"/>
      <w:r>
        <w:rPr>
          <w:rFonts w:ascii="Times New Roman" w:eastAsia="SimSun" w:hAnsi="Times New Roman" w:cs="Times New Roman"/>
        </w:rPr>
        <w:t xml:space="preserve"> songs </w:t>
      </w:r>
      <w:proofErr w:type="spellStart"/>
      <w:r>
        <w:rPr>
          <w:rFonts w:ascii="Times New Roman" w:eastAsia="SimSun" w:hAnsi="Times New Roman" w:cs="Times New Roman"/>
        </w:rPr>
        <w:t>analyzed</w:t>
      </w:r>
      <w:proofErr w:type="spellEnd"/>
      <w:r>
        <w:rPr>
          <w:rFonts w:ascii="Times New Roman" w:eastAsia="SimSun" w:hAnsi="Times New Roman" w:cs="Times New Roman"/>
        </w:rPr>
        <w:t xml:space="preserve"> in the study. It categorizes the songs according to their dominant themes and indicates the frequency and percentage of each thematic category within the total corpus. The thematic distribution reveals that </w:t>
      </w:r>
      <w:proofErr w:type="spellStart"/>
      <w:r>
        <w:rPr>
          <w:rFonts w:ascii="Times New Roman" w:eastAsia="SimSun" w:hAnsi="Times New Roman" w:cs="Times New Roman"/>
        </w:rPr>
        <w:t>Caitī</w:t>
      </w:r>
      <w:proofErr w:type="spellEnd"/>
      <w:r>
        <w:rPr>
          <w:rFonts w:ascii="Times New Roman" w:eastAsia="SimSun" w:hAnsi="Times New Roman" w:cs="Times New Roman"/>
        </w:rPr>
        <w:t xml:space="preserve"> songs primarily function as a medium for expressing women's experiences of separation, particularly those associated with male migration. At the same time, they serve as a platform for articulating domestic grievances, expressing female desire and conveying devotional sentiments. The predominance of </w:t>
      </w:r>
      <w:proofErr w:type="spellStart"/>
      <w:r>
        <w:rPr>
          <w:rStyle w:val="Emphasis"/>
          <w:rFonts w:ascii="Times New Roman" w:eastAsia="SimSun" w:hAnsi="Times New Roman" w:cs="Times New Roman"/>
        </w:rPr>
        <w:t>viraha</w:t>
      </w:r>
      <w:proofErr w:type="spellEnd"/>
      <w:r>
        <w:rPr>
          <w:rFonts w:ascii="Times New Roman" w:eastAsia="SimSun" w:hAnsi="Times New Roman" w:cs="Times New Roman"/>
        </w:rPr>
        <w:t xml:space="preserve"> themes (44%) suggests that emotional separation is a defining feature of the </w:t>
      </w:r>
      <w:proofErr w:type="spellStart"/>
      <w:r>
        <w:rPr>
          <w:rFonts w:ascii="Times New Roman" w:eastAsia="SimSun" w:hAnsi="Times New Roman" w:cs="Times New Roman"/>
        </w:rPr>
        <w:t>Caitī</w:t>
      </w:r>
      <w:proofErr w:type="spellEnd"/>
      <w:r>
        <w:rPr>
          <w:rFonts w:ascii="Times New Roman" w:eastAsia="SimSun" w:hAnsi="Times New Roman" w:cs="Times New Roman"/>
        </w:rPr>
        <w:t xml:space="preserve"> repertoire, while the presence of domestic, erotic and devotional themes demonstrates the multidimensional nature of women's voices within this folk tradition. Together, these themes offer valuable insights into gender relations, family dynamics, migration, emotional life, and religious culture in North Indian society.</w:t>
      </w:r>
    </w:p>
    <w:p w14:paraId="4AA7C427" w14:textId="77777777" w:rsidR="009A73B3" w:rsidRDefault="00000000">
      <w:pPr>
        <w:jc w:val="both"/>
        <w:rPr>
          <w:rFonts w:ascii="Times New Roman" w:hAnsi="Times New Roman" w:cs="Times New Roman"/>
          <w:b/>
          <w:bCs/>
        </w:rPr>
      </w:pPr>
      <w:r>
        <w:rPr>
          <w:rFonts w:ascii="Times New Roman" w:hAnsi="Times New Roman" w:cs="Times New Roman"/>
          <w:b/>
          <w:bCs/>
        </w:rPr>
        <w:lastRenderedPageBreak/>
        <w:t>Comparative Structural Dynamics of Performance Spaces</w:t>
      </w:r>
    </w:p>
    <w:p w14:paraId="211CDDD8" w14:textId="77777777" w:rsidR="009A73B3" w:rsidRDefault="00000000">
      <w:pPr>
        <w:jc w:val="both"/>
        <w:rPr>
          <w:rFonts w:ascii="Times New Roman" w:hAnsi="Times New Roman" w:cs="Times New Roman"/>
        </w:rPr>
      </w:pPr>
      <w:r>
        <w:rPr>
          <w:rFonts w:ascii="Times New Roman" w:hAnsi="Times New Roman" w:cs="Times New Roman"/>
        </w:rPr>
        <w:t>The physical context of the performance directly dictates who controls the music, what lyrics are allowed, and how the audience engages with the performance.</w:t>
      </w:r>
    </w:p>
    <w:tbl>
      <w:tblPr>
        <w:tblStyle w:val="ListTable4-Accent41"/>
        <w:tblW w:w="0" w:type="auto"/>
        <w:tblLook w:val="04A0" w:firstRow="1" w:lastRow="0" w:firstColumn="1" w:lastColumn="0" w:noHBand="0" w:noVBand="1"/>
      </w:tblPr>
      <w:tblGrid>
        <w:gridCol w:w="1761"/>
        <w:gridCol w:w="2359"/>
        <w:gridCol w:w="2350"/>
        <w:gridCol w:w="2546"/>
      </w:tblGrid>
      <w:tr w:rsidR="009A73B3" w14:paraId="41D7E00E" w14:textId="77777777" w:rsidTr="009A73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775A7E" w14:textId="77777777" w:rsidR="009A73B3" w:rsidRDefault="00000000">
            <w:pPr>
              <w:jc w:val="both"/>
              <w:rPr>
                <w:rFonts w:ascii="Times New Roman" w:hAnsi="Times New Roman" w:cs="Times New Roman"/>
                <w:b w:val="0"/>
                <w:bCs w:val="0"/>
                <w:sz w:val="20"/>
                <w:szCs w:val="20"/>
              </w:rPr>
            </w:pPr>
            <w:r>
              <w:rPr>
                <w:rFonts w:ascii="Times New Roman" w:hAnsi="Times New Roman" w:cs="Times New Roman"/>
                <w:sz w:val="20"/>
                <w:szCs w:val="20"/>
              </w:rPr>
              <w:t>PARAMETER</w:t>
            </w:r>
          </w:p>
        </w:tc>
        <w:tc>
          <w:tcPr>
            <w:tcW w:w="0" w:type="auto"/>
          </w:tcPr>
          <w:p w14:paraId="5CD7885C" w14:textId="39CA14D7" w:rsidR="009A73B3" w:rsidRDefault="000000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 xml:space="preserve">DOMESTIC </w:t>
            </w:r>
            <w:proofErr w:type="spellStart"/>
            <w:r w:rsidR="003D7709">
              <w:rPr>
                <w:rFonts w:ascii="Times New Roman" w:hAnsi="Times New Roman" w:cs="Times New Roman"/>
                <w:sz w:val="20"/>
                <w:szCs w:val="20"/>
              </w:rPr>
              <w:t>ĀṄGANA</w:t>
            </w:r>
            <w:proofErr w:type="spellEnd"/>
            <w:r>
              <w:rPr>
                <w:rFonts w:ascii="Times New Roman" w:hAnsi="Times New Roman" w:cs="Times New Roman"/>
                <w:sz w:val="20"/>
                <w:szCs w:val="20"/>
              </w:rPr>
              <w:t xml:space="preserve"> (COURTYARD)</w:t>
            </w:r>
          </w:p>
        </w:tc>
        <w:tc>
          <w:tcPr>
            <w:tcW w:w="0" w:type="auto"/>
          </w:tcPr>
          <w:p w14:paraId="53972389" w14:textId="78D4480C" w:rsidR="009A73B3" w:rsidRDefault="000000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 xml:space="preserve">VILLAGE </w:t>
            </w:r>
            <w:proofErr w:type="spellStart"/>
            <w:r>
              <w:rPr>
                <w:rFonts w:ascii="Times New Roman" w:hAnsi="Times New Roman" w:cs="Times New Roman"/>
                <w:sz w:val="20"/>
                <w:szCs w:val="20"/>
              </w:rPr>
              <w:t>CHOUPĀL</w:t>
            </w:r>
            <w:proofErr w:type="spellEnd"/>
            <w:r>
              <w:rPr>
                <w:rFonts w:ascii="Times New Roman" w:hAnsi="Times New Roman" w:cs="Times New Roman"/>
                <w:sz w:val="20"/>
                <w:szCs w:val="20"/>
              </w:rPr>
              <w:t xml:space="preserve"> / </w:t>
            </w:r>
            <w:proofErr w:type="spellStart"/>
            <w:r w:rsidR="00CC141C">
              <w:rPr>
                <w:rFonts w:ascii="Times New Roman" w:hAnsi="Times New Roman" w:cs="Times New Roman"/>
                <w:sz w:val="20"/>
                <w:szCs w:val="20"/>
              </w:rPr>
              <w:t>BAIṬHAK</w:t>
            </w:r>
            <w:proofErr w:type="spellEnd"/>
          </w:p>
        </w:tc>
        <w:tc>
          <w:tcPr>
            <w:tcW w:w="0" w:type="auto"/>
          </w:tcPr>
          <w:p w14:paraId="683B311C" w14:textId="5295F9CA" w:rsidR="009A73B3" w:rsidRDefault="000000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 xml:space="preserve">STATE </w:t>
            </w:r>
            <w:proofErr w:type="spellStart"/>
            <w:r w:rsidR="00CC141C">
              <w:rPr>
                <w:rFonts w:ascii="Times New Roman" w:hAnsi="Times New Roman" w:cs="Times New Roman"/>
                <w:sz w:val="20"/>
                <w:szCs w:val="20"/>
              </w:rPr>
              <w:t>MAHŌTSAVA</w:t>
            </w:r>
            <w:proofErr w:type="spellEnd"/>
            <w:r>
              <w:rPr>
                <w:rFonts w:ascii="Times New Roman" w:hAnsi="Times New Roman" w:cs="Times New Roman"/>
                <w:sz w:val="20"/>
                <w:szCs w:val="20"/>
              </w:rPr>
              <w:t xml:space="preserve"> / COMMERCIAL STAGE</w:t>
            </w:r>
          </w:p>
        </w:tc>
      </w:tr>
      <w:tr w:rsidR="009A73B3" w14:paraId="2E24A210" w14:textId="77777777" w:rsidTr="009A73B3">
        <w:tc>
          <w:tcPr>
            <w:cnfStyle w:val="001000000000" w:firstRow="0" w:lastRow="0" w:firstColumn="1" w:lastColumn="0" w:oddVBand="0" w:evenVBand="0" w:oddHBand="0" w:evenHBand="0" w:firstRowFirstColumn="0" w:firstRowLastColumn="0" w:lastRowFirstColumn="0" w:lastRowLastColumn="0"/>
            <w:tcW w:w="0" w:type="auto"/>
            <w:shd w:val="clear" w:color="auto" w:fill="CAEDFB" w:themeFill="accent4" w:themeFillTint="33"/>
          </w:tcPr>
          <w:p w14:paraId="11BB4D9C" w14:textId="77777777" w:rsidR="009A73B3" w:rsidRDefault="00000000">
            <w:pPr>
              <w:jc w:val="both"/>
              <w:rPr>
                <w:rFonts w:ascii="Times New Roman" w:hAnsi="Times New Roman" w:cs="Times New Roman"/>
                <w:b w:val="0"/>
                <w:bCs w:val="0"/>
                <w:sz w:val="20"/>
                <w:szCs w:val="20"/>
              </w:rPr>
            </w:pPr>
            <w:r>
              <w:rPr>
                <w:rFonts w:ascii="Times New Roman" w:hAnsi="Times New Roman" w:cs="Times New Roman"/>
                <w:sz w:val="20"/>
                <w:szCs w:val="20"/>
              </w:rPr>
              <w:t>Primary Performers</w:t>
            </w:r>
          </w:p>
        </w:tc>
        <w:tc>
          <w:tcPr>
            <w:tcW w:w="0" w:type="auto"/>
            <w:shd w:val="clear" w:color="auto" w:fill="CAEDFB" w:themeFill="accent4" w:themeFillTint="33"/>
          </w:tcPr>
          <w:p w14:paraId="599D08F3"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Non-professional rural women (Collective)</w:t>
            </w:r>
          </w:p>
        </w:tc>
        <w:tc>
          <w:tcPr>
            <w:tcW w:w="0" w:type="auto"/>
            <w:shd w:val="clear" w:color="auto" w:fill="CAEDFB" w:themeFill="accent4" w:themeFillTint="33"/>
          </w:tcPr>
          <w:p w14:paraId="786D43B7"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Male singers or professional caste-specific women</w:t>
            </w:r>
          </w:p>
        </w:tc>
        <w:tc>
          <w:tcPr>
            <w:tcW w:w="0" w:type="auto"/>
            <w:shd w:val="clear" w:color="auto" w:fill="CAEDFB" w:themeFill="accent4" w:themeFillTint="33"/>
          </w:tcPr>
          <w:p w14:paraId="12CBC3D6" w14:textId="77777777" w:rsidR="009A73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Professional soloists (Middle-class or highly commercialized artists)</w:t>
            </w:r>
          </w:p>
        </w:tc>
      </w:tr>
      <w:tr w:rsidR="009A73B3" w14:paraId="6D32178C" w14:textId="77777777" w:rsidTr="009A73B3">
        <w:tc>
          <w:tcPr>
            <w:cnfStyle w:val="001000000000" w:firstRow="0" w:lastRow="0" w:firstColumn="1" w:lastColumn="0" w:oddVBand="0" w:evenVBand="0" w:oddHBand="0" w:evenHBand="0" w:firstRowFirstColumn="0" w:firstRowLastColumn="0" w:lastRowFirstColumn="0" w:lastRowLastColumn="0"/>
            <w:tcW w:w="0" w:type="auto"/>
          </w:tcPr>
          <w:p w14:paraId="4E6A17ED" w14:textId="77777777" w:rsidR="009A73B3" w:rsidRDefault="00000000">
            <w:pPr>
              <w:jc w:val="both"/>
              <w:rPr>
                <w:rFonts w:ascii="Times New Roman" w:hAnsi="Times New Roman" w:cs="Times New Roman"/>
                <w:b w:val="0"/>
                <w:bCs w:val="0"/>
                <w:sz w:val="20"/>
                <w:szCs w:val="20"/>
              </w:rPr>
            </w:pPr>
            <w:r>
              <w:rPr>
                <w:rFonts w:ascii="Times New Roman" w:hAnsi="Times New Roman" w:cs="Times New Roman"/>
                <w:sz w:val="20"/>
                <w:szCs w:val="20"/>
              </w:rPr>
              <w:t>Gender Dynamics</w:t>
            </w:r>
          </w:p>
        </w:tc>
        <w:tc>
          <w:tcPr>
            <w:tcW w:w="0" w:type="auto"/>
          </w:tcPr>
          <w:p w14:paraId="5724D050"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All-female; completely unmonitored</w:t>
            </w:r>
          </w:p>
        </w:tc>
        <w:tc>
          <w:tcPr>
            <w:tcW w:w="0" w:type="auto"/>
          </w:tcPr>
          <w:p w14:paraId="3A587883" w14:textId="77777777" w:rsidR="009A73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Dominantly male audience; female performers are heavily objectified or marginalized</w:t>
            </w:r>
          </w:p>
        </w:tc>
        <w:tc>
          <w:tcPr>
            <w:tcW w:w="0" w:type="auto"/>
          </w:tcPr>
          <w:p w14:paraId="6F13FF32" w14:textId="77777777" w:rsidR="009A73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Mixed audience; highly formalized and separated from the stage</w:t>
            </w:r>
          </w:p>
        </w:tc>
      </w:tr>
      <w:tr w:rsidR="009A73B3" w14:paraId="4821F47D" w14:textId="77777777" w:rsidTr="009A73B3">
        <w:tc>
          <w:tcPr>
            <w:cnfStyle w:val="001000000000" w:firstRow="0" w:lastRow="0" w:firstColumn="1" w:lastColumn="0" w:oddVBand="0" w:evenVBand="0" w:oddHBand="0" w:evenHBand="0" w:firstRowFirstColumn="0" w:firstRowLastColumn="0" w:lastRowFirstColumn="0" w:lastRowLastColumn="0"/>
            <w:tcW w:w="0" w:type="auto"/>
            <w:shd w:val="clear" w:color="auto" w:fill="CAEDFB" w:themeFill="accent4" w:themeFillTint="33"/>
          </w:tcPr>
          <w:p w14:paraId="35BE55C3" w14:textId="77777777" w:rsidR="009A73B3" w:rsidRDefault="00000000">
            <w:pPr>
              <w:jc w:val="both"/>
              <w:rPr>
                <w:rFonts w:ascii="Times New Roman" w:hAnsi="Times New Roman" w:cs="Times New Roman"/>
                <w:b w:val="0"/>
                <w:bCs w:val="0"/>
                <w:sz w:val="20"/>
                <w:szCs w:val="20"/>
              </w:rPr>
            </w:pPr>
            <w:r>
              <w:rPr>
                <w:rFonts w:ascii="Times New Roman" w:hAnsi="Times New Roman" w:cs="Times New Roman"/>
                <w:sz w:val="20"/>
                <w:szCs w:val="20"/>
              </w:rPr>
              <w:t>Lyrical Integrity</w:t>
            </w:r>
          </w:p>
        </w:tc>
        <w:tc>
          <w:tcPr>
            <w:tcW w:w="0" w:type="auto"/>
            <w:shd w:val="clear" w:color="auto" w:fill="CAEDFB" w:themeFill="accent4" w:themeFillTint="33"/>
          </w:tcPr>
          <w:p w14:paraId="61ECF613" w14:textId="77777777" w:rsidR="009A73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High; unedited preservation of erotic, critical, and subversive texts</w:t>
            </w:r>
          </w:p>
        </w:tc>
        <w:tc>
          <w:tcPr>
            <w:tcW w:w="0" w:type="auto"/>
            <w:shd w:val="clear" w:color="auto" w:fill="CAEDFB" w:themeFill="accent4" w:themeFillTint="33"/>
          </w:tcPr>
          <w:p w14:paraId="5AA927BE" w14:textId="77777777" w:rsidR="009A73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Moderate; tilted toward bravado, male perspectives, or comic relief</w:t>
            </w:r>
          </w:p>
        </w:tc>
        <w:tc>
          <w:tcPr>
            <w:tcW w:w="0" w:type="auto"/>
            <w:shd w:val="clear" w:color="auto" w:fill="CAEDFB" w:themeFill="accent4" w:themeFillTint="33"/>
          </w:tcPr>
          <w:p w14:paraId="266692FE" w14:textId="77777777" w:rsidR="009A73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Low; highly sanitized, </w:t>
            </w:r>
            <w:proofErr w:type="spellStart"/>
            <w:r>
              <w:rPr>
                <w:rFonts w:ascii="Times New Roman" w:hAnsi="Times New Roman" w:cs="Times New Roman"/>
                <w:sz w:val="20"/>
                <w:szCs w:val="20"/>
              </w:rPr>
              <w:t>devotionalized</w:t>
            </w:r>
            <w:proofErr w:type="spellEnd"/>
            <w:r>
              <w:rPr>
                <w:rFonts w:ascii="Times New Roman" w:hAnsi="Times New Roman" w:cs="Times New Roman"/>
                <w:sz w:val="20"/>
                <w:szCs w:val="20"/>
              </w:rPr>
              <w:t>, and scrubbed of explicit female desire</w:t>
            </w:r>
          </w:p>
        </w:tc>
      </w:tr>
      <w:tr w:rsidR="009A73B3" w14:paraId="46C58E62" w14:textId="77777777" w:rsidTr="009A73B3">
        <w:tc>
          <w:tcPr>
            <w:cnfStyle w:val="001000000000" w:firstRow="0" w:lastRow="0" w:firstColumn="1" w:lastColumn="0" w:oddVBand="0" w:evenVBand="0" w:oddHBand="0" w:evenHBand="0" w:firstRowFirstColumn="0" w:firstRowLastColumn="0" w:lastRowFirstColumn="0" w:lastRowLastColumn="0"/>
            <w:tcW w:w="0" w:type="auto"/>
          </w:tcPr>
          <w:p w14:paraId="59AD2D8F" w14:textId="77777777" w:rsidR="009A73B3" w:rsidRDefault="00000000">
            <w:pPr>
              <w:jc w:val="both"/>
              <w:rPr>
                <w:rFonts w:ascii="Times New Roman" w:hAnsi="Times New Roman" w:cs="Times New Roman"/>
                <w:b w:val="0"/>
                <w:bCs w:val="0"/>
                <w:sz w:val="20"/>
                <w:szCs w:val="20"/>
              </w:rPr>
            </w:pPr>
            <w:r>
              <w:rPr>
                <w:rFonts w:ascii="Times New Roman" w:hAnsi="Times New Roman" w:cs="Times New Roman"/>
                <w:sz w:val="20"/>
                <w:szCs w:val="20"/>
              </w:rPr>
              <w:t>Primary Instrumentation</w:t>
            </w:r>
          </w:p>
        </w:tc>
        <w:tc>
          <w:tcPr>
            <w:tcW w:w="0" w:type="auto"/>
          </w:tcPr>
          <w:p w14:paraId="63B9B218" w14:textId="774C9CDB" w:rsidR="009A73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Dholak, </w:t>
            </w:r>
            <w:proofErr w:type="spellStart"/>
            <w:r w:rsidR="00832CA2">
              <w:rPr>
                <w:rFonts w:ascii="Times New Roman" w:hAnsi="Times New Roman" w:cs="Times New Roman"/>
                <w:sz w:val="20"/>
                <w:szCs w:val="20"/>
              </w:rPr>
              <w:t>Manjīrā</w:t>
            </w:r>
            <w:proofErr w:type="spellEnd"/>
            <w:r>
              <w:rPr>
                <w:rFonts w:ascii="Times New Roman" w:hAnsi="Times New Roman" w:cs="Times New Roman"/>
                <w:sz w:val="20"/>
                <w:szCs w:val="20"/>
              </w:rPr>
              <w:t>, oral clapping</w:t>
            </w:r>
          </w:p>
        </w:tc>
        <w:tc>
          <w:tcPr>
            <w:tcW w:w="0" w:type="auto"/>
          </w:tcPr>
          <w:p w14:paraId="65F2392E" w14:textId="222C39AF" w:rsidR="009A73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Harmonium, </w:t>
            </w:r>
            <w:proofErr w:type="spellStart"/>
            <w:r w:rsidR="00832CA2">
              <w:rPr>
                <w:rFonts w:ascii="Times New Roman" w:hAnsi="Times New Roman" w:cs="Times New Roman"/>
                <w:sz w:val="20"/>
                <w:szCs w:val="20"/>
              </w:rPr>
              <w:t>Tablā</w:t>
            </w:r>
            <w:proofErr w:type="spellEnd"/>
            <w:r>
              <w:rPr>
                <w:rFonts w:ascii="Times New Roman" w:hAnsi="Times New Roman" w:cs="Times New Roman"/>
                <w:sz w:val="20"/>
                <w:szCs w:val="20"/>
              </w:rPr>
              <w:t xml:space="preserve">, Dholak, </w:t>
            </w:r>
            <w:proofErr w:type="spellStart"/>
            <w:r w:rsidR="00832CA2">
              <w:rPr>
                <w:rFonts w:ascii="Times New Roman" w:hAnsi="Times New Roman" w:cs="Times New Roman"/>
                <w:sz w:val="20"/>
                <w:szCs w:val="20"/>
              </w:rPr>
              <w:t>Kartāl</w:t>
            </w:r>
            <w:proofErr w:type="spellEnd"/>
          </w:p>
        </w:tc>
        <w:tc>
          <w:tcPr>
            <w:tcW w:w="0" w:type="auto"/>
          </w:tcPr>
          <w:p w14:paraId="18887A39" w14:textId="522504CD" w:rsidR="009A73B3"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Synthesizers, </w:t>
            </w:r>
            <w:proofErr w:type="spellStart"/>
            <w:r>
              <w:rPr>
                <w:rFonts w:ascii="Times New Roman" w:hAnsi="Times New Roman" w:cs="Times New Roman"/>
                <w:sz w:val="20"/>
                <w:szCs w:val="20"/>
              </w:rPr>
              <w:t>Octapad</w:t>
            </w:r>
            <w:proofErr w:type="spellEnd"/>
            <w:r>
              <w:rPr>
                <w:rFonts w:ascii="Times New Roman" w:hAnsi="Times New Roman" w:cs="Times New Roman"/>
                <w:sz w:val="20"/>
                <w:szCs w:val="20"/>
              </w:rPr>
              <w:t xml:space="preserve">, </w:t>
            </w:r>
            <w:proofErr w:type="spellStart"/>
            <w:r w:rsidR="00832CA2">
              <w:rPr>
                <w:rFonts w:ascii="Times New Roman" w:hAnsi="Times New Roman" w:cs="Times New Roman"/>
                <w:sz w:val="20"/>
                <w:szCs w:val="20"/>
              </w:rPr>
              <w:t>Tablā</w:t>
            </w:r>
            <w:proofErr w:type="spellEnd"/>
            <w:r>
              <w:rPr>
                <w:rFonts w:ascii="Times New Roman" w:hAnsi="Times New Roman" w:cs="Times New Roman"/>
                <w:sz w:val="20"/>
                <w:szCs w:val="20"/>
              </w:rPr>
              <w:t>, Harmonium, amplified sound systems</w:t>
            </w:r>
          </w:p>
        </w:tc>
      </w:tr>
    </w:tbl>
    <w:p w14:paraId="23F42FDA" w14:textId="77777777" w:rsidR="009A73B3" w:rsidRDefault="00000000">
      <w:pPr>
        <w:jc w:val="center"/>
        <w:rPr>
          <w:rFonts w:ascii="Times New Roman" w:hAnsi="Times New Roman" w:cs="Times New Roman"/>
          <w:i/>
          <w:iCs/>
        </w:rPr>
      </w:pPr>
      <w:r>
        <w:rPr>
          <w:rFonts w:ascii="Times New Roman" w:hAnsi="Times New Roman" w:cs="Times New Roman"/>
          <w:i/>
          <w:iCs/>
        </w:rPr>
        <w:t>Table 3-Comparative Structural Dynamics of Performance Spaces</w:t>
      </w:r>
    </w:p>
    <w:p w14:paraId="69DC8766" w14:textId="77777777" w:rsidR="009A73B3" w:rsidRDefault="009A73B3">
      <w:pPr>
        <w:jc w:val="both"/>
        <w:rPr>
          <w:rFonts w:ascii="Times New Roman" w:hAnsi="Times New Roman" w:cs="Times New Roman"/>
          <w:b/>
          <w:bCs/>
        </w:rPr>
      </w:pPr>
    </w:p>
    <w:p w14:paraId="4C433FA7" w14:textId="77777777" w:rsidR="009A73B3" w:rsidRDefault="00000000">
      <w:pPr>
        <w:spacing w:line="360" w:lineRule="auto"/>
        <w:jc w:val="both"/>
        <w:rPr>
          <w:rFonts w:ascii="Times New Roman" w:hAnsi="Times New Roman" w:cs="Times New Roman"/>
          <w:b/>
          <w:bCs/>
        </w:rPr>
      </w:pPr>
      <w:r>
        <w:rPr>
          <w:rFonts w:ascii="Times New Roman" w:eastAsia="SimSun" w:hAnsi="Times New Roman" w:cs="Times New Roman"/>
        </w:rPr>
        <w:t xml:space="preserve">This table illustrates how the </w:t>
      </w:r>
      <w:r>
        <w:rPr>
          <w:rStyle w:val="Strong"/>
          <w:rFonts w:ascii="Times New Roman" w:eastAsia="SimSun" w:hAnsi="Times New Roman" w:cs="Times New Roman"/>
          <w:b w:val="0"/>
          <w:bCs w:val="0"/>
        </w:rPr>
        <w:t xml:space="preserve">performance environment shapes the presentation, meaning, and transmission of </w:t>
      </w:r>
      <w:proofErr w:type="spellStart"/>
      <w:r>
        <w:rPr>
          <w:rStyle w:val="Strong"/>
          <w:rFonts w:ascii="Times New Roman" w:eastAsia="SimSun" w:hAnsi="Times New Roman" w:cs="Times New Roman"/>
          <w:b w:val="0"/>
          <w:bCs w:val="0"/>
        </w:rPr>
        <w:t>Caitī</w:t>
      </w:r>
      <w:proofErr w:type="spellEnd"/>
      <w:r>
        <w:rPr>
          <w:rStyle w:val="Strong"/>
          <w:rFonts w:ascii="Times New Roman" w:eastAsia="SimSun" w:hAnsi="Times New Roman" w:cs="Times New Roman"/>
          <w:b w:val="0"/>
          <w:bCs w:val="0"/>
        </w:rPr>
        <w:t xml:space="preserve"> songs</w:t>
      </w:r>
      <w:r>
        <w:rPr>
          <w:rFonts w:ascii="Times New Roman" w:eastAsia="SimSun" w:hAnsi="Times New Roman" w:cs="Times New Roman"/>
        </w:rPr>
        <w:t xml:space="preserve">. It demonstrates that the same musical tradition can undergo significant transformation depending on whether it is performed in a domestic, community, or commercial setting. The performance space influences the performers, audience composition, lyrical content, gender relations and musical accompaniment. The table reveals a clear relationship between </w:t>
      </w:r>
      <w:r>
        <w:rPr>
          <w:rStyle w:val="Strong"/>
          <w:rFonts w:ascii="Times New Roman" w:eastAsia="SimSun" w:hAnsi="Times New Roman" w:cs="Times New Roman"/>
          <w:b w:val="0"/>
          <w:bCs w:val="0"/>
        </w:rPr>
        <w:t>performance space and cultural representation</w:t>
      </w:r>
      <w:r>
        <w:rPr>
          <w:rFonts w:ascii="Times New Roman" w:eastAsia="SimSun" w:hAnsi="Times New Roman" w:cs="Times New Roman"/>
        </w:rPr>
        <w:t xml:space="preserve">. The domestic courtyard preserves </w:t>
      </w:r>
      <w:proofErr w:type="spellStart"/>
      <w:r>
        <w:rPr>
          <w:rFonts w:ascii="Times New Roman" w:eastAsia="SimSun" w:hAnsi="Times New Roman" w:cs="Times New Roman"/>
        </w:rPr>
        <w:t>Caitī</w:t>
      </w:r>
      <w:proofErr w:type="spellEnd"/>
      <w:r>
        <w:rPr>
          <w:rFonts w:ascii="Times New Roman" w:eastAsia="SimSun" w:hAnsi="Times New Roman" w:cs="Times New Roman"/>
        </w:rPr>
        <w:t xml:space="preserve"> as a living expression of women's voices and experiences. The village </w:t>
      </w:r>
      <w:proofErr w:type="spellStart"/>
      <w:r>
        <w:rPr>
          <w:rFonts w:ascii="Times New Roman" w:eastAsia="SimSun" w:hAnsi="Times New Roman" w:cs="Times New Roman"/>
        </w:rPr>
        <w:t>choupāl</w:t>
      </w:r>
      <w:proofErr w:type="spellEnd"/>
      <w:r>
        <w:rPr>
          <w:rFonts w:ascii="Times New Roman" w:eastAsia="SimSun" w:hAnsi="Times New Roman" w:cs="Times New Roman"/>
        </w:rPr>
        <w:t xml:space="preserve"> introduces public scrutiny and gendered mediation, resulting in partial modification of the tradition. The commercial stage, while increasing visibility and audience reach, often transforms the genre through professionalization, commercialization, and cultural sanitization. Thus, as </w:t>
      </w:r>
      <w:proofErr w:type="spellStart"/>
      <w:r>
        <w:rPr>
          <w:rFonts w:ascii="Times New Roman" w:eastAsia="SimSun" w:hAnsi="Times New Roman" w:cs="Times New Roman"/>
        </w:rPr>
        <w:t>Caitī</w:t>
      </w:r>
      <w:proofErr w:type="spellEnd"/>
      <w:r>
        <w:rPr>
          <w:rFonts w:ascii="Times New Roman" w:eastAsia="SimSun" w:hAnsi="Times New Roman" w:cs="Times New Roman"/>
        </w:rPr>
        <w:t xml:space="preserve"> moves from the private sphere to public and institutional platforms, it tends to lose some of its original female-</w:t>
      </w:r>
      <w:proofErr w:type="spellStart"/>
      <w:r>
        <w:rPr>
          <w:rFonts w:ascii="Times New Roman" w:eastAsia="SimSun" w:hAnsi="Times New Roman" w:cs="Times New Roman"/>
        </w:rPr>
        <w:t>centered</w:t>
      </w:r>
      <w:proofErr w:type="spellEnd"/>
      <w:r>
        <w:rPr>
          <w:rFonts w:ascii="Times New Roman" w:eastAsia="SimSun" w:hAnsi="Times New Roman" w:cs="Times New Roman"/>
        </w:rPr>
        <w:t xml:space="preserve"> narratives and subversive expressive power, even as it gains wider recognition and cultural legitimacy. This demonstrates that folk music is not a fixed tradition but a dynamic cultural practice continually shaped by its social and performance contexts.</w:t>
      </w:r>
    </w:p>
    <w:p w14:paraId="4AEDBD36" w14:textId="77777777" w:rsidR="009A73B3" w:rsidRDefault="00000000">
      <w:pPr>
        <w:jc w:val="both"/>
        <w:rPr>
          <w:rFonts w:ascii="Times New Roman" w:hAnsi="Times New Roman" w:cs="Times New Roman"/>
          <w:b/>
          <w:bCs/>
        </w:rPr>
      </w:pPr>
      <w:r>
        <w:rPr>
          <w:rFonts w:ascii="Times New Roman" w:hAnsi="Times New Roman" w:cs="Times New Roman"/>
          <w:b/>
          <w:bCs/>
        </w:rPr>
        <w:lastRenderedPageBreak/>
        <w:t>Findings</w:t>
      </w:r>
    </w:p>
    <w:p w14:paraId="1D80AEC4" w14:textId="77777777" w:rsidR="009A73B3" w:rsidRDefault="00000000">
      <w:pPr>
        <w:spacing w:line="360" w:lineRule="auto"/>
        <w:jc w:val="both"/>
        <w:rPr>
          <w:rFonts w:ascii="Times New Roman" w:hAnsi="Times New Roman" w:cs="Times New Roman"/>
        </w:rPr>
      </w:pPr>
      <w:r>
        <w:rPr>
          <w:rFonts w:ascii="Times New Roman" w:hAnsi="Times New Roman" w:cs="Times New Roman"/>
        </w:rPr>
        <w:t xml:space="preserve">The study reveals that women in </w:t>
      </w:r>
      <w:proofErr w:type="spellStart"/>
      <w:r>
        <w:rPr>
          <w:rFonts w:ascii="Times New Roman" w:hAnsi="Times New Roman" w:cs="Times New Roman"/>
        </w:rPr>
        <w:t>Caitī</w:t>
      </w:r>
      <w:proofErr w:type="spellEnd"/>
      <w:r>
        <w:rPr>
          <w:rFonts w:ascii="Times New Roman" w:hAnsi="Times New Roman" w:cs="Times New Roman"/>
        </w:rPr>
        <w:t xml:space="preserve"> songs are predominantly shown as the waiting lover or wife, the daughter transitioning between households, the devotee communicating with the divine, and the emotional speaker expressing longing and separation. This pattern mirrors the overarching framework of North Indian women's folk songs, wherein female vocalists express intimate emotions through widely disseminated formats (Narayan, 1997; Srivastava, 1991). </w:t>
      </w:r>
      <w:proofErr w:type="spellStart"/>
      <w:r>
        <w:rPr>
          <w:rFonts w:ascii="Times New Roman" w:hAnsi="Times New Roman" w:cs="Times New Roman"/>
        </w:rPr>
        <w:t>Caitī</w:t>
      </w:r>
      <w:proofErr w:type="spellEnd"/>
      <w:r>
        <w:rPr>
          <w:rFonts w:ascii="Times New Roman" w:hAnsi="Times New Roman" w:cs="Times New Roman"/>
        </w:rPr>
        <w:t xml:space="preserve"> positions women at the core of seasonal imagery, associating spring, romance and emotional anticipation with the inner world of the female heroine (Pradhan, 2015).</w:t>
      </w:r>
    </w:p>
    <w:p w14:paraId="6CBD4920" w14:textId="77777777" w:rsidR="009A73B3" w:rsidRDefault="00000000">
      <w:pPr>
        <w:spacing w:line="360" w:lineRule="auto"/>
        <w:jc w:val="both"/>
        <w:rPr>
          <w:rFonts w:ascii="Times New Roman" w:hAnsi="Times New Roman" w:cs="Times New Roman"/>
        </w:rPr>
      </w:pPr>
      <w:r>
        <w:rPr>
          <w:rFonts w:ascii="Times New Roman" w:hAnsi="Times New Roman" w:cs="Times New Roman"/>
        </w:rPr>
        <w:t xml:space="preserve">A secondary result is that </w:t>
      </w:r>
      <w:proofErr w:type="spellStart"/>
      <w:r>
        <w:rPr>
          <w:rFonts w:ascii="Times New Roman" w:hAnsi="Times New Roman" w:cs="Times New Roman"/>
        </w:rPr>
        <w:t>Caitī</w:t>
      </w:r>
      <w:proofErr w:type="spellEnd"/>
      <w:r>
        <w:rPr>
          <w:rFonts w:ascii="Times New Roman" w:hAnsi="Times New Roman" w:cs="Times New Roman"/>
        </w:rPr>
        <w:t xml:space="preserve"> not only mirrors women's social roles but also positions women as bearers of tradition. In oral performance contexts, women acquire, replicate, modify and convey song texts through generations, rendering the genre a significant medium of cultural memory (Narayan, 1997). This transmission is particularly significant in folk contexts because song performance is communal, participatory and socially relevant rather than solely individual (Narayan, 1997).</w:t>
      </w:r>
    </w:p>
    <w:p w14:paraId="34AB4C1C" w14:textId="77777777" w:rsidR="009A73B3" w:rsidRDefault="00000000">
      <w:pPr>
        <w:jc w:val="both"/>
        <w:rPr>
          <w:rFonts w:ascii="Times New Roman" w:hAnsi="Times New Roman" w:cs="Times New Roman"/>
          <w:b/>
          <w:bCs/>
        </w:rPr>
      </w:pPr>
      <w:r>
        <w:rPr>
          <w:rFonts w:ascii="Times New Roman" w:hAnsi="Times New Roman" w:cs="Times New Roman"/>
          <w:b/>
          <w:bCs/>
        </w:rPr>
        <w:t>Discussion</w:t>
      </w:r>
    </w:p>
    <w:p w14:paraId="2A938ED6" w14:textId="77777777" w:rsidR="009A73B3" w:rsidRDefault="00000000">
      <w:pPr>
        <w:spacing w:line="360" w:lineRule="auto"/>
        <w:jc w:val="both"/>
        <w:rPr>
          <w:rFonts w:ascii="Times New Roman" w:hAnsi="Times New Roman" w:cs="Times New Roman"/>
        </w:rPr>
      </w:pPr>
      <w:r>
        <w:rPr>
          <w:rFonts w:ascii="Times New Roman" w:hAnsi="Times New Roman" w:cs="Times New Roman"/>
        </w:rPr>
        <w:t xml:space="preserve">Women in </w:t>
      </w:r>
      <w:proofErr w:type="spellStart"/>
      <w:r>
        <w:rPr>
          <w:rFonts w:ascii="Times New Roman" w:hAnsi="Times New Roman" w:cs="Times New Roman"/>
        </w:rPr>
        <w:t>Caitī</w:t>
      </w:r>
      <w:proofErr w:type="spellEnd"/>
      <w:r>
        <w:rPr>
          <w:rFonts w:ascii="Times New Roman" w:hAnsi="Times New Roman" w:cs="Times New Roman"/>
        </w:rPr>
        <w:t xml:space="preserve"> songs are depicted through emotional depth and societal limitations. The songs consistently highlight patience, loyalty, devotion and longing, potentially reinforcing conventional gender norms. The female voice is endowed with distinctive expressive authority. The lady in </w:t>
      </w:r>
      <w:proofErr w:type="spellStart"/>
      <w:r>
        <w:rPr>
          <w:rFonts w:ascii="Times New Roman" w:hAnsi="Times New Roman" w:cs="Times New Roman"/>
        </w:rPr>
        <w:t>Caitī</w:t>
      </w:r>
      <w:proofErr w:type="spellEnd"/>
      <w:r>
        <w:rPr>
          <w:rFonts w:ascii="Times New Roman" w:hAnsi="Times New Roman" w:cs="Times New Roman"/>
        </w:rPr>
        <w:t xml:space="preserve"> frequently articulates her desires and conveys emotional states that are typically restricted in quotidian patriarchal existence. The equilibrium between restriction and expression aligns with extensive research on women's folk songs in North India, where music serves as a medium for voice, commentary and emotional negotiation (Jassal, 2012; Srivastava, 1991).</w:t>
      </w:r>
    </w:p>
    <w:p w14:paraId="79DB7836" w14:textId="77777777" w:rsidR="009A73B3" w:rsidRDefault="00000000">
      <w:pPr>
        <w:spacing w:line="360" w:lineRule="auto"/>
        <w:jc w:val="both"/>
        <w:rPr>
          <w:rFonts w:ascii="Times New Roman" w:hAnsi="Times New Roman" w:cs="Times New Roman"/>
        </w:rPr>
      </w:pPr>
      <w:r>
        <w:rPr>
          <w:rFonts w:ascii="Times New Roman" w:hAnsi="Times New Roman" w:cs="Times New Roman"/>
        </w:rPr>
        <w:t xml:space="preserve">The portrayal of women as spouses and romantic partners is particularly noteworthy. In </w:t>
      </w:r>
      <w:proofErr w:type="spellStart"/>
      <w:r>
        <w:rPr>
          <w:rFonts w:ascii="Times New Roman" w:hAnsi="Times New Roman" w:cs="Times New Roman"/>
        </w:rPr>
        <w:t>Caitī</w:t>
      </w:r>
      <w:proofErr w:type="spellEnd"/>
      <w:r>
        <w:rPr>
          <w:rFonts w:ascii="Times New Roman" w:hAnsi="Times New Roman" w:cs="Times New Roman"/>
        </w:rPr>
        <w:t xml:space="preserve">, love is seldom abstract; it is linked to separation, absence, and seasonal change. The emotional atmosphere of spring serves as a symbolic backdrop for longing and reconnection, while the female protagonist frequently bears the narrative weight of anticipation and recollection (Pradhan, 2015). This closely mirrors the overarching North Indian trend in which women's songs emphasize </w:t>
      </w:r>
      <w:proofErr w:type="spellStart"/>
      <w:r>
        <w:rPr>
          <w:rFonts w:ascii="Times New Roman" w:hAnsi="Times New Roman" w:cs="Times New Roman"/>
        </w:rPr>
        <w:t>viraha</w:t>
      </w:r>
      <w:proofErr w:type="spellEnd"/>
      <w:r>
        <w:rPr>
          <w:rFonts w:ascii="Times New Roman" w:hAnsi="Times New Roman" w:cs="Times New Roman"/>
        </w:rPr>
        <w:t xml:space="preserve">, or the longing experienced in separation, as a primary emotional theme (Narayan, 1997; Srivastava, 1991). </w:t>
      </w:r>
      <w:proofErr w:type="spellStart"/>
      <w:r>
        <w:rPr>
          <w:rFonts w:ascii="Times New Roman" w:hAnsi="Times New Roman" w:cs="Times New Roman"/>
        </w:rPr>
        <w:t>Caitī</w:t>
      </w:r>
      <w:proofErr w:type="spellEnd"/>
      <w:r>
        <w:rPr>
          <w:rFonts w:ascii="Times New Roman" w:hAnsi="Times New Roman" w:cs="Times New Roman"/>
        </w:rPr>
        <w:t xml:space="preserve"> transforms women's inner experiences into public poetic articulation using this arrangement.</w:t>
      </w:r>
    </w:p>
    <w:p w14:paraId="739FB2F7" w14:textId="77777777" w:rsidR="009A73B3" w:rsidRDefault="00000000">
      <w:pPr>
        <w:jc w:val="both"/>
        <w:rPr>
          <w:rFonts w:ascii="Times New Roman" w:hAnsi="Times New Roman" w:cs="Times New Roman"/>
        </w:rPr>
      </w:pPr>
      <w:r>
        <w:rPr>
          <w:rFonts w:ascii="Times New Roman" w:hAnsi="Times New Roman" w:cs="Times New Roman"/>
          <w:b/>
          <w:bCs/>
        </w:rPr>
        <w:t xml:space="preserve">Women’s Roles in </w:t>
      </w:r>
      <w:proofErr w:type="spellStart"/>
      <w:r>
        <w:rPr>
          <w:rFonts w:ascii="Times New Roman" w:hAnsi="Times New Roman" w:cs="Times New Roman"/>
          <w:b/>
          <w:bCs/>
        </w:rPr>
        <w:t>Caitī</w:t>
      </w:r>
      <w:proofErr w:type="spellEnd"/>
      <w:r>
        <w:rPr>
          <w:rFonts w:ascii="Times New Roman" w:hAnsi="Times New Roman" w:cs="Times New Roman"/>
          <w:b/>
          <w:bCs/>
        </w:rPr>
        <w:t xml:space="preserve"> Songs</w:t>
      </w:r>
    </w:p>
    <w:tbl>
      <w:tblPr>
        <w:tblStyle w:val="ListTable4-Accent41"/>
        <w:tblW w:w="0" w:type="auto"/>
        <w:tblLook w:val="04A0" w:firstRow="1" w:lastRow="0" w:firstColumn="1" w:lastColumn="0" w:noHBand="0" w:noVBand="1"/>
      </w:tblPr>
      <w:tblGrid>
        <w:gridCol w:w="1980"/>
        <w:gridCol w:w="3731"/>
        <w:gridCol w:w="3305"/>
      </w:tblGrid>
      <w:tr w:rsidR="009A73B3" w14:paraId="60A666BC" w14:textId="77777777" w:rsidTr="009A73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0A1979A" w14:textId="77777777" w:rsidR="009A73B3"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Role of woman</w:t>
            </w:r>
          </w:p>
        </w:tc>
        <w:tc>
          <w:tcPr>
            <w:tcW w:w="3731" w:type="dxa"/>
          </w:tcPr>
          <w:p w14:paraId="6241E21C" w14:textId="77777777" w:rsidR="009A73B3" w:rsidRDefault="000000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Textual representation</w:t>
            </w:r>
          </w:p>
        </w:tc>
        <w:tc>
          <w:tcPr>
            <w:tcW w:w="0" w:type="auto"/>
          </w:tcPr>
          <w:p w14:paraId="148C2CFB" w14:textId="77777777" w:rsidR="009A73B3" w:rsidRDefault="000000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Cultural meaning</w:t>
            </w:r>
          </w:p>
        </w:tc>
      </w:tr>
      <w:tr w:rsidR="009A73B3" w14:paraId="3535A815" w14:textId="77777777" w:rsidTr="009A73B3">
        <w:tc>
          <w:tcPr>
            <w:cnfStyle w:val="001000000000" w:firstRow="0" w:lastRow="0" w:firstColumn="1" w:lastColumn="0" w:oddVBand="0" w:evenVBand="0" w:oddHBand="0" w:evenHBand="0" w:firstRowFirstColumn="0" w:firstRowLastColumn="0" w:lastRowFirstColumn="0" w:lastRowLastColumn="0"/>
            <w:tcW w:w="1980" w:type="dxa"/>
            <w:shd w:val="clear" w:color="auto" w:fill="CAEDFB" w:themeFill="accent4" w:themeFillTint="33"/>
          </w:tcPr>
          <w:p w14:paraId="6AC0140F" w14:textId="77777777" w:rsidR="009A73B3" w:rsidRDefault="00000000">
            <w:pPr>
              <w:jc w:val="both"/>
              <w:rPr>
                <w:rFonts w:ascii="Times New Roman" w:hAnsi="Times New Roman" w:cs="Times New Roman"/>
                <w:b w:val="0"/>
                <w:bCs w:val="0"/>
                <w:sz w:val="20"/>
                <w:szCs w:val="20"/>
              </w:rPr>
            </w:pPr>
            <w:r>
              <w:rPr>
                <w:rFonts w:ascii="Times New Roman" w:hAnsi="Times New Roman" w:cs="Times New Roman"/>
                <w:sz w:val="20"/>
                <w:szCs w:val="20"/>
              </w:rPr>
              <w:t>Lover</w:t>
            </w:r>
          </w:p>
        </w:tc>
        <w:tc>
          <w:tcPr>
            <w:tcW w:w="3731" w:type="dxa"/>
            <w:shd w:val="clear" w:color="auto" w:fill="CAEDFB" w:themeFill="accent4" w:themeFillTint="33"/>
          </w:tcPr>
          <w:p w14:paraId="65CE7484"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Waiting, longing, desire, reunion</w:t>
            </w:r>
          </w:p>
        </w:tc>
        <w:tc>
          <w:tcPr>
            <w:tcW w:w="0" w:type="auto"/>
            <w:shd w:val="clear" w:color="auto" w:fill="CAEDFB" w:themeFill="accent4" w:themeFillTint="33"/>
          </w:tcPr>
          <w:p w14:paraId="3C58C977"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Emphasizes </w:t>
            </w:r>
            <w:proofErr w:type="spellStart"/>
            <w:r>
              <w:rPr>
                <w:rFonts w:ascii="Times New Roman" w:hAnsi="Times New Roman" w:cs="Times New Roman"/>
                <w:sz w:val="20"/>
                <w:szCs w:val="20"/>
              </w:rPr>
              <w:t>viraha</w:t>
            </w:r>
            <w:proofErr w:type="spellEnd"/>
            <w:r>
              <w:rPr>
                <w:rFonts w:ascii="Times New Roman" w:hAnsi="Times New Roman" w:cs="Times New Roman"/>
                <w:sz w:val="20"/>
                <w:szCs w:val="20"/>
              </w:rPr>
              <w:t xml:space="preserve"> and emotional intensity</w:t>
            </w:r>
          </w:p>
        </w:tc>
      </w:tr>
      <w:tr w:rsidR="009A73B3" w14:paraId="4358F45B" w14:textId="77777777" w:rsidTr="009A73B3">
        <w:tc>
          <w:tcPr>
            <w:cnfStyle w:val="001000000000" w:firstRow="0" w:lastRow="0" w:firstColumn="1" w:lastColumn="0" w:oddVBand="0" w:evenVBand="0" w:oddHBand="0" w:evenHBand="0" w:firstRowFirstColumn="0" w:firstRowLastColumn="0" w:lastRowFirstColumn="0" w:lastRowLastColumn="0"/>
            <w:tcW w:w="1980" w:type="dxa"/>
          </w:tcPr>
          <w:p w14:paraId="667DFCE7" w14:textId="77777777" w:rsidR="009A73B3" w:rsidRDefault="00000000">
            <w:pPr>
              <w:jc w:val="both"/>
              <w:rPr>
                <w:rFonts w:ascii="Times New Roman" w:hAnsi="Times New Roman" w:cs="Times New Roman"/>
                <w:b w:val="0"/>
                <w:bCs w:val="0"/>
                <w:sz w:val="20"/>
                <w:szCs w:val="20"/>
              </w:rPr>
            </w:pPr>
            <w:r>
              <w:rPr>
                <w:rFonts w:ascii="Times New Roman" w:hAnsi="Times New Roman" w:cs="Times New Roman"/>
                <w:sz w:val="20"/>
                <w:szCs w:val="20"/>
              </w:rPr>
              <w:t>Wife</w:t>
            </w:r>
          </w:p>
        </w:tc>
        <w:tc>
          <w:tcPr>
            <w:tcW w:w="3731" w:type="dxa"/>
          </w:tcPr>
          <w:p w14:paraId="0A5C0A81"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Fidelity, absence of husband, domestic patience</w:t>
            </w:r>
          </w:p>
        </w:tc>
        <w:tc>
          <w:tcPr>
            <w:tcW w:w="0" w:type="auto"/>
          </w:tcPr>
          <w:p w14:paraId="080BAF83"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Reflects marriage and migration-linked separation</w:t>
            </w:r>
          </w:p>
        </w:tc>
      </w:tr>
      <w:tr w:rsidR="009A73B3" w14:paraId="42F29418" w14:textId="77777777" w:rsidTr="009A73B3">
        <w:tc>
          <w:tcPr>
            <w:cnfStyle w:val="001000000000" w:firstRow="0" w:lastRow="0" w:firstColumn="1" w:lastColumn="0" w:oddVBand="0" w:evenVBand="0" w:oddHBand="0" w:evenHBand="0" w:firstRowFirstColumn="0" w:firstRowLastColumn="0" w:lastRowFirstColumn="0" w:lastRowLastColumn="0"/>
            <w:tcW w:w="1980" w:type="dxa"/>
            <w:shd w:val="clear" w:color="auto" w:fill="CAEDFB" w:themeFill="accent4" w:themeFillTint="33"/>
          </w:tcPr>
          <w:p w14:paraId="46A310A3" w14:textId="77777777" w:rsidR="009A73B3" w:rsidRDefault="00000000">
            <w:pPr>
              <w:jc w:val="both"/>
              <w:rPr>
                <w:rFonts w:ascii="Times New Roman" w:hAnsi="Times New Roman" w:cs="Times New Roman"/>
                <w:b w:val="0"/>
                <w:bCs w:val="0"/>
                <w:sz w:val="20"/>
                <w:szCs w:val="20"/>
              </w:rPr>
            </w:pPr>
            <w:r>
              <w:rPr>
                <w:rFonts w:ascii="Times New Roman" w:hAnsi="Times New Roman" w:cs="Times New Roman"/>
                <w:sz w:val="20"/>
                <w:szCs w:val="20"/>
              </w:rPr>
              <w:t>Daughter/ daughter-in-law</w:t>
            </w:r>
          </w:p>
        </w:tc>
        <w:tc>
          <w:tcPr>
            <w:tcW w:w="3731" w:type="dxa"/>
            <w:shd w:val="clear" w:color="auto" w:fill="CAEDFB" w:themeFill="accent4" w:themeFillTint="33"/>
          </w:tcPr>
          <w:p w14:paraId="78C22549"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Transition between homes, adjustment, responsibility</w:t>
            </w:r>
          </w:p>
        </w:tc>
        <w:tc>
          <w:tcPr>
            <w:tcW w:w="0" w:type="auto"/>
            <w:shd w:val="clear" w:color="auto" w:fill="CAEDFB" w:themeFill="accent4" w:themeFillTint="33"/>
          </w:tcPr>
          <w:p w14:paraId="4B1D6D2F"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Shows family structure and gendered mobility</w:t>
            </w:r>
          </w:p>
        </w:tc>
      </w:tr>
      <w:tr w:rsidR="009A73B3" w14:paraId="253225E8" w14:textId="77777777" w:rsidTr="009A73B3">
        <w:tc>
          <w:tcPr>
            <w:cnfStyle w:val="001000000000" w:firstRow="0" w:lastRow="0" w:firstColumn="1" w:lastColumn="0" w:oddVBand="0" w:evenVBand="0" w:oddHBand="0" w:evenHBand="0" w:firstRowFirstColumn="0" w:firstRowLastColumn="0" w:lastRowFirstColumn="0" w:lastRowLastColumn="0"/>
            <w:tcW w:w="1980" w:type="dxa"/>
          </w:tcPr>
          <w:p w14:paraId="6F282566" w14:textId="77777777" w:rsidR="009A73B3" w:rsidRDefault="00000000">
            <w:pPr>
              <w:jc w:val="both"/>
              <w:rPr>
                <w:rFonts w:ascii="Times New Roman" w:hAnsi="Times New Roman" w:cs="Times New Roman"/>
                <w:b w:val="0"/>
                <w:bCs w:val="0"/>
                <w:sz w:val="20"/>
                <w:szCs w:val="20"/>
              </w:rPr>
            </w:pPr>
            <w:r>
              <w:rPr>
                <w:rFonts w:ascii="Times New Roman" w:hAnsi="Times New Roman" w:cs="Times New Roman"/>
                <w:sz w:val="20"/>
                <w:szCs w:val="20"/>
              </w:rPr>
              <w:t>Devotee</w:t>
            </w:r>
          </w:p>
        </w:tc>
        <w:tc>
          <w:tcPr>
            <w:tcW w:w="3731" w:type="dxa"/>
          </w:tcPr>
          <w:p w14:paraId="722F9B3C"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Prayer, invocation, surrender</w:t>
            </w:r>
          </w:p>
        </w:tc>
        <w:tc>
          <w:tcPr>
            <w:tcW w:w="0" w:type="auto"/>
          </w:tcPr>
          <w:p w14:paraId="27633D44"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Connects female emotion with religious expression</w:t>
            </w:r>
          </w:p>
        </w:tc>
      </w:tr>
      <w:tr w:rsidR="009A73B3" w14:paraId="39943306" w14:textId="77777777" w:rsidTr="009A73B3">
        <w:tc>
          <w:tcPr>
            <w:cnfStyle w:val="001000000000" w:firstRow="0" w:lastRow="0" w:firstColumn="1" w:lastColumn="0" w:oddVBand="0" w:evenVBand="0" w:oddHBand="0" w:evenHBand="0" w:firstRowFirstColumn="0" w:firstRowLastColumn="0" w:lastRowFirstColumn="0" w:lastRowLastColumn="0"/>
            <w:tcW w:w="1980" w:type="dxa"/>
            <w:shd w:val="clear" w:color="auto" w:fill="CAEDFB" w:themeFill="accent4" w:themeFillTint="33"/>
          </w:tcPr>
          <w:p w14:paraId="0FE504B5" w14:textId="77777777" w:rsidR="009A73B3" w:rsidRDefault="00000000">
            <w:pPr>
              <w:rPr>
                <w:rFonts w:ascii="Times New Roman" w:hAnsi="Times New Roman" w:cs="Times New Roman"/>
                <w:b w:val="0"/>
                <w:bCs w:val="0"/>
                <w:sz w:val="20"/>
                <w:szCs w:val="20"/>
              </w:rPr>
            </w:pPr>
            <w:r>
              <w:rPr>
                <w:rFonts w:ascii="Times New Roman" w:hAnsi="Times New Roman" w:cs="Times New Roman"/>
                <w:sz w:val="20"/>
                <w:szCs w:val="20"/>
              </w:rPr>
              <w:t>Custodian of tradition</w:t>
            </w:r>
          </w:p>
        </w:tc>
        <w:tc>
          <w:tcPr>
            <w:tcW w:w="3731" w:type="dxa"/>
            <w:shd w:val="clear" w:color="auto" w:fill="CAEDFB" w:themeFill="accent4" w:themeFillTint="33"/>
          </w:tcPr>
          <w:p w14:paraId="5FF25BE9"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Oral transmission, communal singing, memory</w:t>
            </w:r>
          </w:p>
        </w:tc>
        <w:tc>
          <w:tcPr>
            <w:tcW w:w="0" w:type="auto"/>
            <w:shd w:val="clear" w:color="auto" w:fill="CAEDFB" w:themeFill="accent4" w:themeFillTint="33"/>
          </w:tcPr>
          <w:p w14:paraId="6FBCD069" w14:textId="77777777" w:rsidR="009A73B3"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Preserves regional musical heritage</w:t>
            </w:r>
          </w:p>
        </w:tc>
      </w:tr>
    </w:tbl>
    <w:p w14:paraId="05762FCB" w14:textId="77777777" w:rsidR="009A73B3" w:rsidRDefault="00000000">
      <w:pPr>
        <w:jc w:val="center"/>
        <w:rPr>
          <w:rFonts w:ascii="Times New Roman" w:hAnsi="Times New Roman" w:cs="Times New Roman"/>
          <w:i/>
          <w:iCs/>
        </w:rPr>
      </w:pPr>
      <w:r>
        <w:rPr>
          <w:rFonts w:ascii="Times New Roman" w:hAnsi="Times New Roman" w:cs="Times New Roman"/>
          <w:i/>
          <w:iCs/>
        </w:rPr>
        <w:t xml:space="preserve">Table 4-Women’s Roles in </w:t>
      </w:r>
      <w:proofErr w:type="spellStart"/>
      <w:r>
        <w:rPr>
          <w:rFonts w:ascii="Times New Roman" w:hAnsi="Times New Roman" w:cs="Times New Roman"/>
          <w:i/>
          <w:iCs/>
        </w:rPr>
        <w:t>Caitī</w:t>
      </w:r>
      <w:proofErr w:type="spellEnd"/>
      <w:r>
        <w:rPr>
          <w:rFonts w:ascii="Times New Roman" w:hAnsi="Times New Roman" w:cs="Times New Roman"/>
          <w:i/>
          <w:iCs/>
        </w:rPr>
        <w:t xml:space="preserve"> Songs</w:t>
      </w:r>
    </w:p>
    <w:p w14:paraId="22144495" w14:textId="77777777" w:rsidR="009A73B3" w:rsidRDefault="009A73B3">
      <w:pPr>
        <w:jc w:val="center"/>
        <w:rPr>
          <w:rFonts w:ascii="Times New Roman" w:hAnsi="Times New Roman" w:cs="Times New Roman"/>
          <w:i/>
          <w:iCs/>
        </w:rPr>
      </w:pPr>
    </w:p>
    <w:p w14:paraId="7E97C6B1" w14:textId="77777777" w:rsidR="009A73B3" w:rsidRDefault="00000000">
      <w:pPr>
        <w:jc w:val="both"/>
        <w:rPr>
          <w:rFonts w:ascii="Times New Roman" w:hAnsi="Times New Roman" w:cs="Times New Roman"/>
        </w:rPr>
      </w:pPr>
      <w:r>
        <w:rPr>
          <w:rFonts w:ascii="Times New Roman" w:hAnsi="Times New Roman" w:cs="Times New Roman"/>
        </w:rPr>
        <w:t xml:space="preserve">This table is a thematic synthesis based on </w:t>
      </w:r>
      <w:proofErr w:type="spellStart"/>
      <w:r>
        <w:rPr>
          <w:rFonts w:ascii="Times New Roman" w:hAnsi="Times New Roman" w:cs="Times New Roman"/>
        </w:rPr>
        <w:t>Caitī</w:t>
      </w:r>
      <w:proofErr w:type="spellEnd"/>
      <w:r>
        <w:rPr>
          <w:rFonts w:ascii="Times New Roman" w:hAnsi="Times New Roman" w:cs="Times New Roman"/>
        </w:rPr>
        <w:t xml:space="preserve"> and women’s folk-song scholarship (Jassal, 2012; Narayan, 1997; Pradhan, 2015; Srivastava, 1991).</w:t>
      </w:r>
    </w:p>
    <w:p w14:paraId="1FAE67D8" w14:textId="61512277" w:rsidR="009A73B3" w:rsidRDefault="00000000">
      <w:pPr>
        <w:pStyle w:val="NormalWeb"/>
        <w:spacing w:line="360" w:lineRule="auto"/>
        <w:jc w:val="both"/>
      </w:pPr>
      <w:r>
        <w:t xml:space="preserve">This table presents the different roles through which women are represented in </w:t>
      </w:r>
      <w:proofErr w:type="spellStart"/>
      <w:r>
        <w:t>Caitī</w:t>
      </w:r>
      <w:proofErr w:type="spellEnd"/>
      <w:r>
        <w:t xml:space="preserve"> songs and explains the cultural meanings associated with each role. </w:t>
      </w:r>
      <w:proofErr w:type="spellStart"/>
      <w:r>
        <w:t>Caitī</w:t>
      </w:r>
      <w:proofErr w:type="spellEnd"/>
      <w:r>
        <w:t xml:space="preserve">, a seasonal folk song tradition of North India, particularly prevalent in the </w:t>
      </w:r>
      <w:proofErr w:type="spellStart"/>
      <w:r w:rsidR="00832CA2">
        <w:t>Bhōjpurī</w:t>
      </w:r>
      <w:proofErr w:type="spellEnd"/>
      <w:r>
        <w:t>-speaking region, portrays women not merely as individuals but as carriers of emotions, social values and cultural traditions.</w:t>
      </w:r>
    </w:p>
    <w:p w14:paraId="00D2808C" w14:textId="77777777" w:rsidR="009A73B3" w:rsidRDefault="00000000">
      <w:pPr>
        <w:pStyle w:val="NormalWeb"/>
        <w:spacing w:line="360" w:lineRule="auto"/>
        <w:jc w:val="both"/>
      </w:pPr>
      <w:r>
        <w:t xml:space="preserve">The table demonstrates that women in </w:t>
      </w:r>
      <w:proofErr w:type="spellStart"/>
      <w:r>
        <w:t>Caitī</w:t>
      </w:r>
      <w:proofErr w:type="spellEnd"/>
      <w:r>
        <w:t xml:space="preserve"> songs occupy multiple interconnected roles—romantic, familial, spiritual, and cultural. These representations reveal not only women's emotional experiences but also their significant contributions to family life, religious practice, and the preservation of folk traditions. Through these diverse portrayals, </w:t>
      </w:r>
      <w:proofErr w:type="spellStart"/>
      <w:r>
        <w:t>Caitī</w:t>
      </w:r>
      <w:proofErr w:type="spellEnd"/>
      <w:r>
        <w:t xml:space="preserve"> songs become an important medium for understanding gender relations, social structures, migration experiences</w:t>
      </w:r>
      <w:r>
        <w:rPr>
          <w:lang w:val="en-IN"/>
        </w:rPr>
        <w:t xml:space="preserve"> </w:t>
      </w:r>
      <w:r>
        <w:t>and cultural continuity within North Indian folk society.</w:t>
      </w:r>
    </w:p>
    <w:p w14:paraId="269A1B61" w14:textId="77777777" w:rsidR="009A73B3" w:rsidRDefault="009A73B3">
      <w:pPr>
        <w:jc w:val="both"/>
        <w:rPr>
          <w:rFonts w:ascii="Times New Roman" w:hAnsi="Times New Roman" w:cs="Times New Roman"/>
        </w:rPr>
      </w:pPr>
    </w:p>
    <w:p w14:paraId="01192BA4" w14:textId="77777777" w:rsidR="009A73B3" w:rsidRDefault="00000000">
      <w:pPr>
        <w:jc w:val="both"/>
      </w:pPr>
      <w:r>
        <w:rPr>
          <w:noProof/>
        </w:rPr>
        <w:lastRenderedPageBreak/>
        <w:drawing>
          <wp:inline distT="0" distB="0" distL="114300" distR="114300" wp14:anchorId="0957488A" wp14:editId="74867D9E">
            <wp:extent cx="5168900" cy="3435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168900" cy="3435350"/>
                    </a:xfrm>
                    <a:prstGeom prst="rect">
                      <a:avLst/>
                    </a:prstGeom>
                    <a:noFill/>
                    <a:ln>
                      <a:noFill/>
                    </a:ln>
                  </pic:spPr>
                </pic:pic>
              </a:graphicData>
            </a:graphic>
          </wp:inline>
        </w:drawing>
      </w:r>
    </w:p>
    <w:p w14:paraId="3DABD190" w14:textId="77777777" w:rsidR="009A73B3" w:rsidRDefault="00000000">
      <w:pPr>
        <w:jc w:val="both"/>
        <w:rPr>
          <w:rFonts w:ascii="Times New Roman" w:hAnsi="Times New Roman" w:cs="Times New Roman"/>
          <w:b/>
          <w:bCs/>
        </w:rPr>
      </w:pPr>
      <w:r>
        <w:rPr>
          <w:rFonts w:ascii="Times New Roman" w:hAnsi="Times New Roman" w:cs="Times New Roman"/>
          <w:b/>
          <w:bCs/>
        </w:rPr>
        <w:t>Conclusion</w:t>
      </w:r>
    </w:p>
    <w:p w14:paraId="03934C22" w14:textId="77777777" w:rsidR="009A73B3" w:rsidRDefault="00000000">
      <w:pPr>
        <w:spacing w:line="360" w:lineRule="auto"/>
        <w:jc w:val="both"/>
        <w:rPr>
          <w:rFonts w:ascii="Times New Roman" w:hAnsi="Times New Roman" w:cs="Times New Roman"/>
        </w:rPr>
      </w:pPr>
      <w:r>
        <w:rPr>
          <w:rFonts w:ascii="Times New Roman" w:hAnsi="Times New Roman" w:cs="Times New Roman"/>
        </w:rPr>
        <w:t xml:space="preserve">The textual and performance analysis of </w:t>
      </w:r>
      <w:proofErr w:type="spellStart"/>
      <w:r>
        <w:rPr>
          <w:rFonts w:ascii="Times New Roman" w:hAnsi="Times New Roman" w:cs="Times New Roman"/>
        </w:rPr>
        <w:t>Caitī</w:t>
      </w:r>
      <w:proofErr w:type="spellEnd"/>
      <w:r>
        <w:rPr>
          <w:rFonts w:ascii="Times New Roman" w:hAnsi="Times New Roman" w:cs="Times New Roman"/>
        </w:rPr>
        <w:t xml:space="preserve"> folk songs uncovers a complex and profoundly gendered expressive history. </w:t>
      </w:r>
      <w:proofErr w:type="spellStart"/>
      <w:r>
        <w:rPr>
          <w:rFonts w:ascii="Times New Roman" w:hAnsi="Times New Roman" w:cs="Times New Roman"/>
        </w:rPr>
        <w:t>Caitī</w:t>
      </w:r>
      <w:proofErr w:type="spellEnd"/>
      <w:r>
        <w:rPr>
          <w:rFonts w:ascii="Times New Roman" w:hAnsi="Times New Roman" w:cs="Times New Roman"/>
        </w:rPr>
        <w:t xml:space="preserve"> functions as a radical repository of subaltern female introspection. By employing established frameworks of desire and estrangement, rural women effectively contest patriarchal constraints, articulate explicit criticisms of home exploitation, and demand autonomy over their emotional and erotic experiences.</w:t>
      </w:r>
    </w:p>
    <w:p w14:paraId="44DC6E45" w14:textId="2710FBC3" w:rsidR="009A73B3" w:rsidRDefault="00000000">
      <w:pPr>
        <w:spacing w:line="360" w:lineRule="auto"/>
        <w:jc w:val="both"/>
        <w:rPr>
          <w:rFonts w:ascii="Times New Roman" w:hAnsi="Times New Roman" w:cs="Times New Roman"/>
        </w:rPr>
      </w:pPr>
      <w:r>
        <w:rPr>
          <w:rFonts w:ascii="Times New Roman" w:hAnsi="Times New Roman" w:cs="Times New Roman"/>
        </w:rPr>
        <w:t xml:space="preserve">Nonetheless, the performance analysis highlights that this creative agency is significantly reliant on the physical environment in which it operates. The domestic </w:t>
      </w:r>
      <w:proofErr w:type="spellStart"/>
      <w:r w:rsidR="003D7709">
        <w:rPr>
          <w:rFonts w:ascii="Times New Roman" w:hAnsi="Times New Roman" w:cs="Times New Roman"/>
        </w:rPr>
        <w:t>Āṅgana</w:t>
      </w:r>
      <w:proofErr w:type="spellEnd"/>
      <w:r>
        <w:rPr>
          <w:rFonts w:ascii="Times New Roman" w:hAnsi="Times New Roman" w:cs="Times New Roman"/>
        </w:rPr>
        <w:t xml:space="preserve"> retains the rebellious essence of Caitī, although public and commercial platforms sometimes sanitize these songs to conform to prevailing middle-class standards. This persistent conflict between grassroots subversion and official sanitization underscores the critical necessity of conserving and examining traditional performances. They constitute a dynamic landscape in which gender, class and cultural identity are perpetually contested. </w:t>
      </w:r>
      <w:proofErr w:type="spellStart"/>
      <w:r>
        <w:rPr>
          <w:rFonts w:ascii="Times New Roman" w:hAnsi="Times New Roman" w:cs="Times New Roman"/>
        </w:rPr>
        <w:t>Caitī</w:t>
      </w:r>
      <w:proofErr w:type="spellEnd"/>
      <w:r>
        <w:rPr>
          <w:rFonts w:ascii="Times New Roman" w:hAnsi="Times New Roman" w:cs="Times New Roman"/>
        </w:rPr>
        <w:t xml:space="preserve"> songs present women as emotionally expressive, socially embedded and culturally significant figures.  They appear as lovers, wives, daughters, devotees, and carriers of oral tradition, while the performance style of </w:t>
      </w:r>
      <w:proofErr w:type="spellStart"/>
      <w:r>
        <w:rPr>
          <w:rFonts w:ascii="Times New Roman" w:hAnsi="Times New Roman" w:cs="Times New Roman"/>
        </w:rPr>
        <w:t>Caitī</w:t>
      </w:r>
      <w:proofErr w:type="spellEnd"/>
      <w:r>
        <w:rPr>
          <w:rFonts w:ascii="Times New Roman" w:hAnsi="Times New Roman" w:cs="Times New Roman"/>
        </w:rPr>
        <w:t xml:space="preserve"> enhances the emotional force of these representations. The genre preserves both the realities of gendered life and the expressive possibilities available to women within folk culture. In this sense, </w:t>
      </w:r>
      <w:proofErr w:type="spellStart"/>
      <w:r>
        <w:rPr>
          <w:rFonts w:ascii="Times New Roman" w:hAnsi="Times New Roman" w:cs="Times New Roman"/>
        </w:rPr>
        <w:t>Caitī</w:t>
      </w:r>
      <w:proofErr w:type="spellEnd"/>
      <w:r>
        <w:rPr>
          <w:rFonts w:ascii="Times New Roman" w:hAnsi="Times New Roman" w:cs="Times New Roman"/>
        </w:rPr>
        <w:t xml:space="preserve"> is not only a musical form but also a gendered cultural archive in which women’s </w:t>
      </w:r>
      <w:r>
        <w:rPr>
          <w:rFonts w:ascii="Times New Roman" w:hAnsi="Times New Roman" w:cs="Times New Roman"/>
        </w:rPr>
        <w:lastRenderedPageBreak/>
        <w:t>voices are heard, repeated, and remembered (Jassal, 2012; Narayan, 1997; Pradhan, 2015; Srivastava, 1991).</w:t>
      </w:r>
    </w:p>
    <w:p w14:paraId="577F3690" w14:textId="77777777" w:rsidR="009A73B3" w:rsidRDefault="00000000">
      <w:pPr>
        <w:jc w:val="both"/>
        <w:rPr>
          <w:rFonts w:ascii="Times New Roman" w:hAnsi="Times New Roman" w:cs="Times New Roman"/>
          <w:b/>
          <w:bCs/>
        </w:rPr>
      </w:pPr>
      <w:r>
        <w:rPr>
          <w:rFonts w:ascii="Times New Roman" w:hAnsi="Times New Roman" w:cs="Times New Roman"/>
          <w:b/>
          <w:bCs/>
        </w:rPr>
        <w:t>References</w:t>
      </w:r>
    </w:p>
    <w:p w14:paraId="465D28ED" w14:textId="33750140"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Babu, D. (2012). </w:t>
      </w:r>
      <w:r>
        <w:rPr>
          <w:rFonts w:ascii="Times New Roman" w:hAnsi="Times New Roman" w:cs="Times New Roman"/>
          <w:i/>
          <w:iCs/>
        </w:rPr>
        <w:t xml:space="preserve">The migration archive: Labour, song, and </w:t>
      </w:r>
      <w:proofErr w:type="spellStart"/>
      <w:r w:rsidR="00832CA2">
        <w:rPr>
          <w:rFonts w:ascii="Times New Roman" w:hAnsi="Times New Roman" w:cs="Times New Roman"/>
          <w:i/>
          <w:iCs/>
        </w:rPr>
        <w:t>Bhōjpurī</w:t>
      </w:r>
      <w:proofErr w:type="spellEnd"/>
      <w:r>
        <w:rPr>
          <w:rFonts w:ascii="Times New Roman" w:hAnsi="Times New Roman" w:cs="Times New Roman"/>
          <w:i/>
          <w:iCs/>
        </w:rPr>
        <w:t xml:space="preserve"> expressive culture</w:t>
      </w:r>
      <w:r>
        <w:rPr>
          <w:rFonts w:ascii="Times New Roman" w:hAnsi="Times New Roman" w:cs="Times New Roman"/>
        </w:rPr>
        <w:t>. Oxford University Press.</w:t>
      </w:r>
    </w:p>
    <w:p w14:paraId="7EF7D42D"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Brandon, J. R., &amp; Banham, M. (Eds.). (n.d.). </w:t>
      </w:r>
      <w:r>
        <w:rPr>
          <w:rFonts w:ascii="Times New Roman" w:hAnsi="Times New Roman" w:cs="Times New Roman"/>
          <w:i/>
          <w:iCs/>
        </w:rPr>
        <w:t>The Cambridge guide to Asian theatre</w:t>
      </w:r>
      <w:r>
        <w:rPr>
          <w:rFonts w:ascii="Times New Roman" w:hAnsi="Times New Roman" w:cs="Times New Roman"/>
        </w:rPr>
        <w:t>. Cambridge University Press.</w:t>
      </w:r>
    </w:p>
    <w:p w14:paraId="0493B883" w14:textId="77777777" w:rsidR="009A73B3" w:rsidRDefault="00000000">
      <w:pPr>
        <w:pStyle w:val="ListParagraph"/>
        <w:numPr>
          <w:ilvl w:val="0"/>
          <w:numId w:val="3"/>
        </w:numPr>
        <w:jc w:val="both"/>
        <w:rPr>
          <w:rFonts w:ascii="Times New Roman" w:hAnsi="Times New Roman" w:cs="Times New Roman"/>
        </w:rPr>
      </w:pPr>
      <w:proofErr w:type="spellStart"/>
      <w:r>
        <w:rPr>
          <w:rFonts w:ascii="Times New Roman" w:hAnsi="Times New Roman" w:cs="Times New Roman"/>
        </w:rPr>
        <w:t>Grootenboer</w:t>
      </w:r>
      <w:proofErr w:type="spellEnd"/>
      <w:r>
        <w:rPr>
          <w:rFonts w:ascii="Times New Roman" w:hAnsi="Times New Roman" w:cs="Times New Roman"/>
        </w:rPr>
        <w:t xml:space="preserve">, T. (2012). </w:t>
      </w:r>
      <w:r>
        <w:rPr>
          <w:rFonts w:ascii="Times New Roman" w:hAnsi="Times New Roman" w:cs="Times New Roman"/>
          <w:i/>
          <w:iCs/>
        </w:rPr>
        <w:t>Gendered vocals: Subaltern women and performance politics in North India</w:t>
      </w:r>
      <w:r>
        <w:rPr>
          <w:rFonts w:ascii="Times New Roman" w:hAnsi="Times New Roman" w:cs="Times New Roman"/>
        </w:rPr>
        <w:t>. Routledge.</w:t>
      </w:r>
    </w:p>
    <w:p w14:paraId="321A3E4D"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Henry, E. O. (1988). </w:t>
      </w:r>
      <w:r>
        <w:rPr>
          <w:rFonts w:ascii="Times New Roman" w:hAnsi="Times New Roman" w:cs="Times New Roman"/>
          <w:i/>
          <w:iCs/>
        </w:rPr>
        <w:t>Chant the names of God: Musical culture in a North Indian village</w:t>
      </w:r>
      <w:r>
        <w:rPr>
          <w:rFonts w:ascii="Times New Roman" w:hAnsi="Times New Roman" w:cs="Times New Roman"/>
        </w:rPr>
        <w:t>. San Diego State University Press.</w:t>
      </w:r>
    </w:p>
    <w:p w14:paraId="33D4D91B"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Jassal, S. T. (2012). </w:t>
      </w:r>
      <w:r>
        <w:rPr>
          <w:rFonts w:ascii="Times New Roman" w:hAnsi="Times New Roman" w:cs="Times New Roman"/>
          <w:i/>
          <w:iCs/>
        </w:rPr>
        <w:t>Unearthing gender: Folksongs of North India</w:t>
      </w:r>
      <w:r>
        <w:rPr>
          <w:rFonts w:ascii="Times New Roman" w:hAnsi="Times New Roman" w:cs="Times New Roman"/>
        </w:rPr>
        <w:t>. Duke University Press.</w:t>
      </w:r>
    </w:p>
    <w:p w14:paraId="07999F14"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Manuel, P. (1989). </w:t>
      </w:r>
      <w:r>
        <w:rPr>
          <w:rFonts w:ascii="Times New Roman" w:hAnsi="Times New Roman" w:cs="Times New Roman"/>
          <w:i/>
          <w:iCs/>
        </w:rPr>
        <w:t>Thumri in historical and stylistic perspectives</w:t>
      </w:r>
      <w:r>
        <w:rPr>
          <w:rFonts w:ascii="Times New Roman" w:hAnsi="Times New Roman" w:cs="Times New Roman"/>
        </w:rPr>
        <w:t xml:space="preserve">. Motilal </w:t>
      </w:r>
      <w:proofErr w:type="spellStart"/>
      <w:r>
        <w:rPr>
          <w:rFonts w:ascii="Times New Roman" w:hAnsi="Times New Roman" w:cs="Times New Roman"/>
        </w:rPr>
        <w:t>Banarsidass</w:t>
      </w:r>
      <w:proofErr w:type="spellEnd"/>
      <w:r>
        <w:rPr>
          <w:rFonts w:ascii="Times New Roman" w:hAnsi="Times New Roman" w:cs="Times New Roman"/>
        </w:rPr>
        <w:t xml:space="preserve"> Publishers.</w:t>
      </w:r>
    </w:p>
    <w:p w14:paraId="2B787392"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Narayan, B. (n.d.). </w:t>
      </w:r>
      <w:r>
        <w:rPr>
          <w:rFonts w:ascii="Times New Roman" w:hAnsi="Times New Roman" w:cs="Times New Roman"/>
          <w:i/>
          <w:iCs/>
        </w:rPr>
        <w:t>Culture and emotional economy of migration</w:t>
      </w:r>
      <w:r>
        <w:rPr>
          <w:rFonts w:ascii="Times New Roman" w:hAnsi="Times New Roman" w:cs="Times New Roman"/>
        </w:rPr>
        <w:t>. Routledge.</w:t>
      </w:r>
    </w:p>
    <w:p w14:paraId="46F66F72"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Narayan, K. (1997). Singing from separation: Women’s voices in and about Kangra folksongs. </w:t>
      </w:r>
      <w:r>
        <w:rPr>
          <w:rFonts w:ascii="Times New Roman" w:hAnsi="Times New Roman" w:cs="Times New Roman"/>
          <w:i/>
          <w:iCs/>
        </w:rPr>
        <w:t>Oral Tradition, 12</w:t>
      </w:r>
      <w:r>
        <w:rPr>
          <w:rFonts w:ascii="Times New Roman" w:hAnsi="Times New Roman" w:cs="Times New Roman"/>
        </w:rPr>
        <w:t>(1), 23–53.</w:t>
      </w:r>
    </w:p>
    <w:p w14:paraId="771E4639"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Neuman, D. M. (n.d.). </w:t>
      </w:r>
      <w:r>
        <w:rPr>
          <w:rFonts w:ascii="Times New Roman" w:hAnsi="Times New Roman" w:cs="Times New Roman"/>
          <w:i/>
          <w:iCs/>
        </w:rPr>
        <w:t>The life of music in North India: The organisation of an artistic tradition</w:t>
      </w:r>
      <w:r>
        <w:rPr>
          <w:rFonts w:ascii="Times New Roman" w:hAnsi="Times New Roman" w:cs="Times New Roman"/>
        </w:rPr>
        <w:t>. University of Chicago Press.</w:t>
      </w:r>
    </w:p>
    <w:p w14:paraId="5F78E26E"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Post, J. C. (1987). Professional women musicians in North Indian folk music culture. </w:t>
      </w:r>
      <w:r>
        <w:rPr>
          <w:rFonts w:ascii="Times New Roman" w:hAnsi="Times New Roman" w:cs="Times New Roman"/>
          <w:i/>
          <w:iCs/>
        </w:rPr>
        <w:t>Yearbook for Traditional Music, 19</w:t>
      </w:r>
      <w:r>
        <w:rPr>
          <w:rFonts w:ascii="Times New Roman" w:hAnsi="Times New Roman" w:cs="Times New Roman"/>
        </w:rPr>
        <w:t xml:space="preserve">, 97–109. </w:t>
      </w:r>
      <w:hyperlink r:id="rId9" w:history="1">
        <w:r w:rsidR="009A73B3">
          <w:rPr>
            <w:rStyle w:val="Hyperlink"/>
            <w:rFonts w:ascii="Times New Roman" w:hAnsi="Times New Roman" w:cs="Times New Roman"/>
          </w:rPr>
          <w:t>https://</w:t>
        </w:r>
        <w:proofErr w:type="spellStart"/>
        <w:r w:rsidR="009A73B3">
          <w:rPr>
            <w:rStyle w:val="Hyperlink"/>
            <w:rFonts w:ascii="Times New Roman" w:hAnsi="Times New Roman" w:cs="Times New Roman"/>
          </w:rPr>
          <w:t>doi.org</w:t>
        </w:r>
        <w:proofErr w:type="spellEnd"/>
        <w:r w:rsidR="009A73B3">
          <w:rPr>
            <w:rStyle w:val="Hyperlink"/>
            <w:rFonts w:ascii="Times New Roman" w:hAnsi="Times New Roman" w:cs="Times New Roman"/>
          </w:rPr>
          <w:t>/10.2307/768838</w:t>
        </w:r>
      </w:hyperlink>
    </w:p>
    <w:p w14:paraId="3B937B31"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Post, J. C. (n.d.). Professional women in Indian music. </w:t>
      </w:r>
      <w:r>
        <w:rPr>
          <w:rFonts w:ascii="Times New Roman" w:hAnsi="Times New Roman" w:cs="Times New Roman"/>
          <w:i/>
          <w:iCs/>
        </w:rPr>
        <w:t>Women and Music: A Journal of Gender and Culture</w:t>
      </w:r>
      <w:r>
        <w:rPr>
          <w:rFonts w:ascii="Times New Roman" w:hAnsi="Times New Roman" w:cs="Times New Roman"/>
        </w:rPr>
        <w:t>.</w:t>
      </w:r>
    </w:p>
    <w:p w14:paraId="23E9C97D" w14:textId="790A997B"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Pradhan, A. (2015, March 21). </w:t>
      </w:r>
      <w:proofErr w:type="spellStart"/>
      <w:r w:rsidR="003D7709">
        <w:rPr>
          <w:rFonts w:ascii="Times New Roman" w:hAnsi="Times New Roman" w:cs="Times New Roman"/>
        </w:rPr>
        <w:t>Caitī</w:t>
      </w:r>
      <w:proofErr w:type="spellEnd"/>
      <w:r>
        <w:rPr>
          <w:rFonts w:ascii="Times New Roman" w:hAnsi="Times New Roman" w:cs="Times New Roman"/>
        </w:rPr>
        <w:t xml:space="preserve"> songs to celebrate the first month of the Hindu calendar. </w:t>
      </w:r>
      <w:proofErr w:type="spellStart"/>
      <w:r>
        <w:rPr>
          <w:rFonts w:ascii="Times New Roman" w:hAnsi="Times New Roman" w:cs="Times New Roman"/>
          <w:i/>
          <w:iCs/>
        </w:rPr>
        <w:t>Scroll.in</w:t>
      </w:r>
      <w:proofErr w:type="spellEnd"/>
      <w:r>
        <w:rPr>
          <w:rFonts w:ascii="Times New Roman" w:hAnsi="Times New Roman" w:cs="Times New Roman"/>
        </w:rPr>
        <w:t>.</w:t>
      </w:r>
    </w:p>
    <w:p w14:paraId="5AE38D36"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Sangeet Natak </w:t>
      </w:r>
      <w:proofErr w:type="spellStart"/>
      <w:r>
        <w:rPr>
          <w:rFonts w:ascii="Times New Roman" w:hAnsi="Times New Roman" w:cs="Times New Roman"/>
        </w:rPr>
        <w:t>Akademi</w:t>
      </w:r>
      <w:proofErr w:type="spellEnd"/>
      <w:r>
        <w:rPr>
          <w:rFonts w:ascii="Times New Roman" w:hAnsi="Times New Roman" w:cs="Times New Roman"/>
        </w:rPr>
        <w:t xml:space="preserve">. (n.d.). </w:t>
      </w:r>
      <w:r>
        <w:rPr>
          <w:rFonts w:ascii="Times New Roman" w:hAnsi="Times New Roman" w:cs="Times New Roman"/>
          <w:i/>
          <w:iCs/>
        </w:rPr>
        <w:t>Documentation on North Indian folk and semi-classical musical traditions</w:t>
      </w:r>
      <w:r>
        <w:rPr>
          <w:rFonts w:ascii="Times New Roman" w:hAnsi="Times New Roman" w:cs="Times New Roman"/>
        </w:rPr>
        <w:t>.</w:t>
      </w:r>
    </w:p>
    <w:p w14:paraId="66AD316C"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Sharma, P. L. (n.d.). </w:t>
      </w:r>
      <w:r>
        <w:rPr>
          <w:rFonts w:ascii="Times New Roman" w:hAnsi="Times New Roman" w:cs="Times New Roman"/>
          <w:i/>
          <w:iCs/>
        </w:rPr>
        <w:t>Seasonal Songs in Indian Music</w:t>
      </w:r>
      <w:r>
        <w:rPr>
          <w:rFonts w:ascii="Times New Roman" w:hAnsi="Times New Roman" w:cs="Times New Roman"/>
        </w:rPr>
        <w:t>. Gyan Publishing House.</w:t>
      </w:r>
    </w:p>
    <w:p w14:paraId="1D4DF027"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Srivastava, I. (1991). The woman as portrayed in women’s folk songs of North India. </w:t>
      </w:r>
      <w:r>
        <w:rPr>
          <w:rFonts w:ascii="Times New Roman" w:hAnsi="Times New Roman" w:cs="Times New Roman"/>
          <w:i/>
          <w:iCs/>
        </w:rPr>
        <w:t>Asian Folklore Studies, 50</w:t>
      </w:r>
      <w:r>
        <w:rPr>
          <w:rFonts w:ascii="Times New Roman" w:hAnsi="Times New Roman" w:cs="Times New Roman"/>
        </w:rPr>
        <w:t>(2), 269–310.</w:t>
      </w:r>
    </w:p>
    <w:p w14:paraId="5202BB91" w14:textId="77777777" w:rsidR="009A73B3" w:rsidRDefault="00000000">
      <w:pPr>
        <w:pStyle w:val="ListParagraph"/>
        <w:numPr>
          <w:ilvl w:val="0"/>
          <w:numId w:val="3"/>
        </w:numPr>
        <w:jc w:val="both"/>
        <w:rPr>
          <w:rFonts w:ascii="Times New Roman" w:hAnsi="Times New Roman" w:cs="Times New Roman"/>
        </w:rPr>
      </w:pPr>
      <w:r>
        <w:rPr>
          <w:rFonts w:ascii="Times New Roman" w:hAnsi="Times New Roman" w:cs="Times New Roman"/>
        </w:rPr>
        <w:t xml:space="preserve">Tewari, L. G. (1977). Folk Music of India: Utter Pradesh. </w:t>
      </w:r>
      <w:r>
        <w:rPr>
          <w:rFonts w:ascii="Times New Roman" w:hAnsi="Times New Roman" w:cs="Times New Roman"/>
          <w:i/>
          <w:iCs/>
        </w:rPr>
        <w:t>Ethnomusicology, 21</w:t>
      </w:r>
      <w:r>
        <w:rPr>
          <w:rFonts w:ascii="Times New Roman" w:hAnsi="Times New Roman" w:cs="Times New Roman"/>
        </w:rPr>
        <w:t>(3), 395–419.</w:t>
      </w:r>
    </w:p>
    <w:p w14:paraId="4DE29ABE" w14:textId="77777777" w:rsidR="009A73B3" w:rsidRDefault="009A73B3">
      <w:pPr>
        <w:pStyle w:val="ListParagraph"/>
        <w:ind w:left="1080"/>
        <w:jc w:val="both"/>
        <w:rPr>
          <w:rFonts w:ascii="Times New Roman" w:hAnsi="Times New Roman" w:cs="Times New Roman"/>
        </w:rPr>
      </w:pPr>
    </w:p>
    <w:sectPr w:rsidR="009A73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F201" w14:textId="77777777" w:rsidR="00821657" w:rsidRDefault="00821657">
      <w:pPr>
        <w:spacing w:line="240" w:lineRule="auto"/>
      </w:pPr>
      <w:r>
        <w:separator/>
      </w:r>
    </w:p>
  </w:endnote>
  <w:endnote w:type="continuationSeparator" w:id="0">
    <w:p w14:paraId="6BBBA706" w14:textId="77777777" w:rsidR="00821657" w:rsidRDefault="00821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等线 Light">
    <w:altName w:val="Segoe Print"/>
    <w:charset w:val="00"/>
    <w:family w:val="auto"/>
    <w:pitch w:val="default"/>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6"/>
    <w:family w:val="roman"/>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6BF4" w14:textId="77777777" w:rsidR="00821657" w:rsidRDefault="00821657">
      <w:pPr>
        <w:spacing w:after="0"/>
      </w:pPr>
      <w:r>
        <w:separator/>
      </w:r>
    </w:p>
  </w:footnote>
  <w:footnote w:type="continuationSeparator" w:id="0">
    <w:p w14:paraId="40207BC9" w14:textId="77777777" w:rsidR="00821657" w:rsidRDefault="008216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10AA"/>
    <w:multiLevelType w:val="singleLevel"/>
    <w:tmpl w:val="121710A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E49687D"/>
    <w:multiLevelType w:val="multilevel"/>
    <w:tmpl w:val="2E49687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1107767"/>
    <w:multiLevelType w:val="multilevel"/>
    <w:tmpl w:val="6110776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105683988">
    <w:abstractNumId w:val="1"/>
  </w:num>
  <w:num w:numId="2" w16cid:durableId="131796196">
    <w:abstractNumId w:val="0"/>
  </w:num>
  <w:num w:numId="3" w16cid:durableId="1377387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AC"/>
    <w:rsid w:val="00042E54"/>
    <w:rsid w:val="002345D3"/>
    <w:rsid w:val="00236F4C"/>
    <w:rsid w:val="002703B8"/>
    <w:rsid w:val="00333DC6"/>
    <w:rsid w:val="00336A82"/>
    <w:rsid w:val="003A22AC"/>
    <w:rsid w:val="003D7709"/>
    <w:rsid w:val="004909E5"/>
    <w:rsid w:val="0052285A"/>
    <w:rsid w:val="00587219"/>
    <w:rsid w:val="0059178E"/>
    <w:rsid w:val="0059352B"/>
    <w:rsid w:val="006151E6"/>
    <w:rsid w:val="007E5AA9"/>
    <w:rsid w:val="00821657"/>
    <w:rsid w:val="00832CA2"/>
    <w:rsid w:val="00835489"/>
    <w:rsid w:val="00840E2E"/>
    <w:rsid w:val="008C43B6"/>
    <w:rsid w:val="00911128"/>
    <w:rsid w:val="009A73B3"/>
    <w:rsid w:val="00B15056"/>
    <w:rsid w:val="00CC141C"/>
    <w:rsid w:val="00D4549E"/>
    <w:rsid w:val="00EA065C"/>
    <w:rsid w:val="00F06A81"/>
    <w:rsid w:val="00F6155A"/>
    <w:rsid w:val="02AF555B"/>
    <w:rsid w:val="07A26BB3"/>
    <w:rsid w:val="175D097A"/>
    <w:rsid w:val="17DB020C"/>
    <w:rsid w:val="3B8A56FA"/>
    <w:rsid w:val="49EF37E8"/>
    <w:rsid w:val="646441D7"/>
    <w:rsid w:val="752E485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5C21"/>
  <w15:docId w15:val="{52308DEE-1858-4EBA-B054-985DB5FE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s-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IN"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uiPriority w:val="99"/>
    <w:semiHidden/>
    <w:unhideWhenUsed/>
    <w:pPr>
      <w:spacing w:beforeAutospacing="1" w:afterAutospacing="1"/>
    </w:pPr>
    <w:rPr>
      <w:rFonts w:cs="Vrinda"/>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ListTable4-Accent41">
    <w:name w:val="List Table 4 - Accent 41"/>
    <w:basedOn w:val="TableNormal"/>
    <w:uiPriority w:val="49"/>
    <w:tblPr>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customStyle="1" w:styleId="BodyA">
    <w:name w:val="Body A"/>
    <w:qFormat/>
    <w:pPr>
      <w:spacing w:after="160" w:line="278" w:lineRule="auto"/>
    </w:pPr>
    <w:rPr>
      <w:rFonts w:ascii="Aptos" w:eastAsia="Aptos" w:hAnsi="Aptos" w:cs="Aptos"/>
      <w:color w:val="000000"/>
      <w:kern w:val="2"/>
      <w:sz w:val="24"/>
      <w:szCs w:val="24"/>
      <w:u w:color="000000"/>
    </w:rPr>
  </w:style>
  <w:style w:type="paragraph" w:customStyle="1" w:styleId="Body">
    <w:name w:val="Body"/>
    <w:qFormat/>
    <w:rPr>
      <w:rFonts w:eastAsia="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banisudha@cus.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307/768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4334</Words>
  <Characters>24705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Bilambita Banisudha</dc:creator>
  <cp:lastModifiedBy>prantik phukon</cp:lastModifiedBy>
  <cp:revision>2</cp:revision>
  <cp:lastPrinted>2026-06-04T06:03:00Z</cp:lastPrinted>
  <dcterms:created xsi:type="dcterms:W3CDTF">2026-06-05T07:07:00Z</dcterms:created>
  <dcterms:modified xsi:type="dcterms:W3CDTF">2026-06-05T07:07:00Z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eyJoZGlkIjoiNTQxZDc3Y2ExYWQyOTUwOGZhYzM4MTU1Nzk0YWZkMDAiLCJ1c2VySWQiOiI1NDk3NTk5ODIxMjUifQ==</vt:lpwstr>
  </property>
  <property fmtid="{D5CDD505-2E9C-101B-9397-08002B2CF9AE}" pid="3" name="KSOProductBuildVer">
    <vt:lpwstr>1033-12.1.0.26880</vt:lpwstr>
  </property>
  <property fmtid="{D5CDD505-2E9C-101B-9397-08002B2CF9AE}" pid="4" name="ICV">
    <vt:lpwstr>41857878BFB9465EADD4A822EA284432_12</vt:lpwstr>
  </property>
</Properties>
</file>