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C5D3F" w14:textId="316593C4" w:rsidR="003C73D1" w:rsidRDefault="003C73D1" w:rsidP="004E5147">
      <w:pPr>
        <w:rPr>
          <w:rFonts w:ascii="Times New Roman" w:hAnsi="Times New Roman" w:cs="Times New Roman"/>
          <w:b/>
          <w:bCs/>
          <w:sz w:val="36"/>
          <w:szCs w:val="36"/>
          <w:u w:val="single"/>
        </w:rPr>
      </w:pPr>
      <w:r>
        <w:rPr>
          <w:rFonts w:ascii="Times New Roman" w:hAnsi="Times New Roman" w:cs="Times New Roman"/>
          <w:b/>
          <w:bCs/>
          <w:sz w:val="36"/>
          <w:szCs w:val="36"/>
          <w:u w:val="single"/>
        </w:rPr>
        <w:t>Category – Case Report</w:t>
      </w:r>
    </w:p>
    <w:p w14:paraId="3CF66F97" w14:textId="326A3F55" w:rsidR="004E5147" w:rsidRPr="00983DDA" w:rsidRDefault="004E5147" w:rsidP="004E5147">
      <w:pPr>
        <w:rPr>
          <w:rFonts w:ascii="Times New Roman" w:hAnsi="Times New Roman" w:cs="Times New Roman"/>
          <w:sz w:val="36"/>
          <w:szCs w:val="36"/>
          <w:u w:val="single"/>
        </w:rPr>
      </w:pPr>
      <w:r w:rsidRPr="00983DDA">
        <w:rPr>
          <w:rFonts w:ascii="Times New Roman" w:hAnsi="Times New Roman" w:cs="Times New Roman"/>
          <w:b/>
          <w:bCs/>
          <w:sz w:val="36"/>
          <w:szCs w:val="36"/>
          <w:u w:val="single"/>
        </w:rPr>
        <w:t>Title</w:t>
      </w:r>
      <w:r w:rsidRPr="00983DDA">
        <w:rPr>
          <w:rFonts w:ascii="Times New Roman" w:hAnsi="Times New Roman" w:cs="Times New Roman"/>
          <w:sz w:val="36"/>
          <w:szCs w:val="36"/>
          <w:u w:val="single"/>
        </w:rPr>
        <w:t xml:space="preserve">: </w:t>
      </w:r>
    </w:p>
    <w:p w14:paraId="5523D7F5" w14:textId="77777777" w:rsidR="004E5147" w:rsidRPr="00983DDA" w:rsidRDefault="004E5147" w:rsidP="004E5147">
      <w:pPr>
        <w:rPr>
          <w:rFonts w:ascii="Times New Roman" w:hAnsi="Times New Roman" w:cs="Times New Roman"/>
          <w:b/>
          <w:bCs/>
          <w:sz w:val="36"/>
          <w:szCs w:val="36"/>
        </w:rPr>
      </w:pPr>
      <w:r w:rsidRPr="00983DDA">
        <w:rPr>
          <w:rFonts w:ascii="Times New Roman" w:hAnsi="Times New Roman" w:cs="Times New Roman"/>
          <w:b/>
          <w:bCs/>
          <w:sz w:val="36"/>
          <w:szCs w:val="36"/>
        </w:rPr>
        <w:t>“From Gut to Gonads: A Rare Journey of Jejunal Neuroendocrine tumor to the Testis”</w:t>
      </w:r>
      <w:r w:rsidRPr="00983DDA">
        <w:rPr>
          <w:rFonts w:ascii="Times New Roman" w:hAnsi="Times New Roman" w:cs="Times New Roman"/>
          <w:sz w:val="36"/>
          <w:szCs w:val="36"/>
        </w:rPr>
        <w:br/>
      </w:r>
    </w:p>
    <w:p w14:paraId="5B20C59E" w14:textId="77777777" w:rsidR="004E5147" w:rsidRDefault="004E5147" w:rsidP="004E5147">
      <w:pPr>
        <w:rPr>
          <w:rFonts w:ascii="Times New Roman" w:hAnsi="Times New Roman" w:cs="Times New Roman"/>
          <w:b/>
          <w:bCs/>
          <w:sz w:val="24"/>
          <w:szCs w:val="24"/>
        </w:rPr>
      </w:pPr>
    </w:p>
    <w:p w14:paraId="134A22A8" w14:textId="77777777" w:rsidR="004E5147" w:rsidRDefault="004E5147" w:rsidP="004E5147">
      <w:pPr>
        <w:rPr>
          <w:rFonts w:ascii="Times New Roman" w:hAnsi="Times New Roman" w:cs="Times New Roman"/>
          <w:b/>
          <w:bCs/>
          <w:sz w:val="24"/>
          <w:szCs w:val="24"/>
        </w:rPr>
      </w:pPr>
    </w:p>
    <w:p w14:paraId="1E203BDC" w14:textId="77777777" w:rsidR="004E5147" w:rsidRDefault="004E5147" w:rsidP="004E5147">
      <w:pPr>
        <w:rPr>
          <w:rFonts w:ascii="Times New Roman" w:hAnsi="Times New Roman" w:cs="Times New Roman"/>
          <w:b/>
          <w:bCs/>
          <w:sz w:val="24"/>
          <w:szCs w:val="24"/>
        </w:rPr>
      </w:pPr>
    </w:p>
    <w:p w14:paraId="55A51C92" w14:textId="77777777" w:rsidR="004E5147" w:rsidRDefault="004E5147" w:rsidP="004E5147">
      <w:pPr>
        <w:rPr>
          <w:rFonts w:ascii="Times New Roman" w:hAnsi="Times New Roman" w:cs="Times New Roman"/>
          <w:b/>
          <w:bCs/>
          <w:sz w:val="24"/>
          <w:szCs w:val="24"/>
        </w:rPr>
      </w:pPr>
    </w:p>
    <w:p w14:paraId="3A45E8FA" w14:textId="77777777" w:rsidR="004E5147" w:rsidRPr="00983DDA" w:rsidRDefault="004E5147" w:rsidP="004E5147">
      <w:pPr>
        <w:rPr>
          <w:rFonts w:ascii="Times New Roman" w:hAnsi="Times New Roman" w:cs="Times New Roman"/>
          <w:sz w:val="28"/>
          <w:szCs w:val="28"/>
        </w:rPr>
      </w:pPr>
      <w:r w:rsidRPr="00983DDA">
        <w:rPr>
          <w:rFonts w:ascii="Times New Roman" w:hAnsi="Times New Roman" w:cs="Times New Roman"/>
          <w:b/>
          <w:bCs/>
          <w:sz w:val="28"/>
          <w:szCs w:val="28"/>
        </w:rPr>
        <w:t>Name of Authors:</w:t>
      </w:r>
      <w:r w:rsidRPr="00983DDA">
        <w:rPr>
          <w:rFonts w:ascii="Times New Roman" w:hAnsi="Times New Roman" w:cs="Times New Roman"/>
          <w:sz w:val="28"/>
          <w:szCs w:val="28"/>
        </w:rPr>
        <w:t xml:space="preserve">  Dr. Shakuntala S Aramani </w:t>
      </w:r>
      <w:r w:rsidRPr="00983DDA">
        <w:rPr>
          <w:rFonts w:ascii="Times New Roman" w:hAnsi="Times New Roman" w:cs="Times New Roman"/>
          <w:sz w:val="28"/>
          <w:szCs w:val="28"/>
          <w:vertAlign w:val="superscript"/>
        </w:rPr>
        <w:t>1</w:t>
      </w:r>
      <w:r w:rsidRPr="00983DDA">
        <w:rPr>
          <w:rFonts w:ascii="Times New Roman" w:hAnsi="Times New Roman" w:cs="Times New Roman"/>
          <w:sz w:val="28"/>
          <w:szCs w:val="28"/>
        </w:rPr>
        <w:t>, Dr. Susmitha S</w:t>
      </w:r>
      <w:r w:rsidRPr="00983DDA">
        <w:rPr>
          <w:rFonts w:ascii="Times New Roman" w:hAnsi="Times New Roman" w:cs="Times New Roman"/>
          <w:sz w:val="28"/>
          <w:szCs w:val="28"/>
          <w:vertAlign w:val="superscript"/>
        </w:rPr>
        <w:t>2</w:t>
      </w:r>
      <w:r w:rsidRPr="00983DDA">
        <w:rPr>
          <w:rFonts w:ascii="Times New Roman" w:hAnsi="Times New Roman" w:cs="Times New Roman"/>
          <w:sz w:val="28"/>
          <w:szCs w:val="28"/>
        </w:rPr>
        <w:t>, Dr. Jeenu J Jayan</w:t>
      </w:r>
      <w:r w:rsidRPr="00983DDA">
        <w:rPr>
          <w:rFonts w:ascii="Times New Roman" w:hAnsi="Times New Roman" w:cs="Times New Roman"/>
          <w:sz w:val="28"/>
          <w:szCs w:val="28"/>
          <w:vertAlign w:val="superscript"/>
        </w:rPr>
        <w:t xml:space="preserve"> 3</w:t>
      </w:r>
      <w:r w:rsidRPr="00983DDA">
        <w:rPr>
          <w:rFonts w:ascii="Times New Roman" w:hAnsi="Times New Roman" w:cs="Times New Roman"/>
          <w:sz w:val="28"/>
          <w:szCs w:val="28"/>
        </w:rPr>
        <w:t xml:space="preserve">, Dr. Basavaraj P Bommanahalli </w:t>
      </w:r>
      <w:r w:rsidRPr="00983DDA">
        <w:rPr>
          <w:rFonts w:ascii="Times New Roman" w:hAnsi="Times New Roman" w:cs="Times New Roman"/>
          <w:sz w:val="28"/>
          <w:szCs w:val="28"/>
          <w:vertAlign w:val="superscript"/>
        </w:rPr>
        <w:t>4</w:t>
      </w:r>
      <w:r w:rsidRPr="00983DDA">
        <w:rPr>
          <w:rFonts w:ascii="Times New Roman" w:hAnsi="Times New Roman" w:cs="Times New Roman"/>
          <w:sz w:val="28"/>
          <w:szCs w:val="28"/>
        </w:rPr>
        <w:t>.</w:t>
      </w:r>
    </w:p>
    <w:p w14:paraId="270793CA" w14:textId="77777777" w:rsidR="004E5147" w:rsidRDefault="004E5147" w:rsidP="004E5147">
      <w:pPr>
        <w:rPr>
          <w:rFonts w:ascii="Times New Roman" w:hAnsi="Times New Roman" w:cs="Times New Roman"/>
          <w:sz w:val="28"/>
          <w:szCs w:val="28"/>
        </w:rPr>
      </w:pPr>
      <w:r w:rsidRPr="00983DDA">
        <w:rPr>
          <w:rFonts w:ascii="Times New Roman" w:hAnsi="Times New Roman" w:cs="Times New Roman"/>
          <w:sz w:val="28"/>
          <w:szCs w:val="28"/>
        </w:rPr>
        <w:t>¹Associate Professor, ² Assistant Professor, ³ Postgraduate Resident, ⁴Professor &amp; H</w:t>
      </w:r>
      <w:r>
        <w:rPr>
          <w:rFonts w:ascii="Times New Roman" w:hAnsi="Times New Roman" w:cs="Times New Roman"/>
          <w:sz w:val="28"/>
          <w:szCs w:val="28"/>
        </w:rPr>
        <w:t>ead of the Department</w:t>
      </w:r>
      <w:r w:rsidRPr="00983DDA">
        <w:rPr>
          <w:rFonts w:ascii="Times New Roman" w:hAnsi="Times New Roman" w:cs="Times New Roman"/>
          <w:sz w:val="28"/>
          <w:szCs w:val="28"/>
        </w:rPr>
        <w:br/>
        <w:t>Department of Pathology, K H Patil Institute of Medical Sciences</w:t>
      </w:r>
      <w:r>
        <w:rPr>
          <w:rFonts w:ascii="Times New Roman" w:hAnsi="Times New Roman" w:cs="Times New Roman"/>
          <w:sz w:val="28"/>
          <w:szCs w:val="28"/>
        </w:rPr>
        <w:t xml:space="preserve"> (Formerly called as Gadag </w:t>
      </w:r>
      <w:r w:rsidRPr="00983DDA">
        <w:rPr>
          <w:rFonts w:ascii="Times New Roman" w:hAnsi="Times New Roman" w:cs="Times New Roman"/>
          <w:sz w:val="28"/>
          <w:szCs w:val="28"/>
        </w:rPr>
        <w:t>Institute of Medical Sciences</w:t>
      </w:r>
      <w:r>
        <w:rPr>
          <w:rFonts w:ascii="Times New Roman" w:hAnsi="Times New Roman" w:cs="Times New Roman"/>
          <w:sz w:val="28"/>
          <w:szCs w:val="28"/>
        </w:rPr>
        <w:t>)</w:t>
      </w:r>
      <w:r w:rsidRPr="00983DDA">
        <w:rPr>
          <w:rFonts w:ascii="Times New Roman" w:hAnsi="Times New Roman" w:cs="Times New Roman"/>
          <w:sz w:val="28"/>
          <w:szCs w:val="28"/>
        </w:rPr>
        <w:t>, Gadag, Karnataka</w:t>
      </w:r>
    </w:p>
    <w:p w14:paraId="73C35E87" w14:textId="77777777" w:rsidR="0009757F" w:rsidRDefault="0009757F" w:rsidP="004E5147">
      <w:pPr>
        <w:rPr>
          <w:rFonts w:ascii="Times New Roman" w:hAnsi="Times New Roman" w:cs="Times New Roman"/>
          <w:sz w:val="28"/>
          <w:szCs w:val="28"/>
        </w:rPr>
      </w:pPr>
    </w:p>
    <w:p w14:paraId="244E86BF" w14:textId="7C6ED699" w:rsidR="0009757F" w:rsidRPr="0009757F" w:rsidRDefault="0009757F" w:rsidP="004E5147">
      <w:pPr>
        <w:rPr>
          <w:rFonts w:ascii="Times New Roman" w:hAnsi="Times New Roman" w:cs="Times New Roman"/>
          <w:b/>
          <w:bCs/>
          <w:sz w:val="28"/>
          <w:szCs w:val="28"/>
          <w:u w:val="single"/>
        </w:rPr>
      </w:pPr>
      <w:r w:rsidRPr="0009757F">
        <w:rPr>
          <w:rFonts w:ascii="Times New Roman" w:hAnsi="Times New Roman" w:cs="Times New Roman"/>
          <w:b/>
          <w:bCs/>
          <w:sz w:val="28"/>
          <w:szCs w:val="28"/>
          <w:u w:val="single"/>
        </w:rPr>
        <w:t xml:space="preserve">Corresponding author - </w:t>
      </w:r>
    </w:p>
    <w:p w14:paraId="68BD8578" w14:textId="7F0ADCF0" w:rsidR="004E5147" w:rsidRPr="0009757F" w:rsidRDefault="0009757F" w:rsidP="0009757F">
      <w:pPr>
        <w:spacing w:line="240" w:lineRule="auto"/>
        <w:rPr>
          <w:rFonts w:ascii="Times New Roman" w:hAnsi="Times New Roman" w:cs="Times New Roman"/>
          <w:sz w:val="28"/>
          <w:szCs w:val="28"/>
        </w:rPr>
      </w:pPr>
      <w:r w:rsidRPr="0009757F">
        <w:rPr>
          <w:rFonts w:ascii="Times New Roman" w:hAnsi="Times New Roman" w:cs="Times New Roman"/>
          <w:sz w:val="28"/>
          <w:szCs w:val="28"/>
        </w:rPr>
        <w:t>Dr. Shakuntala S Aramani</w:t>
      </w:r>
    </w:p>
    <w:p w14:paraId="4908534D" w14:textId="5F7095C0" w:rsidR="0009757F" w:rsidRPr="0009757F" w:rsidRDefault="0009757F" w:rsidP="0009757F">
      <w:pPr>
        <w:spacing w:line="240" w:lineRule="auto"/>
        <w:rPr>
          <w:rFonts w:ascii="Times New Roman" w:hAnsi="Times New Roman" w:cs="Times New Roman"/>
          <w:sz w:val="28"/>
          <w:szCs w:val="28"/>
        </w:rPr>
      </w:pPr>
      <w:r w:rsidRPr="0009757F">
        <w:rPr>
          <w:rFonts w:ascii="Times New Roman" w:hAnsi="Times New Roman" w:cs="Times New Roman"/>
          <w:sz w:val="28"/>
          <w:szCs w:val="28"/>
        </w:rPr>
        <w:t>Associate Professor</w:t>
      </w:r>
    </w:p>
    <w:p w14:paraId="01CB7D51" w14:textId="77777777" w:rsidR="0009757F" w:rsidRPr="0009757F" w:rsidRDefault="0009757F" w:rsidP="0009757F">
      <w:pPr>
        <w:spacing w:line="240" w:lineRule="auto"/>
        <w:rPr>
          <w:rFonts w:ascii="Times New Roman" w:hAnsi="Times New Roman" w:cs="Times New Roman"/>
          <w:sz w:val="28"/>
          <w:szCs w:val="28"/>
        </w:rPr>
      </w:pPr>
      <w:r w:rsidRPr="0009757F">
        <w:rPr>
          <w:rFonts w:ascii="Times New Roman" w:hAnsi="Times New Roman" w:cs="Times New Roman"/>
          <w:sz w:val="28"/>
          <w:szCs w:val="28"/>
        </w:rPr>
        <w:t>Department of Pathology,</w:t>
      </w:r>
    </w:p>
    <w:p w14:paraId="7693369B" w14:textId="77777777" w:rsidR="0009757F" w:rsidRPr="0009757F" w:rsidRDefault="0009757F" w:rsidP="0009757F">
      <w:pPr>
        <w:spacing w:line="240" w:lineRule="auto"/>
        <w:rPr>
          <w:rFonts w:ascii="Times New Roman" w:hAnsi="Times New Roman" w:cs="Times New Roman"/>
          <w:sz w:val="28"/>
          <w:szCs w:val="28"/>
        </w:rPr>
      </w:pPr>
      <w:r w:rsidRPr="0009757F">
        <w:rPr>
          <w:rFonts w:ascii="Times New Roman" w:hAnsi="Times New Roman" w:cs="Times New Roman"/>
          <w:sz w:val="28"/>
          <w:szCs w:val="28"/>
        </w:rPr>
        <w:t>K H Patil institute of medical sciences (Formerly called as Gadag Institute of medical sciences), Mallasamudhra, Gadag, Karnataka, India</w:t>
      </w:r>
    </w:p>
    <w:p w14:paraId="3B6FFCAC" w14:textId="523D152B" w:rsidR="0009757F" w:rsidRPr="0009757F" w:rsidRDefault="0009757F" w:rsidP="0009757F">
      <w:pPr>
        <w:spacing w:line="240" w:lineRule="auto"/>
        <w:rPr>
          <w:rFonts w:ascii="Times New Roman" w:hAnsi="Times New Roman" w:cs="Times New Roman"/>
          <w:sz w:val="28"/>
          <w:szCs w:val="28"/>
        </w:rPr>
      </w:pPr>
      <w:r w:rsidRPr="0009757F">
        <w:rPr>
          <w:rFonts w:ascii="Times New Roman" w:hAnsi="Times New Roman" w:cs="Times New Roman"/>
          <w:sz w:val="28"/>
          <w:szCs w:val="28"/>
        </w:rPr>
        <w:t>Email - shakkuaramani@gmail.com</w:t>
      </w:r>
    </w:p>
    <w:p w14:paraId="5436B3F9" w14:textId="77777777" w:rsidR="0009757F" w:rsidRPr="0009757F" w:rsidRDefault="0009757F" w:rsidP="0009757F">
      <w:pPr>
        <w:spacing w:line="240" w:lineRule="auto"/>
        <w:rPr>
          <w:rFonts w:ascii="Times New Roman" w:hAnsi="Times New Roman" w:cs="Times New Roman"/>
          <w:sz w:val="28"/>
          <w:szCs w:val="28"/>
        </w:rPr>
      </w:pPr>
      <w:r w:rsidRPr="0009757F">
        <w:rPr>
          <w:rFonts w:ascii="Times New Roman" w:hAnsi="Times New Roman" w:cs="Times New Roman"/>
          <w:sz w:val="28"/>
          <w:szCs w:val="28"/>
        </w:rPr>
        <w:t>Ph - 9663935998</w:t>
      </w:r>
    </w:p>
    <w:p w14:paraId="42E5D7EA" w14:textId="51A34D19" w:rsidR="0009757F" w:rsidRPr="0009757F" w:rsidRDefault="0009757F" w:rsidP="0009757F">
      <w:pPr>
        <w:spacing w:line="240" w:lineRule="auto"/>
        <w:rPr>
          <w:rFonts w:ascii="Times New Roman" w:hAnsi="Times New Roman" w:cs="Times New Roman"/>
          <w:sz w:val="28"/>
          <w:szCs w:val="28"/>
        </w:rPr>
      </w:pPr>
    </w:p>
    <w:p w14:paraId="4075C9CC" w14:textId="77777777" w:rsidR="0009757F" w:rsidRPr="00983DDA" w:rsidRDefault="0009757F" w:rsidP="004E5147">
      <w:pPr>
        <w:rPr>
          <w:sz w:val="24"/>
          <w:szCs w:val="24"/>
        </w:rPr>
      </w:pPr>
    </w:p>
    <w:p w14:paraId="3ECF9791" w14:textId="77777777" w:rsidR="004E5147" w:rsidRDefault="004E5147" w:rsidP="004E5147">
      <w:pPr>
        <w:spacing w:line="240" w:lineRule="auto"/>
        <w:rPr>
          <w:rFonts w:ascii="Times New Roman" w:hAnsi="Times New Roman" w:cs="Times New Roman"/>
          <w:sz w:val="24"/>
          <w:szCs w:val="24"/>
        </w:rPr>
      </w:pPr>
    </w:p>
    <w:p w14:paraId="3EE537ED" w14:textId="77777777" w:rsidR="004E5147" w:rsidRDefault="004E5147" w:rsidP="004E5147">
      <w:pPr>
        <w:spacing w:line="240" w:lineRule="auto"/>
        <w:rPr>
          <w:rFonts w:ascii="Times New Roman" w:hAnsi="Times New Roman" w:cs="Times New Roman"/>
          <w:sz w:val="24"/>
          <w:szCs w:val="24"/>
        </w:rPr>
      </w:pPr>
    </w:p>
    <w:p w14:paraId="4ED318F8" w14:textId="77777777" w:rsidR="004E5147" w:rsidRDefault="004E5147" w:rsidP="004E5147">
      <w:pPr>
        <w:spacing w:line="240" w:lineRule="auto"/>
        <w:rPr>
          <w:rFonts w:ascii="Times New Roman" w:hAnsi="Times New Roman" w:cs="Times New Roman"/>
          <w:sz w:val="24"/>
          <w:szCs w:val="24"/>
        </w:rPr>
      </w:pPr>
    </w:p>
    <w:p w14:paraId="0FC77488" w14:textId="77777777" w:rsidR="004E5147" w:rsidRDefault="004E5147" w:rsidP="004E5147">
      <w:pPr>
        <w:spacing w:line="240" w:lineRule="auto"/>
        <w:rPr>
          <w:rFonts w:ascii="Times New Roman" w:hAnsi="Times New Roman" w:cs="Times New Roman"/>
          <w:sz w:val="24"/>
          <w:szCs w:val="24"/>
        </w:rPr>
      </w:pPr>
    </w:p>
    <w:p w14:paraId="47B914E5" w14:textId="77777777" w:rsidR="005B1A22" w:rsidRDefault="005B1A22" w:rsidP="004E5147">
      <w:pPr>
        <w:rPr>
          <w:rFonts w:ascii="Times New Roman" w:hAnsi="Times New Roman" w:cs="Times New Roman"/>
          <w:sz w:val="24"/>
          <w:szCs w:val="24"/>
        </w:rPr>
      </w:pPr>
    </w:p>
    <w:p w14:paraId="63AD508C" w14:textId="43484CDA" w:rsidR="004E5147" w:rsidRPr="00464F8E" w:rsidRDefault="004E5147" w:rsidP="004E5147">
      <w:pPr>
        <w:rPr>
          <w:rFonts w:ascii="Times New Roman" w:hAnsi="Times New Roman" w:cs="Times New Roman"/>
          <w:b/>
          <w:bCs/>
          <w:sz w:val="24"/>
          <w:szCs w:val="24"/>
        </w:rPr>
      </w:pPr>
      <w:r w:rsidRPr="00464F8E">
        <w:rPr>
          <w:rFonts w:ascii="Times New Roman" w:hAnsi="Times New Roman" w:cs="Times New Roman"/>
          <w:b/>
          <w:bCs/>
          <w:sz w:val="24"/>
          <w:szCs w:val="24"/>
        </w:rPr>
        <w:t>Abstract:</w:t>
      </w:r>
    </w:p>
    <w:p w14:paraId="0AF7FB1B" w14:textId="77777777" w:rsidR="004E5147" w:rsidRDefault="004E5147" w:rsidP="004E5147">
      <w:pPr>
        <w:rPr>
          <w:rFonts w:ascii="Times New Roman" w:hAnsi="Times New Roman" w:cs="Times New Roman"/>
          <w:sz w:val="24"/>
          <w:szCs w:val="24"/>
        </w:rPr>
      </w:pPr>
      <w:r w:rsidRPr="00464F8E">
        <w:rPr>
          <w:rFonts w:ascii="Times New Roman" w:hAnsi="Times New Roman" w:cs="Times New Roman"/>
          <w:sz w:val="24"/>
          <w:szCs w:val="24"/>
        </w:rPr>
        <w:t>Neuroendocrine tumors (NETs) are uncommon epithelial neoplasms originating from neuroendocrine cells, with</w:t>
      </w:r>
      <w:r>
        <w:rPr>
          <w:rFonts w:ascii="Times New Roman" w:hAnsi="Times New Roman" w:cs="Times New Roman"/>
          <w:sz w:val="24"/>
          <w:szCs w:val="24"/>
        </w:rPr>
        <w:t>in</w:t>
      </w:r>
      <w:r w:rsidRPr="00464F8E">
        <w:rPr>
          <w:rFonts w:ascii="Times New Roman" w:hAnsi="Times New Roman" w:cs="Times New Roman"/>
          <w:sz w:val="24"/>
          <w:szCs w:val="24"/>
        </w:rPr>
        <w:t xml:space="preserve"> the gastrointestinal tract—particularly the jejunum and ileum</w:t>
      </w:r>
      <w:r>
        <w:rPr>
          <w:rFonts w:ascii="Times New Roman" w:hAnsi="Times New Roman" w:cs="Times New Roman"/>
          <w:sz w:val="24"/>
          <w:szCs w:val="24"/>
        </w:rPr>
        <w:t xml:space="preserve">, </w:t>
      </w:r>
      <w:r w:rsidRPr="00464F8E">
        <w:rPr>
          <w:rFonts w:ascii="Times New Roman" w:hAnsi="Times New Roman" w:cs="Times New Roman"/>
          <w:sz w:val="24"/>
          <w:szCs w:val="24"/>
        </w:rPr>
        <w:t xml:space="preserve">being the most frequent primary sites. While NETs account for approximately 0.5% of all malignancies, metastatic spread occurs in about 30% of cases, most commonly to the liver. Testicular metastasis from NETs is extremely rare, representing less than 1% of testicular tumors. We report a rare case of  65-year-old male who presented with a painless right scrotal swelling. Imaging revealed a well-defined hypervascular testicular mass and a similar lesion in the mid-jejunum with mesenteric involvement. The patient underwent segmental jejunal resection and right high inguinal orchidectomy. Histopathology and immunohistochemistry confirmed the diagnosis of a well-differentiated </w:t>
      </w:r>
      <w:r>
        <w:rPr>
          <w:rFonts w:ascii="Times New Roman" w:hAnsi="Times New Roman" w:cs="Times New Roman"/>
          <w:sz w:val="24"/>
          <w:szCs w:val="24"/>
        </w:rPr>
        <w:t>- Grade I -</w:t>
      </w:r>
      <w:r w:rsidRPr="00464F8E">
        <w:rPr>
          <w:rFonts w:ascii="Times New Roman" w:hAnsi="Times New Roman" w:cs="Times New Roman"/>
          <w:sz w:val="24"/>
          <w:szCs w:val="24"/>
        </w:rPr>
        <w:t>jejunal NET with testicular metastasis.</w:t>
      </w:r>
    </w:p>
    <w:p w14:paraId="6668F207" w14:textId="77777777" w:rsidR="004E5147" w:rsidRDefault="004E5147" w:rsidP="004E5147">
      <w:pPr>
        <w:rPr>
          <w:rFonts w:ascii="Times New Roman" w:hAnsi="Times New Roman" w:cs="Times New Roman"/>
        </w:rPr>
      </w:pPr>
      <w:r w:rsidRPr="008548AA">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2310A2">
        <w:rPr>
          <w:rFonts w:ascii="Times New Roman" w:hAnsi="Times New Roman" w:cs="Times New Roman"/>
        </w:rPr>
        <w:t>Neuroendocrine tumor</w:t>
      </w:r>
      <w:r>
        <w:rPr>
          <w:rFonts w:ascii="Times New Roman" w:hAnsi="Times New Roman" w:cs="Times New Roman"/>
        </w:rPr>
        <w:t xml:space="preserve"> (NET), Jejunum, </w:t>
      </w:r>
      <w:r w:rsidRPr="002310A2">
        <w:rPr>
          <w:rFonts w:ascii="Times New Roman" w:hAnsi="Times New Roman" w:cs="Times New Roman"/>
        </w:rPr>
        <w:t>Testis,</w:t>
      </w:r>
      <w:r>
        <w:rPr>
          <w:rFonts w:ascii="Times New Roman" w:hAnsi="Times New Roman" w:cs="Times New Roman"/>
        </w:rPr>
        <w:t xml:space="preserve"> Metastasis, Orchidectomy</w:t>
      </w:r>
    </w:p>
    <w:p w14:paraId="16F8D919" w14:textId="77777777" w:rsidR="004E5147" w:rsidRDefault="004E5147" w:rsidP="004E5147">
      <w:pPr>
        <w:spacing w:line="240" w:lineRule="auto"/>
        <w:rPr>
          <w:rFonts w:ascii="Times New Roman" w:hAnsi="Times New Roman" w:cs="Times New Roman"/>
          <w:sz w:val="24"/>
          <w:szCs w:val="24"/>
        </w:rPr>
      </w:pPr>
    </w:p>
    <w:p w14:paraId="459F319A" w14:textId="77777777" w:rsidR="004E5147" w:rsidRDefault="004E5147" w:rsidP="004E5147">
      <w:pPr>
        <w:spacing w:line="240" w:lineRule="auto"/>
        <w:rPr>
          <w:rFonts w:ascii="Times New Roman" w:hAnsi="Times New Roman" w:cs="Times New Roman"/>
          <w:sz w:val="24"/>
          <w:szCs w:val="24"/>
        </w:rPr>
      </w:pPr>
    </w:p>
    <w:p w14:paraId="09ED0116" w14:textId="77777777" w:rsidR="004E5147" w:rsidRDefault="004E5147" w:rsidP="004E5147">
      <w:pPr>
        <w:spacing w:line="240" w:lineRule="auto"/>
        <w:rPr>
          <w:rFonts w:ascii="Times New Roman" w:hAnsi="Times New Roman" w:cs="Times New Roman"/>
          <w:sz w:val="24"/>
          <w:szCs w:val="24"/>
        </w:rPr>
      </w:pPr>
    </w:p>
    <w:p w14:paraId="54F149E0" w14:textId="77777777" w:rsidR="004E5147" w:rsidRDefault="004E5147" w:rsidP="004E5147">
      <w:pPr>
        <w:spacing w:line="240" w:lineRule="auto"/>
        <w:rPr>
          <w:rFonts w:ascii="Times New Roman" w:hAnsi="Times New Roman" w:cs="Times New Roman"/>
          <w:sz w:val="24"/>
          <w:szCs w:val="24"/>
        </w:rPr>
      </w:pPr>
    </w:p>
    <w:p w14:paraId="2B591213" w14:textId="77777777" w:rsidR="004E5147" w:rsidRDefault="004E5147" w:rsidP="004E5147">
      <w:pPr>
        <w:spacing w:line="240" w:lineRule="auto"/>
        <w:rPr>
          <w:rFonts w:ascii="Times New Roman" w:hAnsi="Times New Roman" w:cs="Times New Roman"/>
          <w:sz w:val="24"/>
          <w:szCs w:val="24"/>
        </w:rPr>
      </w:pPr>
    </w:p>
    <w:p w14:paraId="7BD5C9F6" w14:textId="77777777" w:rsidR="004E5147" w:rsidRDefault="004E5147" w:rsidP="004E5147">
      <w:pPr>
        <w:spacing w:line="240" w:lineRule="auto"/>
        <w:rPr>
          <w:rFonts w:ascii="Times New Roman" w:hAnsi="Times New Roman" w:cs="Times New Roman"/>
          <w:sz w:val="24"/>
          <w:szCs w:val="24"/>
        </w:rPr>
      </w:pPr>
    </w:p>
    <w:p w14:paraId="6A452D19" w14:textId="77777777" w:rsidR="004E5147" w:rsidRDefault="004E5147" w:rsidP="004E5147">
      <w:pPr>
        <w:spacing w:line="240" w:lineRule="auto"/>
        <w:rPr>
          <w:rFonts w:ascii="Times New Roman" w:hAnsi="Times New Roman" w:cs="Times New Roman"/>
          <w:sz w:val="24"/>
          <w:szCs w:val="24"/>
        </w:rPr>
      </w:pPr>
    </w:p>
    <w:p w14:paraId="7E19C7D7" w14:textId="77777777" w:rsidR="004E5147" w:rsidRDefault="004E5147" w:rsidP="004E5147">
      <w:pPr>
        <w:spacing w:line="240" w:lineRule="auto"/>
        <w:rPr>
          <w:rFonts w:ascii="Times New Roman" w:hAnsi="Times New Roman" w:cs="Times New Roman"/>
          <w:sz w:val="24"/>
          <w:szCs w:val="24"/>
        </w:rPr>
      </w:pPr>
    </w:p>
    <w:p w14:paraId="337A0565" w14:textId="77777777" w:rsidR="004E5147" w:rsidRDefault="004E5147" w:rsidP="004E5147">
      <w:pPr>
        <w:spacing w:line="240" w:lineRule="auto"/>
        <w:rPr>
          <w:rFonts w:ascii="Times New Roman" w:hAnsi="Times New Roman" w:cs="Times New Roman"/>
          <w:sz w:val="24"/>
          <w:szCs w:val="24"/>
        </w:rPr>
      </w:pPr>
    </w:p>
    <w:p w14:paraId="57D684B5" w14:textId="77777777" w:rsidR="004E5147" w:rsidRDefault="004E5147" w:rsidP="004E5147">
      <w:pPr>
        <w:spacing w:line="240" w:lineRule="auto"/>
        <w:rPr>
          <w:rFonts w:ascii="Times New Roman" w:hAnsi="Times New Roman" w:cs="Times New Roman"/>
          <w:sz w:val="24"/>
          <w:szCs w:val="24"/>
        </w:rPr>
      </w:pPr>
    </w:p>
    <w:p w14:paraId="39BD3AAF" w14:textId="77777777" w:rsidR="004E5147" w:rsidRDefault="004E5147" w:rsidP="004E5147">
      <w:pPr>
        <w:spacing w:line="240" w:lineRule="auto"/>
        <w:rPr>
          <w:rFonts w:ascii="Times New Roman" w:hAnsi="Times New Roman" w:cs="Times New Roman"/>
          <w:sz w:val="24"/>
          <w:szCs w:val="24"/>
        </w:rPr>
      </w:pPr>
    </w:p>
    <w:p w14:paraId="163451C9" w14:textId="77777777" w:rsidR="004E5147" w:rsidRDefault="004E5147" w:rsidP="004E5147">
      <w:pPr>
        <w:spacing w:line="240" w:lineRule="auto"/>
        <w:rPr>
          <w:rFonts w:ascii="Times New Roman" w:hAnsi="Times New Roman" w:cs="Times New Roman"/>
          <w:sz w:val="24"/>
          <w:szCs w:val="24"/>
        </w:rPr>
      </w:pPr>
    </w:p>
    <w:p w14:paraId="5202C516" w14:textId="77777777" w:rsidR="004E5147" w:rsidRDefault="004E5147" w:rsidP="004E5147">
      <w:pPr>
        <w:spacing w:line="240" w:lineRule="auto"/>
        <w:rPr>
          <w:rFonts w:ascii="Times New Roman" w:hAnsi="Times New Roman" w:cs="Times New Roman"/>
          <w:sz w:val="24"/>
          <w:szCs w:val="24"/>
        </w:rPr>
      </w:pPr>
    </w:p>
    <w:p w14:paraId="3F6263D8" w14:textId="77777777" w:rsidR="004E5147" w:rsidRDefault="004E5147" w:rsidP="004E5147">
      <w:pPr>
        <w:spacing w:line="240" w:lineRule="auto"/>
        <w:rPr>
          <w:rFonts w:ascii="Times New Roman" w:hAnsi="Times New Roman" w:cs="Times New Roman"/>
          <w:sz w:val="24"/>
          <w:szCs w:val="24"/>
        </w:rPr>
      </w:pPr>
    </w:p>
    <w:p w14:paraId="76DBE7F8" w14:textId="77777777" w:rsidR="004E5147" w:rsidRDefault="004E5147" w:rsidP="004E5147">
      <w:pPr>
        <w:spacing w:line="240" w:lineRule="auto"/>
        <w:rPr>
          <w:rFonts w:ascii="Times New Roman" w:hAnsi="Times New Roman" w:cs="Times New Roman"/>
          <w:sz w:val="24"/>
          <w:szCs w:val="24"/>
        </w:rPr>
      </w:pPr>
    </w:p>
    <w:p w14:paraId="7308DEA1" w14:textId="77777777" w:rsidR="004E5147" w:rsidRDefault="004E5147" w:rsidP="004E5147">
      <w:pPr>
        <w:spacing w:line="240" w:lineRule="auto"/>
        <w:rPr>
          <w:rFonts w:ascii="Times New Roman" w:hAnsi="Times New Roman" w:cs="Times New Roman"/>
          <w:sz w:val="24"/>
          <w:szCs w:val="24"/>
        </w:rPr>
      </w:pPr>
    </w:p>
    <w:p w14:paraId="7A8542F1" w14:textId="77777777" w:rsidR="004E5147" w:rsidRDefault="004E5147" w:rsidP="004E5147">
      <w:pPr>
        <w:spacing w:line="240" w:lineRule="auto"/>
        <w:rPr>
          <w:rFonts w:ascii="Times New Roman" w:hAnsi="Times New Roman" w:cs="Times New Roman"/>
          <w:sz w:val="24"/>
          <w:szCs w:val="24"/>
        </w:rPr>
      </w:pPr>
    </w:p>
    <w:p w14:paraId="165153F8" w14:textId="77777777" w:rsidR="004E5147" w:rsidRDefault="004E5147" w:rsidP="004E5147">
      <w:pPr>
        <w:spacing w:line="240" w:lineRule="auto"/>
        <w:rPr>
          <w:rFonts w:ascii="Times New Roman" w:hAnsi="Times New Roman" w:cs="Times New Roman"/>
          <w:sz w:val="24"/>
          <w:szCs w:val="24"/>
        </w:rPr>
      </w:pPr>
    </w:p>
    <w:p w14:paraId="5F0CD3C5" w14:textId="77777777" w:rsidR="004E5147" w:rsidRDefault="004E5147" w:rsidP="004E5147">
      <w:pPr>
        <w:spacing w:line="240" w:lineRule="auto"/>
        <w:rPr>
          <w:rFonts w:ascii="Times New Roman" w:hAnsi="Times New Roman" w:cs="Times New Roman"/>
          <w:sz w:val="24"/>
          <w:szCs w:val="24"/>
        </w:rPr>
      </w:pPr>
    </w:p>
    <w:p w14:paraId="4E44BDF9" w14:textId="77777777" w:rsidR="004E5147" w:rsidRDefault="004E5147" w:rsidP="004E5147">
      <w:pPr>
        <w:spacing w:line="240" w:lineRule="auto"/>
        <w:rPr>
          <w:rFonts w:ascii="Times New Roman" w:hAnsi="Times New Roman" w:cs="Times New Roman"/>
          <w:sz w:val="24"/>
          <w:szCs w:val="24"/>
        </w:rPr>
      </w:pPr>
    </w:p>
    <w:p w14:paraId="2482029F" w14:textId="77777777" w:rsidR="004E5147" w:rsidRDefault="004E5147" w:rsidP="004E5147">
      <w:pPr>
        <w:spacing w:line="240" w:lineRule="auto"/>
        <w:rPr>
          <w:rFonts w:ascii="Times New Roman" w:hAnsi="Times New Roman" w:cs="Times New Roman"/>
          <w:sz w:val="24"/>
          <w:szCs w:val="24"/>
        </w:rPr>
      </w:pPr>
    </w:p>
    <w:p w14:paraId="08656227" w14:textId="77777777" w:rsidR="004E5147" w:rsidRDefault="004E5147" w:rsidP="004E5147">
      <w:pPr>
        <w:spacing w:line="240" w:lineRule="auto"/>
        <w:rPr>
          <w:rFonts w:ascii="Times New Roman" w:hAnsi="Times New Roman" w:cs="Times New Roman"/>
          <w:sz w:val="24"/>
          <w:szCs w:val="24"/>
        </w:rPr>
      </w:pPr>
    </w:p>
    <w:p w14:paraId="3290A31A" w14:textId="77777777" w:rsidR="004E5147" w:rsidRPr="006F211C" w:rsidRDefault="004E5147" w:rsidP="004E5147">
      <w:pPr>
        <w:rPr>
          <w:rFonts w:ascii="Times New Roman" w:hAnsi="Times New Roman" w:cs="Times New Roman"/>
          <w:b/>
          <w:bCs/>
          <w:sz w:val="24"/>
          <w:szCs w:val="24"/>
          <w:lang w:val="en-US"/>
        </w:rPr>
      </w:pPr>
      <w:r w:rsidRPr="006F211C">
        <w:rPr>
          <w:rFonts w:ascii="Times New Roman" w:hAnsi="Times New Roman" w:cs="Times New Roman"/>
          <w:b/>
          <w:bCs/>
          <w:sz w:val="24"/>
          <w:szCs w:val="24"/>
          <w:lang w:val="en-US"/>
        </w:rPr>
        <w:t>Introduction</w:t>
      </w:r>
    </w:p>
    <w:p w14:paraId="71CDDD68"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Neuroendocrine tumors (NETs) represent a heterogeneous group of neoplasms originating from neuroendocrine cells, and they display a wide range of clinical behavio</w:t>
      </w:r>
      <w:r>
        <w:rPr>
          <w:rFonts w:ascii="Times New Roman" w:hAnsi="Times New Roman" w:cs="Times New Roman"/>
          <w:sz w:val="24"/>
          <w:szCs w:val="24"/>
        </w:rPr>
        <w:t>ur</w:t>
      </w:r>
      <w:r w:rsidRPr="002C35A9">
        <w:rPr>
          <w:rFonts w:ascii="Times New Roman" w:hAnsi="Times New Roman" w:cs="Times New Roman"/>
          <w:sz w:val="24"/>
          <w:szCs w:val="24"/>
        </w:rPr>
        <w:t xml:space="preserve"> and hormone-secreting capacit</w:t>
      </w:r>
      <w:r>
        <w:rPr>
          <w:rFonts w:ascii="Times New Roman" w:hAnsi="Times New Roman" w:cs="Times New Roman"/>
          <w:sz w:val="24"/>
          <w:szCs w:val="24"/>
        </w:rPr>
        <w:t>y</w:t>
      </w:r>
      <w:r w:rsidRPr="002C35A9">
        <w:rPr>
          <w:rFonts w:ascii="Times New Roman" w:hAnsi="Times New Roman" w:cs="Times New Roman"/>
          <w:sz w:val="24"/>
          <w:szCs w:val="24"/>
        </w:rPr>
        <w:t> </w:t>
      </w:r>
      <w:r w:rsidRPr="00925259">
        <w:rPr>
          <w:rFonts w:ascii="Times New Roman" w:hAnsi="Times New Roman" w:cs="Times New Roman"/>
          <w:vertAlign w:val="superscript"/>
        </w:rPr>
        <w:t>1</w:t>
      </w:r>
      <w:r>
        <w:rPr>
          <w:rFonts w:ascii="Times New Roman" w:hAnsi="Times New Roman" w:cs="Times New Roman"/>
          <w:sz w:val="24"/>
          <w:szCs w:val="24"/>
        </w:rPr>
        <w:t xml:space="preserve">. </w:t>
      </w:r>
      <w:r w:rsidRPr="002C35A9">
        <w:rPr>
          <w:rFonts w:ascii="Times New Roman" w:hAnsi="Times New Roman" w:cs="Times New Roman"/>
          <w:sz w:val="24"/>
          <w:szCs w:val="24"/>
        </w:rPr>
        <w:t>Although uncommon, they comprise about 0.5% of all cancers and are categorized based on their degree of differentiation and proliferative activity, as outlined by the WHO classification</w:t>
      </w:r>
      <w:r>
        <w:rPr>
          <w:rFonts w:ascii="Times New Roman" w:hAnsi="Times New Roman" w:cs="Times New Roman"/>
          <w:sz w:val="24"/>
          <w:szCs w:val="24"/>
        </w:rPr>
        <w:t xml:space="preserve"> </w:t>
      </w:r>
      <w:r>
        <w:rPr>
          <w:rFonts w:ascii="Times New Roman" w:hAnsi="Times New Roman" w:cs="Times New Roman"/>
          <w:vertAlign w:val="superscript"/>
        </w:rPr>
        <w:t>2</w:t>
      </w:r>
      <w:r w:rsidRPr="002C35A9">
        <w:rPr>
          <w:rFonts w:ascii="Times New Roman" w:hAnsi="Times New Roman" w:cs="Times New Roman"/>
          <w:sz w:val="24"/>
          <w:szCs w:val="24"/>
        </w:rPr>
        <w:t>.</w:t>
      </w:r>
    </w:p>
    <w:p w14:paraId="01B3CB22" w14:textId="77777777" w:rsidR="004E5147" w:rsidRPr="002C35A9" w:rsidRDefault="004E5147" w:rsidP="004E5147">
      <w:pPr>
        <w:spacing w:line="276" w:lineRule="auto"/>
        <w:rPr>
          <w:rFonts w:ascii="Times New Roman" w:hAnsi="Times New Roman" w:cs="Times New Roman"/>
          <w:color w:val="EE0000"/>
          <w:sz w:val="24"/>
          <w:szCs w:val="24"/>
          <w:lang w:val="en-US"/>
        </w:rPr>
      </w:pPr>
      <w:r w:rsidRPr="002C35A9">
        <w:rPr>
          <w:rFonts w:ascii="Times New Roman" w:hAnsi="Times New Roman" w:cs="Times New Roman"/>
          <w:sz w:val="24"/>
          <w:szCs w:val="24"/>
          <w:lang w:val="en-US"/>
        </w:rPr>
        <w:t xml:space="preserve">Neuroendocrine tumors (NETs) are epithelial neoplasms with predominant neuroendocrine differentiation, most commonly arising in the gastrointestinal tract, particularly in the Jejunum and ileum. </w:t>
      </w:r>
    </w:p>
    <w:p w14:paraId="69847DA3"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 xml:space="preserve">Approximately 30% of neuroendocrine tumor cases develop metastases </w:t>
      </w:r>
      <w:r>
        <w:rPr>
          <w:rFonts w:ascii="Times New Roman" w:hAnsi="Times New Roman" w:cs="Times New Roman"/>
          <w:vertAlign w:val="superscript"/>
        </w:rPr>
        <w:t>3</w:t>
      </w:r>
      <w:r w:rsidRPr="002C35A9">
        <w:rPr>
          <w:rFonts w:ascii="Times New Roman" w:hAnsi="Times New Roman" w:cs="Times New Roman"/>
          <w:sz w:val="24"/>
          <w:szCs w:val="24"/>
        </w:rPr>
        <w:t xml:space="preserve">, with the liver being the most commonly affected site—reported in up to 82% of cases. Additional frequent metastatic locations include the bones, adrenal glands, lungs, brain, and peritoneum </w:t>
      </w:r>
      <w:r>
        <w:rPr>
          <w:rFonts w:ascii="Times New Roman" w:hAnsi="Times New Roman" w:cs="Times New Roman"/>
          <w:vertAlign w:val="superscript"/>
        </w:rPr>
        <w:t>4,5</w:t>
      </w:r>
      <w:r w:rsidRPr="002C35A9">
        <w:rPr>
          <w:rFonts w:ascii="Times New Roman" w:hAnsi="Times New Roman" w:cs="Times New Roman"/>
          <w:sz w:val="24"/>
          <w:szCs w:val="24"/>
        </w:rPr>
        <w:t>.</w:t>
      </w:r>
    </w:p>
    <w:p w14:paraId="1AD4CF74"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Testicular NETs account for less than 1% of all testicular tumors, with metastasis from other primary sites to the testis being rare; approximately 16% of patients present with symptoms of neuroendocrine tumor syndrome.</w:t>
      </w:r>
    </w:p>
    <w:p w14:paraId="71275B92" w14:textId="77777777" w:rsidR="004E5147" w:rsidRPr="002C35A9" w:rsidRDefault="004E5147" w:rsidP="004E5147">
      <w:pPr>
        <w:spacing w:line="276" w:lineRule="auto"/>
        <w:rPr>
          <w:rFonts w:ascii="Times New Roman" w:hAnsi="Times New Roman" w:cs="Times New Roman"/>
          <w:sz w:val="24"/>
          <w:szCs w:val="24"/>
        </w:rPr>
      </w:pPr>
      <w:r w:rsidRPr="00C6403B">
        <w:rPr>
          <w:rFonts w:ascii="Times New Roman" w:hAnsi="Times New Roman" w:cs="Times New Roman"/>
          <w:sz w:val="24"/>
          <w:szCs w:val="24"/>
        </w:rPr>
        <w:t xml:space="preserve">We </w:t>
      </w:r>
      <w:r w:rsidRPr="002C35A9">
        <w:rPr>
          <w:rFonts w:ascii="Times New Roman" w:hAnsi="Times New Roman" w:cs="Times New Roman"/>
          <w:sz w:val="24"/>
          <w:szCs w:val="24"/>
        </w:rPr>
        <w:t>present</w:t>
      </w:r>
      <w:r w:rsidRPr="00C6403B">
        <w:rPr>
          <w:rFonts w:ascii="Times New Roman" w:hAnsi="Times New Roman" w:cs="Times New Roman"/>
          <w:sz w:val="24"/>
          <w:szCs w:val="24"/>
        </w:rPr>
        <w:t xml:space="preserve"> a rare case of a gastrointestinal neuroendocrine tumor metastasizing to the testis, presenting with features that closely resembled a primary testicular neoplasm. This atypical manifestation necessitated comprehensive </w:t>
      </w:r>
      <w:r>
        <w:rPr>
          <w:rFonts w:ascii="Times New Roman" w:hAnsi="Times New Roman" w:cs="Times New Roman"/>
          <w:sz w:val="24"/>
          <w:szCs w:val="24"/>
        </w:rPr>
        <w:t xml:space="preserve">workup including radiological, </w:t>
      </w:r>
      <w:r w:rsidRPr="00C6403B">
        <w:rPr>
          <w:rFonts w:ascii="Times New Roman" w:hAnsi="Times New Roman" w:cs="Times New Roman"/>
          <w:sz w:val="24"/>
          <w:szCs w:val="24"/>
        </w:rPr>
        <w:t>histopathological and immunohistochemical analysis to establish a definitive diagnosis.</w:t>
      </w:r>
      <w:r w:rsidRPr="00C6403B">
        <w:rPr>
          <w:rFonts w:ascii="Times New Roman" w:hAnsi="Times New Roman" w:cs="Times New Roman"/>
          <w:sz w:val="24"/>
          <w:szCs w:val="24"/>
        </w:rPr>
        <w:br/>
        <w:t>Th</w:t>
      </w:r>
      <w:r>
        <w:rPr>
          <w:rFonts w:ascii="Times New Roman" w:hAnsi="Times New Roman" w:cs="Times New Roman"/>
          <w:sz w:val="24"/>
          <w:szCs w:val="24"/>
        </w:rPr>
        <w:t>is</w:t>
      </w:r>
      <w:r w:rsidRPr="00C6403B">
        <w:rPr>
          <w:rFonts w:ascii="Times New Roman" w:hAnsi="Times New Roman" w:cs="Times New Roman"/>
          <w:sz w:val="24"/>
          <w:szCs w:val="24"/>
        </w:rPr>
        <w:t xml:space="preserve"> case emphasizes the importance of including metastatic disease in the differential diagnosis of testicular masses, particularly in patients with a known history of NETs. It also </w:t>
      </w:r>
      <w:r>
        <w:rPr>
          <w:rFonts w:ascii="Times New Roman" w:hAnsi="Times New Roman" w:cs="Times New Roman"/>
          <w:sz w:val="24"/>
          <w:szCs w:val="24"/>
        </w:rPr>
        <w:t>highlights</w:t>
      </w:r>
      <w:r w:rsidRPr="00C6403B">
        <w:rPr>
          <w:rFonts w:ascii="Times New Roman" w:hAnsi="Times New Roman" w:cs="Times New Roman"/>
          <w:sz w:val="24"/>
          <w:szCs w:val="24"/>
        </w:rPr>
        <w:t xml:space="preserve"> the diagnostic value of specific immunomarkers</w:t>
      </w:r>
      <w:r>
        <w:rPr>
          <w:rFonts w:ascii="Times New Roman" w:hAnsi="Times New Roman" w:cs="Times New Roman"/>
          <w:sz w:val="24"/>
          <w:szCs w:val="24"/>
        </w:rPr>
        <w:t xml:space="preserve"> </w:t>
      </w:r>
      <w:r w:rsidRPr="00C6403B">
        <w:rPr>
          <w:rFonts w:ascii="Times New Roman" w:hAnsi="Times New Roman" w:cs="Times New Roman"/>
          <w:sz w:val="24"/>
          <w:szCs w:val="24"/>
        </w:rPr>
        <w:t>such as chromogranin A, synaptophysin, and the Ki-67 proliferation index</w:t>
      </w:r>
      <w:r>
        <w:rPr>
          <w:rFonts w:ascii="Times New Roman" w:hAnsi="Times New Roman" w:cs="Times New Roman"/>
          <w:sz w:val="24"/>
          <w:szCs w:val="24"/>
        </w:rPr>
        <w:t xml:space="preserve"> </w:t>
      </w:r>
      <w:r w:rsidRPr="00C6403B">
        <w:rPr>
          <w:rFonts w:ascii="Times New Roman" w:hAnsi="Times New Roman" w:cs="Times New Roman"/>
          <w:sz w:val="24"/>
          <w:szCs w:val="24"/>
        </w:rPr>
        <w:t>in distinguishing primary testicular tumors from metastatic lesions</w:t>
      </w:r>
      <w:r>
        <w:rPr>
          <w:rFonts w:ascii="Times New Roman" w:hAnsi="Times New Roman" w:cs="Times New Roman"/>
          <w:sz w:val="24"/>
          <w:szCs w:val="24"/>
        </w:rPr>
        <w:t xml:space="preserve"> </w:t>
      </w:r>
      <w:r>
        <w:rPr>
          <w:rFonts w:ascii="Times New Roman" w:hAnsi="Times New Roman" w:cs="Times New Roman"/>
          <w:vertAlign w:val="superscript"/>
        </w:rPr>
        <w:t>2</w:t>
      </w:r>
      <w:r>
        <w:rPr>
          <w:rFonts w:ascii="Times New Roman" w:hAnsi="Times New Roman" w:cs="Times New Roman"/>
          <w:sz w:val="24"/>
          <w:szCs w:val="24"/>
        </w:rPr>
        <w:t xml:space="preserve">. </w:t>
      </w:r>
      <w:r w:rsidRPr="00C6403B">
        <w:rPr>
          <w:rFonts w:ascii="Times New Roman" w:hAnsi="Times New Roman" w:cs="Times New Roman"/>
          <w:sz w:val="24"/>
          <w:szCs w:val="24"/>
        </w:rPr>
        <w:br/>
        <w:t>Recognizing such uncommon patterns of spread enhances our understanding of NET metastasis and helps prevent misdiagnosis in clinical practice.</w:t>
      </w:r>
    </w:p>
    <w:p w14:paraId="0DF0E65B" w14:textId="77777777" w:rsidR="004E5147" w:rsidRPr="002C35A9" w:rsidRDefault="004E5147" w:rsidP="004E5147">
      <w:pPr>
        <w:spacing w:line="276" w:lineRule="auto"/>
        <w:rPr>
          <w:rFonts w:ascii="Times New Roman" w:hAnsi="Times New Roman" w:cs="Times New Roman"/>
          <w:sz w:val="24"/>
          <w:szCs w:val="24"/>
        </w:rPr>
      </w:pPr>
    </w:p>
    <w:p w14:paraId="6DC1DD57"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Case Details</w:t>
      </w:r>
    </w:p>
    <w:p w14:paraId="415539DB" w14:textId="77777777" w:rsidR="004E5147" w:rsidRPr="001C4A99" w:rsidRDefault="004E5147" w:rsidP="004E5147">
      <w:pPr>
        <w:spacing w:line="276" w:lineRule="auto"/>
        <w:rPr>
          <w:rFonts w:ascii="Times New Roman" w:hAnsi="Times New Roman" w:cs="Times New Roman"/>
          <w:sz w:val="24"/>
          <w:szCs w:val="24"/>
        </w:rPr>
      </w:pPr>
      <w:r w:rsidRPr="001C4A99">
        <w:rPr>
          <w:rFonts w:ascii="Times New Roman" w:hAnsi="Times New Roman" w:cs="Times New Roman"/>
          <w:sz w:val="24"/>
          <w:szCs w:val="24"/>
        </w:rPr>
        <w:t xml:space="preserve">A 65-year-old male presented with a 4-month history of swelling in the right scrotum.  Scrotal ultrasound revealed a well-defined, oval, hyperechoic and hypervascularized mass measuring 7 × 5 cm in the right testis. The left testis appeared normal. CECT abdomen revealed similar lesion in the mid jejunum with attached mesentery. He underwent segmental resection of the jejunal </w:t>
      </w:r>
      <w:r>
        <w:rPr>
          <w:rFonts w:ascii="Times New Roman" w:hAnsi="Times New Roman" w:cs="Times New Roman"/>
          <w:sz w:val="24"/>
          <w:szCs w:val="24"/>
        </w:rPr>
        <w:t>mass with</w:t>
      </w:r>
      <w:r w:rsidRPr="001C4A99">
        <w:rPr>
          <w:rFonts w:ascii="Times New Roman" w:hAnsi="Times New Roman" w:cs="Times New Roman"/>
          <w:sz w:val="24"/>
          <w:szCs w:val="24"/>
        </w:rPr>
        <w:t xml:space="preserve"> right high inguinal orchidectomy.</w:t>
      </w:r>
    </w:p>
    <w:p w14:paraId="7D996C15"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Gross findings:</w:t>
      </w:r>
    </w:p>
    <w:p w14:paraId="01D4668E" w14:textId="7BC10D1B" w:rsidR="004E5147" w:rsidRPr="00C80800" w:rsidRDefault="004E5147" w:rsidP="004E5147">
      <w:pPr>
        <w:spacing w:line="276" w:lineRule="auto"/>
        <w:rPr>
          <w:rFonts w:ascii="Times New Roman" w:hAnsi="Times New Roman" w:cs="Times New Roman"/>
          <w:sz w:val="24"/>
          <w:szCs w:val="24"/>
        </w:rPr>
      </w:pPr>
      <w:r w:rsidRPr="00C80800">
        <w:rPr>
          <w:rFonts w:ascii="Times New Roman" w:hAnsi="Times New Roman" w:cs="Times New Roman"/>
          <w:sz w:val="24"/>
          <w:szCs w:val="24"/>
          <w:lang w:val="en-US"/>
        </w:rPr>
        <w:t xml:space="preserve">Two labelled containers were received. One </w:t>
      </w:r>
      <w:r>
        <w:rPr>
          <w:rFonts w:ascii="Times New Roman" w:hAnsi="Times New Roman" w:cs="Times New Roman"/>
          <w:sz w:val="24"/>
          <w:szCs w:val="24"/>
          <w:lang w:val="en-US"/>
        </w:rPr>
        <w:t>having</w:t>
      </w:r>
      <w:r w:rsidRPr="00C80800">
        <w:rPr>
          <w:rFonts w:ascii="Times New Roman" w:hAnsi="Times New Roman" w:cs="Times New Roman"/>
          <w:sz w:val="24"/>
          <w:szCs w:val="24"/>
          <w:lang w:val="en-US"/>
        </w:rPr>
        <w:t xml:space="preserve"> a resected segment of jejunum with  attached mesentery, and the other </w:t>
      </w:r>
      <w:r>
        <w:rPr>
          <w:rFonts w:ascii="Times New Roman" w:hAnsi="Times New Roman" w:cs="Times New Roman"/>
          <w:sz w:val="24"/>
          <w:szCs w:val="24"/>
          <w:lang w:val="en-US"/>
        </w:rPr>
        <w:t>having</w:t>
      </w:r>
      <w:r w:rsidRPr="00C80800">
        <w:rPr>
          <w:rFonts w:ascii="Times New Roman" w:hAnsi="Times New Roman" w:cs="Times New Roman"/>
          <w:sz w:val="24"/>
          <w:szCs w:val="24"/>
          <w:lang w:val="en-US"/>
        </w:rPr>
        <w:t xml:space="preserve"> a high right inguinal orchidectomy specimen</w:t>
      </w:r>
      <w:r>
        <w:rPr>
          <w:rFonts w:ascii="Times New Roman" w:hAnsi="Times New Roman" w:cs="Times New Roman"/>
          <w:sz w:val="24"/>
          <w:szCs w:val="24"/>
        </w:rPr>
        <w:t xml:space="preserve">. </w:t>
      </w:r>
      <w:r w:rsidRPr="00C80800">
        <w:rPr>
          <w:rFonts w:ascii="Times New Roman" w:hAnsi="Times New Roman" w:cs="Times New Roman"/>
          <w:sz w:val="24"/>
          <w:szCs w:val="24"/>
        </w:rPr>
        <w:t xml:space="preserve">On mesenteric border of the jejunum, a solid, well circumscribed tumor measuring 7.5x3.5x3.5 </w:t>
      </w:r>
      <w:r w:rsidRPr="00C80800">
        <w:rPr>
          <w:rFonts w:ascii="Times New Roman" w:hAnsi="Times New Roman" w:cs="Times New Roman"/>
          <w:sz w:val="24"/>
          <w:szCs w:val="24"/>
        </w:rPr>
        <w:lastRenderedPageBreak/>
        <w:t xml:space="preserve">cm was identified. On cut section, the tumor appeared solid, homogenous, grey-yellow. </w:t>
      </w:r>
      <w:r w:rsidRPr="00C80800">
        <w:rPr>
          <w:rFonts w:ascii="Times New Roman" w:hAnsi="Times New Roman" w:cs="Times New Roman"/>
          <w:b/>
          <w:bCs/>
          <w:sz w:val="24"/>
          <w:szCs w:val="24"/>
          <w:lang w:val="en-US"/>
        </w:rPr>
        <w:t>(Fig: 1</w:t>
      </w:r>
      <w:r>
        <w:rPr>
          <w:rFonts w:ascii="Times New Roman" w:hAnsi="Times New Roman" w:cs="Times New Roman"/>
          <w:b/>
          <w:bCs/>
          <w:sz w:val="24"/>
          <w:szCs w:val="24"/>
          <w:lang w:val="en-US"/>
        </w:rPr>
        <w:t>a</w:t>
      </w:r>
      <w:r w:rsidRPr="00C80800">
        <w:rPr>
          <w:rFonts w:ascii="Times New Roman" w:hAnsi="Times New Roman" w:cs="Times New Roman"/>
          <w:b/>
          <w:bCs/>
          <w:sz w:val="24"/>
          <w:szCs w:val="24"/>
          <w:lang w:val="en-US"/>
        </w:rPr>
        <w:t>)</w:t>
      </w:r>
      <w:r w:rsidRPr="00C80800">
        <w:rPr>
          <w:rFonts w:ascii="Times New Roman" w:hAnsi="Times New Roman" w:cs="Times New Roman"/>
          <w:sz w:val="24"/>
          <w:szCs w:val="24"/>
        </w:rPr>
        <w:t xml:space="preserve">  </w:t>
      </w:r>
    </w:p>
    <w:p w14:paraId="4C6F120D" w14:textId="77777777" w:rsidR="004E5147" w:rsidRDefault="004E5147" w:rsidP="004E5147">
      <w:pPr>
        <w:spacing w:line="276" w:lineRule="auto"/>
        <w:rPr>
          <w:rFonts w:ascii="Times New Roman" w:hAnsi="Times New Roman" w:cs="Times New Roman"/>
          <w:sz w:val="24"/>
          <w:szCs w:val="24"/>
        </w:rPr>
      </w:pPr>
      <w:r w:rsidRPr="00C80800">
        <w:rPr>
          <w:rFonts w:ascii="Times New Roman" w:hAnsi="Times New Roman" w:cs="Times New Roman"/>
          <w:sz w:val="24"/>
          <w:szCs w:val="24"/>
        </w:rPr>
        <w:t>Testicular specimen</w:t>
      </w:r>
      <w:r>
        <w:rPr>
          <w:rFonts w:ascii="Times New Roman" w:hAnsi="Times New Roman" w:cs="Times New Roman"/>
          <w:sz w:val="24"/>
          <w:szCs w:val="24"/>
        </w:rPr>
        <w:t xml:space="preserve"> was</w:t>
      </w:r>
      <w:r w:rsidRPr="00C80800">
        <w:rPr>
          <w:rFonts w:ascii="Times New Roman" w:hAnsi="Times New Roman" w:cs="Times New Roman"/>
          <w:sz w:val="24"/>
          <w:szCs w:val="24"/>
        </w:rPr>
        <w:t xml:space="preserve"> measuring 7.5 × 5.5 × 5 cm. A similar lesion was observed involving the entire testis and extending beyond the tunica. (</w:t>
      </w:r>
      <w:r w:rsidRPr="00C80800">
        <w:rPr>
          <w:rFonts w:ascii="Times New Roman" w:hAnsi="Times New Roman" w:cs="Times New Roman"/>
          <w:b/>
          <w:bCs/>
          <w:sz w:val="24"/>
          <w:szCs w:val="24"/>
        </w:rPr>
        <w:t xml:space="preserve">Fig: </w:t>
      </w:r>
      <w:r>
        <w:rPr>
          <w:rFonts w:ascii="Times New Roman" w:hAnsi="Times New Roman" w:cs="Times New Roman"/>
          <w:b/>
          <w:bCs/>
          <w:sz w:val="24"/>
          <w:szCs w:val="24"/>
        </w:rPr>
        <w:t>1b</w:t>
      </w:r>
      <w:r w:rsidRPr="00C80800">
        <w:rPr>
          <w:rFonts w:ascii="Times New Roman" w:hAnsi="Times New Roman" w:cs="Times New Roman"/>
          <w:b/>
          <w:bCs/>
          <w:sz w:val="24"/>
          <w:szCs w:val="24"/>
        </w:rPr>
        <w:t>)</w:t>
      </w:r>
      <w:r w:rsidRPr="00C80800">
        <w:rPr>
          <w:rFonts w:ascii="Times New Roman" w:hAnsi="Times New Roman" w:cs="Times New Roman"/>
          <w:sz w:val="24"/>
          <w:szCs w:val="24"/>
        </w:rPr>
        <w:t xml:space="preserve"> No adjacent normal testicular parenchyma was identified.</w:t>
      </w:r>
    </w:p>
    <w:p w14:paraId="5C146CF7"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 xml:space="preserve">Histopathological examination: </w:t>
      </w:r>
    </w:p>
    <w:p w14:paraId="16A53452" w14:textId="77777777" w:rsidR="004E5147" w:rsidRPr="00184535" w:rsidRDefault="004E5147" w:rsidP="004E5147">
      <w:pPr>
        <w:spacing w:line="276" w:lineRule="auto"/>
        <w:rPr>
          <w:rFonts w:ascii="Times New Roman" w:hAnsi="Times New Roman" w:cs="Times New Roman"/>
          <w:sz w:val="24"/>
          <w:szCs w:val="24"/>
        </w:rPr>
      </w:pPr>
      <w:r w:rsidRPr="00184535">
        <w:rPr>
          <w:rFonts w:ascii="Times New Roman" w:hAnsi="Times New Roman" w:cs="Times New Roman"/>
          <w:sz w:val="24"/>
          <w:szCs w:val="24"/>
        </w:rPr>
        <w:t xml:space="preserve">Histopathology showed a neuroendocrine tumor of grade I </w:t>
      </w:r>
      <w:r>
        <w:rPr>
          <w:rFonts w:ascii="Times New Roman" w:hAnsi="Times New Roman" w:cs="Times New Roman"/>
          <w:sz w:val="24"/>
          <w:szCs w:val="24"/>
        </w:rPr>
        <w:t xml:space="preserve">differentiation </w:t>
      </w:r>
      <w:r w:rsidRPr="00184535">
        <w:rPr>
          <w:rFonts w:ascii="Times New Roman" w:hAnsi="Times New Roman" w:cs="Times New Roman"/>
          <w:sz w:val="24"/>
          <w:szCs w:val="24"/>
        </w:rPr>
        <w:t>confined to the jejunal submucosa sparing mucosa which is arranged predominantly in an organoid pattern separated by fibrocollagenous septa. Individual cells are monomorphic, round to oval in shape with moderate eosinophilic cytoplasm and round nuclei containing stippled chromatin. Mitotic activity was 1–2 per 10 high-power fields (HPF). (</w:t>
      </w:r>
      <w:r w:rsidRPr="00184535">
        <w:rPr>
          <w:rFonts w:ascii="Times New Roman" w:hAnsi="Times New Roman" w:cs="Times New Roman"/>
          <w:b/>
          <w:bCs/>
          <w:sz w:val="24"/>
          <w:szCs w:val="24"/>
        </w:rPr>
        <w:t>Fig:</w:t>
      </w:r>
      <w:r>
        <w:rPr>
          <w:rFonts w:ascii="Times New Roman" w:hAnsi="Times New Roman" w:cs="Times New Roman"/>
          <w:b/>
          <w:bCs/>
          <w:sz w:val="24"/>
          <w:szCs w:val="24"/>
        </w:rPr>
        <w:t xml:space="preserve"> 2a</w:t>
      </w:r>
      <w:r w:rsidRPr="00184535">
        <w:rPr>
          <w:rFonts w:ascii="Times New Roman" w:hAnsi="Times New Roman" w:cs="Times New Roman"/>
          <w:b/>
          <w:bCs/>
          <w:sz w:val="24"/>
          <w:szCs w:val="24"/>
        </w:rPr>
        <w:t>)</w:t>
      </w:r>
      <w:r w:rsidRPr="00184535">
        <w:rPr>
          <w:rFonts w:ascii="Times New Roman" w:hAnsi="Times New Roman" w:cs="Times New Roman"/>
          <w:sz w:val="24"/>
          <w:szCs w:val="24"/>
        </w:rPr>
        <w:t xml:space="preserve"> </w:t>
      </w:r>
    </w:p>
    <w:p w14:paraId="5AD4F98A" w14:textId="77777777" w:rsidR="004E5147" w:rsidRPr="00184535" w:rsidRDefault="004E5147" w:rsidP="004E5147">
      <w:pPr>
        <w:spacing w:line="276" w:lineRule="auto"/>
        <w:rPr>
          <w:rFonts w:ascii="Times New Roman" w:hAnsi="Times New Roman" w:cs="Times New Roman"/>
          <w:sz w:val="24"/>
          <w:szCs w:val="24"/>
        </w:rPr>
      </w:pPr>
      <w:r w:rsidRPr="00184535">
        <w:rPr>
          <w:rFonts w:ascii="Times New Roman" w:hAnsi="Times New Roman" w:cs="Times New Roman"/>
          <w:sz w:val="24"/>
          <w:szCs w:val="24"/>
        </w:rPr>
        <w:t xml:space="preserve">        Section studied from testicular mass shows similar tumor with above</w:t>
      </w:r>
      <w:r>
        <w:rPr>
          <w:rFonts w:ascii="Times New Roman" w:hAnsi="Times New Roman" w:cs="Times New Roman"/>
          <w:sz w:val="24"/>
          <w:szCs w:val="24"/>
        </w:rPr>
        <w:t xml:space="preserve"> </w:t>
      </w:r>
      <w:r w:rsidRPr="00184535">
        <w:rPr>
          <w:rFonts w:ascii="Times New Roman" w:hAnsi="Times New Roman" w:cs="Times New Roman"/>
          <w:sz w:val="24"/>
          <w:szCs w:val="24"/>
        </w:rPr>
        <w:t>described morphology.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2b</w:t>
      </w:r>
      <w:r w:rsidRPr="00184535">
        <w:rPr>
          <w:rFonts w:ascii="Times New Roman" w:hAnsi="Times New Roman" w:cs="Times New Roman"/>
          <w:b/>
          <w:bCs/>
          <w:sz w:val="24"/>
          <w:szCs w:val="24"/>
        </w:rPr>
        <w:t>)</w:t>
      </w:r>
      <w:r w:rsidRPr="00184535">
        <w:rPr>
          <w:rFonts w:ascii="Times New Roman" w:hAnsi="Times New Roman" w:cs="Times New Roman"/>
          <w:sz w:val="24"/>
          <w:szCs w:val="24"/>
        </w:rPr>
        <w:t xml:space="preserve"> </w:t>
      </w:r>
    </w:p>
    <w:p w14:paraId="37761579" w14:textId="77777777" w:rsidR="004E5147" w:rsidRPr="00184535" w:rsidRDefault="004E5147" w:rsidP="004E5147">
      <w:pPr>
        <w:spacing w:line="276" w:lineRule="auto"/>
        <w:rPr>
          <w:rFonts w:ascii="Times New Roman" w:hAnsi="Times New Roman" w:cs="Times New Roman"/>
          <w:sz w:val="24"/>
          <w:szCs w:val="24"/>
        </w:rPr>
      </w:pPr>
      <w:r w:rsidRPr="00184535">
        <w:rPr>
          <w:rFonts w:ascii="Times New Roman" w:hAnsi="Times New Roman" w:cs="Times New Roman"/>
          <w:sz w:val="24"/>
          <w:szCs w:val="24"/>
        </w:rPr>
        <w:t xml:space="preserve">        Immunohistochemistry performed on the testicular specimen showed positivity for synaptophysin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3a</w:t>
      </w:r>
      <w:r w:rsidRPr="00184535">
        <w:rPr>
          <w:rFonts w:ascii="Times New Roman" w:hAnsi="Times New Roman" w:cs="Times New Roman"/>
          <w:b/>
          <w:bCs/>
          <w:sz w:val="24"/>
          <w:szCs w:val="24"/>
        </w:rPr>
        <w:t xml:space="preserve">) </w:t>
      </w:r>
      <w:r w:rsidRPr="00184535">
        <w:rPr>
          <w:rFonts w:ascii="Times New Roman" w:hAnsi="Times New Roman" w:cs="Times New Roman"/>
          <w:sz w:val="24"/>
          <w:szCs w:val="24"/>
        </w:rPr>
        <w:t xml:space="preserve">and chromogranin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3b</w:t>
      </w:r>
      <w:r w:rsidRPr="00184535">
        <w:rPr>
          <w:rFonts w:ascii="Times New Roman" w:hAnsi="Times New Roman" w:cs="Times New Roman"/>
          <w:b/>
          <w:bCs/>
          <w:sz w:val="24"/>
          <w:szCs w:val="24"/>
        </w:rPr>
        <w:t xml:space="preserve">) </w:t>
      </w:r>
      <w:r w:rsidRPr="00184535">
        <w:rPr>
          <w:rFonts w:ascii="Times New Roman" w:hAnsi="Times New Roman" w:cs="Times New Roman"/>
          <w:sz w:val="24"/>
          <w:szCs w:val="24"/>
        </w:rPr>
        <w:t>confirming neuroendocrine differentiation. Ki-67 index was low (≤2%).</w:t>
      </w:r>
      <w:r w:rsidRPr="00184535">
        <w:rPr>
          <w:rFonts w:ascii="Times New Roman" w:hAnsi="Times New Roman" w:cs="Times New Roman"/>
          <w:b/>
          <w:bCs/>
          <w:sz w:val="24"/>
          <w:szCs w:val="24"/>
        </w:rPr>
        <w:t xml:space="preserve"> (Fig: </w:t>
      </w:r>
      <w:r>
        <w:rPr>
          <w:rFonts w:ascii="Times New Roman" w:hAnsi="Times New Roman" w:cs="Times New Roman"/>
          <w:b/>
          <w:bCs/>
          <w:sz w:val="24"/>
          <w:szCs w:val="24"/>
        </w:rPr>
        <w:t>3c</w:t>
      </w:r>
      <w:r w:rsidRPr="00184535">
        <w:rPr>
          <w:rFonts w:ascii="Times New Roman" w:hAnsi="Times New Roman" w:cs="Times New Roman"/>
          <w:b/>
          <w:bCs/>
          <w:sz w:val="24"/>
          <w:szCs w:val="24"/>
        </w:rPr>
        <w:t>)</w:t>
      </w:r>
      <w:r w:rsidRPr="00184535">
        <w:rPr>
          <w:rFonts w:ascii="Times New Roman" w:hAnsi="Times New Roman" w:cs="Times New Roman"/>
          <w:sz w:val="24"/>
          <w:szCs w:val="24"/>
        </w:rPr>
        <w:t xml:space="preserve"> CDX2 shows positivity confirming intestinal origin.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3d</w:t>
      </w:r>
      <w:r w:rsidRPr="00184535">
        <w:rPr>
          <w:rFonts w:ascii="Times New Roman" w:hAnsi="Times New Roman" w:cs="Times New Roman"/>
          <w:b/>
          <w:bCs/>
          <w:sz w:val="24"/>
          <w:szCs w:val="24"/>
        </w:rPr>
        <w:t xml:space="preserve">) </w:t>
      </w:r>
    </w:p>
    <w:p w14:paraId="4822A3D7" w14:textId="77777777" w:rsidR="004E5147" w:rsidRDefault="004E5147" w:rsidP="004E5147">
      <w:pPr>
        <w:spacing w:line="276" w:lineRule="auto"/>
        <w:rPr>
          <w:rFonts w:ascii="Times New Roman" w:hAnsi="Times New Roman" w:cs="Times New Roman"/>
          <w:sz w:val="24"/>
          <w:szCs w:val="24"/>
        </w:rPr>
      </w:pPr>
    </w:p>
    <w:p w14:paraId="73F4439F"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Discussion:</w:t>
      </w:r>
    </w:p>
    <w:p w14:paraId="7CD326C4"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Neuroendocrine tumors (NETs) of the jejunum are slow-growing neoplasms that can exhibit distant metastasis despite their indolent nature. Testicular metastasis from a jejunal NET is extremely uncommon, with few reported cases in the literature </w:t>
      </w:r>
      <w:r>
        <w:rPr>
          <w:rFonts w:ascii="Times New Roman" w:hAnsi="Times New Roman" w:cs="Times New Roman"/>
          <w:vertAlign w:val="superscript"/>
        </w:rPr>
        <w:t>6</w:t>
      </w:r>
      <w:r w:rsidRPr="002C35A9">
        <w:rPr>
          <w:rFonts w:ascii="Times New Roman" w:hAnsi="Times New Roman" w:cs="Times New Roman"/>
          <w:sz w:val="24"/>
          <w:szCs w:val="24"/>
        </w:rPr>
        <w:t>. The pathway of metastasis may involve retrograde spread via lymphatics or hematogenous dissemination, emphasizing the unpredictable behavio</w:t>
      </w:r>
      <w:r>
        <w:rPr>
          <w:rFonts w:ascii="Times New Roman" w:hAnsi="Times New Roman" w:cs="Times New Roman"/>
          <w:sz w:val="24"/>
          <w:szCs w:val="24"/>
        </w:rPr>
        <w:t>u</w:t>
      </w:r>
      <w:r w:rsidRPr="002C35A9">
        <w:rPr>
          <w:rFonts w:ascii="Times New Roman" w:hAnsi="Times New Roman" w:cs="Times New Roman"/>
          <w:sz w:val="24"/>
          <w:szCs w:val="24"/>
        </w:rPr>
        <w:t>r of NETs even at a low grade </w:t>
      </w:r>
      <w:r>
        <w:rPr>
          <w:rFonts w:ascii="Times New Roman" w:hAnsi="Times New Roman" w:cs="Times New Roman"/>
          <w:vertAlign w:val="superscript"/>
        </w:rPr>
        <w:t>7</w:t>
      </w:r>
      <w:r w:rsidRPr="002C35A9">
        <w:rPr>
          <w:rFonts w:ascii="Times New Roman" w:hAnsi="Times New Roman" w:cs="Times New Roman"/>
          <w:sz w:val="24"/>
          <w:szCs w:val="24"/>
        </w:rPr>
        <w:t>. Histopathological evaluation and immunohistochemical markers such as chromogranin A and synaptophysin aid in confirming the neuroendocrine origin, while Ki-67 assists in grading the tumor.</w:t>
      </w:r>
      <w:r w:rsidRPr="002C35A9">
        <w:rPr>
          <w:rFonts w:ascii="Times New Roman" w:hAnsi="Times New Roman" w:cs="Times New Roman"/>
          <w:sz w:val="24"/>
          <w:szCs w:val="24"/>
        </w:rPr>
        <w:br/>
        <w:t>NETs often remain asymptomatic until they reach an advanced stage or metastasize, making early diagnosis challenging </w:t>
      </w:r>
      <w:r>
        <w:rPr>
          <w:rFonts w:ascii="Times New Roman" w:hAnsi="Times New Roman" w:cs="Times New Roman"/>
          <w:vertAlign w:val="superscript"/>
        </w:rPr>
        <w:t>8</w:t>
      </w:r>
      <w:r w:rsidRPr="002C35A9">
        <w:rPr>
          <w:rFonts w:ascii="Times New Roman" w:hAnsi="Times New Roman" w:cs="Times New Roman"/>
          <w:sz w:val="24"/>
          <w:szCs w:val="24"/>
        </w:rPr>
        <w:t xml:space="preserve">. Testicular metastasis, although rare, may present as a painless testicular mass and mimic primary testicular malignancies, which </w:t>
      </w:r>
      <w:r>
        <w:rPr>
          <w:rFonts w:ascii="Times New Roman" w:hAnsi="Times New Roman" w:cs="Times New Roman"/>
          <w:sz w:val="24"/>
          <w:szCs w:val="24"/>
        </w:rPr>
        <w:t>highlights</w:t>
      </w:r>
      <w:r w:rsidRPr="002C35A9">
        <w:rPr>
          <w:rFonts w:ascii="Times New Roman" w:hAnsi="Times New Roman" w:cs="Times New Roman"/>
          <w:sz w:val="24"/>
          <w:szCs w:val="24"/>
        </w:rPr>
        <w:t xml:space="preserve"> the importance of a thorough clinical history and systemic evaluation </w:t>
      </w:r>
      <w:r>
        <w:rPr>
          <w:rFonts w:ascii="Times New Roman" w:hAnsi="Times New Roman" w:cs="Times New Roman"/>
          <w:vertAlign w:val="superscript"/>
        </w:rPr>
        <w:t>9</w:t>
      </w:r>
      <w:r w:rsidRPr="002C35A9">
        <w:rPr>
          <w:rFonts w:ascii="Times New Roman" w:hAnsi="Times New Roman" w:cs="Times New Roman"/>
          <w:sz w:val="24"/>
          <w:szCs w:val="24"/>
        </w:rPr>
        <w:t>. The presence of neuroendocrine markers in testicular lesions should prompt consideration of secondary involvement, especially in patients with known NETs elsewhere in the body </w:t>
      </w:r>
      <w:r w:rsidRPr="00925259">
        <w:rPr>
          <w:rFonts w:ascii="Times New Roman" w:hAnsi="Times New Roman" w:cs="Times New Roman"/>
          <w:vertAlign w:val="superscript"/>
        </w:rPr>
        <w:t>1</w:t>
      </w:r>
      <w:r>
        <w:rPr>
          <w:rFonts w:ascii="Times New Roman" w:hAnsi="Times New Roman" w:cs="Times New Roman"/>
          <w:vertAlign w:val="superscript"/>
        </w:rPr>
        <w:t>0</w:t>
      </w:r>
      <w:r w:rsidRPr="002C35A9">
        <w:rPr>
          <w:rFonts w:ascii="Times New Roman" w:hAnsi="Times New Roman" w:cs="Times New Roman"/>
          <w:sz w:val="24"/>
          <w:szCs w:val="24"/>
        </w:rPr>
        <w:t>. Recognizing such atypical metastatic presentations is crucial for guiding appropriate management and avoiding overtreatment or misdiagnosis </w:t>
      </w:r>
      <w:r w:rsidRPr="00925259">
        <w:rPr>
          <w:rFonts w:ascii="Times New Roman" w:hAnsi="Times New Roman" w:cs="Times New Roman"/>
          <w:vertAlign w:val="superscript"/>
        </w:rPr>
        <w:t>1</w:t>
      </w:r>
      <w:r w:rsidRPr="002C35A9">
        <w:rPr>
          <w:rFonts w:ascii="Times New Roman" w:hAnsi="Times New Roman" w:cs="Times New Roman"/>
          <w:sz w:val="24"/>
          <w:szCs w:val="24"/>
        </w:rPr>
        <w:t>.</w:t>
      </w:r>
    </w:p>
    <w:p w14:paraId="4B831EB8" w14:textId="77777777" w:rsidR="004E5147" w:rsidRPr="002C35A9" w:rsidRDefault="004E5147" w:rsidP="004E5147">
      <w:pPr>
        <w:spacing w:line="276" w:lineRule="auto"/>
        <w:rPr>
          <w:rFonts w:ascii="Times New Roman" w:hAnsi="Times New Roman" w:cs="Times New Roman"/>
          <w:sz w:val="24"/>
          <w:szCs w:val="24"/>
        </w:rPr>
      </w:pPr>
    </w:p>
    <w:p w14:paraId="003E59E1"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 xml:space="preserve">Conclusion: </w:t>
      </w:r>
    </w:p>
    <w:p w14:paraId="730AC8D4" w14:textId="77777777" w:rsidR="004E5147" w:rsidRPr="00C05819" w:rsidRDefault="004E5147" w:rsidP="004E5147">
      <w:pPr>
        <w:spacing w:line="276" w:lineRule="auto"/>
        <w:rPr>
          <w:rFonts w:ascii="Times New Roman" w:hAnsi="Times New Roman" w:cs="Times New Roman"/>
          <w:sz w:val="24"/>
          <w:szCs w:val="24"/>
        </w:rPr>
      </w:pPr>
      <w:r w:rsidRPr="00C05819">
        <w:rPr>
          <w:rFonts w:ascii="Times New Roman" w:hAnsi="Times New Roman" w:cs="Times New Roman"/>
          <w:sz w:val="24"/>
          <w:szCs w:val="24"/>
        </w:rPr>
        <w:t xml:space="preserve">This case highlights an unusual metastatic pattern of a jejunal neuroendocrine tumor to the testis, emphasizing the importance of thorough systemic evaluation in patients presenting </w:t>
      </w:r>
      <w:r w:rsidRPr="00C05819">
        <w:rPr>
          <w:rFonts w:ascii="Times New Roman" w:hAnsi="Times New Roman" w:cs="Times New Roman"/>
          <w:sz w:val="24"/>
          <w:szCs w:val="24"/>
        </w:rPr>
        <w:lastRenderedPageBreak/>
        <w:t>with testicular mass, especially in older adults. Early identification and surgical intervention are essential for accurate diagnosis, staging, and management. Recognizing such rare presentations is critical for ensuring appropriate diagnosis and optimal treatment planning.</w:t>
      </w:r>
    </w:p>
    <w:p w14:paraId="7FC760C7" w14:textId="0234CF00" w:rsidR="004E5147" w:rsidRPr="005B1A22" w:rsidRDefault="005B1A22" w:rsidP="004E5147">
      <w:pPr>
        <w:spacing w:line="276" w:lineRule="auto"/>
        <w:rPr>
          <w:rFonts w:ascii="Times New Roman" w:hAnsi="Times New Roman" w:cs="Times New Roman"/>
          <w:b/>
          <w:bCs/>
          <w:sz w:val="24"/>
          <w:szCs w:val="24"/>
        </w:rPr>
      </w:pPr>
      <w:r w:rsidRPr="005B1A22">
        <w:rPr>
          <w:rFonts w:ascii="Times New Roman" w:hAnsi="Times New Roman" w:cs="Times New Roman"/>
          <w:b/>
          <w:bCs/>
          <w:sz w:val="24"/>
          <w:szCs w:val="24"/>
        </w:rPr>
        <w:t>Acknowledgement:</w:t>
      </w:r>
    </w:p>
    <w:p w14:paraId="78A09EA0" w14:textId="29913108" w:rsidR="005B1A22" w:rsidRDefault="005B1A22" w:rsidP="004E5147">
      <w:pPr>
        <w:spacing w:line="276" w:lineRule="auto"/>
        <w:rPr>
          <w:rFonts w:ascii="Times New Roman" w:hAnsi="Times New Roman" w:cs="Times New Roman"/>
          <w:sz w:val="24"/>
          <w:szCs w:val="24"/>
        </w:rPr>
      </w:pPr>
      <w:r>
        <w:rPr>
          <w:rFonts w:ascii="Times New Roman" w:hAnsi="Times New Roman" w:cs="Times New Roman"/>
          <w:sz w:val="24"/>
          <w:szCs w:val="24"/>
        </w:rPr>
        <w:t>Nil</w:t>
      </w:r>
    </w:p>
    <w:p w14:paraId="657AE59D" w14:textId="0B3104EA" w:rsidR="005B1A22" w:rsidRDefault="005B1A22" w:rsidP="004E5147">
      <w:pPr>
        <w:spacing w:line="276" w:lineRule="auto"/>
        <w:rPr>
          <w:rFonts w:ascii="Times New Roman" w:hAnsi="Times New Roman" w:cs="Times New Roman"/>
          <w:b/>
          <w:bCs/>
          <w:sz w:val="24"/>
          <w:szCs w:val="24"/>
        </w:rPr>
      </w:pPr>
      <w:r w:rsidRPr="005B1A22">
        <w:rPr>
          <w:rFonts w:ascii="Times New Roman" w:hAnsi="Times New Roman" w:cs="Times New Roman"/>
          <w:b/>
          <w:bCs/>
          <w:sz w:val="24"/>
          <w:szCs w:val="24"/>
        </w:rPr>
        <w:t>Conflict of Interest:</w:t>
      </w:r>
    </w:p>
    <w:p w14:paraId="0957CF55" w14:textId="0E3CD6BD" w:rsidR="005B1A22" w:rsidRPr="005B1A22" w:rsidRDefault="005B1A22" w:rsidP="004E5147">
      <w:pPr>
        <w:spacing w:line="276" w:lineRule="auto"/>
        <w:rPr>
          <w:rFonts w:ascii="Times New Roman" w:hAnsi="Times New Roman" w:cs="Times New Roman"/>
          <w:sz w:val="24"/>
          <w:szCs w:val="24"/>
        </w:rPr>
      </w:pPr>
      <w:r w:rsidRPr="005B1A22">
        <w:rPr>
          <w:rFonts w:ascii="Times New Roman" w:hAnsi="Times New Roman" w:cs="Times New Roman"/>
          <w:sz w:val="24"/>
          <w:szCs w:val="24"/>
        </w:rPr>
        <w:t>Nil</w:t>
      </w:r>
    </w:p>
    <w:p w14:paraId="5015761B" w14:textId="77777777" w:rsidR="005B1A22" w:rsidRDefault="005B1A22" w:rsidP="004E5147">
      <w:pPr>
        <w:spacing w:line="276" w:lineRule="auto"/>
        <w:rPr>
          <w:rFonts w:ascii="Times New Roman" w:hAnsi="Times New Roman" w:cs="Times New Roman"/>
          <w:b/>
          <w:bCs/>
          <w:sz w:val="24"/>
          <w:szCs w:val="24"/>
        </w:rPr>
      </w:pPr>
    </w:p>
    <w:p w14:paraId="338C7C81" w14:textId="77777777" w:rsidR="005B1A22" w:rsidRDefault="005B1A22" w:rsidP="004E5147">
      <w:pPr>
        <w:spacing w:line="276" w:lineRule="auto"/>
        <w:rPr>
          <w:rFonts w:ascii="Times New Roman" w:hAnsi="Times New Roman" w:cs="Times New Roman"/>
          <w:b/>
          <w:bCs/>
          <w:sz w:val="24"/>
          <w:szCs w:val="24"/>
        </w:rPr>
      </w:pPr>
    </w:p>
    <w:p w14:paraId="72B96F39" w14:textId="77777777" w:rsidR="005B1A22" w:rsidRDefault="005B1A22" w:rsidP="004E5147">
      <w:pPr>
        <w:spacing w:line="276" w:lineRule="auto"/>
        <w:rPr>
          <w:rFonts w:ascii="Times New Roman" w:hAnsi="Times New Roman" w:cs="Times New Roman"/>
          <w:b/>
          <w:bCs/>
          <w:sz w:val="24"/>
          <w:szCs w:val="24"/>
        </w:rPr>
      </w:pPr>
    </w:p>
    <w:p w14:paraId="6D2186CF" w14:textId="77777777" w:rsidR="005B1A22" w:rsidRDefault="005B1A22" w:rsidP="004E5147">
      <w:pPr>
        <w:spacing w:line="276" w:lineRule="auto"/>
        <w:rPr>
          <w:rFonts w:ascii="Times New Roman" w:hAnsi="Times New Roman" w:cs="Times New Roman"/>
          <w:b/>
          <w:bCs/>
          <w:sz w:val="24"/>
          <w:szCs w:val="24"/>
        </w:rPr>
      </w:pPr>
    </w:p>
    <w:p w14:paraId="6B0174C8" w14:textId="77777777" w:rsidR="005B1A22" w:rsidRDefault="005B1A22" w:rsidP="004E5147">
      <w:pPr>
        <w:spacing w:line="276" w:lineRule="auto"/>
        <w:rPr>
          <w:rFonts w:ascii="Times New Roman" w:hAnsi="Times New Roman" w:cs="Times New Roman"/>
          <w:b/>
          <w:bCs/>
          <w:sz w:val="24"/>
          <w:szCs w:val="24"/>
        </w:rPr>
      </w:pPr>
    </w:p>
    <w:p w14:paraId="7C11A4DF" w14:textId="77777777" w:rsidR="005B1A22" w:rsidRDefault="005B1A22" w:rsidP="004E5147">
      <w:pPr>
        <w:spacing w:line="276" w:lineRule="auto"/>
        <w:rPr>
          <w:rFonts w:ascii="Times New Roman" w:hAnsi="Times New Roman" w:cs="Times New Roman"/>
          <w:b/>
          <w:bCs/>
          <w:sz w:val="24"/>
          <w:szCs w:val="24"/>
        </w:rPr>
      </w:pPr>
    </w:p>
    <w:p w14:paraId="2A4BD81B" w14:textId="77777777" w:rsidR="005B1A22" w:rsidRDefault="005B1A22" w:rsidP="004E5147">
      <w:pPr>
        <w:spacing w:line="276" w:lineRule="auto"/>
        <w:rPr>
          <w:rFonts w:ascii="Times New Roman" w:hAnsi="Times New Roman" w:cs="Times New Roman"/>
          <w:b/>
          <w:bCs/>
          <w:sz w:val="24"/>
          <w:szCs w:val="24"/>
        </w:rPr>
      </w:pPr>
    </w:p>
    <w:p w14:paraId="4CE42B24" w14:textId="77777777" w:rsidR="005B1A22" w:rsidRDefault="005B1A22" w:rsidP="004E5147">
      <w:pPr>
        <w:spacing w:line="276" w:lineRule="auto"/>
        <w:rPr>
          <w:rFonts w:ascii="Times New Roman" w:hAnsi="Times New Roman" w:cs="Times New Roman"/>
          <w:b/>
          <w:bCs/>
          <w:sz w:val="24"/>
          <w:szCs w:val="24"/>
        </w:rPr>
      </w:pPr>
    </w:p>
    <w:p w14:paraId="104D9680" w14:textId="77777777" w:rsidR="005B1A22" w:rsidRDefault="005B1A22" w:rsidP="004E5147">
      <w:pPr>
        <w:spacing w:line="276" w:lineRule="auto"/>
        <w:rPr>
          <w:rFonts w:ascii="Times New Roman" w:hAnsi="Times New Roman" w:cs="Times New Roman"/>
          <w:b/>
          <w:bCs/>
          <w:sz w:val="24"/>
          <w:szCs w:val="24"/>
        </w:rPr>
      </w:pPr>
    </w:p>
    <w:p w14:paraId="3073E461" w14:textId="77777777" w:rsidR="005B1A22" w:rsidRDefault="005B1A22" w:rsidP="004E5147">
      <w:pPr>
        <w:spacing w:line="276" w:lineRule="auto"/>
        <w:rPr>
          <w:rFonts w:ascii="Times New Roman" w:hAnsi="Times New Roman" w:cs="Times New Roman"/>
          <w:b/>
          <w:bCs/>
          <w:sz w:val="24"/>
          <w:szCs w:val="24"/>
        </w:rPr>
      </w:pPr>
    </w:p>
    <w:p w14:paraId="3B7CA6A3" w14:textId="77777777" w:rsidR="005B1A22" w:rsidRDefault="005B1A22" w:rsidP="004E5147">
      <w:pPr>
        <w:spacing w:line="276" w:lineRule="auto"/>
        <w:rPr>
          <w:rFonts w:ascii="Times New Roman" w:hAnsi="Times New Roman" w:cs="Times New Roman"/>
          <w:b/>
          <w:bCs/>
          <w:sz w:val="24"/>
          <w:szCs w:val="24"/>
        </w:rPr>
      </w:pPr>
    </w:p>
    <w:p w14:paraId="132BC74F" w14:textId="77777777" w:rsidR="005B1A22" w:rsidRDefault="005B1A22" w:rsidP="004E5147">
      <w:pPr>
        <w:spacing w:line="276" w:lineRule="auto"/>
        <w:rPr>
          <w:rFonts w:ascii="Times New Roman" w:hAnsi="Times New Roman" w:cs="Times New Roman"/>
          <w:b/>
          <w:bCs/>
          <w:sz w:val="24"/>
          <w:szCs w:val="24"/>
        </w:rPr>
      </w:pPr>
    </w:p>
    <w:p w14:paraId="6F0359AF" w14:textId="77777777" w:rsidR="005B1A22" w:rsidRDefault="005B1A22" w:rsidP="004E5147">
      <w:pPr>
        <w:spacing w:line="276" w:lineRule="auto"/>
        <w:rPr>
          <w:rFonts w:ascii="Times New Roman" w:hAnsi="Times New Roman" w:cs="Times New Roman"/>
          <w:b/>
          <w:bCs/>
          <w:sz w:val="24"/>
          <w:szCs w:val="24"/>
        </w:rPr>
      </w:pPr>
    </w:p>
    <w:p w14:paraId="4F87900B" w14:textId="77777777" w:rsidR="005B1A22" w:rsidRDefault="005B1A22" w:rsidP="004E5147">
      <w:pPr>
        <w:spacing w:line="276" w:lineRule="auto"/>
        <w:rPr>
          <w:rFonts w:ascii="Times New Roman" w:hAnsi="Times New Roman" w:cs="Times New Roman"/>
          <w:b/>
          <w:bCs/>
          <w:sz w:val="24"/>
          <w:szCs w:val="24"/>
        </w:rPr>
      </w:pPr>
    </w:p>
    <w:p w14:paraId="0DE58C97" w14:textId="77777777" w:rsidR="005B1A22" w:rsidRDefault="005B1A22" w:rsidP="004E5147">
      <w:pPr>
        <w:spacing w:line="276" w:lineRule="auto"/>
        <w:rPr>
          <w:rFonts w:ascii="Times New Roman" w:hAnsi="Times New Roman" w:cs="Times New Roman"/>
          <w:b/>
          <w:bCs/>
          <w:sz w:val="24"/>
          <w:szCs w:val="24"/>
        </w:rPr>
      </w:pPr>
    </w:p>
    <w:p w14:paraId="09FB4A32" w14:textId="77777777" w:rsidR="005B1A22" w:rsidRDefault="005B1A22" w:rsidP="004E5147">
      <w:pPr>
        <w:spacing w:line="276" w:lineRule="auto"/>
        <w:rPr>
          <w:rFonts w:ascii="Times New Roman" w:hAnsi="Times New Roman" w:cs="Times New Roman"/>
          <w:b/>
          <w:bCs/>
          <w:sz w:val="24"/>
          <w:szCs w:val="24"/>
        </w:rPr>
      </w:pPr>
    </w:p>
    <w:p w14:paraId="00B66304" w14:textId="77777777" w:rsidR="005B1A22" w:rsidRDefault="005B1A22" w:rsidP="004E5147">
      <w:pPr>
        <w:spacing w:line="276" w:lineRule="auto"/>
        <w:rPr>
          <w:rFonts w:ascii="Times New Roman" w:hAnsi="Times New Roman" w:cs="Times New Roman"/>
          <w:b/>
          <w:bCs/>
          <w:sz w:val="24"/>
          <w:szCs w:val="24"/>
        </w:rPr>
      </w:pPr>
    </w:p>
    <w:p w14:paraId="7AFC9A1D" w14:textId="77777777" w:rsidR="005B1A22" w:rsidRDefault="005B1A22" w:rsidP="004E5147">
      <w:pPr>
        <w:spacing w:line="276" w:lineRule="auto"/>
        <w:rPr>
          <w:rFonts w:ascii="Times New Roman" w:hAnsi="Times New Roman" w:cs="Times New Roman"/>
          <w:b/>
          <w:bCs/>
          <w:sz w:val="24"/>
          <w:szCs w:val="24"/>
        </w:rPr>
      </w:pPr>
    </w:p>
    <w:p w14:paraId="78114074" w14:textId="77777777" w:rsidR="005B1A22" w:rsidRDefault="005B1A22" w:rsidP="004E5147">
      <w:pPr>
        <w:spacing w:line="276" w:lineRule="auto"/>
        <w:rPr>
          <w:rFonts w:ascii="Times New Roman" w:hAnsi="Times New Roman" w:cs="Times New Roman"/>
          <w:b/>
          <w:bCs/>
          <w:sz w:val="24"/>
          <w:szCs w:val="24"/>
        </w:rPr>
      </w:pPr>
    </w:p>
    <w:p w14:paraId="3ACB2C83" w14:textId="77777777" w:rsidR="005B1A22" w:rsidRDefault="005B1A22" w:rsidP="004E5147">
      <w:pPr>
        <w:spacing w:line="276" w:lineRule="auto"/>
        <w:rPr>
          <w:rFonts w:ascii="Times New Roman" w:hAnsi="Times New Roman" w:cs="Times New Roman"/>
          <w:b/>
          <w:bCs/>
          <w:sz w:val="24"/>
          <w:szCs w:val="24"/>
        </w:rPr>
      </w:pPr>
    </w:p>
    <w:p w14:paraId="41D7CF0B" w14:textId="77777777" w:rsidR="005B1A22" w:rsidRDefault="005B1A22" w:rsidP="004E5147">
      <w:pPr>
        <w:spacing w:line="276" w:lineRule="auto"/>
        <w:rPr>
          <w:rFonts w:ascii="Times New Roman" w:hAnsi="Times New Roman" w:cs="Times New Roman"/>
          <w:b/>
          <w:bCs/>
          <w:sz w:val="24"/>
          <w:szCs w:val="24"/>
        </w:rPr>
      </w:pPr>
    </w:p>
    <w:p w14:paraId="0CF17488" w14:textId="77777777" w:rsidR="005B1A22" w:rsidRDefault="005B1A22" w:rsidP="004E5147">
      <w:pPr>
        <w:spacing w:line="276" w:lineRule="auto"/>
        <w:rPr>
          <w:rFonts w:ascii="Times New Roman" w:hAnsi="Times New Roman" w:cs="Times New Roman"/>
          <w:b/>
          <w:bCs/>
          <w:sz w:val="24"/>
          <w:szCs w:val="24"/>
        </w:rPr>
      </w:pPr>
    </w:p>
    <w:p w14:paraId="56CAAEA0" w14:textId="77777777" w:rsidR="005B1A22" w:rsidRDefault="005B1A22" w:rsidP="004E5147">
      <w:pPr>
        <w:spacing w:line="276" w:lineRule="auto"/>
        <w:rPr>
          <w:rFonts w:ascii="Times New Roman" w:hAnsi="Times New Roman" w:cs="Times New Roman"/>
          <w:b/>
          <w:bCs/>
          <w:sz w:val="24"/>
          <w:szCs w:val="24"/>
        </w:rPr>
      </w:pPr>
    </w:p>
    <w:p w14:paraId="76484965" w14:textId="74123ADB" w:rsidR="005B1A22" w:rsidRDefault="005B1A22" w:rsidP="004E5147">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Figures:</w:t>
      </w:r>
    </w:p>
    <w:p w14:paraId="4B411F59" w14:textId="5A6D34A3" w:rsidR="005B1A22" w:rsidRDefault="005B1A22" w:rsidP="005B1A22">
      <w:pPr>
        <w:shd w:val="clear" w:color="auto" w:fill="FFFFFF" w:themeFill="background1"/>
        <w:rPr>
          <w:rFonts w:ascii="Times New Roman" w:hAnsi="Times New Roman" w:cs="Times New Roman"/>
          <w:sz w:val="24"/>
          <w:szCs w:val="24"/>
        </w:rPr>
      </w:pPr>
      <w:r w:rsidRPr="005B1A22">
        <w:rPr>
          <w:rFonts w:ascii="Times New Roman" w:hAnsi="Times New Roman" w:cs="Times New Roman"/>
          <w:b/>
          <w:bCs/>
          <w:noProof/>
          <w:sz w:val="24"/>
          <w:szCs w:val="24"/>
        </w:rPr>
        <w:drawing>
          <wp:inline distT="0" distB="0" distL="0" distR="0" wp14:anchorId="64ABD923" wp14:editId="1647DF52">
            <wp:extent cx="2446020" cy="2202180"/>
            <wp:effectExtent l="0" t="0" r="0" b="7620"/>
            <wp:docPr id="1679398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6020" cy="2202180"/>
                    </a:xfrm>
                    <a:prstGeom prst="rect">
                      <a:avLst/>
                    </a:prstGeom>
                    <a:noFill/>
                    <a:ln>
                      <a:noFill/>
                    </a:ln>
                  </pic:spPr>
                </pic:pic>
              </a:graphicData>
            </a:graphic>
          </wp:inline>
        </w:drawing>
      </w:r>
      <w:r>
        <w:rPr>
          <w:rFonts w:ascii="Times New Roman" w:hAnsi="Times New Roman" w:cs="Times New Roman"/>
          <w:b/>
          <w:bCs/>
          <w:sz w:val="24"/>
          <w:szCs w:val="24"/>
        </w:rPr>
        <w:t xml:space="preserve"> Fia 1a:</w:t>
      </w:r>
      <w:r w:rsidRPr="00462957">
        <w:rPr>
          <w:rFonts w:ascii="Times New Roman" w:hAnsi="Times New Roman" w:cs="Times New Roman"/>
          <w:sz w:val="24"/>
          <w:szCs w:val="24"/>
        </w:rPr>
        <w:t>– Cut section of Jejunal mass</w:t>
      </w:r>
    </w:p>
    <w:p w14:paraId="5ABB8E29" w14:textId="77777777" w:rsidR="006B4290" w:rsidRPr="00462957" w:rsidRDefault="006B4290" w:rsidP="006B4290">
      <w:pPr>
        <w:rPr>
          <w:rFonts w:ascii="Times New Roman" w:hAnsi="Times New Roman" w:cs="Times New Roman"/>
          <w:sz w:val="24"/>
          <w:szCs w:val="24"/>
        </w:rPr>
      </w:pPr>
      <w:r w:rsidRPr="006B4290">
        <w:rPr>
          <w:rFonts w:ascii="Times New Roman" w:hAnsi="Times New Roman" w:cs="Times New Roman"/>
          <w:noProof/>
          <w:sz w:val="24"/>
          <w:szCs w:val="24"/>
        </w:rPr>
        <w:drawing>
          <wp:inline distT="0" distB="0" distL="0" distR="0" wp14:anchorId="11928735" wp14:editId="51C7614A">
            <wp:extent cx="2484120" cy="1897380"/>
            <wp:effectExtent l="0" t="0" r="0" b="7620"/>
            <wp:docPr id="320387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4120" cy="1897380"/>
                    </a:xfrm>
                    <a:prstGeom prst="rect">
                      <a:avLst/>
                    </a:prstGeom>
                    <a:noFill/>
                    <a:ln>
                      <a:noFill/>
                    </a:ln>
                  </pic:spPr>
                </pic:pic>
              </a:graphicData>
            </a:graphic>
          </wp:inline>
        </w:drawing>
      </w:r>
      <w:r>
        <w:rPr>
          <w:rFonts w:ascii="Times New Roman" w:hAnsi="Times New Roman" w:cs="Times New Roman"/>
          <w:sz w:val="24"/>
          <w:szCs w:val="24"/>
        </w:rPr>
        <w:t xml:space="preserve"> </w:t>
      </w:r>
      <w:r w:rsidRPr="006B4290">
        <w:rPr>
          <w:rFonts w:ascii="Times New Roman" w:hAnsi="Times New Roman" w:cs="Times New Roman"/>
          <w:b/>
          <w:bCs/>
          <w:sz w:val="24"/>
          <w:szCs w:val="24"/>
        </w:rPr>
        <w:t>Fig 1b</w:t>
      </w:r>
      <w:r w:rsidRPr="00462957">
        <w:rPr>
          <w:rFonts w:ascii="Times New Roman" w:hAnsi="Times New Roman" w:cs="Times New Roman"/>
          <w:sz w:val="24"/>
          <w:szCs w:val="24"/>
        </w:rPr>
        <w:t xml:space="preserve"> – Cut section of the testicular mass</w:t>
      </w:r>
    </w:p>
    <w:p w14:paraId="5DAB7713" w14:textId="35F22737" w:rsidR="001D1444" w:rsidRDefault="001D1444" w:rsidP="00B206C2">
      <w:pPr>
        <w:jc w:val="both"/>
        <w:rPr>
          <w:rFonts w:ascii="Times New Roman" w:hAnsi="Times New Roman" w:cs="Times New Roman"/>
          <w:sz w:val="24"/>
          <w:szCs w:val="24"/>
        </w:rPr>
      </w:pPr>
      <w:r w:rsidRPr="001D1444">
        <w:rPr>
          <w:rFonts w:ascii="Times New Roman" w:hAnsi="Times New Roman" w:cs="Times New Roman"/>
          <w:b/>
          <w:bCs/>
          <w:noProof/>
          <w:sz w:val="24"/>
          <w:szCs w:val="24"/>
        </w:rPr>
        <w:drawing>
          <wp:inline distT="0" distB="0" distL="0" distR="0" wp14:anchorId="54552C8C" wp14:editId="0E430A0E">
            <wp:extent cx="2583180" cy="1798320"/>
            <wp:effectExtent l="0" t="0" r="7620" b="0"/>
            <wp:docPr id="2131349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180" cy="1798320"/>
                    </a:xfrm>
                    <a:prstGeom prst="rect">
                      <a:avLst/>
                    </a:prstGeom>
                    <a:noFill/>
                    <a:ln>
                      <a:noFill/>
                    </a:ln>
                  </pic:spPr>
                </pic:pic>
              </a:graphicData>
            </a:graphic>
          </wp:inline>
        </w:drawing>
      </w:r>
      <w:r w:rsidRPr="001D1444">
        <w:rPr>
          <w:rFonts w:ascii="Times New Roman" w:hAnsi="Times New Roman" w:cs="Times New Roman"/>
          <w:b/>
          <w:bCs/>
          <w:sz w:val="24"/>
          <w:szCs w:val="24"/>
        </w:rPr>
        <w:t>Fig 2a</w:t>
      </w:r>
      <w:r w:rsidRPr="001815C6">
        <w:rPr>
          <w:rFonts w:ascii="Times New Roman" w:hAnsi="Times New Roman" w:cs="Times New Roman"/>
          <w:sz w:val="24"/>
          <w:szCs w:val="24"/>
        </w:rPr>
        <w:t xml:space="preserve"> - 40x – H &amp; E -Jejunal mass - Nucleus </w:t>
      </w:r>
      <w:r>
        <w:rPr>
          <w:rFonts w:ascii="Times New Roman" w:hAnsi="Times New Roman" w:cs="Times New Roman"/>
          <w:sz w:val="24"/>
          <w:szCs w:val="24"/>
        </w:rPr>
        <w:t xml:space="preserve">                  </w:t>
      </w:r>
      <w:r w:rsidRPr="001815C6">
        <w:rPr>
          <w:rFonts w:ascii="Times New Roman" w:hAnsi="Times New Roman" w:cs="Times New Roman"/>
          <w:sz w:val="24"/>
          <w:szCs w:val="24"/>
        </w:rPr>
        <w:t>shows stippled chromatin</w:t>
      </w:r>
    </w:p>
    <w:p w14:paraId="04E3910E" w14:textId="5C2EE6C4" w:rsidR="00F33D2E" w:rsidRPr="001815C6" w:rsidRDefault="00F33D2E" w:rsidP="00F33D2E">
      <w:pPr>
        <w:rPr>
          <w:rFonts w:ascii="Times New Roman" w:hAnsi="Times New Roman" w:cs="Times New Roman"/>
          <w:sz w:val="24"/>
          <w:szCs w:val="24"/>
        </w:rPr>
      </w:pPr>
      <w:r w:rsidRPr="00F33D2E">
        <w:rPr>
          <w:rFonts w:ascii="Times New Roman" w:hAnsi="Times New Roman" w:cs="Times New Roman"/>
          <w:noProof/>
          <w:sz w:val="24"/>
          <w:szCs w:val="24"/>
        </w:rPr>
        <w:drawing>
          <wp:inline distT="0" distB="0" distL="0" distR="0" wp14:anchorId="4319E5D5" wp14:editId="42DF703A">
            <wp:extent cx="2552700" cy="1706880"/>
            <wp:effectExtent l="0" t="0" r="0" b="7620"/>
            <wp:docPr id="146165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70688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2b</w:t>
      </w:r>
      <w:r>
        <w:rPr>
          <w:rFonts w:ascii="Times New Roman" w:hAnsi="Times New Roman" w:cs="Times New Roman"/>
          <w:sz w:val="24"/>
          <w:szCs w:val="24"/>
        </w:rPr>
        <w:t xml:space="preserve"> </w:t>
      </w:r>
      <w:r w:rsidRPr="001815C6">
        <w:rPr>
          <w:rFonts w:ascii="Times New Roman" w:hAnsi="Times New Roman" w:cs="Times New Roman"/>
          <w:sz w:val="24"/>
          <w:szCs w:val="24"/>
        </w:rPr>
        <w:t>– 40x -</w:t>
      </w:r>
      <w:r>
        <w:rPr>
          <w:rFonts w:ascii="Times New Roman" w:hAnsi="Times New Roman" w:cs="Times New Roman"/>
          <w:sz w:val="24"/>
          <w:szCs w:val="24"/>
        </w:rPr>
        <w:t xml:space="preserve"> </w:t>
      </w:r>
      <w:r w:rsidRPr="001815C6">
        <w:rPr>
          <w:rFonts w:ascii="Times New Roman" w:hAnsi="Times New Roman" w:cs="Times New Roman"/>
          <w:sz w:val="24"/>
          <w:szCs w:val="24"/>
        </w:rPr>
        <w:t>H &amp; E - Testicular mass</w:t>
      </w:r>
    </w:p>
    <w:p w14:paraId="78126132" w14:textId="34AA871E"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lastRenderedPageBreak/>
        <w:drawing>
          <wp:inline distT="0" distB="0" distL="0" distR="0" wp14:anchorId="17478ECD" wp14:editId="17B39911">
            <wp:extent cx="2240280" cy="1783080"/>
            <wp:effectExtent l="0" t="0" r="7620" b="7620"/>
            <wp:docPr id="490983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80" cy="1783080"/>
                    </a:xfrm>
                    <a:prstGeom prst="rect">
                      <a:avLst/>
                    </a:prstGeom>
                    <a:noFill/>
                    <a:ln>
                      <a:noFill/>
                    </a:ln>
                  </pic:spPr>
                </pic:pic>
              </a:graphicData>
            </a:graphic>
          </wp:inline>
        </w:drawing>
      </w:r>
      <w:r w:rsidRPr="00B206C2">
        <w:rPr>
          <w:rFonts w:ascii="Times New Roman" w:hAnsi="Times New Roman" w:cs="Times New Roman"/>
          <w:sz w:val="24"/>
          <w:szCs w:val="24"/>
        </w:rPr>
        <w:t xml:space="preserve"> </w:t>
      </w:r>
      <w:r w:rsidRPr="00B206C2">
        <w:rPr>
          <w:rFonts w:ascii="Times New Roman" w:hAnsi="Times New Roman" w:cs="Times New Roman"/>
          <w:b/>
          <w:bCs/>
          <w:sz w:val="24"/>
          <w:szCs w:val="24"/>
        </w:rPr>
        <w:t>Fig 3a</w:t>
      </w:r>
      <w:r w:rsidRPr="005F6B38">
        <w:rPr>
          <w:rFonts w:ascii="Times New Roman" w:hAnsi="Times New Roman" w:cs="Times New Roman"/>
          <w:sz w:val="24"/>
          <w:szCs w:val="24"/>
        </w:rPr>
        <w:t xml:space="preserve"> – Testis - Synaptophysin – showing diffuse cytoplasmic positivity</w:t>
      </w:r>
    </w:p>
    <w:p w14:paraId="17F8D7B4" w14:textId="139D8E06"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drawing>
          <wp:inline distT="0" distB="0" distL="0" distR="0" wp14:anchorId="2E9EE026" wp14:editId="13B4BC97">
            <wp:extent cx="2278380" cy="1653540"/>
            <wp:effectExtent l="0" t="0" r="7620" b="3810"/>
            <wp:docPr id="225860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380" cy="165354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3b</w:t>
      </w:r>
      <w:r w:rsidRPr="005F6B38">
        <w:rPr>
          <w:rFonts w:ascii="Times New Roman" w:hAnsi="Times New Roman" w:cs="Times New Roman"/>
          <w:sz w:val="24"/>
          <w:szCs w:val="24"/>
        </w:rPr>
        <w:t xml:space="preserve"> – Testis – Chromogranin - showing diffuse </w:t>
      </w:r>
      <w:r w:rsidR="00770413">
        <w:rPr>
          <w:rFonts w:ascii="Times New Roman" w:hAnsi="Times New Roman" w:cs="Times New Roman"/>
          <w:sz w:val="24"/>
          <w:szCs w:val="24"/>
        </w:rPr>
        <w:t xml:space="preserve"> </w:t>
      </w:r>
      <w:r w:rsidRPr="005F6B38">
        <w:rPr>
          <w:rFonts w:ascii="Times New Roman" w:hAnsi="Times New Roman" w:cs="Times New Roman"/>
          <w:sz w:val="24"/>
          <w:szCs w:val="24"/>
        </w:rPr>
        <w:t>cytoplasmic positivity</w:t>
      </w:r>
    </w:p>
    <w:p w14:paraId="31DF1640" w14:textId="77777777"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drawing>
          <wp:inline distT="0" distB="0" distL="0" distR="0" wp14:anchorId="36E66B81" wp14:editId="44412EFF">
            <wp:extent cx="2263140" cy="1714500"/>
            <wp:effectExtent l="0" t="0" r="3810" b="0"/>
            <wp:docPr id="10923335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140" cy="171450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3c</w:t>
      </w:r>
      <w:r w:rsidRPr="005F6B38">
        <w:rPr>
          <w:rFonts w:ascii="Times New Roman" w:hAnsi="Times New Roman" w:cs="Times New Roman"/>
          <w:sz w:val="24"/>
          <w:szCs w:val="24"/>
        </w:rPr>
        <w:t xml:space="preserve"> – Testis – Ki 67 – Strong nuclear expression for &lt;2% of cells</w:t>
      </w:r>
    </w:p>
    <w:p w14:paraId="5836CEFF" w14:textId="77777777"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drawing>
          <wp:inline distT="0" distB="0" distL="0" distR="0" wp14:anchorId="7F3B32F7" wp14:editId="43FC61D0">
            <wp:extent cx="2377440" cy="1653540"/>
            <wp:effectExtent l="0" t="0" r="3810" b="3810"/>
            <wp:docPr id="17235380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165354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3d</w:t>
      </w:r>
      <w:r w:rsidRPr="005F6B38">
        <w:rPr>
          <w:rFonts w:ascii="Times New Roman" w:hAnsi="Times New Roman" w:cs="Times New Roman"/>
          <w:sz w:val="24"/>
          <w:szCs w:val="24"/>
        </w:rPr>
        <w:t xml:space="preserve"> – Testis – CDX2 – Showing intestinal differentiation</w:t>
      </w:r>
    </w:p>
    <w:p w14:paraId="1D1F37C0" w14:textId="49AFEB93" w:rsidR="00B206C2" w:rsidRPr="00B206C2" w:rsidRDefault="00B206C2" w:rsidP="00B206C2">
      <w:pPr>
        <w:rPr>
          <w:rFonts w:ascii="Times New Roman" w:hAnsi="Times New Roman" w:cs="Times New Roman"/>
          <w:sz w:val="24"/>
          <w:szCs w:val="24"/>
        </w:rPr>
      </w:pPr>
    </w:p>
    <w:p w14:paraId="225383CB" w14:textId="77777777" w:rsidR="00770413" w:rsidRDefault="00770413" w:rsidP="004E5147">
      <w:pPr>
        <w:spacing w:line="276" w:lineRule="auto"/>
        <w:rPr>
          <w:rFonts w:ascii="Times New Roman" w:hAnsi="Times New Roman" w:cs="Times New Roman"/>
          <w:sz w:val="24"/>
          <w:szCs w:val="24"/>
        </w:rPr>
      </w:pPr>
    </w:p>
    <w:p w14:paraId="1ED8B2F2" w14:textId="1E5E4A42"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lastRenderedPageBreak/>
        <w:t>References:</w:t>
      </w:r>
    </w:p>
    <w:p w14:paraId="7A55C31B" w14:textId="77777777" w:rsidR="004E5147" w:rsidRDefault="004E5147" w:rsidP="004E5147">
      <w:pPr>
        <w:pStyle w:val="ListParagraph"/>
        <w:numPr>
          <w:ilvl w:val="0"/>
          <w:numId w:val="2"/>
        </w:numPr>
        <w:spacing w:line="276" w:lineRule="auto"/>
        <w:rPr>
          <w:rFonts w:ascii="Times New Roman" w:hAnsi="Times New Roman" w:cs="Times New Roman"/>
          <w:sz w:val="24"/>
          <w:szCs w:val="24"/>
        </w:rPr>
      </w:pPr>
      <w:r w:rsidRPr="00127BBA">
        <w:rPr>
          <w:rFonts w:ascii="Times New Roman" w:hAnsi="Times New Roman" w:cs="Times New Roman"/>
          <w:sz w:val="24"/>
          <w:szCs w:val="24"/>
        </w:rPr>
        <w:t>Klimstra DS, Klöppel G, La Rosa S, Rindi GW. Classification of neuroendocrine neoplasms of the digestive system. WHO Classification of tumours, 5th Edition. Digestive system tumours. 2019 Sep 1:16-9.</w:t>
      </w:r>
      <w:r>
        <w:rPr>
          <w:rFonts w:ascii="Times New Roman" w:hAnsi="Times New Roman" w:cs="Times New Roman"/>
          <w:sz w:val="24"/>
          <w:szCs w:val="24"/>
        </w:rPr>
        <w:t xml:space="preserve"> </w:t>
      </w:r>
      <w:r w:rsidRPr="00A9665E">
        <w:rPr>
          <w:rFonts w:ascii="Times New Roman" w:hAnsi="Times New Roman" w:cs="Times New Roman"/>
          <w:sz w:val="24"/>
          <w:szCs w:val="24"/>
        </w:rPr>
        <w:t>doi: 10.1111/his.13975. </w:t>
      </w:r>
    </w:p>
    <w:p w14:paraId="472AD0CE" w14:textId="77777777" w:rsidR="004E5147" w:rsidRPr="00635A2F" w:rsidRDefault="004E5147" w:rsidP="004E5147">
      <w:pPr>
        <w:pStyle w:val="ListParagraph"/>
        <w:numPr>
          <w:ilvl w:val="0"/>
          <w:numId w:val="2"/>
        </w:numPr>
        <w:spacing w:line="276" w:lineRule="auto"/>
        <w:rPr>
          <w:rFonts w:ascii="Times New Roman" w:hAnsi="Times New Roman" w:cs="Times New Roman"/>
          <w:sz w:val="24"/>
          <w:szCs w:val="24"/>
        </w:rPr>
      </w:pPr>
      <w:r w:rsidRPr="00635A2F">
        <w:rPr>
          <w:rFonts w:ascii="Times New Roman" w:hAnsi="Times New Roman" w:cs="Times New Roman"/>
          <w:sz w:val="24"/>
          <w:szCs w:val="24"/>
        </w:rPr>
        <w:t>Lloyd RV, Osamura RY, Klöppel G, Rosai J. WHO Classification of Tumours of Endocrine Organs, 4th ed., IARC: Lyon, 2017.</w:t>
      </w:r>
      <w:r>
        <w:rPr>
          <w:rFonts w:ascii="Times New Roman" w:hAnsi="Times New Roman" w:cs="Times New Roman"/>
          <w:sz w:val="24"/>
          <w:szCs w:val="24"/>
        </w:rPr>
        <w:t xml:space="preserve"> </w:t>
      </w:r>
      <w:r w:rsidRPr="00A9665E">
        <w:rPr>
          <w:rFonts w:ascii="Times New Roman" w:hAnsi="Times New Roman" w:cs="Times New Roman"/>
          <w:sz w:val="24"/>
          <w:szCs w:val="24"/>
        </w:rPr>
        <w:t>doi: 10.1007/s00401-017-1769-8.</w:t>
      </w:r>
    </w:p>
    <w:p w14:paraId="50993B30" w14:textId="77777777" w:rsidR="004E5147" w:rsidRPr="0019706C" w:rsidRDefault="004E5147" w:rsidP="004E5147">
      <w:pPr>
        <w:pStyle w:val="ListParagraph"/>
        <w:numPr>
          <w:ilvl w:val="0"/>
          <w:numId w:val="2"/>
        </w:numPr>
        <w:spacing w:line="276" w:lineRule="auto"/>
        <w:rPr>
          <w:rFonts w:ascii="Times New Roman" w:hAnsi="Times New Roman" w:cs="Times New Roman"/>
          <w:sz w:val="24"/>
          <w:szCs w:val="24"/>
        </w:rPr>
      </w:pPr>
      <w:r w:rsidRPr="009459FD">
        <w:rPr>
          <w:rFonts w:ascii="Times New Roman" w:hAnsi="Times New Roman" w:cs="Times New Roman"/>
          <w:sz w:val="24"/>
          <w:szCs w:val="24"/>
        </w:rPr>
        <w:t>Modlin IM, Sandor A. An analysis of 8305 cases of carcinoid tumors. Cancer. 1997 Feb 15;79(4):813-29.</w:t>
      </w:r>
      <w:r>
        <w:rPr>
          <w:rFonts w:ascii="Times New Roman" w:hAnsi="Times New Roman" w:cs="Times New Roman"/>
          <w:sz w:val="24"/>
          <w:szCs w:val="24"/>
        </w:rPr>
        <w:t xml:space="preserve"> </w:t>
      </w:r>
      <w:r w:rsidRPr="0019706C">
        <w:rPr>
          <w:rFonts w:ascii="Times New Roman" w:hAnsi="Times New Roman" w:cs="Times New Roman"/>
          <w:sz w:val="24"/>
          <w:szCs w:val="24"/>
        </w:rPr>
        <w:t>doi:10.1002/(SICI)1097-0142(19970215)79:4&lt;813::AID-CNCR19&gt;3.0.CO;2-2.</w:t>
      </w:r>
    </w:p>
    <w:p w14:paraId="21807DCD" w14:textId="77777777" w:rsidR="004E5147" w:rsidRDefault="004E5147" w:rsidP="004E5147">
      <w:pPr>
        <w:pStyle w:val="ListParagraph"/>
        <w:numPr>
          <w:ilvl w:val="0"/>
          <w:numId w:val="2"/>
        </w:numPr>
        <w:spacing w:line="276" w:lineRule="auto"/>
        <w:rPr>
          <w:rFonts w:ascii="Times New Roman" w:hAnsi="Times New Roman" w:cs="Times New Roman"/>
          <w:sz w:val="24"/>
          <w:szCs w:val="24"/>
        </w:rPr>
      </w:pPr>
      <w:r w:rsidRPr="009459FD">
        <w:rPr>
          <w:rFonts w:ascii="Times New Roman" w:hAnsi="Times New Roman" w:cs="Times New Roman"/>
          <w:sz w:val="24"/>
          <w:szCs w:val="24"/>
        </w:rPr>
        <w:t>Akbar SA, Sayyed TA, Jafri SZ, Hasteh F, Neill JS. Multimodality imaging of paratesticular neoplasms and their rare mimics. Radiographics. 2003 Nov;23(6):1461-76.</w:t>
      </w:r>
      <w:r>
        <w:rPr>
          <w:rFonts w:ascii="Times New Roman" w:hAnsi="Times New Roman" w:cs="Times New Roman"/>
          <w:sz w:val="24"/>
          <w:szCs w:val="24"/>
        </w:rPr>
        <w:t xml:space="preserve"> </w:t>
      </w:r>
      <w:r w:rsidRPr="004E4F84">
        <w:rPr>
          <w:rFonts w:ascii="Times New Roman" w:hAnsi="Times New Roman" w:cs="Times New Roman"/>
          <w:sz w:val="24"/>
          <w:szCs w:val="24"/>
        </w:rPr>
        <w:t>doi: 10.1148/rg.236025174.</w:t>
      </w:r>
    </w:p>
    <w:p w14:paraId="5966E163" w14:textId="77777777" w:rsidR="004E5147" w:rsidRPr="009459FD" w:rsidRDefault="004E5147" w:rsidP="004E5147">
      <w:pPr>
        <w:pStyle w:val="NormalWeb"/>
        <w:numPr>
          <w:ilvl w:val="0"/>
          <w:numId w:val="2"/>
        </w:numPr>
        <w:spacing w:line="276" w:lineRule="auto"/>
      </w:pPr>
      <w:r w:rsidRPr="009459FD">
        <w:rPr>
          <w:rFonts w:eastAsiaTheme="minorHAnsi"/>
          <w:kern w:val="2"/>
          <w:lang w:eastAsia="en-US"/>
          <w14:ligatures w14:val="standardContextual"/>
        </w:rPr>
        <w:t>Eichhorn JH, Young RH. Neuroendocrine tumors of the genital tract. Pathology Patterns Reviews. 2001 Jun 1;115(suppl_1):S94-112.</w:t>
      </w:r>
      <w:r>
        <w:rPr>
          <w:rFonts w:eastAsiaTheme="minorHAnsi"/>
          <w:kern w:val="2"/>
          <w:lang w:eastAsia="en-US"/>
          <w14:ligatures w14:val="standardContextual"/>
        </w:rPr>
        <w:t xml:space="preserve"> </w:t>
      </w:r>
      <w:r w:rsidRPr="00D278E9">
        <w:rPr>
          <w:rFonts w:eastAsiaTheme="minorHAnsi"/>
          <w:kern w:val="2"/>
          <w:lang w:eastAsia="en-US"/>
          <w14:ligatures w14:val="standardContextual"/>
        </w:rPr>
        <w:t>doi: 10.1309/64CW-WKGK-49EF-BYD1.</w:t>
      </w:r>
    </w:p>
    <w:p w14:paraId="5AE16A7B" w14:textId="77777777" w:rsidR="004E5147" w:rsidRDefault="004E5147" w:rsidP="004E5147">
      <w:pPr>
        <w:pStyle w:val="NormalWeb"/>
        <w:numPr>
          <w:ilvl w:val="0"/>
          <w:numId w:val="2"/>
        </w:numPr>
        <w:spacing w:line="276" w:lineRule="auto"/>
      </w:pPr>
      <w:r w:rsidRPr="009459FD">
        <w:t>Yao JC, Hassan M, Phan A, Dagohoy C, Leary C, Mares JE, Abdalla EK, Fleming JB, Vauthey JN, Rashid A, Evans DB. One hundred years after “carcinoid”: epidemiology of and prognostic factors for neuroendocrine tumors in 35,825 cases in the United States. Journal of clinical oncology. 2008 Jun 20;26(18):3063-72.</w:t>
      </w:r>
      <w:r>
        <w:t xml:space="preserve"> </w:t>
      </w:r>
      <w:r w:rsidRPr="001A053C">
        <w:t>doi: 10.1200/JCO.2007.15.4377.</w:t>
      </w:r>
    </w:p>
    <w:p w14:paraId="14BED085" w14:textId="77777777" w:rsidR="004E5147" w:rsidRDefault="004E5147" w:rsidP="004E5147">
      <w:pPr>
        <w:pStyle w:val="NormalWeb"/>
        <w:numPr>
          <w:ilvl w:val="0"/>
          <w:numId w:val="2"/>
        </w:numPr>
        <w:spacing w:line="276" w:lineRule="auto"/>
      </w:pPr>
      <w:r w:rsidRPr="009459FD">
        <w:t>Strosberg J. Neuroendocrine tumours of the small intestine. Best practice &amp; research Clinical gastroenterology. 2012 Dec 1;26(6):755-73.</w:t>
      </w:r>
      <w:r>
        <w:t xml:space="preserve"> </w:t>
      </w:r>
      <w:r w:rsidRPr="0099759A">
        <w:t>doi: 10.1016/j.bpg.2012.12.002.</w:t>
      </w:r>
    </w:p>
    <w:p w14:paraId="77523E01" w14:textId="77777777" w:rsidR="004E5147" w:rsidRDefault="004E5147" w:rsidP="004E5147">
      <w:pPr>
        <w:pStyle w:val="NormalWeb"/>
        <w:numPr>
          <w:ilvl w:val="0"/>
          <w:numId w:val="2"/>
        </w:numPr>
        <w:spacing w:line="276" w:lineRule="auto"/>
      </w:pPr>
      <w:r w:rsidRPr="009459FD">
        <w:t>Oronsky B, Ma PC, Morgensztern D, Carter CA. Nothing but NET: a review of neuroendocrine tumors and carcinomas. Neoplasia. 2017 Dec 1;19(12):991-1002.</w:t>
      </w:r>
      <w:r>
        <w:t xml:space="preserve"> </w:t>
      </w:r>
      <w:r w:rsidRPr="00D81835">
        <w:t>doi: 10.1016/j.neo.2017.09.002.</w:t>
      </w:r>
    </w:p>
    <w:p w14:paraId="29219557" w14:textId="77777777" w:rsidR="004E5147" w:rsidRDefault="004E5147" w:rsidP="004E5147">
      <w:pPr>
        <w:pStyle w:val="NormalWeb"/>
        <w:numPr>
          <w:ilvl w:val="0"/>
          <w:numId w:val="2"/>
        </w:numPr>
        <w:spacing w:line="276" w:lineRule="auto"/>
      </w:pPr>
      <w:r w:rsidRPr="009459FD">
        <w:t>Parghane RV, Basu S. Testicular Metastasis From Neuroendocrine Tumors: Imaging and Theranostics Through: 68: Ga-DOTATATE PET/CT and: 177: Lu-DOTATATE–Based Peptide Receptor Radionuclide Therapy. Clinical Nuclear Medicine. 2023 Dec 1;48(12):1051-2</w:t>
      </w:r>
      <w:r>
        <w:t xml:space="preserve">. </w:t>
      </w:r>
      <w:r w:rsidRPr="00D81835">
        <w:t>doi: 10.1097/RLU.0000000000004846. </w:t>
      </w:r>
    </w:p>
    <w:p w14:paraId="086AF084" w14:textId="77777777" w:rsidR="004E5147" w:rsidRDefault="004E5147" w:rsidP="004E5147">
      <w:pPr>
        <w:pStyle w:val="NormalWeb"/>
        <w:numPr>
          <w:ilvl w:val="0"/>
          <w:numId w:val="2"/>
        </w:numPr>
        <w:spacing w:line="276" w:lineRule="auto"/>
      </w:pPr>
      <w:r w:rsidRPr="009459FD">
        <w:t>Amine MM, Mohamed B, Mourad H, Majed H, Slim C, Mehdi B, Hela M, Nouri R, Rim K, Tahya B, Nabil MM. Neuroendocrine testicular tumors: a systematic review and meta-analysis. Current Urology. 2017 Mar 30;10(1):15-25.</w:t>
      </w:r>
      <w:r>
        <w:t xml:space="preserve"> </w:t>
      </w:r>
      <w:r w:rsidRPr="0066233C">
        <w:t>doi: 10.1159/000447146. </w:t>
      </w:r>
    </w:p>
    <w:p w14:paraId="0999BD7D" w14:textId="77777777" w:rsidR="004E5147" w:rsidRDefault="004E5147" w:rsidP="004E5147"/>
    <w:p w14:paraId="413893F3" w14:textId="77777777" w:rsidR="004E5147" w:rsidRPr="00777427" w:rsidRDefault="004E5147" w:rsidP="004E5147">
      <w:pPr>
        <w:spacing w:line="240" w:lineRule="auto"/>
        <w:rPr>
          <w:rFonts w:ascii="Times New Roman" w:hAnsi="Times New Roman" w:cs="Times New Roman"/>
          <w:sz w:val="24"/>
          <w:szCs w:val="24"/>
        </w:rPr>
      </w:pPr>
    </w:p>
    <w:p w14:paraId="2BC93836" w14:textId="77777777" w:rsidR="00A035E2" w:rsidRDefault="00A035E2"/>
    <w:sectPr w:rsidR="00A035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E1"/>
    <w:multiLevelType w:val="hybridMultilevel"/>
    <w:tmpl w:val="23B43C8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3D212C"/>
    <w:multiLevelType w:val="hybridMultilevel"/>
    <w:tmpl w:val="EBA820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8920697">
    <w:abstractNumId w:val="1"/>
  </w:num>
  <w:num w:numId="2" w16cid:durableId="1339239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EE"/>
    <w:rsid w:val="0009757F"/>
    <w:rsid w:val="001D1444"/>
    <w:rsid w:val="003C73D1"/>
    <w:rsid w:val="004E5147"/>
    <w:rsid w:val="004E535C"/>
    <w:rsid w:val="005B1A22"/>
    <w:rsid w:val="006B4290"/>
    <w:rsid w:val="006C4E25"/>
    <w:rsid w:val="006C698C"/>
    <w:rsid w:val="00770413"/>
    <w:rsid w:val="007B311E"/>
    <w:rsid w:val="008F7A9B"/>
    <w:rsid w:val="00971D73"/>
    <w:rsid w:val="00A035E2"/>
    <w:rsid w:val="00B206C2"/>
    <w:rsid w:val="00CD08EE"/>
    <w:rsid w:val="00D64BC2"/>
    <w:rsid w:val="00F33D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FC2C"/>
  <w15:chartTrackingRefBased/>
  <w15:docId w15:val="{712B1747-D9D9-4F9E-AB64-15E178AC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47"/>
  </w:style>
  <w:style w:type="paragraph" w:styleId="Heading1">
    <w:name w:val="heading 1"/>
    <w:basedOn w:val="Normal"/>
    <w:next w:val="Normal"/>
    <w:link w:val="Heading1Char"/>
    <w:uiPriority w:val="9"/>
    <w:qFormat/>
    <w:rsid w:val="00CD08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08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08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08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08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08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8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8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8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8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08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08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08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08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08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8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8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8EE"/>
    <w:rPr>
      <w:rFonts w:eastAsiaTheme="majorEastAsia" w:cstheme="majorBidi"/>
      <w:color w:val="272727" w:themeColor="text1" w:themeTint="D8"/>
    </w:rPr>
  </w:style>
  <w:style w:type="paragraph" w:styleId="Title">
    <w:name w:val="Title"/>
    <w:basedOn w:val="Normal"/>
    <w:next w:val="Normal"/>
    <w:link w:val="TitleChar"/>
    <w:uiPriority w:val="10"/>
    <w:qFormat/>
    <w:rsid w:val="00CD08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8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8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8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8EE"/>
    <w:pPr>
      <w:spacing w:before="160"/>
      <w:jc w:val="center"/>
    </w:pPr>
    <w:rPr>
      <w:i/>
      <w:iCs/>
      <w:color w:val="404040" w:themeColor="text1" w:themeTint="BF"/>
    </w:rPr>
  </w:style>
  <w:style w:type="character" w:customStyle="1" w:styleId="QuoteChar">
    <w:name w:val="Quote Char"/>
    <w:basedOn w:val="DefaultParagraphFont"/>
    <w:link w:val="Quote"/>
    <w:uiPriority w:val="29"/>
    <w:rsid w:val="00CD08EE"/>
    <w:rPr>
      <w:i/>
      <w:iCs/>
      <w:color w:val="404040" w:themeColor="text1" w:themeTint="BF"/>
    </w:rPr>
  </w:style>
  <w:style w:type="paragraph" w:styleId="ListParagraph">
    <w:name w:val="List Paragraph"/>
    <w:basedOn w:val="Normal"/>
    <w:uiPriority w:val="34"/>
    <w:qFormat/>
    <w:rsid w:val="00CD08EE"/>
    <w:pPr>
      <w:ind w:left="720"/>
      <w:contextualSpacing/>
    </w:pPr>
  </w:style>
  <w:style w:type="character" w:styleId="IntenseEmphasis">
    <w:name w:val="Intense Emphasis"/>
    <w:basedOn w:val="DefaultParagraphFont"/>
    <w:uiPriority w:val="21"/>
    <w:qFormat/>
    <w:rsid w:val="00CD08EE"/>
    <w:rPr>
      <w:i/>
      <w:iCs/>
      <w:color w:val="2F5496" w:themeColor="accent1" w:themeShade="BF"/>
    </w:rPr>
  </w:style>
  <w:style w:type="paragraph" w:styleId="IntenseQuote">
    <w:name w:val="Intense Quote"/>
    <w:basedOn w:val="Normal"/>
    <w:next w:val="Normal"/>
    <w:link w:val="IntenseQuoteChar"/>
    <w:uiPriority w:val="30"/>
    <w:qFormat/>
    <w:rsid w:val="00CD08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08EE"/>
    <w:rPr>
      <w:i/>
      <w:iCs/>
      <w:color w:val="2F5496" w:themeColor="accent1" w:themeShade="BF"/>
    </w:rPr>
  </w:style>
  <w:style w:type="character" w:styleId="IntenseReference">
    <w:name w:val="Intense Reference"/>
    <w:basedOn w:val="DefaultParagraphFont"/>
    <w:uiPriority w:val="32"/>
    <w:qFormat/>
    <w:rsid w:val="00CD08EE"/>
    <w:rPr>
      <w:b/>
      <w:bCs/>
      <w:smallCaps/>
      <w:color w:val="2F5496" w:themeColor="accent1" w:themeShade="BF"/>
      <w:spacing w:val="5"/>
    </w:rPr>
  </w:style>
  <w:style w:type="table" w:styleId="TableGrid">
    <w:name w:val="Table Grid"/>
    <w:basedOn w:val="TableNormal"/>
    <w:uiPriority w:val="39"/>
    <w:rsid w:val="004E5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514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Jeenu Jayan</dc:creator>
  <cp:keywords/>
  <dc:description/>
  <cp:lastModifiedBy>Jeenu Jayan</cp:lastModifiedBy>
  <cp:revision>12</cp:revision>
  <dcterms:created xsi:type="dcterms:W3CDTF">2025-12-08T14:07:00Z</dcterms:created>
  <dcterms:modified xsi:type="dcterms:W3CDTF">2026-02-14T07:32:00Z</dcterms:modified>
</cp:coreProperties>
</file>