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76" w:lineRule="auto"/>
        <w:rPr>
          <w:rFonts w:ascii="Times New Roman" w:cs="Times New Roman" w:eastAsia="Times New Roman" w:hAnsi="Times New Roman"/>
          <w:b w:val="1"/>
          <w:bCs w:val="1"/>
          <w:sz w:val="28"/>
          <w:szCs w:val="28"/>
        </w:rPr>
      </w:pPr>
      <w:bookmarkStart w:colFirst="0" w:colLast="0" w:name="_xfbuqlaen8z3" w:id="0"/>
      <w:bookmarkEnd w:id="0"/>
      <w:r w:rsidDel="00000000" w:rsidR="00000000" w:rsidRPr="00000000">
        <w:rPr>
          <w:rFonts w:ascii="Times New Roman" w:cs="Times New Roman" w:eastAsia="Times New Roman" w:hAnsi="Times New Roman"/>
          <w:b w:val="1"/>
          <w:bCs w:val="1"/>
          <w:sz w:val="28"/>
          <w:szCs w:val="28"/>
          <w:rtl w:val="0"/>
        </w:rPr>
        <w:t xml:space="preserve">Research Proposal</w:t>
      </w:r>
    </w:p>
    <w:p w:rsidR="00000000" w:rsidDel="00000000" w:rsidP="00000000" w:rsidRDefault="00000000" w:rsidRPr="00000000" w14:paraId="0000000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Kritika Dhuli</w:t>
      </w:r>
    </w:p>
    <w:p w:rsidR="00000000" w:rsidDel="00000000" w:rsidP="00000000" w:rsidRDefault="00000000" w:rsidRPr="00000000" w14:paraId="0000000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Assistant Professor </w:t>
      </w:r>
    </w:p>
    <w:p w:rsidR="00000000" w:rsidDel="00000000" w:rsidP="00000000" w:rsidRDefault="00000000" w:rsidRPr="00000000" w14:paraId="0000000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of Design and Innovation</w:t>
      </w:r>
    </w:p>
    <w:p w:rsidR="00000000" w:rsidDel="00000000" w:rsidP="00000000" w:rsidRDefault="00000000" w:rsidRPr="00000000" w14:paraId="0000000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RV University, Bengaluru</w:t>
      </w:r>
    </w:p>
    <w:p w:rsidR="00000000" w:rsidDel="00000000" w:rsidP="00000000" w:rsidRDefault="00000000" w:rsidRPr="00000000" w14:paraId="00000006">
      <w:pPr>
        <w:pStyle w:val="Heading2"/>
        <w:keepNext w:val="0"/>
        <w:keepLines w:val="0"/>
        <w:spacing w:after="80" w:line="276" w:lineRule="auto"/>
        <w:rPr>
          <w:rFonts w:ascii="Times New Roman" w:cs="Times New Roman" w:eastAsia="Times New Roman" w:hAnsi="Times New Roman"/>
          <w:b w:val="1"/>
          <w:bCs w:val="1"/>
          <w:sz w:val="28"/>
          <w:szCs w:val="28"/>
        </w:rPr>
      </w:pPr>
      <w:bookmarkStart w:colFirst="0" w:colLast="0" w:name="_ikq9udnu7nbf" w:id="1"/>
      <w:bookmarkEnd w:id="1"/>
      <w:r w:rsidDel="00000000" w:rsidR="00000000" w:rsidRPr="00000000">
        <w:rPr>
          <w:rFonts w:ascii="Times New Roman" w:cs="Times New Roman" w:eastAsia="Times New Roman" w:hAnsi="Times New Roman"/>
          <w:b w:val="1"/>
          <w:bCs w:val="1"/>
          <w:sz w:val="28"/>
          <w:szCs w:val="28"/>
          <w:rtl w:val="0"/>
        </w:rPr>
        <w:t xml:space="preserve">Title </w:t>
      </w:r>
    </w:p>
    <w:p w:rsidR="00000000" w:rsidDel="00000000" w:rsidP="00000000" w:rsidRDefault="00000000" w:rsidRPr="00000000" w14:paraId="00000007">
      <w:pPr>
        <w:spacing w:after="240" w:before="24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Hybrid </w:t>
      </w:r>
      <w:r w:rsidDel="00000000" w:rsidR="00000000" w:rsidRPr="00000000">
        <w:rPr>
          <w:rFonts w:ascii="Times New Roman" w:cs="Times New Roman" w:eastAsia="Times New Roman" w:hAnsi="Times New Roman"/>
          <w:b w:val="1"/>
          <w:bCs w:val="1"/>
          <w:sz w:val="28"/>
          <w:szCs w:val="28"/>
          <w:rtl w:val="0"/>
        </w:rPr>
        <w:t xml:space="preserve">Framework Integrating Game-Based Learning and Immersive Technology to Enhance Pedagogical  Methods in Design Education.</w:t>
      </w:r>
      <w:r w:rsidDel="00000000" w:rsidR="00000000" w:rsidRPr="00000000">
        <w:rPr>
          <w:rtl w:val="0"/>
        </w:rPr>
      </w:r>
    </w:p>
    <w:p w:rsidR="00000000" w:rsidDel="00000000" w:rsidP="00000000" w:rsidRDefault="00000000" w:rsidRPr="00000000" w14:paraId="00000008">
      <w:pPr>
        <w:pStyle w:val="Heading2"/>
        <w:keepNext w:val="0"/>
        <w:keepLines w:val="0"/>
        <w:numPr>
          <w:ilvl w:val="0"/>
          <w:numId w:val="5"/>
        </w:numPr>
        <w:spacing w:after="80" w:line="276" w:lineRule="auto"/>
        <w:ind w:left="720" w:hanging="360"/>
        <w:rPr>
          <w:rFonts w:ascii="Times New Roman" w:cs="Times New Roman" w:eastAsia="Times New Roman" w:hAnsi="Times New Roman"/>
          <w:b w:val="1"/>
          <w:bCs w:val="1"/>
          <w:sz w:val="28"/>
          <w:szCs w:val="28"/>
        </w:rPr>
      </w:pPr>
      <w:bookmarkStart w:colFirst="0" w:colLast="0" w:name="_wjqlulsyvlni" w:id="2"/>
      <w:bookmarkEnd w:id="2"/>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9">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education is evolving in response to rapid technological advancements and changing industry expectations. However, many design schools still rely on traditional pedagogical approaches that may not fully engage contemporary learners or prepare them for emerging design practices. This research proposes the integration of </w:t>
      </w:r>
      <w:r w:rsidDel="00000000" w:rsidR="00000000" w:rsidRPr="00000000">
        <w:rPr>
          <w:rFonts w:ascii="Times New Roman" w:cs="Times New Roman" w:eastAsia="Times New Roman" w:hAnsi="Times New Roman"/>
          <w:b w:val="1"/>
          <w:bCs w:val="1"/>
          <w:sz w:val="24"/>
          <w:szCs w:val="24"/>
          <w:rtl w:val="0"/>
        </w:rPr>
        <w:t xml:space="preserve">game-based learning and immersive technologies such as Augmented Reality (AR), Virtual Reality (VR), and Brain–Computer Interfaces (BCI)</w:t>
      </w:r>
      <w:r w:rsidDel="00000000" w:rsidR="00000000" w:rsidRPr="00000000">
        <w:rPr>
          <w:rFonts w:ascii="Times New Roman" w:cs="Times New Roman" w:eastAsia="Times New Roman" w:hAnsi="Times New Roman"/>
          <w:sz w:val="24"/>
          <w:szCs w:val="24"/>
          <w:rtl w:val="0"/>
        </w:rPr>
        <w:t xml:space="preserve"> into design pedagogy to enhance student engagement, experiential learning, and industry readiness.</w:t>
      </w:r>
    </w:p>
    <w:p w:rsidR="00000000" w:rsidDel="00000000" w:rsidP="00000000" w:rsidRDefault="00000000" w:rsidRPr="00000000" w14:paraId="0000000A">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aims to investigate how these advanced technologies can create interactive and immersive learning environments that support creativity, problem-solving, and deeper understanding among design students. By exploring the potential of </w:t>
      </w:r>
      <w:r w:rsidDel="00000000" w:rsidR="00000000" w:rsidRPr="00000000">
        <w:rPr>
          <w:rFonts w:ascii="Times New Roman" w:cs="Times New Roman" w:eastAsia="Times New Roman" w:hAnsi="Times New Roman"/>
          <w:b w:val="1"/>
          <w:bCs w:val="1"/>
          <w:sz w:val="24"/>
          <w:szCs w:val="24"/>
          <w:rtl w:val="0"/>
        </w:rPr>
        <w:t xml:space="preserve">game-based learning frameworks within immersive technological contexts</w:t>
      </w:r>
      <w:r w:rsidDel="00000000" w:rsidR="00000000" w:rsidRPr="00000000">
        <w:rPr>
          <w:rFonts w:ascii="Times New Roman" w:cs="Times New Roman" w:eastAsia="Times New Roman" w:hAnsi="Times New Roman"/>
          <w:sz w:val="24"/>
          <w:szCs w:val="24"/>
          <w:rtl w:val="0"/>
        </w:rPr>
        <w:t xml:space="preserve">, the research seeks to develop innovative educational strategies that align with the evolving needs of design education.</w:t>
      </w:r>
    </w:p>
    <w:p w:rsidR="00000000" w:rsidDel="00000000" w:rsidP="00000000" w:rsidRDefault="00000000" w:rsidRPr="00000000" w14:paraId="0000000B">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research incorporates a </w:t>
      </w:r>
      <w:r w:rsidDel="00000000" w:rsidR="00000000" w:rsidRPr="00000000">
        <w:rPr>
          <w:rFonts w:ascii="Times New Roman" w:cs="Times New Roman" w:eastAsia="Times New Roman" w:hAnsi="Times New Roman"/>
          <w:b w:val="1"/>
          <w:bCs w:val="1"/>
          <w:sz w:val="24"/>
          <w:szCs w:val="24"/>
          <w:rtl w:val="0"/>
        </w:rPr>
        <w:t xml:space="preserve">cross-cultural perspective</w:t>
      </w:r>
      <w:r w:rsidDel="00000000" w:rsidR="00000000" w:rsidRPr="00000000">
        <w:rPr>
          <w:rFonts w:ascii="Times New Roman" w:cs="Times New Roman" w:eastAsia="Times New Roman" w:hAnsi="Times New Roman"/>
          <w:sz w:val="24"/>
          <w:szCs w:val="24"/>
          <w:rtl w:val="0"/>
        </w:rPr>
        <w:t xml:space="preserve"> to examine how students from different educational and cultural contexts perceive and engage with technology-enhanced learning environments. Using a mixed-methods approach, the study will analyze current gaps in design education, evaluate immersive learning interventions, and propose a framework for integrating emerging technologies into design pedagogy.</w:t>
      </w:r>
    </w:p>
    <w:p w:rsidR="00000000" w:rsidDel="00000000" w:rsidP="00000000" w:rsidRDefault="00000000" w:rsidRPr="00000000" w14:paraId="0000000C">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outcomes of this research aim to contribute to the fields of </w:t>
      </w:r>
      <w:r w:rsidDel="00000000" w:rsidR="00000000" w:rsidRPr="00000000">
        <w:rPr>
          <w:rFonts w:ascii="Times New Roman" w:cs="Times New Roman" w:eastAsia="Times New Roman" w:hAnsi="Times New Roman"/>
          <w:b w:val="1"/>
          <w:bCs w:val="1"/>
          <w:sz w:val="24"/>
          <w:szCs w:val="24"/>
          <w:rtl w:val="0"/>
        </w:rPr>
        <w:t xml:space="preserve">design education, human–computer interaction, and learning experience design</w:t>
      </w:r>
      <w:r w:rsidDel="00000000" w:rsidR="00000000" w:rsidRPr="00000000">
        <w:rPr>
          <w:rFonts w:ascii="Times New Roman" w:cs="Times New Roman" w:eastAsia="Times New Roman" w:hAnsi="Times New Roman"/>
          <w:sz w:val="24"/>
          <w:szCs w:val="24"/>
          <w:rtl w:val="0"/>
        </w:rPr>
        <w:t xml:space="preserve">, offering practical insights for educators and institutions seeking to modernize design curricula and prepare students for future industry practices.</w:t>
      </w:r>
    </w:p>
    <w:p w:rsidR="00000000" w:rsidDel="00000000" w:rsidP="00000000" w:rsidRDefault="00000000" w:rsidRPr="00000000" w14:paraId="0000000D">
      <w:pPr>
        <w:spacing w:after="240" w:before="24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numPr>
          <w:ilvl w:val="0"/>
          <w:numId w:val="5"/>
        </w:numPr>
        <w:spacing w:after="240" w:before="240" w:line="276" w:lineRule="auto"/>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Introduction</w:t>
      </w:r>
    </w:p>
    <w:p w:rsidR="00000000" w:rsidDel="00000000" w:rsidP="00000000" w:rsidRDefault="00000000" w:rsidRPr="00000000" w14:paraId="0000000F">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education is undergoing rapid transformation due to the emergence of new technologies and evolving industry expectations. Traditional design pedagogy in many design schools still relies heavily on studio-based learning, critique sessions, and project-based assignments. While these approaches have historically been effective, they may not fully address the learning needs of contemporary students who are growing up in increasingly digital and interactive environments.</w:t>
      </w:r>
    </w:p>
    <w:p w:rsidR="00000000" w:rsidDel="00000000" w:rsidP="00000000" w:rsidRDefault="00000000" w:rsidRPr="00000000" w14:paraId="00000010">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developments in </w:t>
      </w:r>
      <w:r w:rsidDel="00000000" w:rsidR="00000000" w:rsidRPr="00000000">
        <w:rPr>
          <w:rFonts w:ascii="Times New Roman" w:cs="Times New Roman" w:eastAsia="Times New Roman" w:hAnsi="Times New Roman"/>
          <w:b w:val="1"/>
          <w:bCs w:val="1"/>
          <w:sz w:val="24"/>
          <w:szCs w:val="24"/>
          <w:rtl w:val="0"/>
        </w:rPr>
        <w:t xml:space="preserve">game-based learning, immersive technologies such as Augmented Reality (AR) and Virtual Reality (VR), and emerging interfaces like Brain–Computer Interfaces (BCI)</w:t>
      </w:r>
      <w:r w:rsidDel="00000000" w:rsidR="00000000" w:rsidRPr="00000000">
        <w:rPr>
          <w:rFonts w:ascii="Times New Roman" w:cs="Times New Roman" w:eastAsia="Times New Roman" w:hAnsi="Times New Roman"/>
          <w:sz w:val="24"/>
          <w:szCs w:val="24"/>
          <w:rtl w:val="0"/>
        </w:rPr>
        <w:t xml:space="preserve"> offer new possibilities for enhancing learning experiences. These technologies can create </w:t>
      </w:r>
      <w:r w:rsidDel="00000000" w:rsidR="00000000" w:rsidRPr="00000000">
        <w:rPr>
          <w:rFonts w:ascii="Times New Roman" w:cs="Times New Roman" w:eastAsia="Times New Roman" w:hAnsi="Times New Roman"/>
          <w:b w:val="1"/>
          <w:bCs w:val="1"/>
          <w:sz w:val="24"/>
          <w:szCs w:val="24"/>
          <w:rtl w:val="0"/>
        </w:rPr>
        <w:t xml:space="preserve">interactive, immersive, and adaptive learning environments</w:t>
      </w:r>
      <w:r w:rsidDel="00000000" w:rsidR="00000000" w:rsidRPr="00000000">
        <w:rPr>
          <w:rFonts w:ascii="Times New Roman" w:cs="Times New Roman" w:eastAsia="Times New Roman" w:hAnsi="Times New Roman"/>
          <w:sz w:val="24"/>
          <w:szCs w:val="24"/>
          <w:rtl w:val="0"/>
        </w:rPr>
        <w:t xml:space="preserve"> that make learning more engaging and experiential.</w:t>
      </w:r>
    </w:p>
    <w:p w:rsidR="00000000" w:rsidDel="00000000" w:rsidP="00000000" w:rsidRDefault="00000000" w:rsidRPr="00000000" w14:paraId="00000011">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same time, design education must prepare students for an industry that is rapidly integrating immersive technologies, AI-driven design tools, and interactive systems. Therefore, there is a growing need to explore how emerging technologies can be integrated into </w:t>
      </w:r>
      <w:r w:rsidDel="00000000" w:rsidR="00000000" w:rsidRPr="00000000">
        <w:rPr>
          <w:rFonts w:ascii="Times New Roman" w:cs="Times New Roman" w:eastAsia="Times New Roman" w:hAnsi="Times New Roman"/>
          <w:b w:val="1"/>
          <w:bCs w:val="1"/>
          <w:sz w:val="24"/>
          <w:szCs w:val="24"/>
          <w:rtl w:val="0"/>
        </w:rPr>
        <w:t xml:space="preserve">design pedagogy to enhance creativity, engagement, and practical skill development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spacing w:after="240" w:before="240" w:line="276"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This research aims to explore how </w:t>
      </w:r>
      <w:r w:rsidDel="00000000" w:rsidR="00000000" w:rsidRPr="00000000">
        <w:rPr>
          <w:rFonts w:ascii="Times New Roman" w:cs="Times New Roman" w:eastAsia="Times New Roman" w:hAnsi="Times New Roman"/>
          <w:b w:val="1"/>
          <w:bCs w:val="1"/>
          <w:sz w:val="24"/>
          <w:szCs w:val="24"/>
          <w:rtl w:val="0"/>
        </w:rPr>
        <w:t xml:space="preserve">game-based learning environments powered by AR, VR, and emerging interaction technologies can improve design education for students</w:t>
      </w:r>
      <w:r w:rsidDel="00000000" w:rsidR="00000000" w:rsidRPr="00000000">
        <w:rPr>
          <w:rFonts w:ascii="Times New Roman" w:cs="Times New Roman" w:eastAsia="Times New Roman" w:hAnsi="Times New Roman"/>
          <w:sz w:val="24"/>
          <w:szCs w:val="24"/>
          <w:rtl w:val="0"/>
        </w:rPr>
        <w:t xml:space="preserve">, making learning more engaging, inclusive, and aligned with industry needs.</w:t>
      </w:r>
      <w:r w:rsidDel="00000000" w:rsidR="00000000" w:rsidRPr="00000000">
        <w:rPr>
          <w:rtl w:val="0"/>
        </w:rPr>
      </w:r>
    </w:p>
    <w:p w:rsidR="00000000" w:rsidDel="00000000" w:rsidP="00000000" w:rsidRDefault="00000000" w:rsidRPr="00000000" w14:paraId="00000013">
      <w:pPr>
        <w:pStyle w:val="Heading1"/>
        <w:keepNext w:val="0"/>
        <w:keepLines w:val="0"/>
        <w:spacing w:before="480" w:line="276" w:lineRule="auto"/>
        <w:rPr>
          <w:rFonts w:ascii="Times New Roman" w:cs="Times New Roman" w:eastAsia="Times New Roman" w:hAnsi="Times New Roman"/>
          <w:b w:val="1"/>
          <w:bCs w:val="1"/>
          <w:sz w:val="24"/>
          <w:szCs w:val="24"/>
        </w:rPr>
      </w:pPr>
      <w:bookmarkStart w:colFirst="0" w:colLast="0" w:name="_u72zdjdeuffi" w:id="3"/>
      <w:bookmarkEnd w:id="3"/>
      <w:r w:rsidDel="00000000" w:rsidR="00000000" w:rsidRPr="00000000">
        <w:rPr>
          <w:rtl w:val="0"/>
        </w:rPr>
      </w:r>
    </w:p>
    <w:p w:rsidR="00000000" w:rsidDel="00000000" w:rsidP="00000000" w:rsidRDefault="00000000" w:rsidRPr="00000000" w14:paraId="00000014">
      <w:pPr>
        <w:pStyle w:val="Heading1"/>
        <w:keepNext w:val="0"/>
        <w:keepLines w:val="0"/>
        <w:spacing w:before="480" w:line="276" w:lineRule="auto"/>
        <w:rPr>
          <w:rFonts w:ascii="Times New Roman" w:cs="Times New Roman" w:eastAsia="Times New Roman" w:hAnsi="Times New Roman"/>
          <w:b w:val="1"/>
          <w:bCs w:val="1"/>
          <w:sz w:val="24"/>
          <w:szCs w:val="24"/>
        </w:rPr>
      </w:pPr>
      <w:bookmarkStart w:colFirst="0" w:colLast="0" w:name="_xz3t0ufx9sc8" w:id="4"/>
      <w:bookmarkEnd w:id="4"/>
      <w:r w:rsidDel="00000000" w:rsidR="00000000" w:rsidRPr="00000000">
        <w:rPr>
          <w:rtl w:val="0"/>
        </w:rPr>
      </w:r>
    </w:p>
    <w:p w:rsidR="00000000" w:rsidDel="00000000" w:rsidP="00000000" w:rsidRDefault="00000000" w:rsidRPr="00000000" w14:paraId="00000015">
      <w:pPr>
        <w:pStyle w:val="Heading1"/>
        <w:keepNext w:val="0"/>
        <w:keepLines w:val="0"/>
        <w:spacing w:before="480" w:line="276" w:lineRule="auto"/>
        <w:rPr>
          <w:rFonts w:ascii="Times New Roman" w:cs="Times New Roman" w:eastAsia="Times New Roman" w:hAnsi="Times New Roman"/>
          <w:b w:val="1"/>
          <w:bCs w:val="1"/>
          <w:sz w:val="24"/>
          <w:szCs w:val="24"/>
        </w:rPr>
      </w:pPr>
      <w:bookmarkStart w:colFirst="0" w:colLast="0" w:name="_hm50b58qvfx" w:id="5"/>
      <w:bookmarkEnd w:id="5"/>
      <w:r w:rsidDel="00000000" w:rsidR="00000000" w:rsidRPr="00000000">
        <w:rPr>
          <w:rtl w:val="0"/>
        </w:rPr>
      </w:r>
    </w:p>
    <w:p w:rsidR="00000000" w:rsidDel="00000000" w:rsidP="00000000" w:rsidRDefault="00000000" w:rsidRPr="00000000" w14:paraId="00000016">
      <w:pPr>
        <w:pStyle w:val="Heading1"/>
        <w:keepNext w:val="0"/>
        <w:keepLines w:val="0"/>
        <w:spacing w:before="480" w:line="276" w:lineRule="auto"/>
        <w:rPr>
          <w:rFonts w:ascii="Times New Roman" w:cs="Times New Roman" w:eastAsia="Times New Roman" w:hAnsi="Times New Roman"/>
          <w:b w:val="1"/>
          <w:bCs w:val="1"/>
          <w:sz w:val="24"/>
          <w:szCs w:val="24"/>
        </w:rPr>
      </w:pPr>
      <w:bookmarkStart w:colFirst="0" w:colLast="0" w:name="_tcj2f3lggn9g" w:id="6"/>
      <w:bookmarkEnd w:id="6"/>
      <w:r w:rsidDel="00000000" w:rsidR="00000000" w:rsidRPr="00000000">
        <w:rPr>
          <w:rtl w:val="0"/>
        </w:rPr>
      </w:r>
    </w:p>
    <w:p w:rsidR="00000000" w:rsidDel="00000000" w:rsidP="00000000" w:rsidRDefault="00000000" w:rsidRPr="00000000" w14:paraId="00000017">
      <w:pPr>
        <w:pStyle w:val="Heading1"/>
        <w:keepNext w:val="0"/>
        <w:keepLines w:val="0"/>
        <w:spacing w:before="480" w:line="276" w:lineRule="auto"/>
        <w:rPr>
          <w:rFonts w:ascii="Times New Roman" w:cs="Times New Roman" w:eastAsia="Times New Roman" w:hAnsi="Times New Roman"/>
          <w:b w:val="1"/>
          <w:bCs w:val="1"/>
          <w:sz w:val="24"/>
          <w:szCs w:val="24"/>
        </w:rPr>
      </w:pPr>
      <w:bookmarkStart w:colFirst="0" w:colLast="0" w:name="_q0qnkw7rqkl6" w:id="7"/>
      <w:bookmarkEnd w:id="7"/>
      <w:r w:rsidDel="00000000" w:rsidR="00000000" w:rsidRPr="00000000">
        <w:rPr>
          <w:rtl w:val="0"/>
        </w:rPr>
      </w:r>
    </w:p>
    <w:p w:rsidR="00000000" w:rsidDel="00000000" w:rsidP="00000000" w:rsidRDefault="00000000" w:rsidRPr="00000000" w14:paraId="00000018">
      <w:pPr>
        <w:pStyle w:val="Heading1"/>
        <w:keepNext w:val="0"/>
        <w:keepLines w:val="0"/>
        <w:spacing w:before="480" w:line="276" w:lineRule="auto"/>
        <w:rPr>
          <w:rFonts w:ascii="Times New Roman" w:cs="Times New Roman" w:eastAsia="Times New Roman" w:hAnsi="Times New Roman"/>
          <w:b w:val="1"/>
          <w:bCs w:val="1"/>
          <w:sz w:val="24"/>
          <w:szCs w:val="24"/>
        </w:rPr>
      </w:pPr>
      <w:bookmarkStart w:colFirst="0" w:colLast="0" w:name="_b16as4q0f7qp" w:id="8"/>
      <w:bookmarkEnd w:id="8"/>
      <w:r w:rsidDel="00000000" w:rsidR="00000000" w:rsidRPr="00000000">
        <w:rPr>
          <w:rtl w:val="0"/>
        </w:rPr>
      </w:r>
    </w:p>
    <w:p w:rsidR="00000000" w:rsidDel="00000000" w:rsidP="00000000" w:rsidRDefault="00000000" w:rsidRPr="00000000" w14:paraId="0000001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numPr>
          <w:ilvl w:val="0"/>
          <w:numId w:val="5"/>
        </w:numPr>
        <w:spacing w:line="276" w:lineRule="auto"/>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Motivation of Research</w:t>
      </w:r>
    </w:p>
    <w:p w:rsidR="00000000" w:rsidDel="00000000" w:rsidP="00000000" w:rsidRDefault="00000000" w:rsidRPr="00000000" w14:paraId="0000001D">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This research is driven by the need to modernize design education in response to a rapidly changing industry. Current pedagogical methods in design schools often rely on traditional studio models that do not fully leverage the interactive potential of digital natives. </w:t>
      </w:r>
      <w:r w:rsidDel="00000000" w:rsidR="00000000" w:rsidRPr="00000000">
        <w:rPr>
          <w:rFonts w:ascii="Times New Roman" w:cs="Times New Roman" w:eastAsia="Times New Roman" w:hAnsi="Times New Roman"/>
          <w:sz w:val="24"/>
          <w:szCs w:val="24"/>
          <w:rtl w:val="0"/>
        </w:rPr>
        <w:t xml:space="preserve">The motivation is to investigate how emerging technologies—specifically Augmented Reality (AR), Virtual Reality (VR), and Brain-Computer Interfaces (BCI)—can be synthesized within a Game-Based Learning (GBL) framework. This research seeks to move beyond traditional boundaries by creating a multimodal, technology-enhanced environment that fosters deeper engagement, enhances creative problem-solving, and prepares students for a future where design and technology are inseparable.</w:t>
      </w:r>
      <w:r w:rsidDel="00000000" w:rsidR="00000000" w:rsidRPr="00000000">
        <w:rPr>
          <w:rtl w:val="0"/>
        </w:rPr>
      </w:r>
    </w:p>
    <w:p w:rsidR="00000000" w:rsidDel="00000000" w:rsidP="00000000" w:rsidRDefault="00000000" w:rsidRPr="00000000" w14:paraId="0000001E">
      <w:pPr>
        <w:pStyle w:val="Heading1"/>
        <w:keepNext w:val="0"/>
        <w:keepLines w:val="0"/>
        <w:numPr>
          <w:ilvl w:val="0"/>
          <w:numId w:val="5"/>
        </w:numPr>
        <w:spacing w:before="480" w:line="276" w:lineRule="auto"/>
        <w:ind w:left="720" w:hanging="360"/>
        <w:rPr>
          <w:rFonts w:ascii="Times New Roman" w:cs="Times New Roman" w:eastAsia="Times New Roman" w:hAnsi="Times New Roman"/>
          <w:b w:val="1"/>
          <w:bCs w:val="1"/>
          <w:sz w:val="28"/>
          <w:szCs w:val="28"/>
        </w:rPr>
      </w:pPr>
      <w:bookmarkStart w:colFirst="0" w:colLast="0" w:name="_6sb90jur3h22" w:id="9"/>
      <w:bookmarkEnd w:id="9"/>
      <w:r w:rsidDel="00000000" w:rsidR="00000000" w:rsidRPr="00000000">
        <w:rPr>
          <w:rFonts w:ascii="Times New Roman" w:cs="Times New Roman" w:eastAsia="Times New Roman" w:hAnsi="Times New Roman"/>
          <w:b w:val="1"/>
          <w:bCs w:val="1"/>
          <w:sz w:val="28"/>
          <w:szCs w:val="28"/>
          <w:rtl w:val="0"/>
        </w:rPr>
        <w:t xml:space="preserve">Literature Review</w:t>
      </w:r>
      <w:r w:rsidDel="00000000" w:rsidR="00000000" w:rsidRPr="00000000">
        <w:rPr>
          <w:rtl w:val="0"/>
        </w:rPr>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276" w:lineRule="auto"/>
        <w:rPr>
          <w:rFonts w:ascii="Times New Roman" w:cs="Times New Roman" w:eastAsia="Times New Roman" w:hAnsi="Times New Roman"/>
          <w:b w:val="1"/>
          <w:bCs w:val="1"/>
          <w:sz w:val="24"/>
          <w:szCs w:val="24"/>
        </w:rPr>
      </w:pPr>
      <w:bookmarkStart w:colFirst="0" w:colLast="0" w:name="_egldthydkf14" w:id="10"/>
      <w:bookmarkEnd w:id="10"/>
      <w:r w:rsidDel="00000000" w:rsidR="00000000" w:rsidRPr="00000000">
        <w:rPr>
          <w:rFonts w:ascii="Times New Roman" w:cs="Times New Roman" w:eastAsia="Times New Roman" w:hAnsi="Times New Roman"/>
          <w:b w:val="1"/>
          <w:bCs w:val="1"/>
          <w:sz w:val="24"/>
          <w:szCs w:val="24"/>
          <w:rtl w:val="0"/>
        </w:rPr>
        <w:t xml:space="preserve">1. Introduction</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education has traditionally relied on the "studio" model, emphasizing hands-on practice, peer review, and iterative prototyping. However, the period from 2022 to 2026 has witnessed a significant evolution as educators seek to overcome the limitations of physical space and the challenges of remote instruction. The emergence of "Hybrid Frameworks" that integrate Game-Based Learning (GBL) and immersive technology represents a response to the need for more flexible, engaging, and experiential pedagogical methods [1], [6].</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abstract "A Hybrid Framework Integrating Game-Based Learning and Immersive Technology to Enhance Pedagogical Methods in Design Education" serves as a focal point for this review, reflecting a broader trend toward blending immersive digital environments with structured instructional design. As AR and VR technologies have become more accessible, their application in architecture, industrial design, and construction education has shifted from novelty pilots to integrated curricular components [3], [17]. This report synthesizes the evidence regarding how these technologies are being used to enhance student engagement, facilitate experiential learning, and provide cross-cultural exposure, while also highlighting the technological frontiers—such as BCI—that remain largely unexplored in the current academic literature.</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276" w:lineRule="auto"/>
        <w:rPr>
          <w:rFonts w:ascii="Times New Roman" w:cs="Times New Roman" w:eastAsia="Times New Roman" w:hAnsi="Times New Roman"/>
          <w:b w:val="1"/>
          <w:bCs w:val="1"/>
          <w:sz w:val="24"/>
          <w:szCs w:val="24"/>
        </w:rPr>
      </w:pPr>
      <w:bookmarkStart w:colFirst="0" w:colLast="0" w:name="_imji3menokmt" w:id="11"/>
      <w:bookmarkEnd w:id="11"/>
      <w:r w:rsidDel="00000000" w:rsidR="00000000" w:rsidRPr="00000000">
        <w:rPr>
          <w:rFonts w:ascii="Times New Roman" w:cs="Times New Roman" w:eastAsia="Times New Roman" w:hAnsi="Times New Roman"/>
          <w:b w:val="1"/>
          <w:bCs w:val="1"/>
          <w:sz w:val="24"/>
          <w:szCs w:val="24"/>
          <w:rtl w:val="0"/>
        </w:rPr>
        <w:t xml:space="preserve">2. Pedagogical Frameworks in Design Education</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successful integration of GBL and immersive technology requires robust pedagogical frameworks that go beyond mere technical implementation. The literature from 2022 to 2026 highlights several structured models that guide the design and delivery of immersive design education.</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276" w:lineRule="auto"/>
        <w:rPr>
          <w:rFonts w:ascii="Times New Roman" w:cs="Times New Roman" w:eastAsia="Times New Roman" w:hAnsi="Times New Roman"/>
          <w:b w:val="1"/>
          <w:bCs w:val="1"/>
          <w:color w:val="000000"/>
          <w:sz w:val="24"/>
          <w:szCs w:val="24"/>
        </w:rPr>
      </w:pPr>
      <w:bookmarkStart w:colFirst="0" w:colLast="0" w:name="_jfc66pu813u0" w:id="12"/>
      <w:bookmarkEnd w:id="12"/>
      <w:r w:rsidDel="00000000" w:rsidR="00000000" w:rsidRPr="00000000">
        <w:rPr>
          <w:rFonts w:ascii="Times New Roman" w:cs="Times New Roman" w:eastAsia="Times New Roman" w:hAnsi="Times New Roman"/>
          <w:b w:val="1"/>
          <w:bCs w:val="1"/>
          <w:color w:val="000000"/>
          <w:sz w:val="24"/>
          <w:szCs w:val="24"/>
          <w:rtl w:val="0"/>
        </w:rPr>
        <w:t xml:space="preserve">2.1 Design-Based Research (DBR) and Iterative Cycles</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recurring theme in the literature is the use of Design-Based Research (DBR) to develop and refine immersive interventions. Gill et al. (2024) describe a DBR structure used to develop an AR game application for Design for Manufacturing and Assembly (DfMA). This approach involves multiple cycles of development, deployment, and evaluation to ensure the technology effectively supports higher-order cognitive learning and critical thinking [1]. Similarly, Çalışkan et al. (2025) emphasize iterative design cycles in the creation of VR applications for construction education, noting that user-centered development and constant student feedback are essential for fixing usability issues and enhancing the instructional fit [3]. This iterative process is crucial in design education, as it mirrors the "design thinking" process itself, allowing students to participate not just as learners but as evaluators of the tool's effectiveness.</w:t>
      </w:r>
    </w:p>
    <w:p w:rsidR="00000000" w:rsidDel="00000000" w:rsidP="00000000" w:rsidRDefault="00000000" w:rsidRPr="00000000" w14:paraId="0000002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276" w:lineRule="auto"/>
        <w:rPr>
          <w:rFonts w:ascii="Times New Roman" w:cs="Times New Roman" w:eastAsia="Times New Roman" w:hAnsi="Times New Roman"/>
          <w:b w:val="1"/>
          <w:bCs w:val="1"/>
          <w:color w:val="000000"/>
          <w:sz w:val="24"/>
          <w:szCs w:val="24"/>
        </w:rPr>
      </w:pPr>
      <w:bookmarkStart w:colFirst="0" w:colLast="0" w:name="_jz9mdssosq52" w:id="13"/>
      <w:bookmarkEnd w:id="13"/>
      <w:r w:rsidDel="00000000" w:rsidR="00000000" w:rsidRPr="00000000">
        <w:rPr>
          <w:rFonts w:ascii="Times New Roman" w:cs="Times New Roman" w:eastAsia="Times New Roman" w:hAnsi="Times New Roman"/>
          <w:b w:val="1"/>
          <w:bCs w:val="1"/>
          <w:color w:val="000000"/>
          <w:sz w:val="24"/>
          <w:szCs w:val="24"/>
          <w:rtl w:val="0"/>
        </w:rPr>
        <w:t xml:space="preserve">2.2 The CIGLE and LGI Frameworks</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prominent frameworks emerged during this period to structure the GBL experience. The Collaborative and Interactive Game-Based Learning Environment (CIGLE) framework was introduced to create dynamic, interactive experiences using digital games, AI, and AR/VR. This framework is designed to enhance collaboration and problem-solving through energetic "Communities of Practice" [13]. The CIGLE model emphasizes the creation of a social learning environment where students can share insights and solve challenges in a networked XR space.</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Parallel to this, the Learning and Game Integration (LGI) framework provides a four-stage process for embedding educational content into game design:</w:t>
      </w:r>
    </w:p>
    <w:p w:rsidR="00000000" w:rsidDel="00000000" w:rsidP="00000000" w:rsidRDefault="00000000" w:rsidRPr="00000000" w14:paraId="0000002A">
      <w:pPr>
        <w:numPr>
          <w:ilvl w:val="0"/>
          <w:numId w:val="6"/>
        </w:numPr>
        <w:pBdr>
          <w:right w:color="auto" w:space="0" w:sz="0" w:val="none"/>
        </w:pBdr>
        <w:spacing w:after="0" w:afterAutospacing="0" w:before="12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Content Integration: Identifying core concepts such as structural integrity or spatial efficiency.</w:t>
      </w:r>
    </w:p>
    <w:p w:rsidR="00000000" w:rsidDel="00000000" w:rsidP="00000000" w:rsidRDefault="00000000" w:rsidRPr="00000000" w14:paraId="0000002B">
      <w:pPr>
        <w:numPr>
          <w:ilvl w:val="0"/>
          <w:numId w:val="6"/>
        </w:numPr>
        <w:pBdr>
          <w:right w:color="auto" w:space="0" w:sz="0" w:val="none"/>
        </w:pBd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Theoretical Underpinning: Applying theories like Experiential Learning Theory or Constructivism to ensure the game mechanics support cognitive goals.</w:t>
      </w:r>
    </w:p>
    <w:p w:rsidR="00000000" w:rsidDel="00000000" w:rsidP="00000000" w:rsidRDefault="00000000" w:rsidRPr="00000000" w14:paraId="0000002C">
      <w:pPr>
        <w:numPr>
          <w:ilvl w:val="0"/>
          <w:numId w:val="6"/>
        </w:numPr>
        <w:pBdr>
          <w:right w:color="auto" w:space="0" w:sz="0" w:val="none"/>
        </w:pBd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Study Selection: Choosing real-world scenarios, such as the "Blackout" serious game which uses a business context to teach design thinking.</w:t>
      </w:r>
    </w:p>
    <w:p w:rsidR="00000000" w:rsidDel="00000000" w:rsidP="00000000" w:rsidRDefault="00000000" w:rsidRPr="00000000" w14:paraId="0000002D">
      <w:pPr>
        <w:numPr>
          <w:ilvl w:val="0"/>
          <w:numId w:val="6"/>
        </w:numPr>
        <w:pBdr>
          <w:right w:color="auto" w:space="0" w:sz="0" w:val="none"/>
        </w:pBdr>
        <w:spacing w:after="12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Game Design: Developing the mechanics, immersive environment, and feedback systems that allow students to experiment and fail safely [12].</w:t>
      </w:r>
    </w:p>
    <w:p w:rsidR="00000000" w:rsidDel="00000000" w:rsidP="00000000" w:rsidRDefault="00000000" w:rsidRPr="00000000" w14:paraId="0000002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276" w:lineRule="auto"/>
        <w:rPr>
          <w:rFonts w:ascii="Times New Roman" w:cs="Times New Roman" w:eastAsia="Times New Roman" w:hAnsi="Times New Roman"/>
          <w:b w:val="1"/>
          <w:bCs w:val="1"/>
          <w:color w:val="000000"/>
          <w:sz w:val="24"/>
          <w:szCs w:val="24"/>
        </w:rPr>
      </w:pPr>
      <w:bookmarkStart w:colFirst="0" w:colLast="0" w:name="_y1xk40s0woey" w:id="14"/>
      <w:bookmarkEnd w:id="14"/>
      <w:r w:rsidDel="00000000" w:rsidR="00000000" w:rsidRPr="00000000">
        <w:rPr>
          <w:rFonts w:ascii="Times New Roman" w:cs="Times New Roman" w:eastAsia="Times New Roman" w:hAnsi="Times New Roman"/>
          <w:b w:val="1"/>
          <w:bCs w:val="1"/>
          <w:color w:val="000000"/>
          <w:sz w:val="24"/>
          <w:szCs w:val="24"/>
          <w:rtl w:val="0"/>
        </w:rPr>
        <w:t xml:space="preserve">2.3 Hybrid Tutorial and PAR Models</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context of online and blended learning, Globa (2022) proposed a Hybrid Model for Tutorial Engagement that uses VR and gamification to recreate the "sense of physical experience" in digital tutorials [6]. This model is particularly relevant for maintaining student interest during remote sessions, as it provides a shared spatial context for tutorials. For architectural studios, Crolla et al. (2024) implemented a Participatory Action Research (PAR) framework to establish XR learning environments. This model focuses on a collaborative review process, using digital prototypes for user testing and bridging the gap between theoretical knowledge and practical design reviews. The PAR framework encourages students to take an active role in shaping their learning environment, fostering a sense of ownership and deeper engagement with the design process [17].</w:t>
      </w:r>
    </w:p>
    <w:p w:rsidR="00000000" w:rsidDel="00000000" w:rsidP="00000000" w:rsidRDefault="00000000" w:rsidRPr="00000000" w14:paraId="0000003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276" w:lineRule="auto"/>
        <w:rPr>
          <w:rFonts w:ascii="Times New Roman" w:cs="Times New Roman" w:eastAsia="Times New Roman" w:hAnsi="Times New Roman"/>
          <w:b w:val="1"/>
          <w:bCs w:val="1"/>
          <w:color w:val="000000"/>
          <w:sz w:val="24"/>
          <w:szCs w:val="24"/>
        </w:rPr>
      </w:pPr>
      <w:bookmarkStart w:colFirst="0" w:colLast="0" w:name="_uhjogkr8mvrs" w:id="15"/>
      <w:bookmarkEnd w:id="15"/>
      <w:r w:rsidDel="00000000" w:rsidR="00000000" w:rsidRPr="00000000">
        <w:rPr>
          <w:rFonts w:ascii="Times New Roman" w:cs="Times New Roman" w:eastAsia="Times New Roman" w:hAnsi="Times New Roman"/>
          <w:b w:val="1"/>
          <w:bCs w:val="1"/>
          <w:color w:val="000000"/>
          <w:sz w:val="24"/>
          <w:szCs w:val="24"/>
          <w:rtl w:val="0"/>
        </w:rPr>
        <w:t xml:space="preserve">2.4 Conceptual Models: TPACK and PCaRD</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conceptual models like the TPACK (Technological Pedagogical Content Knowledge) model have been adapted to incorporate serious games across various knowledge areas, ensuring that the technology is not just an "add-on" but is deeply integrated with the content and pedagogy [22]. The PCaRD (Participatory, Collaborative, and Reflective Design) model further emphasizes active learning, reflection, and discussion in blended learning contexts, ensuring that the immersive experience is followed by critical analysis [22].</w:t>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276" w:lineRule="auto"/>
        <w:rPr>
          <w:rFonts w:ascii="Times New Roman" w:cs="Times New Roman" w:eastAsia="Times New Roman" w:hAnsi="Times New Roman"/>
          <w:b w:val="1"/>
          <w:bCs w:val="1"/>
          <w:sz w:val="24"/>
          <w:szCs w:val="24"/>
        </w:rPr>
      </w:pPr>
      <w:bookmarkStart w:colFirst="0" w:colLast="0" w:name="_4kv2b1e9au0t" w:id="16"/>
      <w:bookmarkEnd w:id="16"/>
      <w:r w:rsidDel="00000000" w:rsidR="00000000" w:rsidRPr="00000000">
        <w:rPr>
          <w:rFonts w:ascii="Times New Roman" w:cs="Times New Roman" w:eastAsia="Times New Roman" w:hAnsi="Times New Roman"/>
          <w:b w:val="1"/>
          <w:bCs w:val="1"/>
          <w:sz w:val="24"/>
          <w:szCs w:val="24"/>
          <w:rtl w:val="0"/>
        </w:rPr>
        <w:t xml:space="preserve">3. Student Engagement and Immersive Technology</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Engagement is a multifaceted construct in the reviewed literature, encompassing intrinsic motivation, cognitive load, and collaborative dynamics. The move toward hybrid frameworks has specifically targeted these areas to improve student outcomes.</w:t>
      </w:r>
    </w:p>
    <w:p w:rsidR="00000000" w:rsidDel="00000000" w:rsidP="00000000" w:rsidRDefault="00000000" w:rsidRPr="00000000" w14:paraId="0000003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276" w:lineRule="auto"/>
        <w:rPr>
          <w:rFonts w:ascii="Times New Roman" w:cs="Times New Roman" w:eastAsia="Times New Roman" w:hAnsi="Times New Roman"/>
          <w:b w:val="1"/>
          <w:bCs w:val="1"/>
          <w:color w:val="000000"/>
          <w:sz w:val="24"/>
          <w:szCs w:val="24"/>
        </w:rPr>
      </w:pPr>
      <w:bookmarkStart w:colFirst="0" w:colLast="0" w:name="_qhhcavi16ve3" w:id="17"/>
      <w:bookmarkEnd w:id="17"/>
      <w:r w:rsidDel="00000000" w:rsidR="00000000" w:rsidRPr="00000000">
        <w:rPr>
          <w:rFonts w:ascii="Times New Roman" w:cs="Times New Roman" w:eastAsia="Times New Roman" w:hAnsi="Times New Roman"/>
          <w:b w:val="1"/>
          <w:bCs w:val="1"/>
          <w:color w:val="000000"/>
          <w:sz w:val="24"/>
          <w:szCs w:val="24"/>
          <w:rtl w:val="0"/>
        </w:rPr>
        <w:t xml:space="preserve">3.1 Intrinsic Motivation and Emotional Engagement</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integration of GBL and immersive tech consistently correlates with high levels of student motivation. AR game applications in DfMA courses have been shown to significantly boost intrinsic motivation compared to traditional methods [1]. In VR-based construction education, students report sustained concentration and a lack of distractions, leading to a deeper "flow" state [3]. Studies using WebVR and wearable sensors also report increased participation and enthusiasm, as students find immersive tasks more compelling than passive learning [19].</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study of VR game design in higher education, 75% of students rated their motivation as high (4 or 5 on a 5-point scale). The motivational power of these tools often stems from their ability to provide immediate feedback and a sense of accomplishment through game mechanics like points, badges, and levels [18]. For instance, gamified architectural activities boost motivation by turning complex design tasks into engaging challenges, which is particularly effective in developing "soft skills" such as resilience and problem-solving [4].</w:t>
      </w:r>
    </w:p>
    <w:p w:rsidR="00000000" w:rsidDel="00000000" w:rsidP="00000000" w:rsidRDefault="00000000" w:rsidRPr="00000000" w14:paraId="0000003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276" w:lineRule="auto"/>
        <w:rPr>
          <w:rFonts w:ascii="Times New Roman" w:cs="Times New Roman" w:eastAsia="Times New Roman" w:hAnsi="Times New Roman"/>
          <w:b w:val="1"/>
          <w:bCs w:val="1"/>
          <w:color w:val="000000"/>
          <w:sz w:val="24"/>
          <w:szCs w:val="24"/>
        </w:rPr>
      </w:pPr>
      <w:bookmarkStart w:colFirst="0" w:colLast="0" w:name="_cwl354z6o8e5" w:id="18"/>
      <w:bookmarkEnd w:id="18"/>
      <w:r w:rsidDel="00000000" w:rsidR="00000000" w:rsidRPr="00000000">
        <w:rPr>
          <w:rFonts w:ascii="Times New Roman" w:cs="Times New Roman" w:eastAsia="Times New Roman" w:hAnsi="Times New Roman"/>
          <w:b w:val="1"/>
          <w:bCs w:val="1"/>
          <w:color w:val="000000"/>
          <w:sz w:val="24"/>
          <w:szCs w:val="24"/>
          <w:rtl w:val="0"/>
        </w:rPr>
        <w:t xml:space="preserve">3.2 Managing Cognitive Load through Microlearning</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critical challenge in immersive education is the risk of cognitive overload. The high visual and interactive density of VR and AR can sometimes overwhelm students, particularly when they are first learning complex concepts. To address this, Gill et al. (2024) advocate for the use of microlearning—breaking down content into short, manageable segments—within AR games. This approach helps reduce information density and keeps the cognitive load within optimal limits, allowing students to focus on one skill at a time [1]. Conversely, some studies identified cognitive overload as a barrier when VR environments were too intricate or lacked sufficient guidance for students, highlighting the need for scaffolding and clear instructional pathways within the digital environment [3].</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3.3 Collaboration and Social Interaction</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Immersive technologies are increasingly being used to foster teamwork, which is a vital skill in the design professions. Multiplayer games like eXBCU are designed specifically for game design education, leveraging networked platforms to support collaboration between students in different locations [9]. Collaborative multi-user features in architectural VR environments foster critical design development and communication skills by allowing students to "walk through" and critique each other's designs in real-time [10].</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software construction courses, peer programming and final showcases in VR environments have been used to enhance mutual support and problem-solving abilities [18]. The CIGLE framework specifically targets this by creating energetic Communities of Practice where students can share resources and learn from each other's failures and successes in a social VR space [13].</w:t>
      </w:r>
    </w:p>
    <w:p w:rsidR="00000000" w:rsidDel="00000000" w:rsidP="00000000" w:rsidRDefault="00000000" w:rsidRPr="00000000" w14:paraId="0000003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276" w:lineRule="auto"/>
        <w:rPr>
          <w:rFonts w:ascii="Times New Roman" w:cs="Times New Roman" w:eastAsia="Times New Roman" w:hAnsi="Times New Roman"/>
          <w:b w:val="1"/>
          <w:bCs w:val="1"/>
          <w:sz w:val="24"/>
          <w:szCs w:val="24"/>
        </w:rPr>
      </w:pPr>
      <w:bookmarkStart w:colFirst="0" w:colLast="0" w:name="_rwnqic2n321p" w:id="19"/>
      <w:bookmarkEnd w:id="19"/>
      <w:r w:rsidDel="00000000" w:rsidR="00000000" w:rsidRPr="00000000">
        <w:rPr>
          <w:rFonts w:ascii="Times New Roman" w:cs="Times New Roman" w:eastAsia="Times New Roman" w:hAnsi="Times New Roman"/>
          <w:b w:val="1"/>
          <w:bCs w:val="1"/>
          <w:sz w:val="24"/>
          <w:szCs w:val="24"/>
          <w:rtl w:val="0"/>
        </w:rPr>
        <w:t xml:space="preserve">4. Findings and Comparative Analysis of Immersive Practices</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from 2022 to 2026 provides a wealth of data on the effectiveness of different immersive practices. A comparison of these practices reveals distinct advantages for various design disciplines.</w:t>
      </w:r>
    </w:p>
    <w:p w:rsidR="00000000" w:rsidDel="00000000" w:rsidP="00000000" w:rsidRDefault="00000000" w:rsidRPr="00000000" w14:paraId="0000003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276" w:lineRule="auto"/>
        <w:rPr>
          <w:rFonts w:ascii="Times New Roman" w:cs="Times New Roman" w:eastAsia="Times New Roman" w:hAnsi="Times New Roman"/>
          <w:b w:val="1"/>
          <w:bCs w:val="1"/>
          <w:color w:val="000000"/>
          <w:sz w:val="24"/>
          <w:szCs w:val="24"/>
        </w:rPr>
      </w:pPr>
      <w:bookmarkStart w:colFirst="0" w:colLast="0" w:name="_9z6jn6dp9ffh" w:id="20"/>
      <w:bookmarkEnd w:id="20"/>
      <w:r w:rsidDel="00000000" w:rsidR="00000000" w:rsidRPr="00000000">
        <w:rPr>
          <w:rFonts w:ascii="Times New Roman" w:cs="Times New Roman" w:eastAsia="Times New Roman" w:hAnsi="Times New Roman"/>
          <w:b w:val="1"/>
          <w:bCs w:val="1"/>
          <w:color w:val="000000"/>
          <w:sz w:val="24"/>
          <w:szCs w:val="24"/>
          <w:rtl w:val="0"/>
        </w:rPr>
        <w:t xml:space="preserve">4.1 Comparison of AR vs. VR Applications</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both AR and VR are immersive, their applications in design education differ significantly based on the pedagogical goal. AR is frequently used for contextual overlays—providing digital information on top of physical prototypes or real-world sites. This is particularly effective in manufacturing and cultural heritage education, where the relationship between the digital and physical is paramount [1], [14].</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VR, on the other hand, is the preferred tool for spatial simulation and scenario-based learning. It allows students to experience "impossible" or dangerous scenarios, such as walking through a high-rise construction site or a virtual factory, without any physical risk [2], [3], [7]. The table below summarizes the key differences in findings:</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tl w:val="0"/>
        </w:rPr>
      </w:r>
    </w:p>
    <w:tbl>
      <w:tblPr>
        <w:tblStyle w:val="Table1"/>
        <w:tblW w:w="887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95"/>
        <w:gridCol w:w="2300"/>
        <w:gridCol w:w="2135"/>
        <w:gridCol w:w="2240"/>
        <w:tblGridChange w:id="0">
          <w:tblGrid>
            <w:gridCol w:w="2195"/>
            <w:gridCol w:w="2300"/>
            <w:gridCol w:w="2135"/>
            <w:gridCol w:w="2240"/>
          </w:tblGrid>
        </w:tblGridChange>
      </w:tblGrid>
      <w:tr>
        <w:trPr>
          <w:cantSplit w:val="0"/>
          <w:trHeight w:val="9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bottom"/>
          </w:tcPr>
          <w:p w:rsidR="00000000" w:rsidDel="00000000" w:rsidP="00000000" w:rsidRDefault="00000000" w:rsidRPr="00000000" w14:paraId="0000004B">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Technology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bottom"/>
          </w:tcPr>
          <w:p w:rsidR="00000000" w:rsidDel="00000000" w:rsidP="00000000" w:rsidRDefault="00000000" w:rsidRPr="00000000" w14:paraId="0000004C">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Primary Use Case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bottom"/>
          </w:tcPr>
          <w:p w:rsidR="00000000" w:rsidDel="00000000" w:rsidP="00000000" w:rsidRDefault="00000000" w:rsidRPr="00000000" w14:paraId="0000004D">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 Engagement 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bottom"/>
          </w:tcPr>
          <w:p w:rsidR="00000000" w:rsidDel="00000000" w:rsidP="00000000" w:rsidRDefault="00000000" w:rsidRPr="00000000" w14:paraId="0000004E">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Primary Benefit</w:t>
            </w:r>
            <w:r w:rsidDel="00000000" w:rsidR="00000000" w:rsidRPr="00000000">
              <w:rPr>
                <w:rtl w:val="0"/>
              </w:rPr>
            </w:r>
          </w:p>
        </w:tc>
      </w:tr>
      <w:tr>
        <w:trPr>
          <w:cantSplit w:val="0"/>
          <w:trHeight w:val="9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Augmented Reality (AR)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DfMA, Cultural Heritage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Intrinsic Motivation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Contextual understanding</w:t>
            </w:r>
          </w:p>
        </w:tc>
      </w:tr>
      <w:tr>
        <w:trPr>
          <w:cantSplit w:val="0"/>
          <w:trHeight w:val="95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Reality (VR)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Architecture, Construction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Concentration/Flow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Spatial relationships</w:t>
            </w:r>
          </w:p>
        </w:tc>
      </w:tr>
      <w:tr>
        <w:trPr>
          <w:cantSplit w:val="0"/>
          <w:trHeight w:val="95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WebVR/XR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Tutorials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Accessibility and Scale</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Serious Games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Thinking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Confidence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4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Problem-solving skills</w:t>
            </w:r>
          </w:p>
        </w:tc>
      </w:tr>
    </w:tbl>
    <w:p w:rsidR="00000000" w:rsidDel="00000000" w:rsidP="00000000" w:rsidRDefault="00000000" w:rsidRPr="00000000" w14:paraId="0000005F">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276" w:lineRule="auto"/>
        <w:rPr>
          <w:rFonts w:ascii="Times New Roman" w:cs="Times New Roman" w:eastAsia="Times New Roman" w:hAnsi="Times New Roman"/>
          <w:b w:val="1"/>
          <w:bCs w:val="1"/>
          <w:color w:val="000000"/>
          <w:sz w:val="24"/>
          <w:szCs w:val="24"/>
        </w:rPr>
      </w:pPr>
      <w:bookmarkStart w:colFirst="0" w:colLast="0" w:name="_bkdtokuhzr8e" w:id="21"/>
      <w:bookmarkEnd w:id="21"/>
      <w:r w:rsidDel="00000000" w:rsidR="00000000" w:rsidRPr="00000000">
        <w:rPr>
          <w:rtl w:val="0"/>
        </w:rPr>
      </w:r>
    </w:p>
    <w:p w:rsidR="00000000" w:rsidDel="00000000" w:rsidP="00000000" w:rsidRDefault="00000000" w:rsidRPr="00000000" w14:paraId="0000006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276" w:lineRule="auto"/>
        <w:rPr>
          <w:rFonts w:ascii="Times New Roman" w:cs="Times New Roman" w:eastAsia="Times New Roman" w:hAnsi="Times New Roman"/>
          <w:b w:val="1"/>
          <w:bCs w:val="1"/>
          <w:color w:val="000000"/>
          <w:sz w:val="24"/>
          <w:szCs w:val="24"/>
        </w:rPr>
      </w:pPr>
      <w:bookmarkStart w:colFirst="0" w:colLast="0" w:name="_612zzlxt5s01" w:id="22"/>
      <w:bookmarkEnd w:id="22"/>
      <w:r w:rsidDel="00000000" w:rsidR="00000000" w:rsidRPr="00000000">
        <w:rPr>
          <w:rFonts w:ascii="Times New Roman" w:cs="Times New Roman" w:eastAsia="Times New Roman" w:hAnsi="Times New Roman"/>
          <w:b w:val="1"/>
          <w:bCs w:val="1"/>
          <w:color w:val="000000"/>
          <w:sz w:val="24"/>
          <w:szCs w:val="24"/>
          <w:rtl w:val="0"/>
        </w:rPr>
        <w:t xml:space="preserve">4.2 Impact on Academic Performance</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Quantitative findings support the use of these hybrid models. In industrial engineering, the use of XR simulators (MxREP) led to a significant increase in academic performance, with mean scores rising from 67.6% to 92.2% [2]. Similarly, the use of gamified VR in architectural education has been shown to improve the comprehension of complex spatial relationships and construction techniques, as students can manipulate parametric controls in real-time within the immersive environment [10].</w:t>
      </w:r>
      <w:r w:rsidDel="00000000" w:rsidR="00000000" w:rsidRPr="00000000">
        <w:rPr>
          <w:rtl w:val="0"/>
        </w:rPr>
      </w:r>
    </w:p>
    <w:p w:rsidR="00000000" w:rsidDel="00000000" w:rsidP="00000000" w:rsidRDefault="00000000" w:rsidRPr="00000000" w14:paraId="0000006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276" w:lineRule="auto"/>
        <w:rPr>
          <w:rFonts w:ascii="Times New Roman" w:cs="Times New Roman" w:eastAsia="Times New Roman" w:hAnsi="Times New Roman"/>
          <w:b w:val="1"/>
          <w:bCs w:val="1"/>
          <w:color w:val="000000"/>
          <w:sz w:val="24"/>
          <w:szCs w:val="24"/>
        </w:rPr>
      </w:pPr>
      <w:bookmarkStart w:colFirst="0" w:colLast="0" w:name="_1j69mzz1nxm5" w:id="23"/>
      <w:bookmarkEnd w:id="23"/>
      <w:r w:rsidDel="00000000" w:rsidR="00000000" w:rsidRPr="00000000">
        <w:rPr>
          <w:rFonts w:ascii="Times New Roman" w:cs="Times New Roman" w:eastAsia="Times New Roman" w:hAnsi="Times New Roman"/>
          <w:b w:val="1"/>
          <w:bCs w:val="1"/>
          <w:color w:val="000000"/>
          <w:sz w:val="24"/>
          <w:szCs w:val="24"/>
          <w:rtl w:val="0"/>
        </w:rPr>
        <w:t xml:space="preserve">4.3 Qualitative Feedback and User Experience</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Qualitative data from students emphasizes the "sense of presence" and the "pleasurable self-assessment" provided by tools like the GaoDe serious game [28]. Students appreciate the ability to compare their designs with iconic buildings in a non-judgmental environment, which reduces the "fear of failure" often found in traditional studio critiques. However, feedback also consistently points to the need for better technical support, as navigation issues or hardware discomfort (e.g., "VR sickness") can detract from the learning experience [3], [15].</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276" w:lineRule="auto"/>
        <w:rPr>
          <w:rFonts w:ascii="Times New Roman" w:cs="Times New Roman" w:eastAsia="Times New Roman" w:hAnsi="Times New Roman"/>
          <w:b w:val="1"/>
          <w:bCs w:val="1"/>
          <w:sz w:val="24"/>
          <w:szCs w:val="24"/>
        </w:rPr>
      </w:pPr>
      <w:bookmarkStart w:colFirst="0" w:colLast="0" w:name="_4l59t9tzz8ha" w:id="24"/>
      <w:bookmarkEnd w:id="24"/>
      <w:r w:rsidDel="00000000" w:rsidR="00000000" w:rsidRPr="00000000">
        <w:rPr>
          <w:rFonts w:ascii="Times New Roman" w:cs="Times New Roman" w:eastAsia="Times New Roman" w:hAnsi="Times New Roman"/>
          <w:b w:val="1"/>
          <w:bCs w:val="1"/>
          <w:sz w:val="24"/>
          <w:szCs w:val="24"/>
          <w:rtl w:val="0"/>
        </w:rPr>
        <w:t xml:space="preserve">5. Experiential Learning and Practical Applications</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Experiential learning—learning by doing and reflecting—is the cornerstone of design education. The period from 2022 to 2026 has seen immersive technology used to provide safe, scalable, and highly detailed experiential opportunities.</w:t>
      </w:r>
    </w:p>
    <w:p w:rsidR="00000000" w:rsidDel="00000000" w:rsidP="00000000" w:rsidRDefault="00000000" w:rsidRPr="00000000" w14:paraId="0000006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276" w:lineRule="auto"/>
        <w:rPr>
          <w:rFonts w:ascii="Times New Roman" w:cs="Times New Roman" w:eastAsia="Times New Roman" w:hAnsi="Times New Roman"/>
          <w:b w:val="1"/>
          <w:bCs w:val="1"/>
          <w:color w:val="000000"/>
          <w:sz w:val="24"/>
          <w:szCs w:val="24"/>
        </w:rPr>
      </w:pPr>
      <w:bookmarkStart w:colFirst="0" w:colLast="0" w:name="_j54jsqqm9gr8" w:id="25"/>
      <w:bookmarkEnd w:id="25"/>
      <w:r w:rsidDel="00000000" w:rsidR="00000000" w:rsidRPr="00000000">
        <w:rPr>
          <w:rFonts w:ascii="Times New Roman" w:cs="Times New Roman" w:eastAsia="Times New Roman" w:hAnsi="Times New Roman"/>
          <w:b w:val="1"/>
          <w:bCs w:val="1"/>
          <w:color w:val="000000"/>
          <w:sz w:val="24"/>
          <w:szCs w:val="24"/>
          <w:rtl w:val="0"/>
        </w:rPr>
        <w:t xml:space="preserve">5.1 Bridging Theory and Practice</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Immersive environments allow students to interact with 3D models and construction components in ways that are impossible in a traditional classroom. For interior architecture students, VR tools like "VR ConstructED" provide hands-on experience with materials and structural systems, facilitating the translation of theoretical concepts into practical understanding [7]. In architectural studios, XR is used to create "digital twins" of designs, allowing students to conduct participatory reviews and test user interactions before physical construction [17].</w:t>
      </w:r>
    </w:p>
    <w:p w:rsidR="00000000" w:rsidDel="00000000" w:rsidP="00000000" w:rsidRDefault="00000000" w:rsidRPr="00000000" w14:paraId="0000006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276" w:lineRule="auto"/>
        <w:rPr>
          <w:rFonts w:ascii="Times New Roman" w:cs="Times New Roman" w:eastAsia="Times New Roman" w:hAnsi="Times New Roman"/>
          <w:b w:val="1"/>
          <w:bCs w:val="1"/>
          <w:color w:val="000000"/>
          <w:sz w:val="24"/>
          <w:szCs w:val="24"/>
        </w:rPr>
      </w:pPr>
      <w:bookmarkStart w:colFirst="0" w:colLast="0" w:name="_d9xgugfndzzi" w:id="26"/>
      <w:bookmarkEnd w:id="26"/>
      <w:r w:rsidDel="00000000" w:rsidR="00000000" w:rsidRPr="00000000">
        <w:rPr>
          <w:rFonts w:ascii="Times New Roman" w:cs="Times New Roman" w:eastAsia="Times New Roman" w:hAnsi="Times New Roman"/>
          <w:b w:val="1"/>
          <w:bCs w:val="1"/>
          <w:color w:val="000000"/>
          <w:sz w:val="24"/>
          <w:szCs w:val="24"/>
          <w:rtl w:val="0"/>
        </w:rPr>
        <w:t xml:space="preserve">5.2 Simulators and Risk-Free Practice</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XR simulators and virtual factories allows students in industrial engineering and manufacturing to practice complex tasks without the risks or costs associated with real-world equipment. The MxREP simulator, for example, uses gamified problem-solving to help students master complex systems, leading to significant improvements in academic performance (e.g., pre-test/post-test scores rising from 67.6 to 92.2) [2].</w:t>
      </w:r>
    </w:p>
    <w:p w:rsidR="00000000" w:rsidDel="00000000" w:rsidP="00000000" w:rsidRDefault="00000000" w:rsidRPr="00000000" w14:paraId="0000006B">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276" w:lineRule="auto"/>
        <w:rPr>
          <w:rFonts w:ascii="Times New Roman" w:cs="Times New Roman" w:eastAsia="Times New Roman" w:hAnsi="Times New Roman"/>
          <w:b w:val="1"/>
          <w:bCs w:val="1"/>
          <w:color w:val="000000"/>
          <w:sz w:val="24"/>
          <w:szCs w:val="24"/>
        </w:rPr>
      </w:pPr>
      <w:bookmarkStart w:colFirst="0" w:colLast="0" w:name="_f6g5x8vd23q7" w:id="27"/>
      <w:bookmarkEnd w:id="27"/>
      <w:r w:rsidDel="00000000" w:rsidR="00000000" w:rsidRPr="00000000">
        <w:rPr>
          <w:rFonts w:ascii="Times New Roman" w:cs="Times New Roman" w:eastAsia="Times New Roman" w:hAnsi="Times New Roman"/>
          <w:b w:val="1"/>
          <w:bCs w:val="1"/>
          <w:color w:val="000000"/>
          <w:sz w:val="24"/>
          <w:szCs w:val="24"/>
          <w:rtl w:val="0"/>
        </w:rPr>
        <w:t xml:space="preserve">5.3 Community and Real-World Connection</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pedagogical models take experiential learning "beyond the university walls." Cafezeiro et al. (2025) describe a project where students used hybrid immersion in local communities (e.g., Bairro da Paz) to develop global skills and address real-world urbanism and design challenges [11]. Similarly, Alternate Reality Games (ARGs) have been used to enhance cultural heritage awareness, enabling students to solve problems related to cultural preservation in an immersive, narrative-driven context [14], [16].</w:t>
      </w:r>
    </w:p>
    <w:p w:rsidR="00000000" w:rsidDel="00000000" w:rsidP="00000000" w:rsidRDefault="00000000" w:rsidRPr="00000000" w14:paraId="0000006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276" w:lineRule="auto"/>
        <w:rPr>
          <w:rFonts w:ascii="Times New Roman" w:cs="Times New Roman" w:eastAsia="Times New Roman" w:hAnsi="Times New Roman"/>
          <w:b w:val="1"/>
          <w:bCs w:val="1"/>
          <w:sz w:val="24"/>
          <w:szCs w:val="24"/>
        </w:rPr>
      </w:pPr>
      <w:bookmarkStart w:colFirst="0" w:colLast="0" w:name="_j6kw6zecpgne" w:id="28"/>
      <w:bookmarkEnd w:id="28"/>
      <w:r w:rsidDel="00000000" w:rsidR="00000000" w:rsidRPr="00000000">
        <w:rPr>
          <w:rFonts w:ascii="Times New Roman" w:cs="Times New Roman" w:eastAsia="Times New Roman" w:hAnsi="Times New Roman"/>
          <w:b w:val="1"/>
          <w:bCs w:val="1"/>
          <w:sz w:val="24"/>
          <w:szCs w:val="24"/>
          <w:rtl w:val="0"/>
        </w:rPr>
        <w:t xml:space="preserve">6. Cross-Cultural Perspectives and Diversity</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indicates an increasing interest in how hybrid immersive frameworks can be adapted to different cultural contexts and promote diversity.</w:t>
      </w:r>
    </w:p>
    <w:p w:rsidR="00000000" w:rsidDel="00000000" w:rsidP="00000000" w:rsidRDefault="00000000" w:rsidRPr="00000000" w14:paraId="0000006F">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276" w:lineRule="auto"/>
        <w:rPr>
          <w:rFonts w:ascii="Times New Roman" w:cs="Times New Roman" w:eastAsia="Times New Roman" w:hAnsi="Times New Roman"/>
          <w:b w:val="1"/>
          <w:bCs w:val="1"/>
          <w:color w:val="000000"/>
          <w:sz w:val="24"/>
          <w:szCs w:val="24"/>
        </w:rPr>
      </w:pPr>
      <w:bookmarkStart w:colFirst="0" w:colLast="0" w:name="_t40s741qvmit" w:id="29"/>
      <w:bookmarkEnd w:id="29"/>
      <w:r w:rsidDel="00000000" w:rsidR="00000000" w:rsidRPr="00000000">
        <w:rPr>
          <w:rFonts w:ascii="Times New Roman" w:cs="Times New Roman" w:eastAsia="Times New Roman" w:hAnsi="Times New Roman"/>
          <w:b w:val="1"/>
          <w:bCs w:val="1"/>
          <w:color w:val="000000"/>
          <w:sz w:val="24"/>
          <w:szCs w:val="24"/>
          <w:rtl w:val="0"/>
        </w:rPr>
        <w:t xml:space="preserve">6.1 International and Regional Contexts</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has been conducted in diverse geographic locations, including Sino-foreign international universities [1], vocational colleges in China [25], and architectural programs in India [30]. These studies suggest that while the core technologies are universal, the implementation must be contextualized to local curricula and cultural content. For instance, the use of AR for cultural heritage awareness in Taiwan highlights the role of technology in fostering local identity and sustainable development [14].</w:t>
      </w:r>
    </w:p>
    <w:p w:rsidR="00000000" w:rsidDel="00000000" w:rsidP="00000000" w:rsidRDefault="00000000" w:rsidRPr="00000000" w14:paraId="0000007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276" w:lineRule="auto"/>
        <w:rPr>
          <w:rFonts w:ascii="Times New Roman" w:cs="Times New Roman" w:eastAsia="Times New Roman" w:hAnsi="Times New Roman"/>
          <w:b w:val="1"/>
          <w:bCs w:val="1"/>
          <w:color w:val="000000"/>
          <w:sz w:val="24"/>
          <w:szCs w:val="24"/>
        </w:rPr>
      </w:pPr>
      <w:bookmarkStart w:colFirst="0" w:colLast="0" w:name="_10kqxnf0821m" w:id="30"/>
      <w:bookmarkEnd w:id="30"/>
      <w:r w:rsidDel="00000000" w:rsidR="00000000" w:rsidRPr="00000000">
        <w:rPr>
          <w:rFonts w:ascii="Times New Roman" w:cs="Times New Roman" w:eastAsia="Times New Roman" w:hAnsi="Times New Roman"/>
          <w:b w:val="1"/>
          <w:bCs w:val="1"/>
          <w:color w:val="000000"/>
          <w:sz w:val="24"/>
          <w:szCs w:val="24"/>
          <w:rtl w:val="0"/>
        </w:rPr>
        <w:t xml:space="preserve">6.2 Diversity and Inclusion</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"Blackout" serious game project exemplifies the integration of diversity and inclusion into GBL. By including characters of different genders, races, and backgrounds, the game creates a more relatable and inclusive experience for a diverse student base [12]. Furthermore, VR/AR technologies are identified as having the potential to empower students with disabilities by providing personalized and accessible interactive experiences [26].</w:t>
      </w:r>
      <w:r w:rsidDel="00000000" w:rsidR="00000000" w:rsidRPr="00000000">
        <w:rPr>
          <w:rtl w:val="0"/>
        </w:rPr>
      </w:r>
    </w:p>
    <w:p w:rsidR="00000000" w:rsidDel="00000000" w:rsidP="00000000" w:rsidRDefault="00000000" w:rsidRPr="00000000" w14:paraId="00000073">
      <w:pPr>
        <w:pStyle w:val="Heading1"/>
        <w:keepNext w:val="0"/>
        <w:keepLines w:val="0"/>
        <w:numPr>
          <w:ilvl w:val="0"/>
          <w:numId w:val="5"/>
        </w:numPr>
        <w:spacing w:before="480" w:line="276" w:lineRule="auto"/>
        <w:ind w:left="720" w:hanging="360"/>
        <w:rPr>
          <w:rFonts w:ascii="Times New Roman" w:cs="Times New Roman" w:eastAsia="Times New Roman" w:hAnsi="Times New Roman"/>
          <w:b w:val="1"/>
          <w:bCs w:val="1"/>
          <w:sz w:val="28"/>
          <w:szCs w:val="28"/>
        </w:rPr>
      </w:pPr>
      <w:bookmarkStart w:colFirst="0" w:colLast="0" w:name="_1u9bw92dzovz" w:id="31"/>
      <w:bookmarkEnd w:id="31"/>
      <w:r w:rsidDel="00000000" w:rsidR="00000000" w:rsidRPr="00000000">
        <w:rPr>
          <w:rFonts w:ascii="Times New Roman" w:cs="Times New Roman" w:eastAsia="Times New Roman" w:hAnsi="Times New Roman"/>
          <w:b w:val="1"/>
          <w:bCs w:val="1"/>
          <w:sz w:val="28"/>
          <w:szCs w:val="28"/>
          <w:rtl w:val="0"/>
        </w:rPr>
        <w:t xml:space="preserve">Research Problem </w:t>
      </w:r>
      <w:r w:rsidDel="00000000" w:rsidR="00000000" w:rsidRPr="00000000">
        <w:rPr>
          <w:rtl w:val="0"/>
        </w:rPr>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Design education faces a critical 'pedagogical gap': while the design industry has embraced complex digital workflows and immersive systems, the classroom remains largely rooted in analog or static digital methods. </w:t>
      </w:r>
      <w:r w:rsidDel="00000000" w:rsidR="00000000" w:rsidRPr="00000000">
        <w:rPr>
          <w:rFonts w:ascii="Times New Roman" w:cs="Times New Roman" w:eastAsia="Times New Roman" w:hAnsi="Times New Roman"/>
          <w:sz w:val="24"/>
          <w:szCs w:val="24"/>
          <w:rtl w:val="0"/>
        </w:rPr>
        <w:t xml:space="preserve">The core problem is the lack of a structured, technology-integrated framework that effectively bridges the gap between theoretical design principles and interactive, experiential practice. Furthermore, existing attempts to use AR or VR in schools are often fragmented, lacking the motivational power of game-based mechanics. There is an urgent need to design and develop an integrated GBL tool that utilizes the feedback loops of BCI and the spatial immersion of XR to create a more effective, future-ready design pedagogy [1], [2].</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Style w:val="Heading3"/>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pacing w:before="280" w:line="276" w:lineRule="auto"/>
        <w:ind w:left="720" w:hanging="360"/>
        <w:rPr>
          <w:rFonts w:ascii="Times New Roman" w:cs="Times New Roman" w:eastAsia="Times New Roman" w:hAnsi="Times New Roman"/>
          <w:b w:val="1"/>
          <w:bCs w:val="1"/>
          <w:color w:val="000000"/>
        </w:rPr>
      </w:pPr>
      <w:bookmarkStart w:colFirst="0" w:colLast="0" w:name="_3lon38uqys0v" w:id="32"/>
      <w:bookmarkEnd w:id="32"/>
      <w:r w:rsidDel="00000000" w:rsidR="00000000" w:rsidRPr="00000000">
        <w:rPr>
          <w:rFonts w:ascii="Times New Roman" w:cs="Times New Roman" w:eastAsia="Times New Roman" w:hAnsi="Times New Roman"/>
          <w:b w:val="1"/>
          <w:bCs w:val="1"/>
          <w:color w:val="000000"/>
          <w:rtl w:val="0"/>
        </w:rPr>
        <w:t xml:space="preserve">Research Gaps</w:t>
      </w:r>
    </w:p>
    <w:p w:rsidR="00000000" w:rsidDel="00000000" w:rsidP="00000000" w:rsidRDefault="00000000" w:rsidRPr="00000000" w14:paraId="00000077">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0" w:before="240" w:line="276" w:lineRule="auto"/>
        <w:rPr>
          <w:rFonts w:ascii="Times New Roman" w:cs="Times New Roman" w:eastAsia="Times New Roman" w:hAnsi="Times New Roman"/>
          <w:b w:val="1"/>
          <w:bCs w:val="1"/>
          <w:color w:val="000000"/>
        </w:rPr>
      </w:pPr>
      <w:bookmarkStart w:colFirst="0" w:colLast="0" w:name="_182r6hwlf8rh" w:id="33"/>
      <w:bookmarkEnd w:id="33"/>
      <w:r w:rsidDel="00000000" w:rsidR="00000000" w:rsidRPr="00000000">
        <w:rPr>
          <w:rFonts w:ascii="Times New Roman" w:cs="Times New Roman" w:eastAsia="Times New Roman" w:hAnsi="Times New Roman"/>
          <w:b w:val="1"/>
          <w:bCs w:val="1"/>
          <w:color w:val="000000"/>
          <w:rtl w:val="0"/>
        </w:rPr>
        <w:t xml:space="preserve">1. The Pedagogical Disconnect (Novelty vs. Method)</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recent literature (2022–2026) highlights the successful use of Augmented Reality (AR) and Virtual Reality (VR) in specific design tasks [1], [17], these technologies are often implemented as "isolated technological novelties" rather than integrated components of a core pedagogical strategy [2], [3]. There is a significant gap in the development of a structured "Hybrid Framework"that logically transitions students from traditional studio-based learning to immersive GBL environments [6], [29]. Current models increase visual engagement but often fail to provide the deep cognitive scaffolding required for complex design synthesis [1], [13].</w:t>
      </w:r>
    </w:p>
    <w:p w:rsidR="00000000" w:rsidDel="00000000" w:rsidP="00000000" w:rsidRDefault="00000000" w:rsidRPr="00000000" w14:paraId="00000079">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0" w:before="240" w:line="276" w:lineRule="auto"/>
        <w:rPr>
          <w:rFonts w:ascii="Times New Roman" w:cs="Times New Roman" w:eastAsia="Times New Roman" w:hAnsi="Times New Roman"/>
          <w:b w:val="1"/>
          <w:bCs w:val="1"/>
          <w:color w:val="000000"/>
        </w:rPr>
      </w:pPr>
      <w:bookmarkStart w:colFirst="0" w:colLast="0" w:name="_uc0wo39cou9e" w:id="34"/>
      <w:bookmarkEnd w:id="34"/>
      <w:r w:rsidDel="00000000" w:rsidR="00000000" w:rsidRPr="00000000">
        <w:rPr>
          <w:rFonts w:ascii="Times New Roman" w:cs="Times New Roman" w:eastAsia="Times New Roman" w:hAnsi="Times New Roman"/>
          <w:b w:val="1"/>
          <w:bCs w:val="1"/>
          <w:color w:val="000000"/>
          <w:rtl w:val="0"/>
        </w:rPr>
        <w:t xml:space="preserve">2. Absence of Multimodal Neuro-Feedback (The BCI Gap)</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comprehensive review of the 2022–2026 literature reveals a complete absence of empirical studies documenting the use of Brain-Computer Interfaces (BCI) as an active interaction or feedback modality in design education [1], [3]. While BCI has been explored in medical contexts, its potential to provide real-time interaction or "Bio-adaptive" responses within a design-focused GBL tool remains entirely untapped. This research fills this gap by proposing BCI not just for monitoring, but as a future-facing interaction layer for design students.</w:t>
      </w:r>
    </w:p>
    <w:p w:rsidR="00000000" w:rsidDel="00000000" w:rsidP="00000000" w:rsidRDefault="00000000" w:rsidRPr="00000000" w14:paraId="0000007B">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0" w:before="240" w:line="276" w:lineRule="auto"/>
        <w:rPr>
          <w:rFonts w:ascii="Times New Roman" w:cs="Times New Roman" w:eastAsia="Times New Roman" w:hAnsi="Times New Roman"/>
          <w:b w:val="1"/>
          <w:bCs w:val="1"/>
          <w:color w:val="000000"/>
        </w:rPr>
      </w:pPr>
      <w:bookmarkStart w:colFirst="0" w:colLast="0" w:name="_f6ki4fs2b8r5" w:id="35"/>
      <w:bookmarkEnd w:id="35"/>
      <w:r w:rsidDel="00000000" w:rsidR="00000000" w:rsidRPr="00000000">
        <w:rPr>
          <w:rtl w:val="0"/>
        </w:rPr>
      </w:r>
    </w:p>
    <w:p w:rsidR="00000000" w:rsidDel="00000000" w:rsidP="00000000" w:rsidRDefault="00000000" w:rsidRPr="00000000" w14:paraId="0000007C">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0" w:before="240" w:line="276" w:lineRule="auto"/>
        <w:rPr>
          <w:rFonts w:ascii="Times New Roman" w:cs="Times New Roman" w:eastAsia="Times New Roman" w:hAnsi="Times New Roman"/>
          <w:b w:val="1"/>
          <w:bCs w:val="1"/>
          <w:color w:val="000000"/>
        </w:rPr>
      </w:pPr>
      <w:bookmarkStart w:colFirst="0" w:colLast="0" w:name="_vuzcqf5z5utc" w:id="36"/>
      <w:bookmarkEnd w:id="36"/>
      <w:r w:rsidDel="00000000" w:rsidR="00000000" w:rsidRPr="00000000">
        <w:rPr>
          <w:rFonts w:ascii="Times New Roman" w:cs="Times New Roman" w:eastAsia="Times New Roman" w:hAnsi="Times New Roman"/>
          <w:b w:val="1"/>
          <w:bCs w:val="1"/>
          <w:color w:val="000000"/>
          <w:rtl w:val="0"/>
        </w:rPr>
        <w:t xml:space="preserve">3. Lack of Specialized Pedagogical GBL Tools</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immersive applications in design schools use professional-grade software (e.g., Revit, Rhino, or Adobe) which are built for production, not for pedagogical instruction [12]. While frameworks like the </w:t>
      </w:r>
      <w:r w:rsidDel="00000000" w:rsidR="00000000" w:rsidRPr="00000000">
        <w:rPr>
          <w:rFonts w:ascii="Times New Roman" w:cs="Times New Roman" w:eastAsia="Times New Roman" w:hAnsi="Times New Roman"/>
          <w:i w:val="1"/>
          <w:iCs w:val="1"/>
          <w:sz w:val="24"/>
          <w:szCs w:val="24"/>
          <w:rtl w:val="0"/>
        </w:rPr>
        <w:t xml:space="preserve">Learning and Game Integration (LGI)</w:t>
      </w:r>
      <w:r w:rsidDel="00000000" w:rsidR="00000000" w:rsidRPr="00000000">
        <w:rPr>
          <w:rFonts w:ascii="Times New Roman" w:cs="Times New Roman" w:eastAsia="Times New Roman" w:hAnsi="Times New Roman"/>
          <w:sz w:val="24"/>
          <w:szCs w:val="24"/>
          <w:rtl w:val="0"/>
        </w:rPr>
        <w:t xml:space="preserve"> model suggest embedding content into game design, there is a lack of functional GBL tools specifically designed for "failing safely" while learning design fundamentals [12]. There is a critical research need to design and develop a "pedagogy-first" tool that bridges the gap between theoretical knowledge and practical design skills [7], [18].</w:t>
      </w:r>
    </w:p>
    <w:p w:rsidR="00000000" w:rsidDel="00000000" w:rsidP="00000000" w:rsidRDefault="00000000" w:rsidRPr="00000000" w14:paraId="0000007E">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0" w:before="240" w:line="276" w:lineRule="auto"/>
        <w:rPr>
          <w:rFonts w:ascii="Times New Roman" w:cs="Times New Roman" w:eastAsia="Times New Roman" w:hAnsi="Times New Roman"/>
          <w:b w:val="1"/>
          <w:bCs w:val="1"/>
          <w:color w:val="000000"/>
        </w:rPr>
      </w:pPr>
      <w:bookmarkStart w:colFirst="0" w:colLast="0" w:name="_56y10j2gy4hr" w:id="37"/>
      <w:bookmarkEnd w:id="37"/>
      <w:r w:rsidDel="00000000" w:rsidR="00000000" w:rsidRPr="00000000">
        <w:rPr>
          <w:rFonts w:ascii="Times New Roman" w:cs="Times New Roman" w:eastAsia="Times New Roman" w:hAnsi="Times New Roman"/>
          <w:b w:val="1"/>
          <w:bCs w:val="1"/>
          <w:color w:val="000000"/>
          <w:rtl w:val="0"/>
        </w:rPr>
        <w:t xml:space="preserve">4. Fragmentation of Immersive Practices</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research tends to focus on single-technology interventions—either AR for contextual information [1] or VR for spatial simulation [7]—but rarely both within a unified framework. There is a gap in the development of multi-tech synthesis that uses gamification to connect different levels of immersion (AR, VR, and physical studio) into a continuous, multimodal learning journey [3], [17]. Literature has yet to define how to scale these fragmented innovations into a globally generalizable design curriculum [1].</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276" w:lineRule="auto"/>
        <w:rPr>
          <w:rFonts w:ascii="Times New Roman" w:cs="Times New Roman" w:eastAsia="Times New Roman" w:hAnsi="Times New Roman"/>
          <w:b w:val="1"/>
          <w:bCs w:val="1"/>
          <w:color w:val="000000"/>
          <w:sz w:val="24"/>
          <w:szCs w:val="24"/>
        </w:rPr>
      </w:pPr>
      <w:bookmarkStart w:colFirst="0" w:colLast="0" w:name="_idw2q5xzdkdw" w:id="38"/>
      <w:bookmarkEnd w:id="38"/>
      <w:r w:rsidDel="00000000" w:rsidR="00000000" w:rsidRPr="00000000">
        <w:rPr>
          <w:rFonts w:ascii="Times New Roman" w:cs="Times New Roman" w:eastAsia="Times New Roman" w:hAnsi="Times New Roman"/>
          <w:b w:val="1"/>
          <w:bCs w:val="1"/>
          <w:color w:val="000000"/>
          <w:sz w:val="24"/>
          <w:szCs w:val="24"/>
          <w:rtl w:val="0"/>
        </w:rPr>
        <w:t xml:space="preserve">References cited in Gaps:</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Gill et al. (2024): Highlights the "novelty" problem and the need for intrinsic motivation.</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Caliskan (2025): Discusses the bridge between theory and practice.</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Zahra (2025): Introduces the CIGLE framework for collaborative GBL.</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Globa (2022): Proposes hybrid models for tutorial engagement.</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Stefany (2024): Outlines the LGI framework for embedding educational content.</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Crolla et al. (2024): Discusses XR in architectural studio teaching.</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Abdullah (2024): Emphasizes bridging traditional and immersive technologies.</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after="120" w:before="12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120" w:before="12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after="120" w:before="12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120" w:before="12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120" w:before="12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120" w:before="12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120" w:before="12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120" w:before="12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pStyle w:val="Heading1"/>
        <w:keepNext w:val="0"/>
        <w:keepLines w:val="0"/>
        <w:numPr>
          <w:ilvl w:val="0"/>
          <w:numId w:val="5"/>
        </w:numPr>
        <w:spacing w:before="480" w:line="276" w:lineRule="auto"/>
        <w:ind w:left="720" w:hanging="360"/>
        <w:rPr>
          <w:rFonts w:ascii="Times New Roman" w:cs="Times New Roman" w:eastAsia="Times New Roman" w:hAnsi="Times New Roman"/>
          <w:b w:val="1"/>
          <w:bCs w:val="1"/>
          <w:sz w:val="28"/>
          <w:szCs w:val="28"/>
        </w:rPr>
      </w:pPr>
      <w:bookmarkStart w:colFirst="0" w:colLast="0" w:name="_qbyleug2g2of" w:id="39"/>
      <w:bookmarkEnd w:id="39"/>
      <w:r w:rsidDel="00000000" w:rsidR="00000000" w:rsidRPr="00000000">
        <w:rPr>
          <w:rFonts w:ascii="Times New Roman" w:cs="Times New Roman" w:eastAsia="Times New Roman" w:hAnsi="Times New Roman"/>
          <w:b w:val="1"/>
          <w:bCs w:val="1"/>
          <w:sz w:val="28"/>
          <w:szCs w:val="28"/>
          <w:rtl w:val="0"/>
        </w:rPr>
        <w:t xml:space="preserve">Aim of the Study</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aim of this research is to </w:t>
      </w:r>
      <w:r w:rsidDel="00000000" w:rsidR="00000000" w:rsidRPr="00000000">
        <w:rPr>
          <w:rFonts w:ascii="Times New Roman" w:cs="Times New Roman" w:eastAsia="Times New Roman" w:hAnsi="Times New Roman"/>
          <w:sz w:val="24"/>
          <w:szCs w:val="24"/>
          <w:rtl w:val="0"/>
        </w:rPr>
        <w:t xml:space="preserve">identify current pedagogical gaps in design education and develop a hybrid Game-Based Learning (GBL) framework and prototype tool—integrating AR, VR, and BCI—to enhance student engagement, creativity, and industry readiness.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numPr>
          <w:ilvl w:val="0"/>
          <w:numId w:val="5"/>
        </w:numPr>
        <w:spacing w:after="0" w:afterAutospacing="0" w:before="240" w:line="276" w:lineRule="auto"/>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Research Questions</w:t>
      </w:r>
    </w:p>
    <w:p w:rsidR="00000000" w:rsidDel="00000000" w:rsidP="00000000" w:rsidRDefault="00000000" w:rsidRPr="00000000" w14:paraId="00000095">
      <w:pPr>
        <w:numPr>
          <w:ilvl w:val="0"/>
          <w:numId w:val="4"/>
        </w:numPr>
        <w:pBdr>
          <w:right w:color="auto" w:space="0" w:sz="0" w:val="none"/>
        </w:pBd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Pedagogical Limitations: What are the specific limitations of traditional studio-based design pedagogy in fostering engagement and industry readiness among contemporary learners, and where do emerging technologies (AR, VR, BCI) offer the most significant potential for improvement?</w:t>
      </w:r>
    </w:p>
    <w:p w:rsidR="00000000" w:rsidDel="00000000" w:rsidP="00000000" w:rsidRDefault="00000000" w:rsidRPr="00000000" w14:paraId="00000096">
      <w:pPr>
        <w:numPr>
          <w:ilvl w:val="0"/>
          <w:numId w:val="4"/>
        </w:numPr>
        <w:pBdr>
          <w:right w:color="auto" w:space="0" w:sz="0" w:val="none"/>
        </w:pBd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Multimodal Interaction (The BCI Question):How can Brain-Computer Interfaces (BCI) be effectively integrated as an active interaction and feedback modality—rather than just a monitoring tool—within a game-based learning environment for design?</w:t>
      </w:r>
    </w:p>
    <w:p w:rsidR="00000000" w:rsidDel="00000000" w:rsidP="00000000" w:rsidRDefault="00000000" w:rsidRPr="00000000" w14:paraId="00000097">
      <w:pPr>
        <w:numPr>
          <w:ilvl w:val="0"/>
          <w:numId w:val="4"/>
        </w:numPr>
        <w:pBdr>
          <w:right w:color="auto" w:space="0" w:sz="0" w:val="none"/>
        </w:pBd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Tool Design &amp; Synthesis: What are the essential design requirements and architectural components for a "pedagogy-first" game-based learning tool that successfully synthesizes AR, VR, and BCI technologies into a unified instructional workflow?</w:t>
      </w:r>
    </w:p>
    <w:p w:rsidR="00000000" w:rsidDel="00000000" w:rsidP="00000000" w:rsidRDefault="00000000" w:rsidRPr="00000000" w14:paraId="00000098">
      <w:pPr>
        <w:numPr>
          <w:ilvl w:val="0"/>
          <w:numId w:val="4"/>
        </w:numPr>
        <w:pBdr>
          <w:right w:color="auto" w:space="0" w:sz="0" w:val="none"/>
        </w:pBdr>
        <w:spacing w:after="12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Pedagogical Impact: To what extent does the implementation of a hybrid, technology-enabled GBL tool enhance student creativity, engagement, and the successful translation of theoretical design principles into practical application?</w:t>
      </w:r>
    </w:p>
    <w:p w:rsidR="00000000" w:rsidDel="00000000" w:rsidP="00000000" w:rsidRDefault="00000000" w:rsidRPr="00000000" w14:paraId="00000099">
      <w:pPr>
        <w:pStyle w:val="Heading1"/>
        <w:keepNext w:val="0"/>
        <w:keepLines w:val="0"/>
        <w:spacing w:before="480" w:line="276" w:lineRule="auto"/>
        <w:ind w:left="0" w:firstLine="0"/>
        <w:rPr>
          <w:rFonts w:ascii="Times New Roman" w:cs="Times New Roman" w:eastAsia="Times New Roman" w:hAnsi="Times New Roman"/>
          <w:b w:val="1"/>
          <w:bCs w:val="1"/>
          <w:sz w:val="28"/>
          <w:szCs w:val="28"/>
          <w:highlight w:val="yellow"/>
        </w:rPr>
      </w:pPr>
      <w:bookmarkStart w:colFirst="0" w:colLast="0" w:name="_89sj7lkbv9l7" w:id="40"/>
      <w:bookmarkEnd w:id="40"/>
      <w:r w:rsidDel="00000000" w:rsidR="00000000" w:rsidRPr="00000000">
        <w:rPr>
          <w:rFonts w:ascii="Times New Roman" w:cs="Times New Roman" w:eastAsia="Times New Roman" w:hAnsi="Times New Roman"/>
          <w:b w:val="1"/>
          <w:bCs w:val="1"/>
          <w:sz w:val="28"/>
          <w:szCs w:val="28"/>
          <w:rtl w:val="0"/>
        </w:rPr>
        <w:t xml:space="preserve">9. Research Objectives</w:t>
      </w:r>
      <w:r w:rsidDel="00000000" w:rsidR="00000000" w:rsidRPr="00000000">
        <w:rPr>
          <w:rtl w:val="0"/>
        </w:rPr>
      </w:r>
    </w:p>
    <w:p w:rsidR="00000000" w:rsidDel="00000000" w:rsidP="00000000" w:rsidRDefault="00000000" w:rsidRPr="00000000" w14:paraId="0000009A">
      <w:pPr>
        <w:numPr>
          <w:ilvl w:val="0"/>
          <w:numId w:val="3"/>
        </w:numPr>
        <w:pBdr>
          <w:right w:color="auto" w:space="0" w:sz="0" w:val="none"/>
        </w:pBdr>
        <w:spacing w:after="0" w:afterAutospacing="0" w:before="12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Pedagogical Gap Analysis: To critically examine the limitations of current studio-based design pedagogy and identify the specific areas where emerging technologies (AR, VR, BCI) can address student disengagement and skill gaps.</w:t>
      </w:r>
    </w:p>
    <w:p w:rsidR="00000000" w:rsidDel="00000000" w:rsidP="00000000" w:rsidRDefault="00000000" w:rsidRPr="00000000" w14:paraId="0000009B">
      <w:pPr>
        <w:numPr>
          <w:ilvl w:val="0"/>
          <w:numId w:val="3"/>
        </w:numPr>
        <w:pBdr>
          <w:right w:color="auto" w:space="0" w:sz="0" w:val="none"/>
        </w:pBdr>
        <w:spacing w:after="0" w:afterAutospacing="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Hybrid Framework Synthesis: To develop a robust theoretical framework that integrates Game-Based Learning (GBL) principles with immersive and neuro-interactive technologies to modernize instructional design for design schools.</w:t>
      </w:r>
    </w:p>
    <w:p w:rsidR="00000000" w:rsidDel="00000000" w:rsidP="00000000" w:rsidRDefault="00000000" w:rsidRPr="00000000" w14:paraId="0000009C">
      <w:pPr>
        <w:numPr>
          <w:ilvl w:val="0"/>
          <w:numId w:val="3"/>
        </w:numPr>
        <w:pBdr>
          <w:right w:color="auto" w:space="0" w:sz="0" w:val="none"/>
        </w:pBdr>
        <w:spacing w:after="0" w:afterAutospacing="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Prototype Tool Development: To design and develop an interactive, technology-enabled GBL tool/prototype that serves as a functional proof-of-concept for the proposed hybrid design pedagogy.</w:t>
      </w:r>
    </w:p>
    <w:p w:rsidR="00000000" w:rsidDel="00000000" w:rsidP="00000000" w:rsidRDefault="00000000" w:rsidRPr="00000000" w14:paraId="0000009D">
      <w:pPr>
        <w:numPr>
          <w:ilvl w:val="0"/>
          <w:numId w:val="3"/>
        </w:numPr>
        <w:pBdr>
          <w:right w:color="auto" w:space="0" w:sz="0" w:val="none"/>
        </w:pBdr>
        <w:spacing w:after="12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Impact and Cross-Cultural Validation: To evaluate the effectiveness of the developed GBL tool in enhancing student creativity and engagement across different cultural and educational contexts, ensuring the framework's global scalability.</w:t>
      </w:r>
    </w:p>
    <w:p w:rsidR="00000000" w:rsidDel="00000000" w:rsidP="00000000" w:rsidRDefault="00000000" w:rsidRPr="00000000" w14:paraId="0000009E">
      <w:pPr>
        <w:pStyle w:val="Heading1"/>
        <w:keepNext w:val="0"/>
        <w:keepLines w:val="0"/>
        <w:spacing w:before="480" w:lineRule="auto"/>
        <w:ind w:left="0" w:firstLine="0"/>
        <w:rPr>
          <w:rFonts w:ascii="Times New Roman" w:cs="Times New Roman" w:eastAsia="Times New Roman" w:hAnsi="Times New Roman"/>
          <w:b w:val="1"/>
          <w:bCs w:val="1"/>
          <w:sz w:val="24"/>
          <w:szCs w:val="24"/>
        </w:rPr>
      </w:pPr>
      <w:bookmarkStart w:colFirst="0" w:colLast="0" w:name="_wnwmj3ogoe4g" w:id="41"/>
      <w:bookmarkEnd w:id="41"/>
      <w:r w:rsidDel="00000000" w:rsidR="00000000" w:rsidRPr="00000000">
        <w:rPr>
          <w:rtl w:val="0"/>
        </w:rPr>
      </w:r>
    </w:p>
    <w:p w:rsidR="00000000" w:rsidDel="00000000" w:rsidP="00000000" w:rsidRDefault="00000000" w:rsidRPr="00000000" w14:paraId="0000009F">
      <w:pPr>
        <w:pStyle w:val="Heading1"/>
        <w:keepNext w:val="0"/>
        <w:keepLines w:val="0"/>
        <w:spacing w:before="480" w:lineRule="auto"/>
        <w:ind w:left="0" w:firstLine="0"/>
        <w:rPr>
          <w:rFonts w:ascii="Times New Roman" w:cs="Times New Roman" w:eastAsia="Times New Roman" w:hAnsi="Times New Roman"/>
          <w:b w:val="1"/>
          <w:bCs w:val="1"/>
          <w:sz w:val="24"/>
          <w:szCs w:val="24"/>
        </w:rPr>
      </w:pPr>
      <w:bookmarkStart w:colFirst="0" w:colLast="0" w:name="_slwqnl1svqk4" w:id="42"/>
      <w:bookmarkEnd w:id="42"/>
      <w:r w:rsidDel="00000000" w:rsidR="00000000" w:rsidRPr="00000000">
        <w:rPr>
          <w:rtl w:val="0"/>
        </w:rPr>
      </w:r>
    </w:p>
    <w:p w:rsidR="00000000" w:rsidDel="00000000" w:rsidP="00000000" w:rsidRDefault="00000000" w:rsidRPr="00000000" w14:paraId="000000A0">
      <w:pPr>
        <w:pStyle w:val="Heading1"/>
        <w:keepNext w:val="0"/>
        <w:keepLines w:val="0"/>
        <w:spacing w:before="480" w:lineRule="auto"/>
        <w:ind w:left="0" w:firstLine="0"/>
        <w:rPr>
          <w:rFonts w:ascii="Times New Roman" w:cs="Times New Roman" w:eastAsia="Times New Roman" w:hAnsi="Times New Roman"/>
          <w:b w:val="1"/>
          <w:bCs w:val="1"/>
          <w:sz w:val="28"/>
          <w:szCs w:val="28"/>
        </w:rPr>
      </w:pPr>
      <w:bookmarkStart w:colFirst="0" w:colLast="0" w:name="_lddalbv8nque" w:id="43"/>
      <w:bookmarkEnd w:id="43"/>
      <w:r w:rsidDel="00000000" w:rsidR="00000000" w:rsidRPr="00000000">
        <w:rPr>
          <w:rFonts w:ascii="Times New Roman" w:cs="Times New Roman" w:eastAsia="Times New Roman" w:hAnsi="Times New Roman"/>
          <w:b w:val="1"/>
          <w:bCs w:val="1"/>
          <w:sz w:val="28"/>
          <w:szCs w:val="28"/>
          <w:rtl w:val="0"/>
        </w:rPr>
        <w:t xml:space="preserve">10. Research Methodology</w:t>
      </w:r>
    </w:p>
    <w:p w:rsidR="00000000" w:rsidDel="00000000" w:rsidP="00000000" w:rsidRDefault="00000000" w:rsidRPr="00000000" w14:paraId="000000A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Times New Roman" w:cs="Times New Roman" w:eastAsia="Times New Roman" w:hAnsi="Times New Roman"/>
          <w:sz w:val="24"/>
          <w:szCs w:val="24"/>
        </w:rPr>
      </w:pPr>
      <w:bookmarkStart w:colFirst="0" w:colLast="0" w:name="_rau5ogefyy9t" w:id="44"/>
      <w:bookmarkEnd w:id="44"/>
      <w:r w:rsidDel="00000000" w:rsidR="00000000" w:rsidRPr="00000000">
        <w:rPr>
          <w:rFonts w:ascii="Times New Roman" w:cs="Times New Roman" w:eastAsia="Times New Roman" w:hAnsi="Times New Roman"/>
          <w:sz w:val="24"/>
          <w:szCs w:val="24"/>
          <w:rtl w:val="0"/>
        </w:rPr>
        <w:t xml:space="preserve">"This research utilizes a Design-Based Research (DBR) approach, specifically focused on the iterative development of a GBL educational tool.The methodology involves:</w:t>
      </w:r>
    </w:p>
    <w:p w:rsidR="00000000" w:rsidDel="00000000" w:rsidP="00000000" w:rsidRDefault="00000000" w:rsidRPr="00000000" w14:paraId="000000A2">
      <w:pPr>
        <w:pStyle w:val="Heading1"/>
        <w:keepNext w:val="0"/>
        <w:keepLines w:val="0"/>
        <w:numPr>
          <w:ilvl w:val="0"/>
          <w:numId w:val="2"/>
        </w:numPr>
        <w:pBdr>
          <w:right w:color="auto" w:space="0" w:sz="0" w:val="none"/>
        </w:pBdr>
        <w:spacing w:after="0" w:afterAutospacing="0" w:before="120" w:lineRule="auto"/>
        <w:ind w:left="720" w:hanging="360"/>
        <w:rPr>
          <w:rFonts w:ascii="Times New Roman" w:cs="Times New Roman" w:eastAsia="Times New Roman" w:hAnsi="Times New Roman"/>
        </w:rPr>
      </w:pPr>
      <w:bookmarkStart w:colFirst="0" w:colLast="0" w:name="_rau5ogefyy9t" w:id="44"/>
      <w:bookmarkEnd w:id="44"/>
      <w:r w:rsidDel="00000000" w:rsidR="00000000" w:rsidRPr="00000000">
        <w:rPr>
          <w:rFonts w:ascii="Times New Roman" w:cs="Times New Roman" w:eastAsia="Times New Roman" w:hAnsi="Times New Roman"/>
          <w:sz w:val="24"/>
          <w:szCs w:val="24"/>
          <w:rtl w:val="0"/>
        </w:rPr>
        <w:t xml:space="preserve">Contextual Analysis: Surveys and interviews with design educators and industry professionals to pinpoint current pedagogical failures.</w:t>
      </w:r>
    </w:p>
    <w:p w:rsidR="00000000" w:rsidDel="00000000" w:rsidP="00000000" w:rsidRDefault="00000000" w:rsidRPr="00000000" w14:paraId="000000A3">
      <w:pPr>
        <w:pStyle w:val="Heading1"/>
        <w:keepNext w:val="0"/>
        <w:keepLines w:val="0"/>
        <w:numPr>
          <w:ilvl w:val="0"/>
          <w:numId w:val="2"/>
        </w:numPr>
        <w:pBdr>
          <w:right w:color="auto" w:space="0" w:sz="0" w:val="none"/>
        </w:pBdr>
        <w:spacing w:after="0" w:afterAutospacing="0" w:before="0" w:beforeAutospacing="0" w:lineRule="auto"/>
        <w:ind w:left="720" w:hanging="360"/>
        <w:rPr>
          <w:rFonts w:ascii="Times New Roman" w:cs="Times New Roman" w:eastAsia="Times New Roman" w:hAnsi="Times New Roman"/>
        </w:rPr>
      </w:pPr>
      <w:bookmarkStart w:colFirst="0" w:colLast="0" w:name="_rau5ogefyy9t" w:id="44"/>
      <w:bookmarkEnd w:id="44"/>
      <w:r w:rsidDel="00000000" w:rsidR="00000000" w:rsidRPr="00000000">
        <w:rPr>
          <w:rFonts w:ascii="Times New Roman" w:cs="Times New Roman" w:eastAsia="Times New Roman" w:hAnsi="Times New Roman"/>
          <w:sz w:val="24"/>
          <w:szCs w:val="24"/>
          <w:rtl w:val="0"/>
        </w:rPr>
        <w:t xml:space="preserve">Iterative Tool Design: Developing the GBL prototype integrating AR/VR for spatial tasks and BCI for multimodal interaction.</w:t>
      </w:r>
    </w:p>
    <w:p w:rsidR="00000000" w:rsidDel="00000000" w:rsidP="00000000" w:rsidRDefault="00000000" w:rsidRPr="00000000" w14:paraId="000000A4">
      <w:pPr>
        <w:pStyle w:val="Heading1"/>
        <w:keepNext w:val="0"/>
        <w:keepLines w:val="0"/>
        <w:numPr>
          <w:ilvl w:val="0"/>
          <w:numId w:val="2"/>
        </w:numPr>
        <w:pBdr>
          <w:right w:color="auto" w:space="0" w:sz="0" w:val="none"/>
        </w:pBdr>
        <w:spacing w:after="0" w:afterAutospacing="0" w:before="0" w:beforeAutospacing="0" w:lineRule="auto"/>
        <w:ind w:left="720" w:hanging="360"/>
        <w:rPr>
          <w:rFonts w:ascii="Times New Roman" w:cs="Times New Roman" w:eastAsia="Times New Roman" w:hAnsi="Times New Roman"/>
        </w:rPr>
      </w:pPr>
      <w:bookmarkStart w:colFirst="0" w:colLast="0" w:name="_rau5ogefyy9t" w:id="44"/>
      <w:bookmarkEnd w:id="44"/>
      <w:r w:rsidDel="00000000" w:rsidR="00000000" w:rsidRPr="00000000">
        <w:rPr>
          <w:rFonts w:ascii="Times New Roman" w:cs="Times New Roman" w:eastAsia="Times New Roman" w:hAnsi="Times New Roman"/>
          <w:sz w:val="24"/>
          <w:szCs w:val="24"/>
          <w:rtl w:val="0"/>
        </w:rPr>
        <w:t xml:space="preserve">Field Testing: Implementing the tool in design studios to observe real-time interaction and pedagogical impact.</w:t>
      </w:r>
    </w:p>
    <w:p w:rsidR="00000000" w:rsidDel="00000000" w:rsidP="00000000" w:rsidRDefault="00000000" w:rsidRPr="00000000" w14:paraId="000000A5">
      <w:pPr>
        <w:pStyle w:val="Heading1"/>
        <w:keepNext w:val="0"/>
        <w:keepLines w:val="0"/>
        <w:numPr>
          <w:ilvl w:val="0"/>
          <w:numId w:val="2"/>
        </w:numPr>
        <w:pBdr>
          <w:right w:color="auto" w:space="0" w:sz="0" w:val="none"/>
        </w:pBdr>
        <w:spacing w:before="0" w:beforeAutospacing="0" w:lineRule="auto"/>
        <w:ind w:left="720" w:hanging="360"/>
        <w:rPr>
          <w:rFonts w:ascii="Times New Roman" w:cs="Times New Roman" w:eastAsia="Times New Roman" w:hAnsi="Times New Roman"/>
        </w:rPr>
      </w:pPr>
      <w:bookmarkStart w:colFirst="0" w:colLast="0" w:name="_rau5ogefyy9t" w:id="44"/>
      <w:bookmarkEnd w:id="44"/>
      <w:r w:rsidDel="00000000" w:rsidR="00000000" w:rsidRPr="00000000">
        <w:rPr>
          <w:rFonts w:ascii="Times New Roman" w:cs="Times New Roman" w:eastAsia="Times New Roman" w:hAnsi="Times New Roman"/>
          <w:sz w:val="24"/>
          <w:szCs w:val="24"/>
          <w:rtl w:val="0"/>
        </w:rPr>
        <w:t xml:space="preserve">Evaluation: Using a mixed-methods approach to measure improvements in student motivation, creativity, and the tool's effectiveness in bridging the industry-academia gap."</w:t>
      </w:r>
      <w:r w:rsidDel="00000000" w:rsidR="00000000" w:rsidRPr="00000000">
        <w:rPr>
          <w:rtl w:val="0"/>
        </w:rPr>
      </w:r>
    </w:p>
    <w:p w:rsidR="00000000" w:rsidDel="00000000" w:rsidP="00000000" w:rsidRDefault="00000000" w:rsidRPr="00000000" w14:paraId="000000A6">
      <w:pPr>
        <w:pStyle w:val="Heading1"/>
        <w:keepNext w:val="0"/>
        <w:keepLines w:val="0"/>
        <w:spacing w:before="480" w:line="276" w:lineRule="auto"/>
        <w:rPr>
          <w:rFonts w:ascii="Times New Roman" w:cs="Times New Roman" w:eastAsia="Times New Roman" w:hAnsi="Times New Roman"/>
          <w:b w:val="1"/>
          <w:bCs w:val="1"/>
          <w:sz w:val="28"/>
          <w:szCs w:val="28"/>
        </w:rPr>
      </w:pPr>
      <w:bookmarkStart w:colFirst="0" w:colLast="0" w:name="_vxbpln7jx02n" w:id="45"/>
      <w:bookmarkEnd w:id="45"/>
      <w:r w:rsidDel="00000000" w:rsidR="00000000" w:rsidRPr="00000000">
        <w:rPr>
          <w:rFonts w:ascii="Times New Roman" w:cs="Times New Roman" w:eastAsia="Times New Roman" w:hAnsi="Times New Roman"/>
          <w:b w:val="1"/>
          <w:bCs w:val="1"/>
          <w:sz w:val="28"/>
          <w:szCs w:val="28"/>
          <w:rtl w:val="0"/>
        </w:rPr>
        <w:t xml:space="preserve">11. Expected Outcomes</w:t>
      </w:r>
    </w:p>
    <w:p w:rsidR="00000000" w:rsidDel="00000000" w:rsidP="00000000" w:rsidRDefault="00000000" w:rsidRPr="00000000" w14:paraId="000000A7">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is expected to produce the following outcomes:</w:t>
      </w:r>
    </w:p>
    <w:p w:rsidR="00000000" w:rsidDel="00000000" w:rsidP="00000000" w:rsidRDefault="00000000" w:rsidRPr="00000000" w14:paraId="000000A8">
      <w:pPr>
        <w:numPr>
          <w:ilvl w:val="0"/>
          <w:numId w:val="1"/>
        </w:numPr>
        <w:pBdr>
          <w:right w:color="auto" w:space="0" w:sz="0" w:val="none"/>
        </w:pBdr>
        <w:spacing w:after="0" w:afterAutospacing="0" w:before="12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Comprehensive Pedagogical Gap Analysis:A detailed diagnostic report identifying the specific failure points of traditional studio-based design pedagogy in the digital age.</w:t>
      </w:r>
    </w:p>
    <w:p w:rsidR="00000000" w:rsidDel="00000000" w:rsidP="00000000" w:rsidRDefault="00000000" w:rsidRPr="00000000" w14:paraId="000000A9">
      <w:pPr>
        <w:numPr>
          <w:ilvl w:val="0"/>
          <w:numId w:val="1"/>
        </w:numPr>
        <w:pBdr>
          <w:right w:color="auto" w:space="0" w:sz="0" w:val="none"/>
        </w:pBd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Validated Hybrid GBL Framework: A new, cross-disciplinary pedagogical framework that provides a theoretical and practical roadmap for integrating AR, VR, and BCI into the design curriculum.</w:t>
      </w:r>
    </w:p>
    <w:p w:rsidR="00000000" w:rsidDel="00000000" w:rsidP="00000000" w:rsidRDefault="00000000" w:rsidRPr="00000000" w14:paraId="000000AA">
      <w:pPr>
        <w:numPr>
          <w:ilvl w:val="0"/>
          <w:numId w:val="1"/>
        </w:numPr>
        <w:pBdr>
          <w:right w:color="auto" w:space="0" w:sz="0" w:val="none"/>
        </w:pBd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GBL-Integrated Prototype: An exploratory tool  illustrating the potential for synthesizing immersive and interaction technologies (AR, VR, BCI) within a gamified design learning environment.</w:t>
      </w:r>
    </w:p>
    <w:p w:rsidR="00000000" w:rsidDel="00000000" w:rsidP="00000000" w:rsidRDefault="00000000" w:rsidRPr="00000000" w14:paraId="000000AB">
      <w:pPr>
        <w:numPr>
          <w:ilvl w:val="0"/>
          <w:numId w:val="1"/>
        </w:numPr>
        <w:pBdr>
          <w:right w:color="auto" w:space="0" w:sz="0" w:val="none"/>
        </w:pBd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Evidence of Student Impact: A data-driven assessment of how the proposed tool and framework enhance student creativity, engagement levels, and the successful translation of theory into practice.</w:t>
      </w:r>
    </w:p>
    <w:p w:rsidR="00000000" w:rsidDel="00000000" w:rsidP="00000000" w:rsidRDefault="00000000" w:rsidRPr="00000000" w14:paraId="000000AC">
      <w:pPr>
        <w:numPr>
          <w:ilvl w:val="0"/>
          <w:numId w:val="1"/>
        </w:numPr>
        <w:pBdr>
          <w:right w:color="auto" w:space="0" w:sz="0" w:val="none"/>
        </w:pBdr>
        <w:spacing w:after="12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Institutional Implementation Guidelines: A set of strategic recommendations and "best practice" guidelines for design schools seeking to modernize their curricula with emerging interactive technologies.</w:t>
      </w:r>
    </w:p>
    <w:p w:rsidR="00000000" w:rsidDel="00000000" w:rsidP="00000000" w:rsidRDefault="00000000" w:rsidRPr="00000000" w14:paraId="000000AD">
      <w:pPr>
        <w:pBdr>
          <w:right w:color="auto" w:space="0" w:sz="0" w:val="none"/>
        </w:pBdr>
        <w:spacing w:after="120" w:before="120"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Bdr>
          <w:right w:color="auto" w:space="0" w:sz="0" w:val="none"/>
        </w:pBdr>
        <w:spacing w:after="120" w:before="120"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pBdr>
          <w:right w:color="auto" w:space="0" w:sz="0" w:val="none"/>
        </w:pBdr>
        <w:spacing w:after="120" w:before="120"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pBdr>
          <w:right w:color="auto" w:space="0" w:sz="0" w:val="none"/>
        </w:pBdr>
        <w:spacing w:after="120" w:before="120"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pBdr>
          <w:right w:color="auto" w:space="0" w:sz="0" w:val="none"/>
        </w:pBdr>
        <w:spacing w:after="120" w:before="120"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240" w:before="24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3">
      <w:pPr>
        <w:spacing w:after="240" w:before="24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12. Conclusion</w:t>
      </w:r>
    </w:p>
    <w:p w:rsidR="00000000" w:rsidDel="00000000" w:rsidP="00000000" w:rsidRDefault="00000000" w:rsidRPr="00000000" w14:paraId="000000B4">
      <w:pPr>
        <w:spacing w:after="240" w:before="24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conclusion, this research addresses the critical need to modernize design pedagogy in an era of rapid technological shift. By synthesizing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Game-Based Learning (GBL)</w:t>
      </w:r>
      <w:r w:rsidDel="00000000" w:rsidR="00000000" w:rsidRPr="00000000">
        <w:rPr>
          <w:rFonts w:ascii="Times New Roman" w:cs="Times New Roman" w:eastAsia="Times New Roman" w:hAnsi="Times New Roman"/>
          <w:sz w:val="24"/>
          <w:szCs w:val="24"/>
          <w:rtl w:val="0"/>
        </w:rPr>
        <w:t xml:space="preserve"> with immersive and interaction technologies—specifically </w:t>
      </w:r>
      <w:r w:rsidDel="00000000" w:rsidR="00000000" w:rsidRPr="00000000">
        <w:rPr>
          <w:rFonts w:ascii="Times New Roman" w:cs="Times New Roman" w:eastAsia="Times New Roman" w:hAnsi="Times New Roman"/>
          <w:sz w:val="24"/>
          <w:szCs w:val="24"/>
          <w:rtl w:val="0"/>
        </w:rPr>
        <w:t xml:space="preserve">AR, VR, and BCI</w:t>
      </w:r>
      <w:r w:rsidDel="00000000" w:rsidR="00000000" w:rsidRPr="00000000">
        <w:rPr>
          <w:rFonts w:ascii="Times New Roman" w:cs="Times New Roman" w:eastAsia="Times New Roman" w:hAnsi="Times New Roman"/>
          <w:sz w:val="24"/>
          <w:szCs w:val="24"/>
          <w:rtl w:val="0"/>
        </w:rPr>
        <w:t xml:space="preserve">—this study provides a structured pathway to bridge the gap between traditional studio methods and contemporary industry demands. Through the systematic identification of current pedagogical failures and the development of a functional </w:t>
      </w:r>
      <w:r w:rsidDel="00000000" w:rsidR="00000000" w:rsidRPr="00000000">
        <w:rPr>
          <w:rFonts w:ascii="Times New Roman" w:cs="Times New Roman" w:eastAsia="Times New Roman" w:hAnsi="Times New Roman"/>
          <w:sz w:val="24"/>
          <w:szCs w:val="24"/>
          <w:rtl w:val="0"/>
        </w:rPr>
        <w:t xml:space="preserve">GBL prototype</w:t>
      </w:r>
      <w:r w:rsidDel="00000000" w:rsidR="00000000" w:rsidRPr="00000000">
        <w:rPr>
          <w:rFonts w:ascii="Times New Roman" w:cs="Times New Roman" w:eastAsia="Times New Roman" w:hAnsi="Times New Roman"/>
          <w:sz w:val="24"/>
          <w:szCs w:val="24"/>
          <w:rtl w:val="0"/>
        </w:rPr>
        <w:t xml:space="preserve">, this work will offer a validated framework for a more engaging, responsive, and experiential design educa</w:t>
      </w:r>
      <w:r w:rsidDel="00000000" w:rsidR="00000000" w:rsidRPr="00000000">
        <w:rPr>
          <w:rFonts w:ascii="Times New Roman" w:cs="Times New Roman" w:eastAsia="Times New Roman" w:hAnsi="Times New Roman"/>
          <w:sz w:val="24"/>
          <w:szCs w:val="24"/>
          <w:highlight w:val="white"/>
          <w:rtl w:val="0"/>
        </w:rPr>
        <w:t xml:space="preserve">tion. Ultimately, the outcomes of this research will empower educators and institutions to foster the creativity and technical agility required for the next generation of global design professionals.</w:t>
      </w:r>
    </w:p>
    <w:p w:rsidR="00000000" w:rsidDel="00000000" w:rsidP="00000000" w:rsidRDefault="00000000" w:rsidRPr="00000000" w14:paraId="000000B5">
      <w:pPr>
        <w:spacing w:after="240" w:before="24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6">
      <w:pPr>
        <w:spacing w:after="240" w:before="24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7">
      <w:pPr>
        <w:spacing w:after="240" w:before="24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8">
      <w:pPr>
        <w:spacing w:after="240" w:before="24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9">
      <w:pPr>
        <w:spacing w:after="240" w:before="24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A">
      <w:pPr>
        <w:spacing w:after="240" w:before="24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B">
      <w:pPr>
        <w:spacing w:after="240" w:before="24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C">
      <w:pPr>
        <w:spacing w:after="240" w:before="24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D">
      <w:pPr>
        <w:spacing w:after="240" w:before="24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E">
      <w:pPr>
        <w:spacing w:after="240" w:before="24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F">
      <w:pPr>
        <w:spacing w:after="240" w:before="24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0">
      <w:pPr>
        <w:spacing w:after="240" w:before="24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1">
      <w:pPr>
        <w:spacing w:after="240" w:before="24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2">
      <w:pPr>
        <w:spacing w:after="240" w:before="24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3">
      <w:pPr>
        <w:spacing w:after="240" w:before="24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4">
      <w:pPr>
        <w:spacing w:after="240" w:before="24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5">
      <w:pPr>
        <w:pStyle w:val="Heading1"/>
        <w:keepNext w:val="0"/>
        <w:keepLines w:val="0"/>
        <w:spacing w:before="480" w:line="276" w:lineRule="auto"/>
        <w:rPr>
          <w:rFonts w:ascii="Times New Roman" w:cs="Times New Roman" w:eastAsia="Times New Roman" w:hAnsi="Times New Roman"/>
          <w:sz w:val="28"/>
          <w:szCs w:val="28"/>
        </w:rPr>
      </w:pPr>
      <w:bookmarkStart w:colFirst="0" w:colLast="0" w:name="_bh4pyk2jmkoy" w:id="46"/>
      <w:bookmarkEnd w:id="46"/>
      <w:r w:rsidDel="00000000" w:rsidR="00000000" w:rsidRPr="00000000">
        <w:rPr>
          <w:rFonts w:ascii="Times New Roman" w:cs="Times New Roman" w:eastAsia="Times New Roman" w:hAnsi="Times New Roman"/>
          <w:b w:val="1"/>
          <w:bCs w:val="1"/>
          <w:sz w:val="28"/>
          <w:szCs w:val="28"/>
          <w:rtl w:val="0"/>
        </w:rPr>
        <w:t xml:space="preserve">14. References</w:t>
      </w:r>
      <w:r w:rsidDel="00000000" w:rsidR="00000000" w:rsidRPr="00000000">
        <w:rPr>
          <w:rtl w:val="0"/>
        </w:rPr>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[1] J. Gill, S. K. S. J. Loh, and C. K. L. Or, "Enhancing learning in design for manufacturing and assembly: the effects of augmented reality and game-based learning on student's intrinsic motivation," </w:t>
      </w:r>
      <w:r w:rsidDel="00000000" w:rsidR="00000000" w:rsidRPr="00000000">
        <w:rPr>
          <w:rFonts w:ascii="Times New Roman" w:cs="Times New Roman" w:eastAsia="Times New Roman" w:hAnsi="Times New Roman"/>
          <w:i w:val="1"/>
          <w:iCs w:val="1"/>
          <w:sz w:val="24"/>
          <w:szCs w:val="24"/>
          <w:rtl w:val="0"/>
        </w:rPr>
        <w:t xml:space="preserve">Interactive Technology and Smart Education</w:t>
      </w:r>
      <w:r w:rsidDel="00000000" w:rsidR="00000000" w:rsidRPr="00000000">
        <w:rPr>
          <w:rFonts w:ascii="Times New Roman" w:cs="Times New Roman" w:eastAsia="Times New Roman" w:hAnsi="Times New Roman"/>
          <w:sz w:val="24"/>
          <w:szCs w:val="24"/>
          <w:rtl w:val="0"/>
        </w:rPr>
        <w:t xml:space="preserve">, vol. 21, no. 2, pp. 1-18, 2024. DOI: </w:t>
      </w:r>
      <w:hyperlink r:id="rId6">
        <w:r w:rsidDel="00000000" w:rsidR="00000000" w:rsidRPr="00000000">
          <w:rPr>
            <w:rFonts w:ascii="Times New Roman" w:cs="Times New Roman" w:eastAsia="Times New Roman" w:hAnsi="Times New Roman"/>
            <w:color w:val="1155cc"/>
            <w:sz w:val="24"/>
            <w:szCs w:val="24"/>
            <w:u w:val="single"/>
            <w:rtl w:val="0"/>
          </w:rPr>
          <w:t xml:space="preserve">10.1108/itse-11-2023-0221</w:t>
        </w:r>
      </w:hyperlink>
      <w:r w:rsidDel="00000000" w:rsidR="00000000" w:rsidRPr="00000000">
        <w:rPr>
          <w:rtl w:val="0"/>
        </w:rPr>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[2] R. Almaguer, "Teaching Industrial Engineering Through Simulators Based on Gamification and XR Reality," in </w:t>
      </w:r>
      <w:r w:rsidDel="00000000" w:rsidR="00000000" w:rsidRPr="00000000">
        <w:rPr>
          <w:rFonts w:ascii="Times New Roman" w:cs="Times New Roman" w:eastAsia="Times New Roman" w:hAnsi="Times New Roman"/>
          <w:i w:val="1"/>
          <w:iCs w:val="1"/>
          <w:sz w:val="24"/>
          <w:szCs w:val="24"/>
          <w:rtl w:val="0"/>
        </w:rPr>
        <w:t xml:space="preserve">Proc. 19th European Conference on Games Based Learning (ECGBL)</w:t>
      </w:r>
      <w:r w:rsidDel="00000000" w:rsidR="00000000" w:rsidRPr="00000000">
        <w:rPr>
          <w:rFonts w:ascii="Times New Roman" w:cs="Times New Roman" w:eastAsia="Times New Roman" w:hAnsi="Times New Roman"/>
          <w:sz w:val="24"/>
          <w:szCs w:val="24"/>
          <w:rtl w:val="0"/>
        </w:rPr>
        <w:t xml:space="preserve">, 2025. DOI: </w:t>
      </w:r>
      <w:hyperlink r:id="rId7">
        <w:r w:rsidDel="00000000" w:rsidR="00000000" w:rsidRPr="00000000">
          <w:rPr>
            <w:rFonts w:ascii="Times New Roman" w:cs="Times New Roman" w:eastAsia="Times New Roman" w:hAnsi="Times New Roman"/>
            <w:color w:val="1155cc"/>
            <w:sz w:val="24"/>
            <w:szCs w:val="24"/>
            <w:u w:val="single"/>
            <w:rtl w:val="0"/>
          </w:rPr>
          <w:t xml:space="preserve">10.34190/ecgbl.19.1.4187</w:t>
        </w:r>
      </w:hyperlink>
      <w:r w:rsidDel="00000000" w:rsidR="00000000" w:rsidRPr="00000000">
        <w:rPr>
          <w:rtl w:val="0"/>
        </w:rPr>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[3] G. Çalışkan, "Bridging Theory and Practice: Evaluating a Game-based VR Approach in Construction Education," in </w:t>
      </w:r>
      <w:r w:rsidDel="00000000" w:rsidR="00000000" w:rsidRPr="00000000">
        <w:rPr>
          <w:rFonts w:ascii="Times New Roman" w:cs="Times New Roman" w:eastAsia="Times New Roman" w:hAnsi="Times New Roman"/>
          <w:i w:val="1"/>
          <w:iCs w:val="1"/>
          <w:sz w:val="24"/>
          <w:szCs w:val="24"/>
          <w:rtl w:val="0"/>
        </w:rPr>
        <w:t xml:space="preserve">Proc. 19th European Conference on Games Based Learning (ECGBL)</w:t>
      </w:r>
      <w:r w:rsidDel="00000000" w:rsidR="00000000" w:rsidRPr="00000000">
        <w:rPr>
          <w:rFonts w:ascii="Times New Roman" w:cs="Times New Roman" w:eastAsia="Times New Roman" w:hAnsi="Times New Roman"/>
          <w:sz w:val="24"/>
          <w:szCs w:val="24"/>
          <w:rtl w:val="0"/>
        </w:rPr>
        <w:t xml:space="preserve">, 2025. DOI: </w:t>
      </w:r>
      <w:hyperlink r:id="rId8">
        <w:r w:rsidDel="00000000" w:rsidR="00000000" w:rsidRPr="00000000">
          <w:rPr>
            <w:rFonts w:ascii="Times New Roman" w:cs="Times New Roman" w:eastAsia="Times New Roman" w:hAnsi="Times New Roman"/>
            <w:color w:val="1155cc"/>
            <w:sz w:val="24"/>
            <w:szCs w:val="24"/>
            <w:u w:val="single"/>
            <w:rtl w:val="0"/>
          </w:rPr>
          <w:t xml:space="preserve">10.34190/ecgbl.19.1.3868</w:t>
        </w:r>
      </w:hyperlink>
      <w:r w:rsidDel="00000000" w:rsidR="00000000" w:rsidRPr="00000000">
        <w:rPr>
          <w:rtl w:val="0"/>
        </w:rPr>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[4] J. Rodríguez, "Gamified architectural design: Advancing education with extended reality and AI insights," in </w:t>
      </w:r>
      <w:r w:rsidDel="00000000" w:rsidR="00000000" w:rsidRPr="00000000">
        <w:rPr>
          <w:rFonts w:ascii="Times New Roman" w:cs="Times New Roman" w:eastAsia="Times New Roman" w:hAnsi="Times New Roman"/>
          <w:i w:val="1"/>
          <w:iCs w:val="1"/>
          <w:sz w:val="24"/>
          <w:szCs w:val="24"/>
          <w:rtl w:val="0"/>
        </w:rPr>
        <w:t xml:space="preserve">Digital Tools for Architectural Design</w:t>
      </w:r>
      <w:r w:rsidDel="00000000" w:rsidR="00000000" w:rsidRPr="00000000">
        <w:rPr>
          <w:rFonts w:ascii="Times New Roman" w:cs="Times New Roman" w:eastAsia="Times New Roman" w:hAnsi="Times New Roman"/>
          <w:sz w:val="24"/>
          <w:szCs w:val="24"/>
          <w:rtl w:val="0"/>
        </w:rPr>
        <w:t xml:space="preserve">, Springer, 2024. DOI: </w:t>
      </w:r>
      <w:hyperlink r:id="rId9">
        <w:r w:rsidDel="00000000" w:rsidR="00000000" w:rsidRPr="00000000">
          <w:rPr>
            <w:rFonts w:ascii="Times New Roman" w:cs="Times New Roman" w:eastAsia="Times New Roman" w:hAnsi="Times New Roman"/>
            <w:color w:val="1155cc"/>
            <w:sz w:val="24"/>
            <w:szCs w:val="24"/>
            <w:u w:val="single"/>
            <w:rtl w:val="0"/>
          </w:rPr>
          <w:t xml:space="preserve">10.1007/978-3-031-59644-5_2</w:t>
        </w:r>
      </w:hyperlink>
      <w:r w:rsidDel="00000000" w:rsidR="00000000" w:rsidRPr="00000000">
        <w:rPr>
          <w:rtl w:val="0"/>
        </w:rPr>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[5] K. Kamtab, "Immersive Digital Learning Experience Design for Extended Reality Community of Practice," </w:t>
      </w:r>
      <w:r w:rsidDel="00000000" w:rsidR="00000000" w:rsidRPr="00000000">
        <w:rPr>
          <w:rFonts w:ascii="Times New Roman" w:cs="Times New Roman" w:eastAsia="Times New Roman" w:hAnsi="Times New Roman"/>
          <w:i w:val="1"/>
          <w:iCs w:val="1"/>
          <w:sz w:val="24"/>
          <w:szCs w:val="24"/>
          <w:rtl w:val="0"/>
        </w:rPr>
        <w:t xml:space="preserve">International Journal of Information and Education Technology</w:t>
      </w:r>
      <w:r w:rsidDel="00000000" w:rsidR="00000000" w:rsidRPr="00000000">
        <w:rPr>
          <w:rFonts w:ascii="Times New Roman" w:cs="Times New Roman" w:eastAsia="Times New Roman" w:hAnsi="Times New Roman"/>
          <w:sz w:val="24"/>
          <w:szCs w:val="24"/>
          <w:rtl w:val="0"/>
        </w:rPr>
        <w:t xml:space="preserve">, vol. 15, no. 7, 2025. DOI: </w:t>
      </w:r>
      <w:hyperlink r:id="rId10">
        <w:r w:rsidDel="00000000" w:rsidR="00000000" w:rsidRPr="00000000">
          <w:rPr>
            <w:rFonts w:ascii="Times New Roman" w:cs="Times New Roman" w:eastAsia="Times New Roman" w:hAnsi="Times New Roman"/>
            <w:color w:val="1155cc"/>
            <w:sz w:val="24"/>
            <w:szCs w:val="24"/>
            <w:u w:val="single"/>
            <w:rtl w:val="0"/>
          </w:rPr>
          <w:t xml:space="preserve">10.18178/ijiet.2025.15.7.2340</w:t>
        </w:r>
      </w:hyperlink>
      <w:r w:rsidDel="00000000" w:rsidR="00000000" w:rsidRPr="00000000">
        <w:rPr>
          <w:rtl w:val="0"/>
        </w:rPr>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[6] A. Globa, "Hybrid Model for Tutorial Engagement," </w:t>
      </w:r>
      <w:r w:rsidDel="00000000" w:rsidR="00000000" w:rsidRPr="00000000">
        <w:rPr>
          <w:rFonts w:ascii="Times New Roman" w:cs="Times New Roman" w:eastAsia="Times New Roman" w:hAnsi="Times New Roman"/>
          <w:i w:val="1"/>
          <w:iCs w:val="1"/>
          <w:sz w:val="24"/>
          <w:szCs w:val="24"/>
          <w:rtl w:val="0"/>
        </w:rPr>
        <w:t xml:space="preserve">Voprosy obrazovaniâ</w:t>
      </w:r>
      <w:r w:rsidDel="00000000" w:rsidR="00000000" w:rsidRPr="00000000">
        <w:rPr>
          <w:rFonts w:ascii="Times New Roman" w:cs="Times New Roman" w:eastAsia="Times New Roman" w:hAnsi="Times New Roman"/>
          <w:sz w:val="24"/>
          <w:szCs w:val="24"/>
          <w:rtl w:val="0"/>
        </w:rPr>
        <w:t xml:space="preserve">, no. 3, pp. 7-35, 2022. DOI: </w:t>
      </w:r>
      <w:hyperlink r:id="rId11">
        <w:r w:rsidDel="00000000" w:rsidR="00000000" w:rsidRPr="00000000">
          <w:rPr>
            <w:rFonts w:ascii="Times New Roman" w:cs="Times New Roman" w:eastAsia="Times New Roman" w:hAnsi="Times New Roman"/>
            <w:color w:val="1155cc"/>
            <w:sz w:val="24"/>
            <w:szCs w:val="24"/>
            <w:u w:val="single"/>
            <w:rtl w:val="0"/>
          </w:rPr>
          <w:t xml:space="preserve">10.17323/1814-9545-2022-3-7-35</w:t>
        </w:r>
      </w:hyperlink>
      <w:r w:rsidDel="00000000" w:rsidR="00000000" w:rsidRPr="00000000">
        <w:rPr>
          <w:rtl w:val="0"/>
        </w:rPr>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[7] G. Çalışkan, "Construction Education through Virtual Reality: A Game-based Approach for Interior Architecture Students," in </w:t>
      </w:r>
      <w:r w:rsidDel="00000000" w:rsidR="00000000" w:rsidRPr="00000000">
        <w:rPr>
          <w:rFonts w:ascii="Times New Roman" w:cs="Times New Roman" w:eastAsia="Times New Roman" w:hAnsi="Times New Roman"/>
          <w:i w:val="1"/>
          <w:iCs w:val="1"/>
          <w:sz w:val="24"/>
          <w:szCs w:val="24"/>
          <w:rtl w:val="0"/>
        </w:rPr>
        <w:t xml:space="preserve">Proc. 18th European Conference on Games Based Learning (ECGBL)</w:t>
      </w:r>
      <w:r w:rsidDel="00000000" w:rsidR="00000000" w:rsidRPr="00000000">
        <w:rPr>
          <w:rFonts w:ascii="Times New Roman" w:cs="Times New Roman" w:eastAsia="Times New Roman" w:hAnsi="Times New Roman"/>
          <w:sz w:val="24"/>
          <w:szCs w:val="24"/>
          <w:rtl w:val="0"/>
        </w:rPr>
        <w:t xml:space="preserve">, 2024. DOI: </w:t>
      </w:r>
      <w:hyperlink r:id="rId12">
        <w:r w:rsidDel="00000000" w:rsidR="00000000" w:rsidRPr="00000000">
          <w:rPr>
            <w:rFonts w:ascii="Times New Roman" w:cs="Times New Roman" w:eastAsia="Times New Roman" w:hAnsi="Times New Roman"/>
            <w:color w:val="1155cc"/>
            <w:sz w:val="24"/>
            <w:szCs w:val="24"/>
            <w:u w:val="single"/>
            <w:rtl w:val="0"/>
          </w:rPr>
          <w:t xml:space="preserve">10.34190/ecgbl.18.1.2704</w:t>
        </w:r>
      </w:hyperlink>
      <w:r w:rsidDel="00000000" w:rsidR="00000000" w:rsidRPr="00000000">
        <w:rPr>
          <w:rtl w:val="0"/>
        </w:rPr>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L. Wan, "Bridging Virtual Reality and Cultural Heritage Education: A Multimodal Approach," </w:t>
      </w:r>
      <w:r w:rsidDel="00000000" w:rsidR="00000000" w:rsidRPr="00000000">
        <w:rPr>
          <w:rFonts w:ascii="Times New Roman" w:cs="Times New Roman" w:eastAsia="Times New Roman" w:hAnsi="Times New Roman"/>
          <w:i w:val="1"/>
          <w:iCs w:val="1"/>
          <w:sz w:val="24"/>
          <w:szCs w:val="24"/>
          <w:rtl w:val="0"/>
        </w:rPr>
        <w:t xml:space="preserve">International Journal of Educational Technology</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[9] S. Ahmed, "eXBCU: A Multiplayer Game for Game Design Education," in </w:t>
      </w:r>
      <w:r w:rsidDel="00000000" w:rsidR="00000000" w:rsidRPr="00000000">
        <w:rPr>
          <w:rFonts w:ascii="Times New Roman" w:cs="Times New Roman" w:eastAsia="Times New Roman" w:hAnsi="Times New Roman"/>
          <w:i w:val="1"/>
          <w:iCs w:val="1"/>
          <w:sz w:val="24"/>
          <w:szCs w:val="24"/>
          <w:rtl w:val="0"/>
        </w:rPr>
        <w:t xml:space="preserve">Proc. IEEE Games, Entertainment, Media Conference (GEM)</w:t>
      </w:r>
      <w:r w:rsidDel="00000000" w:rsidR="00000000" w:rsidRPr="00000000">
        <w:rPr>
          <w:rFonts w:ascii="Times New Roman" w:cs="Times New Roman" w:eastAsia="Times New Roman" w:hAnsi="Times New Roman"/>
          <w:sz w:val="24"/>
          <w:szCs w:val="24"/>
          <w:rtl w:val="0"/>
        </w:rPr>
        <w:t xml:space="preserve">, 2024. DOI: </w:t>
      </w:r>
      <w:hyperlink r:id="rId13">
        <w:r w:rsidDel="00000000" w:rsidR="00000000" w:rsidRPr="00000000">
          <w:rPr>
            <w:rFonts w:ascii="Times New Roman" w:cs="Times New Roman" w:eastAsia="Times New Roman" w:hAnsi="Times New Roman"/>
            <w:color w:val="1155cc"/>
            <w:sz w:val="24"/>
            <w:szCs w:val="24"/>
            <w:u w:val="single"/>
            <w:rtl w:val="0"/>
          </w:rPr>
          <w:t xml:space="preserve">10.1109/gem61861.2024.10585512</w:t>
        </w:r>
      </w:hyperlink>
      <w:r w:rsidDel="00000000" w:rsidR="00000000" w:rsidRPr="00000000">
        <w:rPr>
          <w:rtl w:val="0"/>
        </w:rPr>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[10] S. Scavnicky, "Various Design Pedagogy Projects," in </w:t>
      </w:r>
      <w:r w:rsidDel="00000000" w:rsidR="00000000" w:rsidRPr="00000000">
        <w:rPr>
          <w:rFonts w:ascii="Times New Roman" w:cs="Times New Roman" w:eastAsia="Times New Roman" w:hAnsi="Times New Roman"/>
          <w:i w:val="1"/>
          <w:iCs w:val="1"/>
          <w:sz w:val="24"/>
          <w:szCs w:val="24"/>
          <w:rtl w:val="0"/>
        </w:rPr>
        <w:t xml:space="preserve">The Routledge Companion to Architectural Design Education</w:t>
      </w:r>
      <w:r w:rsidDel="00000000" w:rsidR="00000000" w:rsidRPr="00000000">
        <w:rPr>
          <w:rFonts w:ascii="Times New Roman" w:cs="Times New Roman" w:eastAsia="Times New Roman" w:hAnsi="Times New Roman"/>
          <w:sz w:val="24"/>
          <w:szCs w:val="24"/>
          <w:rtl w:val="0"/>
        </w:rPr>
        <w:t xml:space="preserve">, 2025. DOI: </w:t>
      </w:r>
      <w:hyperlink r:id="rId14">
        <w:r w:rsidDel="00000000" w:rsidR="00000000" w:rsidRPr="00000000">
          <w:rPr>
            <w:rFonts w:ascii="Times New Roman" w:cs="Times New Roman" w:eastAsia="Times New Roman" w:hAnsi="Times New Roman"/>
            <w:color w:val="1155cc"/>
            <w:sz w:val="24"/>
            <w:szCs w:val="24"/>
            <w:u w:val="single"/>
            <w:rtl w:val="0"/>
          </w:rPr>
          <w:t xml:space="preserve">10.4324/9781003408970-25</w:t>
        </w:r>
      </w:hyperlink>
      <w:r w:rsidDel="00000000" w:rsidR="00000000" w:rsidRPr="00000000">
        <w:rPr>
          <w:rtl w:val="0"/>
        </w:rPr>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[11] I. Cafezeiro, "Beyond the university walls: immersion in the Bairro da Paz community for the development of global skills," </w:t>
      </w:r>
      <w:r w:rsidDel="00000000" w:rsidR="00000000" w:rsidRPr="00000000">
        <w:rPr>
          <w:rFonts w:ascii="Times New Roman" w:cs="Times New Roman" w:eastAsia="Times New Roman" w:hAnsi="Times New Roman"/>
          <w:i w:val="1"/>
          <w:iCs w:val="1"/>
          <w:sz w:val="24"/>
          <w:szCs w:val="24"/>
          <w:rtl w:val="0"/>
        </w:rPr>
        <w:t xml:space="preserve">Caderno Pedagógico</w:t>
      </w:r>
      <w:r w:rsidDel="00000000" w:rsidR="00000000" w:rsidRPr="00000000">
        <w:rPr>
          <w:rFonts w:ascii="Times New Roman" w:cs="Times New Roman" w:eastAsia="Times New Roman" w:hAnsi="Times New Roman"/>
          <w:sz w:val="24"/>
          <w:szCs w:val="24"/>
          <w:rtl w:val="0"/>
        </w:rPr>
        <w:t xml:space="preserve">, vol. 22, no. 10, 2025. DOI: </w:t>
      </w:r>
      <w:hyperlink r:id="rId15">
        <w:r w:rsidDel="00000000" w:rsidR="00000000" w:rsidRPr="00000000">
          <w:rPr>
            <w:rFonts w:ascii="Times New Roman" w:cs="Times New Roman" w:eastAsia="Times New Roman" w:hAnsi="Times New Roman"/>
            <w:color w:val="1155cc"/>
            <w:sz w:val="24"/>
            <w:szCs w:val="24"/>
            <w:u w:val="single"/>
            <w:rtl w:val="0"/>
          </w:rPr>
          <w:t xml:space="preserve">10.54033/cadpedv22n10-076</w:t>
        </w:r>
      </w:hyperlink>
      <w:r w:rsidDel="00000000" w:rsidR="00000000" w:rsidRPr="00000000">
        <w:rPr>
          <w:rtl w:val="0"/>
        </w:rPr>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[12] R. Stefany, "Integrating Learning and Serious Game Design: The Learning and Game Integration (LGI) Framework," in </w:t>
      </w:r>
      <w:r w:rsidDel="00000000" w:rsidR="00000000" w:rsidRPr="00000000">
        <w:rPr>
          <w:rFonts w:ascii="Times New Roman" w:cs="Times New Roman" w:eastAsia="Times New Roman" w:hAnsi="Times New Roman"/>
          <w:i w:val="1"/>
          <w:iCs w:val="1"/>
          <w:sz w:val="24"/>
          <w:szCs w:val="24"/>
          <w:rtl w:val="0"/>
        </w:rPr>
        <w:t xml:space="preserve">Proc. 18th European Conference on Games Based Learning (ECGBL)</w:t>
      </w:r>
      <w:r w:rsidDel="00000000" w:rsidR="00000000" w:rsidRPr="00000000">
        <w:rPr>
          <w:rFonts w:ascii="Times New Roman" w:cs="Times New Roman" w:eastAsia="Times New Roman" w:hAnsi="Times New Roman"/>
          <w:sz w:val="24"/>
          <w:szCs w:val="24"/>
          <w:rtl w:val="0"/>
        </w:rPr>
        <w:t xml:space="preserve">, 2024. DOI: </w:t>
      </w:r>
      <w:hyperlink r:id="rId16">
        <w:r w:rsidDel="00000000" w:rsidR="00000000" w:rsidRPr="00000000">
          <w:rPr>
            <w:rFonts w:ascii="Times New Roman" w:cs="Times New Roman" w:eastAsia="Times New Roman" w:hAnsi="Times New Roman"/>
            <w:color w:val="1155cc"/>
            <w:sz w:val="24"/>
            <w:szCs w:val="24"/>
            <w:u w:val="single"/>
            <w:rtl w:val="0"/>
          </w:rPr>
          <w:t xml:space="preserve">10.34190/ecgbl.18.1.2717</w:t>
        </w:r>
      </w:hyperlink>
      <w:r w:rsidDel="00000000" w:rsidR="00000000" w:rsidRPr="00000000">
        <w:rPr>
          <w:rtl w:val="0"/>
        </w:rPr>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[13] S. Zahra, "Level-Up Learning with CIGLE Framework: Enhancing Learning Through Interactive, Game-Based Collaboration," </w:t>
      </w:r>
      <w:r w:rsidDel="00000000" w:rsidR="00000000" w:rsidRPr="00000000">
        <w:rPr>
          <w:rFonts w:ascii="Times New Roman" w:cs="Times New Roman" w:eastAsia="Times New Roman" w:hAnsi="Times New Roman"/>
          <w:i w:val="1"/>
          <w:iCs w:val="1"/>
          <w:sz w:val="24"/>
          <w:szCs w:val="24"/>
          <w:rtl w:val="0"/>
        </w:rPr>
        <w:t xml:space="preserve">International Journal of Technology</w:t>
      </w:r>
      <w:r w:rsidDel="00000000" w:rsidR="00000000" w:rsidRPr="00000000">
        <w:rPr>
          <w:rFonts w:ascii="Times New Roman" w:cs="Times New Roman" w:eastAsia="Times New Roman" w:hAnsi="Times New Roman"/>
          <w:sz w:val="24"/>
          <w:szCs w:val="24"/>
          <w:rtl w:val="0"/>
        </w:rPr>
        <w:t xml:space="preserve">, vol. 16, no. 1, 2025. DOI: </w:t>
      </w:r>
      <w:hyperlink r:id="rId17">
        <w:r w:rsidDel="00000000" w:rsidR="00000000" w:rsidRPr="00000000">
          <w:rPr>
            <w:rFonts w:ascii="Times New Roman" w:cs="Times New Roman" w:eastAsia="Times New Roman" w:hAnsi="Times New Roman"/>
            <w:color w:val="1155cc"/>
            <w:sz w:val="24"/>
            <w:szCs w:val="24"/>
            <w:u w:val="single"/>
            <w:rtl w:val="0"/>
          </w:rPr>
          <w:t xml:space="preserve">10.14716/ijtech.v16i1.7143</w:t>
        </w:r>
      </w:hyperlink>
      <w:r w:rsidDel="00000000" w:rsidR="00000000" w:rsidRPr="00000000">
        <w:rPr>
          <w:rtl w:val="0"/>
        </w:rPr>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[14] P. Lin, "Integrating Digital Technologies and Alternate Reality Games for Sustainable Education," </w:t>
      </w:r>
      <w:r w:rsidDel="00000000" w:rsidR="00000000" w:rsidRPr="00000000">
        <w:rPr>
          <w:rFonts w:ascii="Times New Roman" w:cs="Times New Roman" w:eastAsia="Times New Roman" w:hAnsi="Times New Roman"/>
          <w:i w:val="1"/>
          <w:iCs w:val="1"/>
          <w:sz w:val="24"/>
          <w:szCs w:val="24"/>
          <w:rtl w:val="0"/>
        </w:rPr>
        <w:t xml:space="preserve">Sustainability</w:t>
      </w:r>
      <w:r w:rsidDel="00000000" w:rsidR="00000000" w:rsidRPr="00000000">
        <w:rPr>
          <w:rFonts w:ascii="Times New Roman" w:cs="Times New Roman" w:eastAsia="Times New Roman" w:hAnsi="Times New Roman"/>
          <w:sz w:val="24"/>
          <w:szCs w:val="24"/>
          <w:rtl w:val="0"/>
        </w:rPr>
        <w:t xml:space="preserve">, vol. 16, no. 21, 2024. DOI: </w:t>
      </w:r>
      <w:hyperlink r:id="rId18">
        <w:r w:rsidDel="00000000" w:rsidR="00000000" w:rsidRPr="00000000">
          <w:rPr>
            <w:rFonts w:ascii="Times New Roman" w:cs="Times New Roman" w:eastAsia="Times New Roman" w:hAnsi="Times New Roman"/>
            <w:color w:val="1155cc"/>
            <w:sz w:val="24"/>
            <w:szCs w:val="24"/>
            <w:u w:val="single"/>
            <w:rtl w:val="0"/>
          </w:rPr>
          <w:t xml:space="preserve">10.3390/su16219451</w:t>
        </w:r>
      </w:hyperlink>
      <w:r w:rsidDel="00000000" w:rsidR="00000000" w:rsidRPr="00000000">
        <w:rPr>
          <w:rtl w:val="0"/>
        </w:rPr>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[15] K. Sofiadin, "Extended Reality for Experiential Learning from Students' Perspective," in </w:t>
      </w:r>
      <w:r w:rsidDel="00000000" w:rsidR="00000000" w:rsidRPr="00000000">
        <w:rPr>
          <w:rFonts w:ascii="Times New Roman" w:cs="Times New Roman" w:eastAsia="Times New Roman" w:hAnsi="Times New Roman"/>
          <w:i w:val="1"/>
          <w:iCs w:val="1"/>
          <w:sz w:val="24"/>
          <w:szCs w:val="24"/>
          <w:rtl w:val="0"/>
        </w:rPr>
        <w:t xml:space="preserve">Proc. IEEE International Conference on Engineering, Technology and Applied Sciences</w:t>
      </w:r>
      <w:r w:rsidDel="00000000" w:rsidR="00000000" w:rsidRPr="00000000">
        <w:rPr>
          <w:rFonts w:ascii="Times New Roman" w:cs="Times New Roman" w:eastAsia="Times New Roman" w:hAnsi="Times New Roman"/>
          <w:sz w:val="24"/>
          <w:szCs w:val="24"/>
          <w:rtl w:val="0"/>
        </w:rPr>
        <w:t xml:space="preserve">, 2023. DOI: </w:t>
      </w:r>
      <w:hyperlink r:id="rId19">
        <w:r w:rsidDel="00000000" w:rsidR="00000000" w:rsidRPr="00000000">
          <w:rPr>
            <w:rFonts w:ascii="Times New Roman" w:cs="Times New Roman" w:eastAsia="Times New Roman" w:hAnsi="Times New Roman"/>
            <w:color w:val="1155cc"/>
            <w:sz w:val="24"/>
            <w:szCs w:val="24"/>
            <w:u w:val="single"/>
            <w:rtl w:val="0"/>
          </w:rPr>
          <w:t xml:space="preserve">10.1109/icetas59148.2023.10346358</w:t>
        </w:r>
      </w:hyperlink>
      <w:r w:rsidDel="00000000" w:rsidR="00000000" w:rsidRPr="00000000">
        <w:rPr>
          <w:rtl w:val="0"/>
        </w:rPr>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[16] P. Lin, "Integrating Immersive Learning Technologies and Alternative Reality Games for Sustainable Education," </w:t>
      </w:r>
      <w:r w:rsidDel="00000000" w:rsidR="00000000" w:rsidRPr="00000000">
        <w:rPr>
          <w:rFonts w:ascii="Times New Roman" w:cs="Times New Roman" w:eastAsia="Times New Roman" w:hAnsi="Times New Roman"/>
          <w:i w:val="1"/>
          <w:iCs w:val="1"/>
          <w:sz w:val="24"/>
          <w:szCs w:val="24"/>
          <w:rtl w:val="0"/>
        </w:rPr>
        <w:t xml:space="preserve">Preprints</w:t>
      </w:r>
      <w:r w:rsidDel="00000000" w:rsidR="00000000" w:rsidRPr="00000000">
        <w:rPr>
          <w:rFonts w:ascii="Times New Roman" w:cs="Times New Roman" w:eastAsia="Times New Roman" w:hAnsi="Times New Roman"/>
          <w:sz w:val="24"/>
          <w:szCs w:val="24"/>
          <w:rtl w:val="0"/>
        </w:rPr>
        <w:t xml:space="preserve">, 2024. DOI: </w:t>
      </w:r>
      <w:hyperlink r:id="rId20">
        <w:r w:rsidDel="00000000" w:rsidR="00000000" w:rsidRPr="00000000">
          <w:rPr>
            <w:rFonts w:ascii="Times New Roman" w:cs="Times New Roman" w:eastAsia="Times New Roman" w:hAnsi="Times New Roman"/>
            <w:color w:val="1155cc"/>
            <w:sz w:val="24"/>
            <w:szCs w:val="24"/>
            <w:u w:val="single"/>
            <w:rtl w:val="0"/>
          </w:rPr>
          <w:t xml:space="preserve">10.20944/preprints202409.2419.v1</w:t>
        </w:r>
      </w:hyperlink>
      <w:r w:rsidDel="00000000" w:rsidR="00000000" w:rsidRPr="00000000">
        <w:rPr>
          <w:rtl w:val="0"/>
        </w:rPr>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[17] A. Crolla, "Integrating Extended Reality in Architectural Design Studio Teaching and Reviews," </w:t>
      </w:r>
      <w:r w:rsidDel="00000000" w:rsidR="00000000" w:rsidRPr="00000000">
        <w:rPr>
          <w:rFonts w:ascii="Times New Roman" w:cs="Times New Roman" w:eastAsia="Times New Roman" w:hAnsi="Times New Roman"/>
          <w:i w:val="1"/>
          <w:iCs w:val="1"/>
          <w:sz w:val="24"/>
          <w:szCs w:val="24"/>
          <w:rtl w:val="0"/>
        </w:rPr>
        <w:t xml:space="preserve">Buildings</w:t>
      </w:r>
      <w:r w:rsidDel="00000000" w:rsidR="00000000" w:rsidRPr="00000000">
        <w:rPr>
          <w:rFonts w:ascii="Times New Roman" w:cs="Times New Roman" w:eastAsia="Times New Roman" w:hAnsi="Times New Roman"/>
          <w:sz w:val="24"/>
          <w:szCs w:val="24"/>
          <w:rtl w:val="0"/>
        </w:rPr>
        <w:t xml:space="preserve">, vol. 14, no. 6, 2024. DOI: </w:t>
      </w:r>
      <w:hyperlink r:id="rId21">
        <w:r w:rsidDel="00000000" w:rsidR="00000000" w:rsidRPr="00000000">
          <w:rPr>
            <w:rFonts w:ascii="Times New Roman" w:cs="Times New Roman" w:eastAsia="Times New Roman" w:hAnsi="Times New Roman"/>
            <w:color w:val="1155cc"/>
            <w:sz w:val="24"/>
            <w:szCs w:val="24"/>
            <w:u w:val="single"/>
            <w:rtl w:val="0"/>
          </w:rPr>
          <w:t xml:space="preserve">10.3390/buildings14061865</w:t>
        </w:r>
      </w:hyperlink>
      <w:r w:rsidDel="00000000" w:rsidR="00000000" w:rsidRPr="00000000">
        <w:rPr>
          <w:rtl w:val="0"/>
        </w:rPr>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[18] J. Córdova, "Enhancing Learning Through VR Game Design in Higher Education," in </w:t>
      </w:r>
      <w:r w:rsidDel="00000000" w:rsidR="00000000" w:rsidRPr="00000000">
        <w:rPr>
          <w:rFonts w:ascii="Times New Roman" w:cs="Times New Roman" w:eastAsia="Times New Roman" w:hAnsi="Times New Roman"/>
          <w:i w:val="1"/>
          <w:iCs w:val="1"/>
          <w:sz w:val="24"/>
          <w:szCs w:val="24"/>
          <w:rtl w:val="0"/>
        </w:rPr>
        <w:t xml:space="preserve">Proc. 19th European Conference on Games Based Learning (ECGBL)</w:t>
      </w:r>
      <w:r w:rsidDel="00000000" w:rsidR="00000000" w:rsidRPr="00000000">
        <w:rPr>
          <w:rFonts w:ascii="Times New Roman" w:cs="Times New Roman" w:eastAsia="Times New Roman" w:hAnsi="Times New Roman"/>
          <w:sz w:val="24"/>
          <w:szCs w:val="24"/>
          <w:rtl w:val="0"/>
        </w:rPr>
        <w:t xml:space="preserve">, 2025. DOI: </w:t>
      </w:r>
      <w:hyperlink r:id="rId22">
        <w:r w:rsidDel="00000000" w:rsidR="00000000" w:rsidRPr="00000000">
          <w:rPr>
            <w:rFonts w:ascii="Times New Roman" w:cs="Times New Roman" w:eastAsia="Times New Roman" w:hAnsi="Times New Roman"/>
            <w:color w:val="1155cc"/>
            <w:sz w:val="24"/>
            <w:szCs w:val="24"/>
            <w:u w:val="single"/>
            <w:rtl w:val="0"/>
          </w:rPr>
          <w:t xml:space="preserve">10.34190/ecgbl.19.1.3985</w:t>
        </w:r>
      </w:hyperlink>
      <w:r w:rsidDel="00000000" w:rsidR="00000000" w:rsidRPr="00000000">
        <w:rPr>
          <w:rtl w:val="0"/>
        </w:rPr>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[19] P. Bhatt, "Enhancing engineering student engagement and learning outcomes through WebVR and wearable sensor integration," </w:t>
      </w:r>
      <w:r w:rsidDel="00000000" w:rsidR="00000000" w:rsidRPr="00000000">
        <w:rPr>
          <w:rFonts w:ascii="Times New Roman" w:cs="Times New Roman" w:eastAsia="Times New Roman" w:hAnsi="Times New Roman"/>
          <w:i w:val="1"/>
          <w:iCs w:val="1"/>
          <w:sz w:val="24"/>
          <w:szCs w:val="24"/>
          <w:rtl w:val="0"/>
        </w:rPr>
        <w:t xml:space="preserve">Discover Sustainability</w:t>
      </w:r>
      <w:r w:rsidDel="00000000" w:rsidR="00000000" w:rsidRPr="00000000">
        <w:rPr>
          <w:rFonts w:ascii="Times New Roman" w:cs="Times New Roman" w:eastAsia="Times New Roman" w:hAnsi="Times New Roman"/>
          <w:sz w:val="24"/>
          <w:szCs w:val="24"/>
          <w:rtl w:val="0"/>
        </w:rPr>
        <w:t xml:space="preserve">, vol. 6, no. 1, 2025. DOI: </w:t>
      </w:r>
      <w:hyperlink r:id="rId23">
        <w:r w:rsidDel="00000000" w:rsidR="00000000" w:rsidRPr="00000000">
          <w:rPr>
            <w:rFonts w:ascii="Times New Roman" w:cs="Times New Roman" w:eastAsia="Times New Roman" w:hAnsi="Times New Roman"/>
            <w:color w:val="1155cc"/>
            <w:sz w:val="24"/>
            <w:szCs w:val="24"/>
            <w:u w:val="single"/>
            <w:rtl w:val="0"/>
          </w:rPr>
          <w:t xml:space="preserve">10.1007/s43621-025-01436-x</w:t>
        </w:r>
      </w:hyperlink>
      <w:r w:rsidDel="00000000" w:rsidR="00000000" w:rsidRPr="00000000">
        <w:rPr>
          <w:rtl w:val="0"/>
        </w:rPr>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H. Melmy, "Gamification as a Pedagogical Tool for Experiential Learning in Architecture and Design Education," </w:t>
      </w:r>
      <w:r w:rsidDel="00000000" w:rsidR="00000000" w:rsidRPr="00000000">
        <w:rPr>
          <w:rFonts w:ascii="Times New Roman" w:cs="Times New Roman" w:eastAsia="Times New Roman" w:hAnsi="Times New Roman"/>
          <w:i w:val="1"/>
          <w:iCs w:val="1"/>
          <w:sz w:val="24"/>
          <w:szCs w:val="24"/>
          <w:rtl w:val="0"/>
        </w:rPr>
        <w:t xml:space="preserve">Journal of Architecture</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[22] J. Fernández-Sánchez, "Conceptual Approach to the Pedagogy of Serious Games," </w:t>
      </w:r>
      <w:r w:rsidDel="00000000" w:rsidR="00000000" w:rsidRPr="00000000">
        <w:rPr>
          <w:rFonts w:ascii="Times New Roman" w:cs="Times New Roman" w:eastAsia="Times New Roman" w:hAnsi="Times New Roman"/>
          <w:i w:val="1"/>
          <w:iCs w:val="1"/>
          <w:sz w:val="24"/>
          <w:szCs w:val="24"/>
          <w:rtl w:val="0"/>
        </w:rPr>
        <w:t xml:space="preserve">Information</w:t>
      </w:r>
      <w:r w:rsidDel="00000000" w:rsidR="00000000" w:rsidRPr="00000000">
        <w:rPr>
          <w:rFonts w:ascii="Times New Roman" w:cs="Times New Roman" w:eastAsia="Times New Roman" w:hAnsi="Times New Roman"/>
          <w:sz w:val="24"/>
          <w:szCs w:val="24"/>
          <w:rtl w:val="0"/>
        </w:rPr>
        <w:t xml:space="preserve">, vol. 14, no. 2, 2023. DOI: </w:t>
      </w:r>
      <w:hyperlink r:id="rId24">
        <w:r w:rsidDel="00000000" w:rsidR="00000000" w:rsidRPr="00000000">
          <w:rPr>
            <w:rFonts w:ascii="Times New Roman" w:cs="Times New Roman" w:eastAsia="Times New Roman" w:hAnsi="Times New Roman"/>
            <w:color w:val="1155cc"/>
            <w:sz w:val="24"/>
            <w:szCs w:val="24"/>
            <w:u w:val="single"/>
            <w:rtl w:val="0"/>
          </w:rPr>
          <w:t xml:space="preserve">10.3390/info14020132</w:t>
        </w:r>
      </w:hyperlink>
      <w:r w:rsidDel="00000000" w:rsidR="00000000" w:rsidRPr="00000000">
        <w:rPr>
          <w:rtl w:val="0"/>
        </w:rPr>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[28] S. Goli, "Architectural design game: A serious game approach to promote teaching and learning using multimodal interfaces," </w:t>
      </w:r>
      <w:r w:rsidDel="00000000" w:rsidR="00000000" w:rsidRPr="00000000">
        <w:rPr>
          <w:rFonts w:ascii="Times New Roman" w:cs="Times New Roman" w:eastAsia="Times New Roman" w:hAnsi="Times New Roman"/>
          <w:i w:val="1"/>
          <w:iCs w:val="1"/>
          <w:sz w:val="24"/>
          <w:szCs w:val="24"/>
          <w:rtl w:val="0"/>
        </w:rPr>
        <w:t xml:space="preserve">Education and Information Technologies</w:t>
      </w:r>
      <w:r w:rsidDel="00000000" w:rsidR="00000000" w:rsidRPr="00000000">
        <w:rPr>
          <w:rFonts w:ascii="Times New Roman" w:cs="Times New Roman" w:eastAsia="Times New Roman" w:hAnsi="Times New Roman"/>
          <w:sz w:val="24"/>
          <w:szCs w:val="24"/>
          <w:rtl w:val="0"/>
        </w:rPr>
        <w:t xml:space="preserve">, vol. 27, 2022. DOI: </w:t>
      </w:r>
      <w:hyperlink r:id="rId25">
        <w:r w:rsidDel="00000000" w:rsidR="00000000" w:rsidRPr="00000000">
          <w:rPr>
            <w:rFonts w:ascii="Times New Roman" w:cs="Times New Roman" w:eastAsia="Times New Roman" w:hAnsi="Times New Roman"/>
            <w:color w:val="1155cc"/>
            <w:sz w:val="24"/>
            <w:szCs w:val="24"/>
            <w:u w:val="single"/>
            <w:rtl w:val="0"/>
          </w:rPr>
          <w:t xml:space="preserve">10.1007/s10639-022-11062-z</w:t>
        </w:r>
      </w:hyperlink>
      <w:r w:rsidDel="00000000" w:rsidR="00000000" w:rsidRPr="00000000">
        <w:rPr>
          <w:rtl w:val="0"/>
        </w:rPr>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[29] S. Abdullah, "Bridging Traditional and Immersive Technologies in Design Education," </w:t>
      </w:r>
      <w:r w:rsidDel="00000000" w:rsidR="00000000" w:rsidRPr="00000000">
        <w:rPr>
          <w:rFonts w:ascii="Times New Roman" w:cs="Times New Roman" w:eastAsia="Times New Roman" w:hAnsi="Times New Roman"/>
          <w:i w:val="1"/>
          <w:iCs w:val="1"/>
          <w:sz w:val="24"/>
          <w:szCs w:val="24"/>
          <w:rtl w:val="0"/>
        </w:rPr>
        <w:t xml:space="preserve">Journal of Design Education</w:t>
      </w:r>
      <w:r w:rsidDel="00000000" w:rsidR="00000000" w:rsidRPr="00000000">
        <w:rPr>
          <w:rFonts w:ascii="Times New Roman" w:cs="Times New Roman" w:eastAsia="Times New Roman" w:hAnsi="Times New Roman"/>
          <w:sz w:val="24"/>
          <w:szCs w:val="24"/>
          <w:rtl w:val="0"/>
        </w:rPr>
        <w:t xml:space="preserve">, 2024. DOI: </w:t>
      </w:r>
      <w:hyperlink r:id="rId26">
        <w:r w:rsidDel="00000000" w:rsidR="00000000" w:rsidRPr="00000000">
          <w:rPr>
            <w:rFonts w:ascii="Times New Roman" w:cs="Times New Roman" w:eastAsia="Times New Roman" w:hAnsi="Times New Roman"/>
            <w:color w:val="1155cc"/>
            <w:sz w:val="24"/>
            <w:szCs w:val="24"/>
            <w:u w:val="single"/>
            <w:rtl w:val="0"/>
          </w:rPr>
          <w:t xml:space="preserve">10.70470/medaad/2024/001</w:t>
        </w:r>
      </w:hyperlink>
      <w:r w:rsidDel="00000000" w:rsidR="00000000" w:rsidRPr="00000000">
        <w:rPr>
          <w:rtl w:val="0"/>
        </w:rPr>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[37] K. Kee, "An empirical study on immersive technology in synchronous hybrid learning in design education," </w:t>
      </w:r>
      <w:r w:rsidDel="00000000" w:rsidR="00000000" w:rsidRPr="00000000">
        <w:rPr>
          <w:rFonts w:ascii="Times New Roman" w:cs="Times New Roman" w:eastAsia="Times New Roman" w:hAnsi="Times New Roman"/>
          <w:i w:val="1"/>
          <w:iCs w:val="1"/>
          <w:sz w:val="24"/>
          <w:szCs w:val="24"/>
          <w:rtl w:val="0"/>
        </w:rPr>
        <w:t xml:space="preserve">International Journal of Technology and Design Education</w:t>
      </w:r>
      <w:r w:rsidDel="00000000" w:rsidR="00000000" w:rsidRPr="00000000">
        <w:rPr>
          <w:rFonts w:ascii="Times New Roman" w:cs="Times New Roman" w:eastAsia="Times New Roman" w:hAnsi="Times New Roman"/>
          <w:sz w:val="24"/>
          <w:szCs w:val="24"/>
          <w:rtl w:val="0"/>
        </w:rPr>
        <w:t xml:space="preserve">, vol. 33, 2023. DOI: </w:t>
      </w:r>
      <w:hyperlink r:id="rId27">
        <w:r w:rsidDel="00000000" w:rsidR="00000000" w:rsidRPr="00000000">
          <w:rPr>
            <w:rFonts w:ascii="Times New Roman" w:cs="Times New Roman" w:eastAsia="Times New Roman" w:hAnsi="Times New Roman"/>
            <w:color w:val="1155cc"/>
            <w:sz w:val="24"/>
            <w:szCs w:val="24"/>
            <w:u w:val="single"/>
            <w:rtl w:val="0"/>
          </w:rPr>
          <w:t xml:space="preserve">10.1007/s10798-023-09855-5</w:t>
        </w:r>
      </w:hyperlink>
      <w:r w:rsidDel="00000000" w:rsidR="00000000" w:rsidRPr="00000000">
        <w:rPr>
          <w:rtl w:val="0"/>
        </w:rPr>
      </w:r>
    </w:p>
    <w:p w:rsidR="00000000" w:rsidDel="00000000" w:rsidP="00000000" w:rsidRDefault="00000000" w:rsidRPr="00000000" w14:paraId="000000DE">
      <w:pPr>
        <w:spacing w:after="240" w:before="240" w:line="276"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20944/preprints202409.2419.v1" TargetMode="External"/><Relationship Id="rId22" Type="http://schemas.openxmlformats.org/officeDocument/2006/relationships/hyperlink" Target="https://doi.org/10.34190/ecgbl.19.1.3985" TargetMode="External"/><Relationship Id="rId21" Type="http://schemas.openxmlformats.org/officeDocument/2006/relationships/hyperlink" Target="https://doi.org/10.3390/buildings14061865" TargetMode="External"/><Relationship Id="rId24" Type="http://schemas.openxmlformats.org/officeDocument/2006/relationships/hyperlink" Target="https://doi.org/10.3390/info14020132" TargetMode="External"/><Relationship Id="rId23" Type="http://schemas.openxmlformats.org/officeDocument/2006/relationships/hyperlink" Target="https://doi.org/10.1007/s43621-025-01436-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07/978-3-031-59644-5_2" TargetMode="External"/><Relationship Id="rId26" Type="http://schemas.openxmlformats.org/officeDocument/2006/relationships/hyperlink" Target="https://doi.org/10.70470/medaad/2024/001" TargetMode="External"/><Relationship Id="rId25" Type="http://schemas.openxmlformats.org/officeDocument/2006/relationships/hyperlink" Target="https://doi.org/10.1007/s10639-022-11062-z" TargetMode="External"/><Relationship Id="rId27" Type="http://schemas.openxmlformats.org/officeDocument/2006/relationships/hyperlink" Target="https://doi.org/10.1007/s10798-023-09855-5" TargetMode="External"/><Relationship Id="rId5" Type="http://schemas.openxmlformats.org/officeDocument/2006/relationships/styles" Target="styles.xml"/><Relationship Id="rId6" Type="http://schemas.openxmlformats.org/officeDocument/2006/relationships/hyperlink" Target="https://doi.org/10.1108/itse-11-2023-0221" TargetMode="External"/><Relationship Id="rId7" Type="http://schemas.openxmlformats.org/officeDocument/2006/relationships/hyperlink" Target="https://doi.org/10.34190/ecgbl.19.1.4187" TargetMode="External"/><Relationship Id="rId8" Type="http://schemas.openxmlformats.org/officeDocument/2006/relationships/hyperlink" Target="https://doi.org/10.34190/ecgbl.19.1.3868" TargetMode="External"/><Relationship Id="rId11" Type="http://schemas.openxmlformats.org/officeDocument/2006/relationships/hyperlink" Target="https://doi.org/10.17323/1814-9545-2022-3-7-35" TargetMode="External"/><Relationship Id="rId10" Type="http://schemas.openxmlformats.org/officeDocument/2006/relationships/hyperlink" Target="https://doi.org/10.18178/ijiet.2025.15.7.2340" TargetMode="External"/><Relationship Id="rId13" Type="http://schemas.openxmlformats.org/officeDocument/2006/relationships/hyperlink" Target="https://doi.org/10.1109/gem61861.2024.10585512" TargetMode="External"/><Relationship Id="rId12" Type="http://schemas.openxmlformats.org/officeDocument/2006/relationships/hyperlink" Target="https://doi.org/10.34190/ecgbl.18.1.2704" TargetMode="External"/><Relationship Id="rId15" Type="http://schemas.openxmlformats.org/officeDocument/2006/relationships/hyperlink" Target="https://doi.org/10.54033/cadpedv22n10-076" TargetMode="External"/><Relationship Id="rId14" Type="http://schemas.openxmlformats.org/officeDocument/2006/relationships/hyperlink" Target="https://doi.org/10.4324/9781003408970-25" TargetMode="External"/><Relationship Id="rId17" Type="http://schemas.openxmlformats.org/officeDocument/2006/relationships/hyperlink" Target="https://doi.org/10.14716/ijtech.v16i1.7143" TargetMode="External"/><Relationship Id="rId16" Type="http://schemas.openxmlformats.org/officeDocument/2006/relationships/hyperlink" Target="https://doi.org/10.34190/ecgbl.18.1.2717" TargetMode="External"/><Relationship Id="rId19" Type="http://schemas.openxmlformats.org/officeDocument/2006/relationships/hyperlink" Target="https://doi.org/10.1109/icetas59148.2023.10346358" TargetMode="External"/><Relationship Id="rId18" Type="http://schemas.openxmlformats.org/officeDocument/2006/relationships/hyperlink" Target="https://doi.org/10.3390/su16219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