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269D4" w14:textId="77777777" w:rsidR="00520B52" w:rsidRDefault="005668D4" w:rsidP="00AA420E">
      <w:pPr>
        <w:pStyle w:val="NoSpacing"/>
        <w:jc w:val="center"/>
        <w:rPr>
          <w:rFonts w:ascii="Times New Roman" w:hAnsi="Times New Roman" w:cs="Times New Roman"/>
          <w:b/>
          <w:bCs/>
          <w:sz w:val="36"/>
          <w:szCs w:val="36"/>
        </w:rPr>
      </w:pPr>
      <w:r w:rsidRPr="00520B52">
        <w:rPr>
          <w:rFonts w:ascii="Times New Roman" w:hAnsi="Times New Roman" w:cs="Times New Roman"/>
          <w:b/>
          <w:bCs/>
          <w:sz w:val="36"/>
          <w:szCs w:val="36"/>
        </w:rPr>
        <w:t xml:space="preserve">Narratives of Graduates’ Students in Bachelor of Secondary Education Major in Mathematics Programs Under </w:t>
      </w:r>
    </w:p>
    <w:p w14:paraId="51A6B1A0" w14:textId="06490932" w:rsidR="005668D4" w:rsidRDefault="005668D4" w:rsidP="00AA420E">
      <w:pPr>
        <w:pStyle w:val="NoSpacing"/>
        <w:jc w:val="center"/>
        <w:rPr>
          <w:rFonts w:ascii="Times New Roman" w:hAnsi="Times New Roman" w:cs="Times New Roman"/>
          <w:b/>
          <w:bCs/>
          <w:sz w:val="36"/>
          <w:szCs w:val="36"/>
        </w:rPr>
      </w:pPr>
      <w:r w:rsidRPr="00520B52">
        <w:rPr>
          <w:rFonts w:ascii="Times New Roman" w:hAnsi="Times New Roman" w:cs="Times New Roman"/>
          <w:b/>
          <w:bCs/>
          <w:sz w:val="36"/>
          <w:szCs w:val="36"/>
        </w:rPr>
        <w:t>Tutelage of Non-education Instructors</w:t>
      </w:r>
    </w:p>
    <w:p w14:paraId="217E894A" w14:textId="77777777" w:rsidR="00520B52" w:rsidRPr="00520B52" w:rsidRDefault="00520B52" w:rsidP="00AA420E">
      <w:pPr>
        <w:pStyle w:val="NoSpacing"/>
        <w:jc w:val="center"/>
        <w:rPr>
          <w:rFonts w:ascii="Times New Roman" w:hAnsi="Times New Roman" w:cs="Times New Roman"/>
          <w:b/>
          <w:bCs/>
          <w:sz w:val="36"/>
          <w:szCs w:val="36"/>
        </w:rPr>
      </w:pPr>
    </w:p>
    <w:p w14:paraId="3D5C6502" w14:textId="0F7034C5" w:rsidR="00520B52" w:rsidRPr="004F2C8E" w:rsidRDefault="00520B52" w:rsidP="004F2C8E">
      <w:pPr>
        <w:pStyle w:val="NoSpacing"/>
        <w:jc w:val="center"/>
        <w:rPr>
          <w:rFonts w:ascii="Times New Roman" w:hAnsi="Times New Roman" w:cs="Times New Roman"/>
          <w:b/>
          <w:bCs/>
          <w:vertAlign w:val="superscript"/>
        </w:rPr>
      </w:pPr>
      <w:r w:rsidRPr="00AA420E">
        <w:rPr>
          <w:rFonts w:ascii="Times New Roman" w:hAnsi="Times New Roman" w:cs="Times New Roman"/>
          <w:b/>
          <w:bCs/>
        </w:rPr>
        <w:t>Ranz Raymund S. Rio</w:t>
      </w:r>
      <w:r w:rsidR="00E64B8E">
        <w:rPr>
          <w:rFonts w:ascii="Times New Roman" w:hAnsi="Times New Roman" w:cs="Times New Roman"/>
          <w:b/>
          <w:bCs/>
          <w:vertAlign w:val="superscript"/>
        </w:rPr>
        <w:t>1</w:t>
      </w:r>
      <w:r w:rsidR="004F2C8E">
        <w:rPr>
          <w:rFonts w:ascii="Times New Roman" w:hAnsi="Times New Roman" w:cs="Times New Roman"/>
          <w:b/>
          <w:bCs/>
        </w:rPr>
        <w:t xml:space="preserve">, </w:t>
      </w:r>
      <w:r w:rsidR="004F2C8E" w:rsidRPr="00AA420E">
        <w:rPr>
          <w:rFonts w:ascii="Times New Roman" w:hAnsi="Times New Roman" w:cs="Times New Roman"/>
          <w:b/>
          <w:bCs/>
        </w:rPr>
        <w:t>James L. Paglinawan</w:t>
      </w:r>
      <w:r w:rsidR="004F2C8E">
        <w:rPr>
          <w:rFonts w:ascii="Times New Roman" w:hAnsi="Times New Roman" w:cs="Times New Roman"/>
          <w:b/>
          <w:bCs/>
          <w:vertAlign w:val="superscript"/>
        </w:rPr>
        <w:t>2</w:t>
      </w:r>
    </w:p>
    <w:p w14:paraId="5BAD8B95" w14:textId="2BD0BAC2" w:rsidR="002D6FB1" w:rsidRDefault="002D6FB1" w:rsidP="00AA420E">
      <w:pPr>
        <w:pStyle w:val="NoSpacing"/>
        <w:jc w:val="center"/>
        <w:rPr>
          <w:rFonts w:ascii="Times New Roman" w:hAnsi="Times New Roman" w:cs="Times New Roman"/>
          <w:i/>
          <w:iCs/>
        </w:rPr>
      </w:pPr>
      <w:r>
        <w:rPr>
          <w:rFonts w:ascii="Times New Roman" w:hAnsi="Times New Roman" w:cs="Times New Roman"/>
          <w:i/>
          <w:iCs/>
          <w:vertAlign w:val="superscript"/>
        </w:rPr>
        <w:t>1</w:t>
      </w:r>
      <w:r>
        <w:rPr>
          <w:rFonts w:ascii="Times New Roman" w:hAnsi="Times New Roman" w:cs="Times New Roman"/>
          <w:i/>
          <w:iCs/>
        </w:rPr>
        <w:t xml:space="preserve">Graduate Student, </w:t>
      </w:r>
      <w:r w:rsidRPr="00AA420E">
        <w:rPr>
          <w:rFonts w:ascii="Times New Roman" w:hAnsi="Times New Roman" w:cs="Times New Roman"/>
          <w:i/>
          <w:iCs/>
        </w:rPr>
        <w:t>Central Mindanao University</w:t>
      </w:r>
      <w:r w:rsidRPr="00AA420E">
        <w:rPr>
          <w:rFonts w:ascii="Times New Roman" w:hAnsi="Times New Roman" w:cs="Times New Roman"/>
          <w:i/>
          <w:iCs/>
        </w:rPr>
        <w:t xml:space="preserve"> </w:t>
      </w:r>
    </w:p>
    <w:p w14:paraId="3AA55530" w14:textId="01995FF9" w:rsidR="00520B52" w:rsidRDefault="002D6FB1" w:rsidP="00AA420E">
      <w:pPr>
        <w:pStyle w:val="NoSpacing"/>
        <w:jc w:val="center"/>
        <w:rPr>
          <w:rFonts w:ascii="Times New Roman" w:hAnsi="Times New Roman" w:cs="Times New Roman"/>
          <w:i/>
          <w:iCs/>
        </w:rPr>
      </w:pPr>
      <w:r>
        <w:rPr>
          <w:rFonts w:ascii="Times New Roman" w:hAnsi="Times New Roman" w:cs="Times New Roman"/>
          <w:i/>
          <w:iCs/>
          <w:vertAlign w:val="superscript"/>
        </w:rPr>
        <w:t>2</w:t>
      </w:r>
      <w:r w:rsidR="00520B52" w:rsidRPr="00AA420E">
        <w:rPr>
          <w:rFonts w:ascii="Times New Roman" w:hAnsi="Times New Roman" w:cs="Times New Roman"/>
          <w:i/>
          <w:iCs/>
        </w:rPr>
        <w:t>Associate Professor, Central Mindanao University</w:t>
      </w:r>
    </w:p>
    <w:p w14:paraId="103F6FD3" w14:textId="49D64205" w:rsidR="00AA420E" w:rsidRDefault="00D8113E" w:rsidP="00842C22">
      <w:pPr>
        <w:pStyle w:val="NoSpacing"/>
        <w:jc w:val="center"/>
        <w:rPr>
          <w:rFonts w:ascii="Times New Roman" w:hAnsi="Times New Roman" w:cs="Times New Roman"/>
          <w:i/>
          <w:iCs/>
        </w:rPr>
      </w:pPr>
      <w:r>
        <w:rPr>
          <w:rFonts w:ascii="Times New Roman" w:hAnsi="Times New Roman" w:cs="Times New Roman"/>
          <w:i/>
          <w:iCs/>
        </w:rPr>
        <w:t xml:space="preserve">Corresponding email: </w:t>
      </w:r>
      <w:r w:rsidRPr="00842C22">
        <w:rPr>
          <w:rFonts w:ascii="Times New Roman" w:hAnsi="Times New Roman" w:cs="Times New Roman"/>
          <w:i/>
          <w:iCs/>
          <w:vertAlign w:val="superscript"/>
        </w:rPr>
        <w:t>1</w:t>
      </w:r>
      <w:r w:rsidRPr="00842C22">
        <w:rPr>
          <w:rFonts w:ascii="Times New Roman" w:hAnsi="Times New Roman" w:cs="Times New Roman"/>
          <w:i/>
          <w:iCs/>
        </w:rPr>
        <w:t>ranzraymundrio123454@gmail.com</w:t>
      </w:r>
      <w:r>
        <w:rPr>
          <w:rFonts w:ascii="Times New Roman" w:hAnsi="Times New Roman" w:cs="Times New Roman"/>
          <w:i/>
          <w:iCs/>
        </w:rPr>
        <w:t xml:space="preserve">, </w:t>
      </w:r>
      <w:r w:rsidR="00842C22">
        <w:rPr>
          <w:rFonts w:ascii="Times New Roman" w:hAnsi="Times New Roman" w:cs="Times New Roman"/>
          <w:i/>
          <w:iCs/>
          <w:vertAlign w:val="superscript"/>
        </w:rPr>
        <w:t>2</w:t>
      </w:r>
      <w:r w:rsidR="00842C22" w:rsidRPr="00842C22">
        <w:rPr>
          <w:rFonts w:ascii="Times New Roman" w:hAnsi="Times New Roman" w:cs="Times New Roman"/>
          <w:i/>
          <w:iCs/>
        </w:rPr>
        <w:t>jlpaglinawan@cmu.edu.ph</w:t>
      </w:r>
    </w:p>
    <w:p w14:paraId="5AC8D9CE" w14:textId="77777777" w:rsidR="00842C22" w:rsidRPr="00842C22" w:rsidRDefault="00842C22" w:rsidP="00842C22">
      <w:pPr>
        <w:pStyle w:val="NoSpacing"/>
        <w:jc w:val="center"/>
        <w:rPr>
          <w:rFonts w:ascii="Times New Roman" w:hAnsi="Times New Roman" w:cs="Times New Roman"/>
          <w:i/>
          <w:iCs/>
        </w:rPr>
      </w:pPr>
    </w:p>
    <w:p w14:paraId="18B51716" w14:textId="3F894596" w:rsidR="005668D4" w:rsidRPr="00520B52" w:rsidRDefault="005668D4" w:rsidP="00AA420E">
      <w:pPr>
        <w:spacing w:line="240" w:lineRule="auto"/>
        <w:rPr>
          <w:rFonts w:ascii="Times New Roman" w:hAnsi="Times New Roman" w:cs="Times New Roman"/>
          <w:b/>
          <w:bCs/>
          <w:sz w:val="28"/>
          <w:szCs w:val="28"/>
        </w:rPr>
      </w:pPr>
      <w:r w:rsidRPr="00520B52">
        <w:rPr>
          <w:rFonts w:ascii="Times New Roman" w:hAnsi="Times New Roman" w:cs="Times New Roman"/>
          <w:b/>
          <w:bCs/>
          <w:sz w:val="28"/>
          <w:szCs w:val="28"/>
        </w:rPr>
        <w:t>Abstract</w:t>
      </w:r>
    </w:p>
    <w:p w14:paraId="1D0FA556" w14:textId="5B403FA1" w:rsidR="005668D4" w:rsidRDefault="008575B3" w:rsidP="008575B3">
      <w:pPr>
        <w:spacing w:line="240" w:lineRule="auto"/>
        <w:ind w:firstLine="720"/>
        <w:jc w:val="both"/>
        <w:rPr>
          <w:rFonts w:ascii="Times New Roman" w:hAnsi="Times New Roman" w:cs="Times New Roman"/>
        </w:rPr>
      </w:pPr>
      <w:r w:rsidRPr="008575B3">
        <w:rPr>
          <w:rFonts w:ascii="Times New Roman" w:hAnsi="Times New Roman" w:cs="Times New Roman"/>
        </w:rPr>
        <w:t>This study aimed to explore the narratives of graduates of the Bachelor of Secondary Education major in Mathematics regarding their experiences in studying mathematics courses under the tutelage of non-education instructors. Specifically, it sought to understand their reasons for pursuing the program, the challenges they encountered, the ways they coped with these challenges, and their advice and recommendations for future students and higher education institutions. The study employed a qualitative narrative inquiry design. It was conducted at Central Mindanao University among thirteen graduates of the Bachelor of Secondary Education major in Mathematics who had experienced being taught by non-education instructors. The participants were selected through purposive sampling. Data were gathered using a researcher-made semi-structured interview guide, and the responses were transcribed, organized, and analyzed through narrative and thematic analysis. The findings revealed that the graduates pursued the program mainly due to their interest in mathematics, desire to deepen their knowledge, improve their teaching skills, and attain professional and academic growth. The study further found that the participants experienced difficulties related to fast-paced instruction, limited step-by-step explanation, technical discussions, unclear assessment practices, and minimal classroom interaction. To cope with these challenges, they relied on independent study, peer collaboration, online resources, books, and occasional clarification from instructors. The study also found that the participants valued student proactivity and emphasized the importance of pedagogical competence in teaching major mathematics courses. Based on the findings, the study recommended that future students strengthen independent learning habits, while higher education institutions provide pedagogical training and professional development opportunities for non-education instructors handling mathematics courses.</w:t>
      </w:r>
    </w:p>
    <w:p w14:paraId="233A6EEF" w14:textId="4C6F5684" w:rsidR="00041E00" w:rsidRPr="00041E00" w:rsidRDefault="00041E00" w:rsidP="00041E00">
      <w:pPr>
        <w:spacing w:line="240" w:lineRule="auto"/>
        <w:jc w:val="both"/>
        <w:rPr>
          <w:rFonts w:ascii="Times New Roman" w:hAnsi="Times New Roman" w:cs="Times New Roman"/>
          <w:b/>
          <w:bCs/>
        </w:rPr>
      </w:pPr>
      <w:r w:rsidRPr="00041E00">
        <w:rPr>
          <w:rFonts w:ascii="Times New Roman" w:hAnsi="Times New Roman" w:cs="Times New Roman"/>
          <w:b/>
          <w:bCs/>
        </w:rPr>
        <w:t xml:space="preserve">Keywords: </w:t>
      </w:r>
      <w:r w:rsidRPr="0061766C">
        <w:rPr>
          <w:rFonts w:ascii="Times New Roman" w:hAnsi="Times New Roman" w:cs="Times New Roman"/>
          <w:i/>
          <w:iCs/>
        </w:rPr>
        <w:t>Mathematics education, non-education instructors, graduate narratives, pedagogical challenges, coping strategies, teacher preparation</w:t>
      </w:r>
    </w:p>
    <w:p w14:paraId="50F5E58F" w14:textId="77777777" w:rsidR="00FD7B10" w:rsidRDefault="00FD7B10" w:rsidP="00AA420E">
      <w:pPr>
        <w:spacing w:line="240" w:lineRule="auto"/>
        <w:rPr>
          <w:rFonts w:ascii="Times New Roman" w:hAnsi="Times New Roman" w:cs="Times New Roman"/>
          <w:b/>
          <w:bCs/>
          <w:sz w:val="28"/>
          <w:szCs w:val="28"/>
        </w:rPr>
      </w:pPr>
    </w:p>
    <w:p w14:paraId="389DB1D8" w14:textId="6F920C7C" w:rsidR="005668D4" w:rsidRPr="00520B52" w:rsidRDefault="00D76DAE" w:rsidP="00AA420E">
      <w:pPr>
        <w:spacing w:line="240" w:lineRule="auto"/>
        <w:rPr>
          <w:rFonts w:ascii="Times New Roman" w:hAnsi="Times New Roman" w:cs="Times New Roman"/>
          <w:b/>
          <w:bCs/>
          <w:sz w:val="28"/>
          <w:szCs w:val="28"/>
        </w:rPr>
      </w:pPr>
      <w:r w:rsidRPr="00520B52">
        <w:rPr>
          <w:rFonts w:ascii="Times New Roman" w:hAnsi="Times New Roman" w:cs="Times New Roman"/>
          <w:b/>
          <w:bCs/>
          <w:sz w:val="28"/>
          <w:szCs w:val="28"/>
        </w:rPr>
        <w:t xml:space="preserve">INTRODUCTION </w:t>
      </w:r>
    </w:p>
    <w:p w14:paraId="0FF5D3D0" w14:textId="1B2761FC" w:rsidR="00AA420E" w:rsidRDefault="00905E0E" w:rsidP="00AA420E">
      <w:pPr>
        <w:spacing w:line="240" w:lineRule="auto"/>
        <w:ind w:firstLine="720"/>
        <w:jc w:val="both"/>
        <w:rPr>
          <w:rFonts w:ascii="Times New Roman" w:hAnsi="Times New Roman" w:cs="Times New Roman"/>
        </w:rPr>
      </w:pPr>
      <w:r w:rsidRPr="00905E0E">
        <w:rPr>
          <w:rFonts w:ascii="Times New Roman" w:hAnsi="Times New Roman" w:cs="Times New Roman"/>
        </w:rPr>
        <w:t>Mathematics teacher education is expected to develop not only strong content knowledge but also pedagogical content knowledge, professional readiness, and the capacity to translate mathematical understanding into meaningful classroom instruction. Recent studies show that pedagogical content knowledge grows through teaching, reflection, and exposure to authentic instructional situations, while pre-service mathematics teachers strengthen their competence during teacher education and teaching-related experiences</w:t>
      </w:r>
      <w:r w:rsidR="00F64CF4">
        <w:rPr>
          <w:rFonts w:ascii="Times New Roman" w:hAnsi="Times New Roman" w:cs="Times New Roman"/>
        </w:rPr>
        <w:t xml:space="preserve"> </w:t>
      </w:r>
      <m:oMath>
        <w:hyperlink w:anchor="_,11._Li,_J.," w:history="1">
          <m:d>
            <m:dPr>
              <m:begChr m:val="["/>
              <m:endChr m:val="]"/>
              <m:ctrlPr>
                <w:rPr>
                  <w:rStyle w:val="Hyperlink"/>
                  <w:rFonts w:ascii="Cambria Math" w:hAnsi="Cambria Math" w:cs="Times New Roman"/>
                  <w:i/>
                  <w:color w:val="4472C4" w:themeColor="accent1"/>
                </w:rPr>
              </m:ctrlPr>
            </m:dPr>
            <m:e>
              <m:r>
                <w:rPr>
                  <w:rStyle w:val="Hyperlink"/>
                  <w:rFonts w:ascii="Cambria Math" w:hAnsi="Cambria Math" w:cs="Times New Roman"/>
                  <w:color w:val="4472C4" w:themeColor="accent1"/>
                </w:rPr>
                <m:t>11</m:t>
              </m:r>
            </m:e>
          </m:d>
        </w:hyperlink>
      </m:oMath>
      <w:r w:rsidRPr="00905E0E">
        <w:rPr>
          <w:rFonts w:ascii="Times New Roman" w:hAnsi="Times New Roman" w:cs="Times New Roman"/>
        </w:rPr>
        <w:t xml:space="preserve">. In the Philippine context, the quality of teacher education graduates continues to be associated with their licensure performance and their actual teaching performance during the first years of service, highlighting the importance of strong pre-service preparation in teacher education institutions </w:t>
      </w:r>
      <m:oMath>
        <w:hyperlink w:anchor="_,15._Olvido,_M." w:history="1">
          <m:d>
            <m:dPr>
              <m:begChr m:val="["/>
              <m:endChr m:val="]"/>
              <m:ctrlPr>
                <w:rPr>
                  <w:rStyle w:val="Hyperlink"/>
                  <w:rFonts w:ascii="Cambria Math" w:hAnsi="Cambria Math" w:cs="Times New Roman"/>
                  <w:i/>
                </w:rPr>
              </m:ctrlPr>
            </m:dPr>
            <m:e>
              <m:r>
                <w:rPr>
                  <w:rStyle w:val="Hyperlink"/>
                  <w:rFonts w:ascii="Cambria Math" w:hAnsi="Cambria Math" w:cs="Times New Roman"/>
                </w:rPr>
                <m:t>15</m:t>
              </m:r>
            </m:e>
          </m:d>
        </w:hyperlink>
      </m:oMath>
      <w:r>
        <w:rPr>
          <w:rFonts w:ascii="Times New Roman" w:hAnsi="Times New Roman" w:cs="Times New Roman"/>
        </w:rPr>
        <w:t>.</w:t>
      </w:r>
    </w:p>
    <w:p w14:paraId="0BAEDB14" w14:textId="3D20AD08" w:rsidR="00AA420E" w:rsidRDefault="00905E0E" w:rsidP="00AA420E">
      <w:pPr>
        <w:spacing w:line="240" w:lineRule="auto"/>
        <w:ind w:firstLine="720"/>
        <w:jc w:val="both"/>
        <w:rPr>
          <w:rFonts w:ascii="Times New Roman" w:hAnsi="Times New Roman" w:cs="Times New Roman"/>
        </w:rPr>
      </w:pPr>
      <w:r w:rsidRPr="00905E0E">
        <w:rPr>
          <w:rFonts w:ascii="Times New Roman" w:hAnsi="Times New Roman" w:cs="Times New Roman"/>
        </w:rPr>
        <w:t>Despite this expectation, concerns remain when some courses in teacher education programs are handled by instructors who are not formally trained in education. A recent Philippine study found that non-education faculty members in higher education experience teaching challenges associated with the lack of formal pedagogical training, even when they possess disciplinary expertise</w:t>
      </w:r>
      <w:r w:rsidR="009954AC">
        <w:rPr>
          <w:rFonts w:ascii="Times New Roman" w:hAnsi="Times New Roman" w:cs="Times New Roman"/>
        </w:rPr>
        <w:t xml:space="preserve"> </w:t>
      </w:r>
      <m:oMath>
        <w:hyperlink w:anchor="_,12._Limen,_J." w:history="1">
          <m:r>
            <w:rPr>
              <w:rStyle w:val="Hyperlink"/>
              <w:rFonts w:ascii="Cambria Math" w:eastAsiaTheme="minorEastAsia" w:hAnsi="Cambria Math" w:cs="Times New Roman"/>
            </w:rPr>
            <m:t>[12]</m:t>
          </m:r>
        </w:hyperlink>
      </m:oMath>
      <w:r w:rsidRPr="00905E0E">
        <w:rPr>
          <w:rFonts w:ascii="Times New Roman" w:hAnsi="Times New Roman" w:cs="Times New Roman"/>
        </w:rPr>
        <w:t>. At the same time, studies in higher education have shown that teachers’ pedagogical competence, teaching skills, and even digital pedagogical competence influence students’ learning experiences and satisfaction</w:t>
      </w:r>
      <w:hyperlink w:anchor="_,20._Sjöberg,_J.," w:history="1">
        <w:r w:rsidRPr="009954AC">
          <w:rPr>
            <w:rStyle w:val="Hyperlink"/>
            <w:rFonts w:ascii="Times New Roman" w:hAnsi="Times New Roman" w:cs="Times New Roman"/>
          </w:rPr>
          <w:t xml:space="preserve"> </w:t>
        </w:r>
        <m:oMath>
          <m:d>
            <m:dPr>
              <m:begChr m:val="["/>
              <m:endChr m:val="]"/>
              <m:ctrlPr>
                <w:rPr>
                  <w:rStyle w:val="Hyperlink"/>
                  <w:rFonts w:ascii="Cambria Math" w:hAnsi="Cambria Math" w:cs="Times New Roman"/>
                  <w:i/>
                </w:rPr>
              </m:ctrlPr>
            </m:dPr>
            <m:e>
              <m:r>
                <w:rPr>
                  <w:rStyle w:val="Hyperlink"/>
                  <w:rFonts w:ascii="Cambria Math" w:hAnsi="Cambria Math" w:cs="Times New Roman"/>
                </w:rPr>
                <m:t>20</m:t>
              </m:r>
            </m:e>
          </m:d>
        </m:oMath>
      </w:hyperlink>
      <m:oMath>
        <w:hyperlink w:anchor="_,21._Wang,_T.," w:history="1">
          <m:d>
            <m:dPr>
              <m:begChr m:val="["/>
              <m:endChr m:val="]"/>
              <m:ctrlPr>
                <w:rPr>
                  <w:rStyle w:val="Hyperlink"/>
                  <w:rFonts w:ascii="Cambria Math" w:hAnsi="Cambria Math" w:cs="Times New Roman"/>
                  <w:i/>
                </w:rPr>
              </m:ctrlPr>
            </m:dPr>
            <m:e>
              <m:r>
                <w:rPr>
                  <w:rStyle w:val="Hyperlink"/>
                  <w:rFonts w:ascii="Cambria Math" w:hAnsi="Cambria Math" w:cs="Times New Roman"/>
                </w:rPr>
                <m:t>21</m:t>
              </m:r>
            </m:e>
          </m:d>
        </w:hyperlink>
      </m:oMath>
      <w:r w:rsidRPr="00905E0E">
        <w:rPr>
          <w:rFonts w:ascii="Times New Roman" w:hAnsi="Times New Roman" w:cs="Times New Roman"/>
        </w:rPr>
        <w:t xml:space="preserve">. However, based on the recent literature reviewed, there remains limited attention to the </w:t>
      </w:r>
      <w:r w:rsidRPr="0061766C">
        <w:rPr>
          <w:rFonts w:ascii="Times New Roman" w:hAnsi="Times New Roman" w:cs="Times New Roman"/>
        </w:rPr>
        <w:t xml:space="preserve">narratives of graduates of a Bachelor of Secondary </w:t>
      </w:r>
      <w:r w:rsidRPr="0061766C">
        <w:rPr>
          <w:rFonts w:ascii="Times New Roman" w:hAnsi="Times New Roman" w:cs="Times New Roman"/>
        </w:rPr>
        <w:lastRenderedPageBreak/>
        <w:t>Education major in Mathematics program who were forme</w:t>
      </w:r>
      <w:r w:rsidRPr="00905E0E">
        <w:rPr>
          <w:rFonts w:ascii="Times New Roman" w:hAnsi="Times New Roman" w:cs="Times New Roman"/>
        </w:rPr>
        <w:t xml:space="preserve">d under the tutelage of non-education instructors, especially in the Philippine context. Existing studies have focused more on graduate quality indicators, practicum-based pedagogical content knowledge, or faculty teaching experiences, rather than on how graduates themselves retrospectively interpret the influence of non-education instructors on their development as future mathematics teachers </w:t>
      </w:r>
      <m:oMath>
        <w:hyperlink w:anchor="_,11._Li,_J.," w:history="1">
          <m:d>
            <m:dPr>
              <m:begChr m:val="["/>
              <m:endChr m:val="]"/>
              <m:ctrlPr>
                <w:rPr>
                  <w:rStyle w:val="Hyperlink"/>
                  <w:rFonts w:ascii="Cambria Math" w:hAnsi="Cambria Math" w:cs="Times New Roman"/>
                  <w:i/>
                </w:rPr>
              </m:ctrlPr>
            </m:dPr>
            <m:e>
              <m:r>
                <w:rPr>
                  <w:rStyle w:val="Hyperlink"/>
                  <w:rFonts w:ascii="Cambria Math" w:hAnsi="Cambria Math" w:cs="Times New Roman"/>
                </w:rPr>
                <m:t>11</m:t>
              </m:r>
            </m:e>
          </m:d>
        </w:hyperlink>
        <w:hyperlink w:anchor="_,12._Limen,_J." w:history="1">
          <m:d>
            <m:dPr>
              <m:begChr m:val="["/>
              <m:endChr m:val="]"/>
              <m:ctrlPr>
                <w:rPr>
                  <w:rStyle w:val="Hyperlink"/>
                  <w:rFonts w:ascii="Cambria Math" w:hAnsi="Cambria Math" w:cs="Times New Roman"/>
                  <w:i/>
                </w:rPr>
              </m:ctrlPr>
            </m:dPr>
            <m:e>
              <m:r>
                <w:rPr>
                  <w:rStyle w:val="Hyperlink"/>
                  <w:rFonts w:ascii="Cambria Math" w:hAnsi="Cambria Math" w:cs="Times New Roman"/>
                </w:rPr>
                <m:t>12</m:t>
              </m:r>
            </m:e>
          </m:d>
        </w:hyperlink>
        <w:hyperlink w:anchor="_,14._Njiku,_J." w:history="1">
          <m:d>
            <m:dPr>
              <m:begChr m:val="["/>
              <m:endChr m:val="]"/>
              <m:ctrlPr>
                <w:rPr>
                  <w:rStyle w:val="Hyperlink"/>
                  <w:rFonts w:ascii="Cambria Math" w:hAnsi="Cambria Math" w:cs="Times New Roman"/>
                  <w:i/>
                </w:rPr>
              </m:ctrlPr>
            </m:dPr>
            <m:e>
              <m:r>
                <w:rPr>
                  <w:rStyle w:val="Hyperlink"/>
                  <w:rFonts w:ascii="Cambria Math" w:hAnsi="Cambria Math" w:cs="Times New Roman"/>
                </w:rPr>
                <m:t>14</m:t>
              </m:r>
            </m:e>
          </m:d>
        </w:hyperlink>
        <w:hyperlink w:anchor="_,15._Olvido,_M." w:history="1">
          <m:d>
            <m:dPr>
              <m:begChr m:val="["/>
              <m:endChr m:val="]"/>
              <m:ctrlPr>
                <w:rPr>
                  <w:rStyle w:val="Hyperlink"/>
                  <w:rFonts w:ascii="Cambria Math" w:hAnsi="Cambria Math" w:cs="Times New Roman"/>
                  <w:i/>
                </w:rPr>
              </m:ctrlPr>
            </m:dPr>
            <m:e>
              <m:r>
                <w:rPr>
                  <w:rStyle w:val="Hyperlink"/>
                  <w:rFonts w:ascii="Cambria Math" w:hAnsi="Cambria Math" w:cs="Times New Roman"/>
                </w:rPr>
                <m:t>15</m:t>
              </m:r>
            </m:e>
          </m:d>
        </w:hyperlink>
      </m:oMath>
      <w:r w:rsidR="008E0751">
        <w:rPr>
          <w:rFonts w:ascii="Times New Roman" w:eastAsiaTheme="minorEastAsia" w:hAnsi="Times New Roman" w:cs="Times New Roman"/>
        </w:rPr>
        <w:t>.</w:t>
      </w:r>
    </w:p>
    <w:p w14:paraId="20D922D8" w14:textId="3A118010" w:rsidR="00905E0E" w:rsidRDefault="006E236A" w:rsidP="00AA420E">
      <w:pPr>
        <w:spacing w:line="240" w:lineRule="auto"/>
        <w:ind w:firstLine="720"/>
        <w:jc w:val="both"/>
        <w:rPr>
          <w:rFonts w:ascii="Times New Roman" w:hAnsi="Times New Roman" w:cs="Times New Roman"/>
        </w:rPr>
      </w:pPr>
      <w:r>
        <w:rPr>
          <w:rFonts w:ascii="Times New Roman" w:hAnsi="Times New Roman" w:cs="Times New Roman"/>
        </w:rPr>
        <w:t>G</w:t>
      </w:r>
      <w:r w:rsidR="00905E0E" w:rsidRPr="00905E0E">
        <w:rPr>
          <w:rFonts w:ascii="Times New Roman" w:hAnsi="Times New Roman" w:cs="Times New Roman"/>
        </w:rPr>
        <w:t xml:space="preserve">raduates’ narratives can reveal how subject-matter expertise, teaching approaches, mentoring practices, and classroom experiences were actually encountered and interpreted by those who completed the program. Such narratives may show whether the presence of non-education instructors enriched the graduates’ mathematical understanding, limited their pedagogical preparation, or produced a combination of both. This is significant because recent evidence indicates that university teachers’ professional knowledge and teaching skills directly affect students’ satisfaction and learning experience </w:t>
      </w:r>
      <m:oMath>
        <w:hyperlink w:anchor="_,21._Wang,_T.," w:history="1">
          <m:d>
            <m:dPr>
              <m:begChr m:val="["/>
              <m:endChr m:val="]"/>
              <m:ctrlPr>
                <w:rPr>
                  <w:rStyle w:val="Hyperlink"/>
                  <w:rFonts w:ascii="Cambria Math" w:hAnsi="Cambria Math" w:cs="Times New Roman"/>
                  <w:i/>
                </w:rPr>
              </m:ctrlPr>
            </m:dPr>
            <m:e>
              <m:r>
                <w:rPr>
                  <w:rStyle w:val="Hyperlink"/>
                  <w:rFonts w:ascii="Cambria Math" w:hAnsi="Cambria Math" w:cs="Times New Roman"/>
                </w:rPr>
                <m:t>21</m:t>
              </m:r>
            </m:e>
          </m:d>
        </w:hyperlink>
      </m:oMath>
      <w:r w:rsidR="00905E0E" w:rsidRPr="00905E0E">
        <w:rPr>
          <w:rFonts w:ascii="Times New Roman" w:hAnsi="Times New Roman" w:cs="Times New Roman"/>
        </w:rPr>
        <w:t xml:space="preserve">, while mathematics teacher education studies emphasize that pedagogical content knowledge and professional readiness are strengthened through guided teaching-related experiences and reflective practice </w:t>
      </w:r>
      <m:oMath>
        <w:hyperlink w:anchor="_,11._Li,_J.," w:history="1">
          <m:d>
            <m:dPr>
              <m:begChr m:val="["/>
              <m:endChr m:val="]"/>
              <m:ctrlPr>
                <w:rPr>
                  <w:rStyle w:val="Hyperlink"/>
                  <w:rFonts w:ascii="Cambria Math" w:hAnsi="Cambria Math" w:cs="Times New Roman"/>
                  <w:i/>
                </w:rPr>
              </m:ctrlPr>
            </m:dPr>
            <m:e>
              <m:r>
                <w:rPr>
                  <w:rStyle w:val="Hyperlink"/>
                  <w:rFonts w:ascii="Cambria Math" w:hAnsi="Cambria Math" w:cs="Times New Roman"/>
                </w:rPr>
                <m:t>11</m:t>
              </m:r>
            </m:e>
          </m:d>
        </w:hyperlink>
        <w:hyperlink w:anchor="_,14._Njiku,_J." w:history="1">
          <m:d>
            <m:dPr>
              <m:begChr m:val="["/>
              <m:endChr m:val="]"/>
              <m:ctrlPr>
                <w:rPr>
                  <w:rStyle w:val="Hyperlink"/>
                  <w:rFonts w:ascii="Cambria Math" w:hAnsi="Cambria Math" w:cs="Times New Roman"/>
                  <w:i/>
                </w:rPr>
              </m:ctrlPr>
            </m:dPr>
            <m:e>
              <m:r>
                <w:rPr>
                  <w:rStyle w:val="Hyperlink"/>
                  <w:rFonts w:ascii="Cambria Math" w:hAnsi="Cambria Math" w:cs="Times New Roman"/>
                </w:rPr>
                <m:t>14</m:t>
              </m:r>
            </m:e>
          </m:d>
        </w:hyperlink>
      </m:oMath>
      <w:r w:rsidR="00905E0E" w:rsidRPr="00905E0E">
        <w:rPr>
          <w:rFonts w:ascii="Times New Roman" w:hAnsi="Times New Roman" w:cs="Times New Roman"/>
        </w:rPr>
        <w:t xml:space="preserve">. In the Philippine setting, evidence on graduate quality also suggests that pre-service preparation has implications for later teaching performance, making this inquiry relevant for curriculum review, faculty assignment, and program improvement in teacher education </w:t>
      </w:r>
      <m:oMath>
        <w:hyperlink w:anchor="_,15._Olvido,_M." w:history="1">
          <m:r>
            <w:rPr>
              <w:rStyle w:val="Hyperlink"/>
              <w:rFonts w:ascii="Cambria Math" w:eastAsiaTheme="minorEastAsia" w:hAnsi="Cambria Math" w:cs="Times New Roman"/>
            </w:rPr>
            <m:t>[15]</m:t>
          </m:r>
        </w:hyperlink>
      </m:oMath>
      <w:r w:rsidR="00B31C2C">
        <w:rPr>
          <w:rFonts w:ascii="Times New Roman" w:hAnsi="Times New Roman" w:cs="Times New Roman"/>
        </w:rPr>
        <w:t>.</w:t>
      </w:r>
    </w:p>
    <w:p w14:paraId="170EA61A" w14:textId="49DD2358" w:rsidR="00905E0E" w:rsidRDefault="00905E0E" w:rsidP="00AA420E">
      <w:pPr>
        <w:spacing w:line="240" w:lineRule="auto"/>
        <w:ind w:firstLine="720"/>
        <w:jc w:val="both"/>
        <w:rPr>
          <w:rFonts w:ascii="Times New Roman" w:hAnsi="Times New Roman" w:cs="Times New Roman"/>
        </w:rPr>
      </w:pPr>
      <w:r w:rsidRPr="00905E0E">
        <w:rPr>
          <w:rFonts w:ascii="Times New Roman" w:hAnsi="Times New Roman" w:cs="Times New Roman"/>
        </w:rPr>
        <w:t xml:space="preserve">Guided by these concerns, this study aims to explore the narratives of graduates of the Bachelor of Secondary Education major in Mathematics program regarding their experiences under the tutelage of non-education instructors. Specifically, it seeks to describe how these graduates perceived the contributions, challenges, limitations, and overall influence of non-education instructors on their pedagogical formation, professional identity, and readiness to teach mathematics. In doing so, the study responds to the need for more context-based evidence on teacher preparation raised by recent work on graduate quality, pedagogical competence, and instructional experience in teacher education and higher education </w:t>
      </w:r>
      <m:oMath>
        <w:hyperlink w:anchor="_,12._Limen,_J." w:history="1">
          <m:d>
            <m:dPr>
              <m:begChr m:val="["/>
              <m:endChr m:val="]"/>
              <m:ctrlPr>
                <w:rPr>
                  <w:rStyle w:val="Hyperlink"/>
                  <w:rFonts w:ascii="Cambria Math" w:hAnsi="Cambria Math" w:cs="Times New Roman"/>
                  <w:i/>
                </w:rPr>
              </m:ctrlPr>
            </m:dPr>
            <m:e>
              <m:r>
                <w:rPr>
                  <w:rStyle w:val="Hyperlink"/>
                  <w:rFonts w:ascii="Cambria Math" w:hAnsi="Cambria Math" w:cs="Times New Roman"/>
                </w:rPr>
                <m:t>12</m:t>
              </m:r>
            </m:e>
          </m:d>
        </w:hyperlink>
        <w:hyperlink w:anchor="_,15._Olvido,_M." w:history="1">
          <m:d>
            <m:dPr>
              <m:begChr m:val="["/>
              <m:endChr m:val="]"/>
              <m:ctrlPr>
                <w:rPr>
                  <w:rStyle w:val="Hyperlink"/>
                  <w:rFonts w:ascii="Cambria Math" w:hAnsi="Cambria Math" w:cs="Times New Roman"/>
                  <w:i/>
                </w:rPr>
              </m:ctrlPr>
            </m:dPr>
            <m:e>
              <m:r>
                <w:rPr>
                  <w:rStyle w:val="Hyperlink"/>
                  <w:rFonts w:ascii="Cambria Math" w:hAnsi="Cambria Math" w:cs="Times New Roman"/>
                </w:rPr>
                <m:t>15</m:t>
              </m:r>
            </m:e>
          </m:d>
        </w:hyperlink>
        <w:hyperlink w:anchor="_,21._Wang,_T.," w:history="1">
          <m:d>
            <m:dPr>
              <m:begChr m:val="["/>
              <m:endChr m:val="]"/>
              <m:ctrlPr>
                <w:rPr>
                  <w:rStyle w:val="Hyperlink"/>
                  <w:rFonts w:ascii="Cambria Math" w:hAnsi="Cambria Math" w:cs="Times New Roman"/>
                  <w:i/>
                </w:rPr>
              </m:ctrlPr>
            </m:dPr>
            <m:e>
              <m:r>
                <w:rPr>
                  <w:rStyle w:val="Hyperlink"/>
                  <w:rFonts w:ascii="Cambria Math" w:hAnsi="Cambria Math" w:cs="Times New Roman"/>
                </w:rPr>
                <m:t>21</m:t>
              </m:r>
            </m:e>
          </m:d>
        </w:hyperlink>
        <m:r>
          <w:rPr>
            <w:rFonts w:ascii="Cambria Math" w:hAnsi="Cambria Math" w:cs="Times New Roman"/>
          </w:rPr>
          <m:t>.</m:t>
        </m:r>
      </m:oMath>
    </w:p>
    <w:p w14:paraId="0919576E" w14:textId="4AAD6D98" w:rsidR="00905E0E" w:rsidRDefault="00520B52" w:rsidP="005821B6">
      <w:pPr>
        <w:spacing w:line="240" w:lineRule="auto"/>
        <w:jc w:val="both"/>
        <w:rPr>
          <w:rFonts w:ascii="Times New Roman" w:hAnsi="Times New Roman" w:cs="Times New Roman"/>
          <w:b/>
          <w:bCs/>
        </w:rPr>
      </w:pPr>
      <w:r w:rsidRPr="00520B52">
        <w:rPr>
          <w:rFonts w:ascii="Times New Roman" w:hAnsi="Times New Roman" w:cs="Times New Roman"/>
          <w:b/>
          <w:bCs/>
        </w:rPr>
        <w:t xml:space="preserve">Objective of the study </w:t>
      </w:r>
    </w:p>
    <w:p w14:paraId="6A378DAE" w14:textId="5718FC9B" w:rsidR="00520B52" w:rsidRDefault="00520B52" w:rsidP="00AA420E">
      <w:pPr>
        <w:spacing w:line="240" w:lineRule="auto"/>
        <w:jc w:val="both"/>
        <w:rPr>
          <w:rFonts w:ascii="Times New Roman" w:hAnsi="Times New Roman" w:cs="Times New Roman"/>
        </w:rPr>
      </w:pPr>
      <w:r w:rsidRPr="00520B52">
        <w:rPr>
          <w:rFonts w:ascii="Times New Roman" w:hAnsi="Times New Roman" w:cs="Times New Roman"/>
        </w:rPr>
        <w:t>This study aimed to explore the narratives of graduate students in the Bachelor of Secondary Education major in Mathematics program regarding their experiences in studying mathematics courses under instructors who were not graduates of education programs.</w:t>
      </w:r>
      <w:r>
        <w:rPr>
          <w:rFonts w:ascii="Times New Roman" w:hAnsi="Times New Roman" w:cs="Times New Roman"/>
        </w:rPr>
        <w:t xml:space="preserve"> </w:t>
      </w:r>
      <w:r w:rsidRPr="00520B52">
        <w:rPr>
          <w:rFonts w:ascii="Times New Roman" w:hAnsi="Times New Roman" w:cs="Times New Roman"/>
        </w:rPr>
        <w:t>Specifically, it seeks to answer the following question</w:t>
      </w:r>
    </w:p>
    <w:p w14:paraId="3E8E3850" w14:textId="77777777" w:rsidR="00520B52" w:rsidRPr="00520B52" w:rsidRDefault="00520B52" w:rsidP="00AA420E">
      <w:pPr>
        <w:pStyle w:val="ListParagraph"/>
        <w:numPr>
          <w:ilvl w:val="0"/>
          <w:numId w:val="1"/>
        </w:numPr>
        <w:spacing w:line="240" w:lineRule="auto"/>
        <w:jc w:val="both"/>
        <w:rPr>
          <w:rFonts w:ascii="Times New Roman" w:hAnsi="Times New Roman" w:cs="Times New Roman"/>
        </w:rPr>
      </w:pPr>
      <w:r w:rsidRPr="00520B52">
        <w:rPr>
          <w:rFonts w:ascii="Times New Roman" w:hAnsi="Times New Roman" w:cs="Times New Roman"/>
        </w:rPr>
        <w:t>What are your reasons for enrolling in or pursuing a Bachelor of Secondary Education Major in Mathematics Programs?</w:t>
      </w:r>
    </w:p>
    <w:p w14:paraId="71131978" w14:textId="71A44B3D" w:rsidR="00520B52" w:rsidRPr="00520B52" w:rsidRDefault="00520B52" w:rsidP="00AA420E">
      <w:pPr>
        <w:pStyle w:val="ListParagraph"/>
        <w:numPr>
          <w:ilvl w:val="0"/>
          <w:numId w:val="1"/>
        </w:numPr>
        <w:spacing w:line="240" w:lineRule="auto"/>
        <w:jc w:val="both"/>
        <w:rPr>
          <w:rFonts w:ascii="Times New Roman" w:hAnsi="Times New Roman" w:cs="Times New Roman"/>
        </w:rPr>
      </w:pPr>
      <w:r w:rsidRPr="00520B52">
        <w:rPr>
          <w:rFonts w:ascii="Times New Roman" w:hAnsi="Times New Roman" w:cs="Times New Roman"/>
        </w:rPr>
        <w:t>How would you describe the challenges you experienced while studying mathematics courses under instructors who are not education graduates?</w:t>
      </w:r>
    </w:p>
    <w:p w14:paraId="04C50A95" w14:textId="34EA4365" w:rsidR="00520B52" w:rsidRPr="00520B52" w:rsidRDefault="00520B52" w:rsidP="00AA420E">
      <w:pPr>
        <w:pStyle w:val="ListParagraph"/>
        <w:numPr>
          <w:ilvl w:val="0"/>
          <w:numId w:val="1"/>
        </w:numPr>
        <w:spacing w:line="240" w:lineRule="auto"/>
        <w:jc w:val="both"/>
        <w:rPr>
          <w:rFonts w:ascii="Times New Roman" w:hAnsi="Times New Roman" w:cs="Times New Roman"/>
        </w:rPr>
      </w:pPr>
      <w:r w:rsidRPr="00520B52">
        <w:rPr>
          <w:rFonts w:ascii="Times New Roman" w:hAnsi="Times New Roman" w:cs="Times New Roman"/>
        </w:rPr>
        <w:t xml:space="preserve">How did you manage or cope with these challenges during your undergraduate studies in mathematics? </w:t>
      </w:r>
    </w:p>
    <w:p w14:paraId="6E400261" w14:textId="3F03BB45" w:rsidR="00520B52" w:rsidRDefault="00520B52" w:rsidP="00AA420E">
      <w:pPr>
        <w:pStyle w:val="ListParagraph"/>
        <w:numPr>
          <w:ilvl w:val="0"/>
          <w:numId w:val="1"/>
        </w:numPr>
        <w:spacing w:line="240" w:lineRule="auto"/>
        <w:jc w:val="both"/>
        <w:rPr>
          <w:rFonts w:ascii="Times New Roman" w:hAnsi="Times New Roman" w:cs="Times New Roman"/>
        </w:rPr>
      </w:pPr>
      <w:r w:rsidRPr="00520B52">
        <w:rPr>
          <w:rFonts w:ascii="Times New Roman" w:hAnsi="Times New Roman" w:cs="Times New Roman"/>
        </w:rPr>
        <w:t xml:space="preserve">What advice or recommendations can you give to future </w:t>
      </w:r>
      <w:r>
        <w:rPr>
          <w:rFonts w:ascii="Times New Roman" w:hAnsi="Times New Roman" w:cs="Times New Roman"/>
        </w:rPr>
        <w:t>under</w:t>
      </w:r>
      <w:r w:rsidRPr="00520B52">
        <w:rPr>
          <w:rFonts w:ascii="Times New Roman" w:hAnsi="Times New Roman" w:cs="Times New Roman"/>
        </w:rPr>
        <w:t>graduate students and to higher education institutions regarding the teaching of major mathematics courses, particularly when handled by instructors who are not graduates of education programs?</w:t>
      </w:r>
    </w:p>
    <w:p w14:paraId="1962FC51" w14:textId="77777777" w:rsidR="00B31C2C" w:rsidRPr="00AA420E" w:rsidRDefault="00B31C2C" w:rsidP="00B31C2C">
      <w:pPr>
        <w:pStyle w:val="ListParagraph"/>
        <w:spacing w:line="240" w:lineRule="auto"/>
        <w:jc w:val="both"/>
        <w:rPr>
          <w:rFonts w:ascii="Times New Roman" w:hAnsi="Times New Roman" w:cs="Times New Roman"/>
        </w:rPr>
      </w:pPr>
    </w:p>
    <w:p w14:paraId="4658FD50" w14:textId="1BAC22CD" w:rsidR="00D76DAE" w:rsidRPr="00520B52" w:rsidRDefault="00D76DAE" w:rsidP="00AA420E">
      <w:pPr>
        <w:spacing w:line="240" w:lineRule="auto"/>
        <w:jc w:val="both"/>
        <w:rPr>
          <w:rFonts w:ascii="Times New Roman" w:hAnsi="Times New Roman" w:cs="Times New Roman"/>
          <w:b/>
          <w:bCs/>
          <w:sz w:val="28"/>
          <w:szCs w:val="28"/>
        </w:rPr>
      </w:pPr>
      <w:r w:rsidRPr="00520B52">
        <w:rPr>
          <w:rFonts w:ascii="Times New Roman" w:hAnsi="Times New Roman" w:cs="Times New Roman"/>
          <w:b/>
          <w:bCs/>
          <w:sz w:val="28"/>
          <w:szCs w:val="28"/>
        </w:rPr>
        <w:t>METHODOLOGY</w:t>
      </w:r>
    </w:p>
    <w:p w14:paraId="1C64A695" w14:textId="77777777" w:rsidR="00C3479F" w:rsidRPr="00C3479F" w:rsidRDefault="00C3479F" w:rsidP="00AA420E">
      <w:pPr>
        <w:spacing w:line="240" w:lineRule="auto"/>
        <w:jc w:val="both"/>
        <w:rPr>
          <w:rFonts w:ascii="Times New Roman" w:hAnsi="Times New Roman" w:cs="Times New Roman"/>
          <w:b/>
          <w:bCs/>
        </w:rPr>
      </w:pPr>
      <w:r w:rsidRPr="00C3479F">
        <w:rPr>
          <w:rFonts w:ascii="Times New Roman" w:hAnsi="Times New Roman" w:cs="Times New Roman"/>
          <w:b/>
          <w:bCs/>
        </w:rPr>
        <w:t>Research Design</w:t>
      </w:r>
    </w:p>
    <w:p w14:paraId="5C577227" w14:textId="77777777" w:rsidR="00C3479F" w:rsidRPr="00C3479F" w:rsidRDefault="00C3479F" w:rsidP="00AA420E">
      <w:pPr>
        <w:spacing w:line="240" w:lineRule="auto"/>
        <w:ind w:firstLine="720"/>
        <w:jc w:val="both"/>
        <w:rPr>
          <w:rFonts w:ascii="Times New Roman" w:hAnsi="Times New Roman" w:cs="Times New Roman"/>
        </w:rPr>
      </w:pPr>
      <w:r w:rsidRPr="00C3479F">
        <w:rPr>
          <w:rFonts w:ascii="Times New Roman" w:hAnsi="Times New Roman" w:cs="Times New Roman"/>
        </w:rPr>
        <w:t xml:space="preserve">This study employed a qualitative narrative inquiry design under an interpretivist orientation. Narrative inquiry was considered appropriate for the study since it sought to understand how graduates of the Bachelor of Secondary Education major in Mathematics made sense of their experiences under the tutelage of non-education instructors through the stories they shared. The design allowed the researcher to examine </w:t>
      </w:r>
      <w:proofErr w:type="gramStart"/>
      <w:r w:rsidRPr="00C3479F">
        <w:rPr>
          <w:rFonts w:ascii="Times New Roman" w:hAnsi="Times New Roman" w:cs="Times New Roman"/>
        </w:rPr>
        <w:t>participants’</w:t>
      </w:r>
      <w:proofErr w:type="gramEnd"/>
      <w:r w:rsidRPr="00C3479F">
        <w:rPr>
          <w:rFonts w:ascii="Times New Roman" w:hAnsi="Times New Roman" w:cs="Times New Roman"/>
        </w:rPr>
        <w:t xml:space="preserve"> lived experiences in relation to time, social interaction, and institutional context.</w:t>
      </w:r>
    </w:p>
    <w:p w14:paraId="21C31BB6" w14:textId="77777777" w:rsidR="00C3479F" w:rsidRPr="00C3479F" w:rsidRDefault="00C3479F" w:rsidP="00AA420E">
      <w:pPr>
        <w:spacing w:line="240" w:lineRule="auto"/>
        <w:jc w:val="both"/>
        <w:rPr>
          <w:rFonts w:ascii="Times New Roman" w:hAnsi="Times New Roman" w:cs="Times New Roman"/>
          <w:b/>
          <w:bCs/>
        </w:rPr>
      </w:pPr>
      <w:r w:rsidRPr="00C3479F">
        <w:rPr>
          <w:rFonts w:ascii="Times New Roman" w:hAnsi="Times New Roman" w:cs="Times New Roman"/>
          <w:b/>
          <w:bCs/>
        </w:rPr>
        <w:t>Research Locale</w:t>
      </w:r>
    </w:p>
    <w:p w14:paraId="326D47B3" w14:textId="52FA7C1C" w:rsidR="00B31C2C" w:rsidRPr="00FD7B10" w:rsidRDefault="00C3479F" w:rsidP="00FD7B10">
      <w:pPr>
        <w:spacing w:line="240" w:lineRule="auto"/>
        <w:ind w:firstLine="720"/>
        <w:jc w:val="both"/>
        <w:rPr>
          <w:rFonts w:ascii="Times New Roman" w:hAnsi="Times New Roman" w:cs="Times New Roman"/>
        </w:rPr>
      </w:pPr>
      <w:r w:rsidRPr="00C3479F">
        <w:rPr>
          <w:rFonts w:ascii="Times New Roman" w:hAnsi="Times New Roman" w:cs="Times New Roman"/>
        </w:rPr>
        <w:t xml:space="preserve">The study was conducted at Central Mindanao University in </w:t>
      </w:r>
      <w:proofErr w:type="spellStart"/>
      <w:r w:rsidRPr="00C3479F">
        <w:rPr>
          <w:rFonts w:ascii="Times New Roman" w:hAnsi="Times New Roman" w:cs="Times New Roman"/>
        </w:rPr>
        <w:t>Musuan</w:t>
      </w:r>
      <w:proofErr w:type="spellEnd"/>
      <w:r w:rsidRPr="00C3479F">
        <w:rPr>
          <w:rFonts w:ascii="Times New Roman" w:hAnsi="Times New Roman" w:cs="Times New Roman"/>
        </w:rPr>
        <w:t>, Maramag, Bukidnon. The university served as the research locale since it offered the Bachelor of Secondary Education major in Mathematics under the College of Education. The setting was appropriate for the inquiry as the participants were graduates of the program under investigation.</w:t>
      </w:r>
    </w:p>
    <w:p w14:paraId="50843D62" w14:textId="77777777" w:rsidR="00842C22" w:rsidRDefault="00842C22" w:rsidP="00AA420E">
      <w:pPr>
        <w:spacing w:line="240" w:lineRule="auto"/>
        <w:jc w:val="both"/>
        <w:rPr>
          <w:rFonts w:ascii="Times New Roman" w:hAnsi="Times New Roman" w:cs="Times New Roman"/>
          <w:b/>
          <w:bCs/>
        </w:rPr>
      </w:pPr>
    </w:p>
    <w:p w14:paraId="1A175CE2" w14:textId="30DE0576" w:rsidR="00C3479F" w:rsidRPr="00C3479F" w:rsidRDefault="00C3479F" w:rsidP="00AA420E">
      <w:pPr>
        <w:spacing w:line="240" w:lineRule="auto"/>
        <w:jc w:val="both"/>
        <w:rPr>
          <w:rFonts w:ascii="Times New Roman" w:hAnsi="Times New Roman" w:cs="Times New Roman"/>
          <w:b/>
          <w:bCs/>
        </w:rPr>
      </w:pPr>
      <w:r w:rsidRPr="00C3479F">
        <w:rPr>
          <w:rFonts w:ascii="Times New Roman" w:hAnsi="Times New Roman" w:cs="Times New Roman"/>
          <w:b/>
          <w:bCs/>
        </w:rPr>
        <w:lastRenderedPageBreak/>
        <w:t>Research Participants and Sampling</w:t>
      </w:r>
    </w:p>
    <w:p w14:paraId="51514F3B" w14:textId="56F92DFD" w:rsidR="00C3479F" w:rsidRPr="00C3479F" w:rsidRDefault="00C3479F" w:rsidP="00AA420E">
      <w:pPr>
        <w:spacing w:line="240" w:lineRule="auto"/>
        <w:ind w:firstLine="720"/>
        <w:jc w:val="both"/>
        <w:rPr>
          <w:rFonts w:ascii="Times New Roman" w:hAnsi="Times New Roman" w:cs="Times New Roman"/>
        </w:rPr>
      </w:pPr>
      <w:r w:rsidRPr="00C3479F">
        <w:rPr>
          <w:rFonts w:ascii="Times New Roman" w:hAnsi="Times New Roman" w:cs="Times New Roman"/>
        </w:rPr>
        <w:t>The participants of the study were graduates of the Bachelor of Secondary Education major in Mathematics at Central Mindanao University who had experienced being taught by one or more non-education instructors during their undergraduate preparation. The study used purposive sampling in selecting the participants. This sampling technique enabled the researcher to choose individuals who had direct and relevant experiences related to the phenomenon being explored.  A total of 15 participants were initially targeted. The final number depended on the richness, completeness, and depth of the narratives gathered during the conduct of the study.</w:t>
      </w:r>
    </w:p>
    <w:p w14:paraId="375963D3" w14:textId="77777777" w:rsidR="00C3479F" w:rsidRPr="00C3479F" w:rsidRDefault="00C3479F" w:rsidP="00AA420E">
      <w:pPr>
        <w:spacing w:line="240" w:lineRule="auto"/>
        <w:jc w:val="both"/>
        <w:rPr>
          <w:rFonts w:ascii="Times New Roman" w:hAnsi="Times New Roman" w:cs="Times New Roman"/>
          <w:b/>
          <w:bCs/>
        </w:rPr>
      </w:pPr>
      <w:r w:rsidRPr="00C3479F">
        <w:rPr>
          <w:rFonts w:ascii="Times New Roman" w:hAnsi="Times New Roman" w:cs="Times New Roman"/>
          <w:b/>
          <w:bCs/>
        </w:rPr>
        <w:t>Research Instrument</w:t>
      </w:r>
    </w:p>
    <w:p w14:paraId="1B2AFFD4" w14:textId="21BC9B11" w:rsidR="00C3479F" w:rsidRPr="00C3479F" w:rsidRDefault="00C3479F" w:rsidP="00AA420E">
      <w:pPr>
        <w:spacing w:line="240" w:lineRule="auto"/>
        <w:ind w:firstLine="720"/>
        <w:jc w:val="both"/>
        <w:rPr>
          <w:rFonts w:ascii="Times New Roman" w:hAnsi="Times New Roman" w:cs="Times New Roman"/>
        </w:rPr>
      </w:pPr>
      <w:r w:rsidRPr="00C3479F">
        <w:rPr>
          <w:rFonts w:ascii="Times New Roman" w:hAnsi="Times New Roman" w:cs="Times New Roman"/>
        </w:rPr>
        <w:t>The primary data-gathering instrument used in the study was a researcher-made semi-structured interview guide. This instrument enabled the researcher to gather detailed narratives from the participants while maintaining focus on the objectives of the study. The semi-structured format also gave the participants enough freedom to express their thoughts, feelings, and experiences in a natural manner.</w:t>
      </w:r>
      <w:r w:rsidRPr="00520B52">
        <w:rPr>
          <w:rFonts w:ascii="Times New Roman" w:hAnsi="Times New Roman" w:cs="Times New Roman"/>
        </w:rPr>
        <w:t xml:space="preserve"> </w:t>
      </w:r>
      <w:r w:rsidRPr="00C3479F">
        <w:rPr>
          <w:rFonts w:ascii="Times New Roman" w:hAnsi="Times New Roman" w:cs="Times New Roman"/>
        </w:rPr>
        <w:t>Prior to the actual data gathering, the interview guide was subjected to expert validation by qualified faculty members and research experts in the fields of qualitative research, teacher education, and mathematics education.</w:t>
      </w:r>
    </w:p>
    <w:p w14:paraId="5BA52980" w14:textId="77777777" w:rsidR="00C3479F" w:rsidRPr="00C3479F" w:rsidRDefault="00C3479F" w:rsidP="00AA420E">
      <w:pPr>
        <w:spacing w:line="240" w:lineRule="auto"/>
        <w:jc w:val="both"/>
        <w:rPr>
          <w:rFonts w:ascii="Times New Roman" w:hAnsi="Times New Roman" w:cs="Times New Roman"/>
          <w:b/>
          <w:bCs/>
        </w:rPr>
      </w:pPr>
      <w:r w:rsidRPr="00C3479F">
        <w:rPr>
          <w:rFonts w:ascii="Times New Roman" w:hAnsi="Times New Roman" w:cs="Times New Roman"/>
          <w:b/>
          <w:bCs/>
        </w:rPr>
        <w:t>Data Gathering Procedure</w:t>
      </w:r>
    </w:p>
    <w:p w14:paraId="366CC491" w14:textId="5C4FFFD1" w:rsidR="00C3479F" w:rsidRPr="00C3479F" w:rsidRDefault="00C3479F" w:rsidP="00AA420E">
      <w:pPr>
        <w:spacing w:line="240" w:lineRule="auto"/>
        <w:ind w:firstLine="720"/>
        <w:jc w:val="both"/>
        <w:rPr>
          <w:rFonts w:ascii="Times New Roman" w:hAnsi="Times New Roman" w:cs="Times New Roman"/>
        </w:rPr>
      </w:pPr>
      <w:r w:rsidRPr="00C3479F">
        <w:rPr>
          <w:rFonts w:ascii="Times New Roman" w:hAnsi="Times New Roman" w:cs="Times New Roman"/>
        </w:rPr>
        <w:t>Before the conduct of the study, the researcher secured the necessary permissions from the appropriate university authorities. After obtaining approval, the researcher identified possible participants through alumni records, referrals, and available communication channels connected to the program.</w:t>
      </w:r>
      <w:r w:rsidR="00520B52">
        <w:rPr>
          <w:rFonts w:ascii="Times New Roman" w:hAnsi="Times New Roman" w:cs="Times New Roman"/>
        </w:rPr>
        <w:t xml:space="preserve"> </w:t>
      </w:r>
      <w:r w:rsidRPr="00C3479F">
        <w:rPr>
          <w:rFonts w:ascii="Times New Roman" w:hAnsi="Times New Roman" w:cs="Times New Roman"/>
        </w:rPr>
        <w:t>Each participant received an invitation letter and an informed consent form. These documents explained the purpose of the study, the nature of participation, and the ethical safeguards observed throughout the research process. Participation in the study was entirely voluntary. The data were gathered through one-on-one in-depth interviews conducted either face-to-face or online, depending on the participant’s availability and preference. Each interview lasted approximately 45 to 60 minutes. With the participants’ consent, the interviews were audio-recorded to ensure accuracy in data collection. The researcher also maintained field notes and a reflexive journal to document observations, contextual details, and personal reflections throughout the process. After each interview, the audio recordings were transcribed verbatim. The participants were then given the opportunity to review their transcripts or summarized accounts for verification and clarification. This process helped ensure that their intended meanings were accurately represented in the study.</w:t>
      </w:r>
    </w:p>
    <w:p w14:paraId="1FDB681C" w14:textId="77777777" w:rsidR="00D809F8" w:rsidRPr="00D809F8" w:rsidRDefault="00D809F8" w:rsidP="00D809F8">
      <w:pPr>
        <w:spacing w:line="240" w:lineRule="auto"/>
        <w:jc w:val="both"/>
        <w:rPr>
          <w:rFonts w:ascii="Times New Roman" w:hAnsi="Times New Roman" w:cs="Times New Roman"/>
          <w:b/>
          <w:bCs/>
        </w:rPr>
      </w:pPr>
      <w:r w:rsidRPr="00D809F8">
        <w:rPr>
          <w:rFonts w:ascii="Times New Roman" w:hAnsi="Times New Roman" w:cs="Times New Roman"/>
          <w:b/>
          <w:bCs/>
        </w:rPr>
        <w:t>Data Analysis</w:t>
      </w:r>
    </w:p>
    <w:p w14:paraId="5A431AC4" w14:textId="3A26A989" w:rsidR="00AE2B35" w:rsidRPr="00C3479F" w:rsidRDefault="00D809F8" w:rsidP="005821B6">
      <w:pPr>
        <w:spacing w:line="240" w:lineRule="auto"/>
        <w:ind w:firstLine="720"/>
        <w:jc w:val="both"/>
        <w:rPr>
          <w:rFonts w:ascii="Times New Roman" w:hAnsi="Times New Roman" w:cs="Times New Roman"/>
        </w:rPr>
      </w:pPr>
      <w:r w:rsidRPr="00D809F8">
        <w:rPr>
          <w:rFonts w:ascii="Times New Roman" w:hAnsi="Times New Roman" w:cs="Times New Roman"/>
        </w:rPr>
        <w:t xml:space="preserve">The data will be analyzed through narrative analysis supported by reflexive thematic analysis. First, the researcher will read and reread the interview transcripts to become deeply familiar with the data. Second, each participant’s story will be organized into a coherent account through </w:t>
      </w:r>
      <w:proofErr w:type="spellStart"/>
      <w:r w:rsidRPr="00D809F8">
        <w:rPr>
          <w:rFonts w:ascii="Times New Roman" w:hAnsi="Times New Roman" w:cs="Times New Roman"/>
        </w:rPr>
        <w:t>restorying</w:t>
      </w:r>
      <w:proofErr w:type="spellEnd"/>
      <w:r w:rsidRPr="00D809F8">
        <w:rPr>
          <w:rFonts w:ascii="Times New Roman" w:hAnsi="Times New Roman" w:cs="Times New Roman"/>
        </w:rPr>
        <w:t>, so that the flow and sequence of experience are preserved. Third, the narratives will be examined through the dimensions of time, sociality, and place to understand how graduates locate their experiences within past events, relationships, and institutional contexts. Recent methodological work presents this three-dimensional lens as a structured and systematic way of deriving meaning from story data while preserving participants’ voices.</w:t>
      </w:r>
    </w:p>
    <w:p w14:paraId="451A7EAF" w14:textId="77777777" w:rsidR="00B31C2C" w:rsidRDefault="00B31C2C" w:rsidP="00AA420E">
      <w:pPr>
        <w:spacing w:line="240" w:lineRule="auto"/>
        <w:jc w:val="both"/>
        <w:rPr>
          <w:rFonts w:ascii="Times New Roman" w:hAnsi="Times New Roman" w:cs="Times New Roman"/>
          <w:b/>
          <w:bCs/>
        </w:rPr>
      </w:pPr>
    </w:p>
    <w:p w14:paraId="0D4AB6EE" w14:textId="1E65DEA1" w:rsidR="00905E0E" w:rsidRDefault="00520B52" w:rsidP="00AA420E">
      <w:pPr>
        <w:spacing w:line="240" w:lineRule="auto"/>
        <w:jc w:val="both"/>
        <w:rPr>
          <w:rFonts w:ascii="Times New Roman" w:hAnsi="Times New Roman" w:cs="Times New Roman"/>
          <w:b/>
          <w:bCs/>
        </w:rPr>
      </w:pPr>
      <w:r w:rsidRPr="00520B52">
        <w:rPr>
          <w:rFonts w:ascii="Times New Roman" w:hAnsi="Times New Roman" w:cs="Times New Roman"/>
          <w:b/>
          <w:bCs/>
        </w:rPr>
        <w:t>RESULTS AND DISCUSSION</w:t>
      </w:r>
    </w:p>
    <w:p w14:paraId="3A946ABF" w14:textId="2810D09E" w:rsidR="00520B52" w:rsidRPr="00605017" w:rsidRDefault="00A132C5" w:rsidP="00AA420E">
      <w:pPr>
        <w:spacing w:line="240" w:lineRule="auto"/>
        <w:jc w:val="both"/>
        <w:rPr>
          <w:rFonts w:ascii="Times New Roman" w:hAnsi="Times New Roman" w:cs="Times New Roman"/>
          <w:b/>
          <w:bCs/>
        </w:rPr>
      </w:pPr>
      <w:r w:rsidRPr="00605017">
        <w:rPr>
          <w:rFonts w:ascii="Times New Roman" w:hAnsi="Times New Roman" w:cs="Times New Roman"/>
          <w:b/>
          <w:bCs/>
        </w:rPr>
        <w:t xml:space="preserve">Interview Question </w:t>
      </w:r>
      <w:r w:rsidR="00334827" w:rsidRPr="00605017">
        <w:rPr>
          <w:rFonts w:ascii="Times New Roman" w:hAnsi="Times New Roman" w:cs="Times New Roman"/>
          <w:b/>
          <w:bCs/>
        </w:rPr>
        <w:t>1</w:t>
      </w:r>
      <w:r w:rsidRPr="00605017">
        <w:rPr>
          <w:rFonts w:ascii="Times New Roman" w:hAnsi="Times New Roman" w:cs="Times New Roman"/>
          <w:b/>
          <w:bCs/>
        </w:rPr>
        <w:t xml:space="preserve">: </w:t>
      </w:r>
      <w:r w:rsidR="00334827" w:rsidRPr="00605017">
        <w:rPr>
          <w:rFonts w:ascii="Times New Roman" w:hAnsi="Times New Roman" w:cs="Times New Roman"/>
          <w:b/>
          <w:bCs/>
        </w:rPr>
        <w:t>What are your reasons for enrolling in or pursuing a Bachelor of Secondary Education Major in Mathematics Programs?</w:t>
      </w:r>
    </w:p>
    <w:p w14:paraId="52A4CAE6" w14:textId="5A41F972" w:rsidR="00905E0E" w:rsidRDefault="00A132C5" w:rsidP="00A132C5">
      <w:pPr>
        <w:spacing w:line="240" w:lineRule="auto"/>
        <w:jc w:val="both"/>
        <w:rPr>
          <w:rFonts w:ascii="Times New Roman" w:hAnsi="Times New Roman" w:cs="Times New Roman"/>
        </w:rPr>
      </w:pPr>
      <w:r>
        <w:rPr>
          <w:rFonts w:ascii="Times New Roman" w:hAnsi="Times New Roman" w:cs="Times New Roman"/>
        </w:rPr>
        <w:t xml:space="preserve">Table 1. List of available resources that the </w:t>
      </w:r>
      <w:r w:rsidR="00DB7B06">
        <w:rPr>
          <w:rFonts w:ascii="Times New Roman" w:hAnsi="Times New Roman" w:cs="Times New Roman"/>
        </w:rPr>
        <w:t>respondent’s response their reasons</w:t>
      </w:r>
      <w:r w:rsidR="00DB7B06" w:rsidRPr="00334827">
        <w:rPr>
          <w:rFonts w:ascii="Times New Roman" w:hAnsi="Times New Roman" w:cs="Times New Roman"/>
        </w:rPr>
        <w:t xml:space="preserve"> for enrolling in or pursuing a Bachelor of Secondary Education Major in Mathematics Programs</w:t>
      </w:r>
      <w:r w:rsidR="00DB7B06">
        <w:rPr>
          <w:rFonts w:ascii="Times New Roman" w:hAnsi="Times New Roman" w:cs="Times New Roman"/>
        </w:rPr>
        <w:t>.</w:t>
      </w:r>
    </w:p>
    <w:tbl>
      <w:tblPr>
        <w:tblStyle w:val="TableGrid"/>
        <w:tblW w:w="0" w:type="auto"/>
        <w:tblLook w:val="04A0" w:firstRow="1" w:lastRow="0" w:firstColumn="1" w:lastColumn="0" w:noHBand="0" w:noVBand="1"/>
      </w:tblPr>
      <w:tblGrid>
        <w:gridCol w:w="9205"/>
        <w:gridCol w:w="1477"/>
      </w:tblGrid>
      <w:tr w:rsidR="00DB7B06" w14:paraId="72FCBB51" w14:textId="77777777" w:rsidTr="00B518CC">
        <w:tc>
          <w:tcPr>
            <w:tcW w:w="9209" w:type="dxa"/>
          </w:tcPr>
          <w:p w14:paraId="409BFEA5" w14:textId="63900257" w:rsidR="00DB7B06" w:rsidRDefault="00B518CC" w:rsidP="00B518CC">
            <w:pPr>
              <w:jc w:val="center"/>
              <w:rPr>
                <w:rFonts w:ascii="Times New Roman" w:hAnsi="Times New Roman" w:cs="Times New Roman"/>
              </w:rPr>
            </w:pPr>
            <w:r>
              <w:rPr>
                <w:rFonts w:ascii="Times New Roman" w:hAnsi="Times New Roman" w:cs="Times New Roman"/>
              </w:rPr>
              <w:t>Responses</w:t>
            </w:r>
          </w:p>
        </w:tc>
        <w:tc>
          <w:tcPr>
            <w:tcW w:w="1477" w:type="dxa"/>
          </w:tcPr>
          <w:p w14:paraId="3B84DC1B" w14:textId="4AF4A5A0" w:rsidR="00DB7B06" w:rsidRDefault="00B518CC" w:rsidP="00A132C5">
            <w:pPr>
              <w:jc w:val="both"/>
              <w:rPr>
                <w:rFonts w:ascii="Times New Roman" w:hAnsi="Times New Roman" w:cs="Times New Roman"/>
              </w:rPr>
            </w:pPr>
            <w:r>
              <w:rPr>
                <w:rFonts w:ascii="Times New Roman" w:hAnsi="Times New Roman" w:cs="Times New Roman"/>
              </w:rPr>
              <w:t xml:space="preserve">Respondents </w:t>
            </w:r>
          </w:p>
        </w:tc>
      </w:tr>
      <w:tr w:rsidR="0001394F" w14:paraId="55E3A76B" w14:textId="77777777" w:rsidTr="0024068F">
        <w:tc>
          <w:tcPr>
            <w:tcW w:w="9209" w:type="dxa"/>
          </w:tcPr>
          <w:p w14:paraId="64AB0584" w14:textId="7C28810D" w:rsidR="0001394F" w:rsidRPr="0001394F" w:rsidRDefault="0001394F" w:rsidP="0001394F">
            <w:pPr>
              <w:jc w:val="both"/>
              <w:rPr>
                <w:rFonts w:ascii="Times New Roman" w:hAnsi="Times New Roman" w:cs="Times New Roman"/>
              </w:rPr>
            </w:pPr>
            <w:r w:rsidRPr="0001394F">
              <w:rPr>
                <w:rFonts w:ascii="Times New Roman" w:hAnsi="Times New Roman" w:cs="Times New Roman"/>
              </w:rPr>
              <w:t>I did not know what to pursue, to be honest. However, I happen to love mathematics as a subject therefore, I enrolled with the program.</w:t>
            </w:r>
          </w:p>
        </w:tc>
        <w:tc>
          <w:tcPr>
            <w:tcW w:w="1477" w:type="dxa"/>
            <w:vAlign w:val="center"/>
          </w:tcPr>
          <w:p w14:paraId="0FFF72CC" w14:textId="4BC2222A" w:rsidR="0001394F" w:rsidRDefault="0024068F" w:rsidP="0024068F">
            <w:pPr>
              <w:jc w:val="center"/>
              <w:rPr>
                <w:rFonts w:ascii="Times New Roman" w:hAnsi="Times New Roman" w:cs="Times New Roman"/>
              </w:rPr>
            </w:pPr>
            <w:r>
              <w:rPr>
                <w:rFonts w:ascii="Times New Roman" w:hAnsi="Times New Roman" w:cs="Times New Roman"/>
              </w:rPr>
              <w:t>R1</w:t>
            </w:r>
          </w:p>
        </w:tc>
      </w:tr>
      <w:tr w:rsidR="0001394F" w14:paraId="3DF0B36E" w14:textId="77777777" w:rsidTr="0024068F">
        <w:tc>
          <w:tcPr>
            <w:tcW w:w="9209" w:type="dxa"/>
          </w:tcPr>
          <w:p w14:paraId="199A8D43" w14:textId="1BC3653C" w:rsidR="0001394F" w:rsidRPr="0001394F" w:rsidRDefault="0001394F" w:rsidP="0001394F">
            <w:pPr>
              <w:jc w:val="both"/>
              <w:rPr>
                <w:rFonts w:ascii="Times New Roman" w:hAnsi="Times New Roman" w:cs="Times New Roman"/>
              </w:rPr>
            </w:pPr>
            <w:r w:rsidRPr="0001394F">
              <w:rPr>
                <w:rFonts w:ascii="Times New Roman" w:hAnsi="Times New Roman" w:cs="Times New Roman"/>
              </w:rPr>
              <w:t xml:space="preserve">Mostly because it is one of the requirements in </w:t>
            </w:r>
            <w:proofErr w:type="spellStart"/>
            <w:r w:rsidRPr="0001394F">
              <w:rPr>
                <w:rFonts w:ascii="Times New Roman" w:hAnsi="Times New Roman" w:cs="Times New Roman"/>
              </w:rPr>
              <w:t>depEd</w:t>
            </w:r>
            <w:proofErr w:type="spellEnd"/>
            <w:r w:rsidRPr="0001394F">
              <w:rPr>
                <w:rFonts w:ascii="Times New Roman" w:hAnsi="Times New Roman" w:cs="Times New Roman"/>
              </w:rPr>
              <w:t xml:space="preserve"> application.</w:t>
            </w:r>
          </w:p>
        </w:tc>
        <w:tc>
          <w:tcPr>
            <w:tcW w:w="1477" w:type="dxa"/>
            <w:vAlign w:val="center"/>
          </w:tcPr>
          <w:p w14:paraId="592A1190" w14:textId="7371861E" w:rsidR="0001394F" w:rsidRDefault="0024068F" w:rsidP="0024068F">
            <w:pPr>
              <w:jc w:val="center"/>
              <w:rPr>
                <w:rFonts w:ascii="Times New Roman" w:hAnsi="Times New Roman" w:cs="Times New Roman"/>
              </w:rPr>
            </w:pPr>
            <w:r>
              <w:rPr>
                <w:rFonts w:ascii="Times New Roman" w:hAnsi="Times New Roman" w:cs="Times New Roman"/>
              </w:rPr>
              <w:t>R2</w:t>
            </w:r>
          </w:p>
        </w:tc>
      </w:tr>
      <w:tr w:rsidR="0001394F" w14:paraId="66D13D0E" w14:textId="77777777" w:rsidTr="0024068F">
        <w:tc>
          <w:tcPr>
            <w:tcW w:w="9209" w:type="dxa"/>
          </w:tcPr>
          <w:p w14:paraId="56204EF0" w14:textId="6B7A23EC" w:rsidR="0001394F" w:rsidRPr="0001394F" w:rsidRDefault="0001394F" w:rsidP="0001394F">
            <w:pPr>
              <w:jc w:val="both"/>
              <w:rPr>
                <w:rFonts w:ascii="Times New Roman" w:hAnsi="Times New Roman" w:cs="Times New Roman"/>
              </w:rPr>
            </w:pPr>
            <w:r w:rsidRPr="0001394F">
              <w:rPr>
                <w:rFonts w:ascii="Times New Roman" w:hAnsi="Times New Roman" w:cs="Times New Roman"/>
              </w:rPr>
              <w:lastRenderedPageBreak/>
              <w:t xml:space="preserve">Like honestly, to enrich my knowledge especially in math subjects </w:t>
            </w:r>
            <w:proofErr w:type="spellStart"/>
            <w:r w:rsidRPr="0001394F">
              <w:rPr>
                <w:rFonts w:ascii="Times New Roman" w:hAnsi="Times New Roman" w:cs="Times New Roman"/>
              </w:rPr>
              <w:t>nga</w:t>
            </w:r>
            <w:proofErr w:type="spellEnd"/>
            <w:r w:rsidRPr="0001394F">
              <w:rPr>
                <w:rFonts w:ascii="Times New Roman" w:hAnsi="Times New Roman" w:cs="Times New Roman"/>
              </w:rPr>
              <w:t xml:space="preserve"> I think </w:t>
            </w:r>
            <w:proofErr w:type="spellStart"/>
            <w:r w:rsidRPr="0001394F">
              <w:rPr>
                <w:rFonts w:ascii="Times New Roman" w:hAnsi="Times New Roman" w:cs="Times New Roman"/>
              </w:rPr>
              <w:t>wala</w:t>
            </w:r>
            <w:proofErr w:type="spellEnd"/>
            <w:r w:rsidRPr="0001394F">
              <w:rPr>
                <w:rFonts w:ascii="Times New Roman" w:hAnsi="Times New Roman" w:cs="Times New Roman"/>
              </w:rPr>
              <w:t xml:space="preserve"> </w:t>
            </w:r>
            <w:proofErr w:type="spellStart"/>
            <w:r w:rsidRPr="0001394F">
              <w:rPr>
                <w:rFonts w:ascii="Times New Roman" w:hAnsi="Times New Roman" w:cs="Times New Roman"/>
              </w:rPr>
              <w:t>kaayo</w:t>
            </w:r>
            <w:proofErr w:type="spellEnd"/>
            <w:r w:rsidRPr="0001394F">
              <w:rPr>
                <w:rFonts w:ascii="Times New Roman" w:hAnsi="Times New Roman" w:cs="Times New Roman"/>
              </w:rPr>
              <w:t xml:space="preserve"> </w:t>
            </w:r>
            <w:proofErr w:type="spellStart"/>
            <w:r w:rsidRPr="0001394F">
              <w:rPr>
                <w:rFonts w:ascii="Times New Roman" w:hAnsi="Times New Roman" w:cs="Times New Roman"/>
              </w:rPr>
              <w:t>nako</w:t>
            </w:r>
            <w:proofErr w:type="spellEnd"/>
            <w:r w:rsidRPr="0001394F">
              <w:rPr>
                <w:rFonts w:ascii="Times New Roman" w:hAnsi="Times New Roman" w:cs="Times New Roman"/>
              </w:rPr>
              <w:t xml:space="preserve"> </w:t>
            </w:r>
            <w:proofErr w:type="spellStart"/>
            <w:r w:rsidRPr="0001394F">
              <w:rPr>
                <w:rFonts w:ascii="Times New Roman" w:hAnsi="Times New Roman" w:cs="Times New Roman"/>
              </w:rPr>
              <w:t>na</w:t>
            </w:r>
            <w:proofErr w:type="spellEnd"/>
            <w:r w:rsidRPr="0001394F">
              <w:rPr>
                <w:rFonts w:ascii="Times New Roman" w:hAnsi="Times New Roman" w:cs="Times New Roman"/>
              </w:rPr>
              <w:t xml:space="preserve"> learn before </w:t>
            </w:r>
            <w:proofErr w:type="spellStart"/>
            <w:r w:rsidRPr="0001394F">
              <w:rPr>
                <w:rFonts w:ascii="Times New Roman" w:hAnsi="Times New Roman" w:cs="Times New Roman"/>
              </w:rPr>
              <w:t>sa</w:t>
            </w:r>
            <w:proofErr w:type="spellEnd"/>
            <w:r w:rsidRPr="0001394F">
              <w:rPr>
                <w:rFonts w:ascii="Times New Roman" w:hAnsi="Times New Roman" w:cs="Times New Roman"/>
              </w:rPr>
              <w:t xml:space="preserve"> undergrad and of course in teaching math, in other words I want to widen my knowledge and improve my skills. I pursue grad prog esp. MS because also of research subjects which I think my weakness </w:t>
            </w:r>
            <w:proofErr w:type="spellStart"/>
            <w:r w:rsidRPr="0001394F">
              <w:rPr>
                <w:rFonts w:ascii="Times New Roman" w:hAnsi="Times New Roman" w:cs="Times New Roman"/>
              </w:rPr>
              <w:t>jud</w:t>
            </w:r>
            <w:proofErr w:type="spellEnd"/>
            <w:r w:rsidRPr="0001394F">
              <w:rPr>
                <w:rFonts w:ascii="Times New Roman" w:hAnsi="Times New Roman" w:cs="Times New Roman"/>
              </w:rPr>
              <w:t xml:space="preserve"> so I want enhance my ability in this field </w:t>
            </w:r>
            <w:proofErr w:type="spellStart"/>
            <w:r w:rsidRPr="0001394F">
              <w:rPr>
                <w:rFonts w:ascii="Times New Roman" w:hAnsi="Times New Roman" w:cs="Times New Roman"/>
              </w:rPr>
              <w:t>ky</w:t>
            </w:r>
            <w:proofErr w:type="spellEnd"/>
            <w:r w:rsidRPr="0001394F">
              <w:rPr>
                <w:rFonts w:ascii="Times New Roman" w:hAnsi="Times New Roman" w:cs="Times New Roman"/>
              </w:rPr>
              <w:t xml:space="preserve"> if ever </w:t>
            </w:r>
            <w:proofErr w:type="spellStart"/>
            <w:r w:rsidRPr="0001394F">
              <w:rPr>
                <w:rFonts w:ascii="Times New Roman" w:hAnsi="Times New Roman" w:cs="Times New Roman"/>
              </w:rPr>
              <w:t>ipa</w:t>
            </w:r>
            <w:proofErr w:type="spellEnd"/>
            <w:r w:rsidRPr="0001394F">
              <w:rPr>
                <w:rFonts w:ascii="Times New Roman" w:hAnsi="Times New Roman" w:cs="Times New Roman"/>
              </w:rPr>
              <w:t xml:space="preserve"> handle ko later ana </w:t>
            </w:r>
            <w:proofErr w:type="spellStart"/>
            <w:r w:rsidRPr="0001394F">
              <w:rPr>
                <w:rFonts w:ascii="Times New Roman" w:hAnsi="Times New Roman" w:cs="Times New Roman"/>
              </w:rPr>
              <w:t>na</w:t>
            </w:r>
            <w:proofErr w:type="spellEnd"/>
            <w:r w:rsidRPr="0001394F">
              <w:rPr>
                <w:rFonts w:ascii="Times New Roman" w:hAnsi="Times New Roman" w:cs="Times New Roman"/>
              </w:rPr>
              <w:t xml:space="preserve"> subject I have something to share </w:t>
            </w:r>
            <w:proofErr w:type="spellStart"/>
            <w:r w:rsidRPr="0001394F">
              <w:rPr>
                <w:rFonts w:ascii="Times New Roman" w:hAnsi="Times New Roman" w:cs="Times New Roman"/>
              </w:rPr>
              <w:t>na.</w:t>
            </w:r>
            <w:proofErr w:type="spellEnd"/>
            <w:r w:rsidRPr="0001394F">
              <w:rPr>
                <w:rFonts w:ascii="Times New Roman" w:hAnsi="Times New Roman" w:cs="Times New Roman"/>
              </w:rPr>
              <w:t xml:space="preserve"> And lastly, because of scholarship and the opportunities it may bring in the future.</w:t>
            </w:r>
          </w:p>
        </w:tc>
        <w:tc>
          <w:tcPr>
            <w:tcW w:w="1477" w:type="dxa"/>
            <w:vAlign w:val="center"/>
          </w:tcPr>
          <w:p w14:paraId="30812E12" w14:textId="72FAC25E" w:rsidR="0001394F" w:rsidRDefault="0024068F" w:rsidP="0024068F">
            <w:pPr>
              <w:jc w:val="center"/>
              <w:rPr>
                <w:rFonts w:ascii="Times New Roman" w:hAnsi="Times New Roman" w:cs="Times New Roman"/>
              </w:rPr>
            </w:pPr>
            <w:r>
              <w:rPr>
                <w:rFonts w:ascii="Times New Roman" w:hAnsi="Times New Roman" w:cs="Times New Roman"/>
              </w:rPr>
              <w:t>R3</w:t>
            </w:r>
          </w:p>
        </w:tc>
      </w:tr>
      <w:tr w:rsidR="0001394F" w14:paraId="2BE8111A" w14:textId="77777777" w:rsidTr="0024068F">
        <w:tc>
          <w:tcPr>
            <w:tcW w:w="9209" w:type="dxa"/>
          </w:tcPr>
          <w:p w14:paraId="04203E19" w14:textId="279BB54E" w:rsidR="0001394F" w:rsidRPr="0001394F" w:rsidRDefault="0001394F" w:rsidP="0001394F">
            <w:pPr>
              <w:jc w:val="both"/>
              <w:rPr>
                <w:rFonts w:ascii="Times New Roman" w:hAnsi="Times New Roman" w:cs="Times New Roman"/>
              </w:rPr>
            </w:pPr>
            <w:r w:rsidRPr="0001394F">
              <w:rPr>
                <w:rFonts w:ascii="Times New Roman" w:hAnsi="Times New Roman" w:cs="Times New Roman"/>
              </w:rPr>
              <w:t>To learn about research because that is what I lack in my previous studies. I also heard about the DOST scholarship in the graduate program at CMU. I felt like it was so much better to study with a scholarship and you don't have to work at the same time.</w:t>
            </w:r>
          </w:p>
        </w:tc>
        <w:tc>
          <w:tcPr>
            <w:tcW w:w="1477" w:type="dxa"/>
            <w:vAlign w:val="center"/>
          </w:tcPr>
          <w:p w14:paraId="63FAE9CC" w14:textId="0CB81188" w:rsidR="0001394F" w:rsidRDefault="0024068F" w:rsidP="0024068F">
            <w:pPr>
              <w:jc w:val="center"/>
              <w:rPr>
                <w:rFonts w:ascii="Times New Roman" w:hAnsi="Times New Roman" w:cs="Times New Roman"/>
              </w:rPr>
            </w:pPr>
            <w:r>
              <w:rPr>
                <w:rFonts w:ascii="Times New Roman" w:hAnsi="Times New Roman" w:cs="Times New Roman"/>
              </w:rPr>
              <w:t>R4</w:t>
            </w:r>
          </w:p>
        </w:tc>
      </w:tr>
      <w:tr w:rsidR="0001394F" w14:paraId="61D508C0" w14:textId="77777777" w:rsidTr="0024068F">
        <w:tc>
          <w:tcPr>
            <w:tcW w:w="9209" w:type="dxa"/>
          </w:tcPr>
          <w:p w14:paraId="00E4CBB2" w14:textId="318B55B6" w:rsidR="0001394F" w:rsidRPr="0001394F" w:rsidRDefault="0001394F" w:rsidP="0001394F">
            <w:pPr>
              <w:jc w:val="both"/>
              <w:rPr>
                <w:rFonts w:ascii="Times New Roman" w:hAnsi="Times New Roman" w:cs="Times New Roman"/>
              </w:rPr>
            </w:pPr>
            <w:r w:rsidRPr="0001394F">
              <w:rPr>
                <w:rFonts w:ascii="Times New Roman" w:hAnsi="Times New Roman" w:cs="Times New Roman"/>
              </w:rPr>
              <w:t>To enhance my knowledge in the field of teaching Math</w:t>
            </w:r>
          </w:p>
        </w:tc>
        <w:tc>
          <w:tcPr>
            <w:tcW w:w="1477" w:type="dxa"/>
            <w:vAlign w:val="center"/>
          </w:tcPr>
          <w:p w14:paraId="64671672" w14:textId="6DA51F23" w:rsidR="0001394F" w:rsidRDefault="0024068F" w:rsidP="0024068F">
            <w:pPr>
              <w:jc w:val="center"/>
              <w:rPr>
                <w:rFonts w:ascii="Times New Roman" w:hAnsi="Times New Roman" w:cs="Times New Roman"/>
              </w:rPr>
            </w:pPr>
            <w:r>
              <w:rPr>
                <w:rFonts w:ascii="Times New Roman" w:hAnsi="Times New Roman" w:cs="Times New Roman"/>
              </w:rPr>
              <w:t>R5</w:t>
            </w:r>
          </w:p>
        </w:tc>
      </w:tr>
      <w:tr w:rsidR="0001394F" w14:paraId="2B25C8AB" w14:textId="77777777" w:rsidTr="0024068F">
        <w:tc>
          <w:tcPr>
            <w:tcW w:w="9209" w:type="dxa"/>
          </w:tcPr>
          <w:p w14:paraId="264DDCA2" w14:textId="20D580A0" w:rsidR="0001394F" w:rsidRPr="0001394F" w:rsidRDefault="0001394F" w:rsidP="0001394F">
            <w:pPr>
              <w:jc w:val="both"/>
              <w:rPr>
                <w:rFonts w:ascii="Times New Roman" w:hAnsi="Times New Roman" w:cs="Times New Roman"/>
              </w:rPr>
            </w:pPr>
            <w:r w:rsidRPr="0001394F">
              <w:rPr>
                <w:rFonts w:ascii="Times New Roman" w:hAnsi="Times New Roman" w:cs="Times New Roman"/>
              </w:rPr>
              <w:t>I chose to pursue a graduate program in mathematics because I want to deepen my understanding of advanced mathematical concepts and strengthen my analytical and problem-solving skills. Mathematics plays an essential role in developing logical thinking and precision, which are valuable not only in academic settings but also in real-world applications.</w:t>
            </w:r>
          </w:p>
        </w:tc>
        <w:tc>
          <w:tcPr>
            <w:tcW w:w="1477" w:type="dxa"/>
            <w:vAlign w:val="center"/>
          </w:tcPr>
          <w:p w14:paraId="141600B4" w14:textId="4131984C" w:rsidR="0001394F" w:rsidRDefault="0024068F" w:rsidP="0024068F">
            <w:pPr>
              <w:jc w:val="center"/>
              <w:rPr>
                <w:rFonts w:ascii="Times New Roman" w:hAnsi="Times New Roman" w:cs="Times New Roman"/>
              </w:rPr>
            </w:pPr>
            <w:r>
              <w:rPr>
                <w:rFonts w:ascii="Times New Roman" w:hAnsi="Times New Roman" w:cs="Times New Roman"/>
              </w:rPr>
              <w:t>R6</w:t>
            </w:r>
          </w:p>
        </w:tc>
      </w:tr>
      <w:tr w:rsidR="0001394F" w14:paraId="2E7EAC2B" w14:textId="77777777" w:rsidTr="0024068F">
        <w:tc>
          <w:tcPr>
            <w:tcW w:w="9209" w:type="dxa"/>
          </w:tcPr>
          <w:p w14:paraId="387718FD" w14:textId="51191AA6" w:rsidR="0001394F" w:rsidRPr="0001394F" w:rsidRDefault="0001394F" w:rsidP="0001394F">
            <w:pPr>
              <w:jc w:val="both"/>
              <w:rPr>
                <w:rFonts w:ascii="Times New Roman" w:hAnsi="Times New Roman" w:cs="Times New Roman"/>
              </w:rPr>
            </w:pPr>
            <w:r w:rsidRPr="0001394F">
              <w:rPr>
                <w:rFonts w:ascii="Times New Roman" w:hAnsi="Times New Roman" w:cs="Times New Roman"/>
              </w:rPr>
              <w:t>At first, Mathematics was not really my first choice because I preferred Science, and my mother encouraged me to pursue Education. During my interview at the College of Education, I was advised to take Mathematics since my Senior High School strand was ABM, which is closely related to math. As I continued studying the subject and eventually teaching it during my internship, I began to appreciate it more. It became fulfilling to see students who once struggled with math gain confidence and realize that they are capable of improving, which motivated me to keep growing in this field.</w:t>
            </w:r>
          </w:p>
        </w:tc>
        <w:tc>
          <w:tcPr>
            <w:tcW w:w="1477" w:type="dxa"/>
            <w:vAlign w:val="center"/>
          </w:tcPr>
          <w:p w14:paraId="4C067336" w14:textId="40481847" w:rsidR="0001394F" w:rsidRDefault="0024068F" w:rsidP="0024068F">
            <w:pPr>
              <w:jc w:val="center"/>
              <w:rPr>
                <w:rFonts w:ascii="Times New Roman" w:hAnsi="Times New Roman" w:cs="Times New Roman"/>
              </w:rPr>
            </w:pPr>
            <w:r>
              <w:rPr>
                <w:rFonts w:ascii="Times New Roman" w:hAnsi="Times New Roman" w:cs="Times New Roman"/>
              </w:rPr>
              <w:t>R7</w:t>
            </w:r>
          </w:p>
        </w:tc>
      </w:tr>
      <w:tr w:rsidR="0001394F" w14:paraId="2A2A6529" w14:textId="77777777" w:rsidTr="0024068F">
        <w:tc>
          <w:tcPr>
            <w:tcW w:w="9209" w:type="dxa"/>
          </w:tcPr>
          <w:p w14:paraId="65A83122" w14:textId="4D48BB83" w:rsidR="0001394F" w:rsidRPr="0001394F" w:rsidRDefault="0001394F" w:rsidP="0001394F">
            <w:pPr>
              <w:jc w:val="both"/>
              <w:rPr>
                <w:rFonts w:ascii="Times New Roman" w:hAnsi="Times New Roman" w:cs="Times New Roman"/>
              </w:rPr>
            </w:pPr>
            <w:r w:rsidRPr="0001394F">
              <w:rPr>
                <w:rFonts w:ascii="Times New Roman" w:hAnsi="Times New Roman" w:cs="Times New Roman"/>
              </w:rPr>
              <w:t>For me to have an advance knowledge in my field as well as career advancement in the future.</w:t>
            </w:r>
          </w:p>
        </w:tc>
        <w:tc>
          <w:tcPr>
            <w:tcW w:w="1477" w:type="dxa"/>
            <w:vAlign w:val="center"/>
          </w:tcPr>
          <w:p w14:paraId="0071D5F9" w14:textId="0A6E8F71" w:rsidR="0001394F" w:rsidRDefault="0024068F" w:rsidP="0024068F">
            <w:pPr>
              <w:jc w:val="center"/>
              <w:rPr>
                <w:rFonts w:ascii="Times New Roman" w:hAnsi="Times New Roman" w:cs="Times New Roman"/>
              </w:rPr>
            </w:pPr>
            <w:r>
              <w:rPr>
                <w:rFonts w:ascii="Times New Roman" w:hAnsi="Times New Roman" w:cs="Times New Roman"/>
              </w:rPr>
              <w:t>R8</w:t>
            </w:r>
          </w:p>
        </w:tc>
      </w:tr>
      <w:tr w:rsidR="0001394F" w14:paraId="001B9694" w14:textId="77777777" w:rsidTr="0024068F">
        <w:tc>
          <w:tcPr>
            <w:tcW w:w="9209" w:type="dxa"/>
          </w:tcPr>
          <w:p w14:paraId="07081370" w14:textId="680A6843" w:rsidR="0001394F" w:rsidRPr="0001394F" w:rsidRDefault="0001394F" w:rsidP="0001394F">
            <w:pPr>
              <w:jc w:val="both"/>
              <w:rPr>
                <w:rFonts w:ascii="Times New Roman" w:hAnsi="Times New Roman" w:cs="Times New Roman"/>
              </w:rPr>
            </w:pPr>
            <w:r w:rsidRPr="0001394F">
              <w:rPr>
                <w:rFonts w:ascii="Times New Roman" w:hAnsi="Times New Roman" w:cs="Times New Roman"/>
              </w:rPr>
              <w:t>I chose to pursue a mathematics graduate program to deepen my knowledge of mathematics and enhance my skills so I can become a more effective and competent math educator and so that I can help those students who are struggling on learning mathematics.</w:t>
            </w:r>
          </w:p>
        </w:tc>
        <w:tc>
          <w:tcPr>
            <w:tcW w:w="1477" w:type="dxa"/>
            <w:vAlign w:val="center"/>
          </w:tcPr>
          <w:p w14:paraId="5BDE742C" w14:textId="5A134794" w:rsidR="0001394F" w:rsidRDefault="0024068F" w:rsidP="0024068F">
            <w:pPr>
              <w:jc w:val="center"/>
              <w:rPr>
                <w:rFonts w:ascii="Times New Roman" w:hAnsi="Times New Roman" w:cs="Times New Roman"/>
              </w:rPr>
            </w:pPr>
            <w:r>
              <w:rPr>
                <w:rFonts w:ascii="Times New Roman" w:hAnsi="Times New Roman" w:cs="Times New Roman"/>
              </w:rPr>
              <w:t>R9</w:t>
            </w:r>
          </w:p>
        </w:tc>
      </w:tr>
      <w:tr w:rsidR="0001394F" w14:paraId="2A9A3895" w14:textId="77777777" w:rsidTr="0024068F">
        <w:tc>
          <w:tcPr>
            <w:tcW w:w="9209" w:type="dxa"/>
          </w:tcPr>
          <w:p w14:paraId="39454D21" w14:textId="724EC9FF" w:rsidR="0001394F" w:rsidRPr="0001394F" w:rsidRDefault="0001394F" w:rsidP="0001394F">
            <w:pPr>
              <w:jc w:val="both"/>
              <w:rPr>
                <w:rFonts w:ascii="Times New Roman" w:hAnsi="Times New Roman" w:cs="Times New Roman"/>
              </w:rPr>
            </w:pPr>
            <w:r w:rsidRPr="0001394F">
              <w:rPr>
                <w:rFonts w:ascii="Times New Roman" w:hAnsi="Times New Roman" w:cs="Times New Roman"/>
              </w:rPr>
              <w:t>A graduate program will help me strengthen my analytical, critical thinking, and problem-solving skills, which are essential not only in mathematics but also in real-world applications.</w:t>
            </w:r>
          </w:p>
        </w:tc>
        <w:tc>
          <w:tcPr>
            <w:tcW w:w="1477" w:type="dxa"/>
            <w:vAlign w:val="center"/>
          </w:tcPr>
          <w:p w14:paraId="32ACCF52" w14:textId="16F6C4AE" w:rsidR="0001394F" w:rsidRDefault="0024068F" w:rsidP="0024068F">
            <w:pPr>
              <w:jc w:val="center"/>
              <w:rPr>
                <w:rFonts w:ascii="Times New Roman" w:hAnsi="Times New Roman" w:cs="Times New Roman"/>
              </w:rPr>
            </w:pPr>
            <w:r>
              <w:rPr>
                <w:rFonts w:ascii="Times New Roman" w:hAnsi="Times New Roman" w:cs="Times New Roman"/>
              </w:rPr>
              <w:t>R10</w:t>
            </w:r>
          </w:p>
        </w:tc>
      </w:tr>
      <w:tr w:rsidR="0001394F" w14:paraId="74E8963E" w14:textId="77777777" w:rsidTr="0024068F">
        <w:tc>
          <w:tcPr>
            <w:tcW w:w="9209" w:type="dxa"/>
          </w:tcPr>
          <w:p w14:paraId="654156D1" w14:textId="3AC93933" w:rsidR="0001394F" w:rsidRPr="0001394F" w:rsidRDefault="0001394F" w:rsidP="0001394F">
            <w:pPr>
              <w:jc w:val="both"/>
              <w:rPr>
                <w:rFonts w:ascii="Times New Roman" w:hAnsi="Times New Roman" w:cs="Times New Roman"/>
              </w:rPr>
            </w:pPr>
            <w:r w:rsidRPr="0001394F">
              <w:rPr>
                <w:rFonts w:ascii="Times New Roman" w:hAnsi="Times New Roman" w:cs="Times New Roman"/>
              </w:rPr>
              <w:t>Professional and academic growth</w:t>
            </w:r>
          </w:p>
        </w:tc>
        <w:tc>
          <w:tcPr>
            <w:tcW w:w="1477" w:type="dxa"/>
            <w:vAlign w:val="center"/>
          </w:tcPr>
          <w:p w14:paraId="16AC8EA2" w14:textId="67E9B636" w:rsidR="0001394F" w:rsidRDefault="0024068F" w:rsidP="0024068F">
            <w:pPr>
              <w:jc w:val="center"/>
              <w:rPr>
                <w:rFonts w:ascii="Times New Roman" w:hAnsi="Times New Roman" w:cs="Times New Roman"/>
              </w:rPr>
            </w:pPr>
            <w:r>
              <w:rPr>
                <w:rFonts w:ascii="Times New Roman" w:hAnsi="Times New Roman" w:cs="Times New Roman"/>
              </w:rPr>
              <w:t>R11</w:t>
            </w:r>
          </w:p>
        </w:tc>
      </w:tr>
      <w:tr w:rsidR="0001394F" w14:paraId="256E406C" w14:textId="77777777" w:rsidTr="0024068F">
        <w:tc>
          <w:tcPr>
            <w:tcW w:w="9209" w:type="dxa"/>
          </w:tcPr>
          <w:p w14:paraId="710E92C1" w14:textId="54A43743" w:rsidR="0001394F" w:rsidRPr="0001394F" w:rsidRDefault="0001394F" w:rsidP="0001394F">
            <w:pPr>
              <w:jc w:val="both"/>
              <w:rPr>
                <w:rFonts w:ascii="Times New Roman" w:hAnsi="Times New Roman" w:cs="Times New Roman"/>
              </w:rPr>
            </w:pPr>
            <w:r w:rsidRPr="0001394F">
              <w:rPr>
                <w:rFonts w:ascii="Times New Roman" w:hAnsi="Times New Roman" w:cs="Times New Roman"/>
              </w:rPr>
              <w:t>I just love solving and playing with numbers.</w:t>
            </w:r>
          </w:p>
        </w:tc>
        <w:tc>
          <w:tcPr>
            <w:tcW w:w="1477" w:type="dxa"/>
            <w:vAlign w:val="center"/>
          </w:tcPr>
          <w:p w14:paraId="5720EE99" w14:textId="15C25D6A" w:rsidR="0001394F" w:rsidRDefault="0024068F" w:rsidP="0024068F">
            <w:pPr>
              <w:jc w:val="center"/>
              <w:rPr>
                <w:rFonts w:ascii="Times New Roman" w:hAnsi="Times New Roman" w:cs="Times New Roman"/>
              </w:rPr>
            </w:pPr>
            <w:r>
              <w:rPr>
                <w:rFonts w:ascii="Times New Roman" w:hAnsi="Times New Roman" w:cs="Times New Roman"/>
              </w:rPr>
              <w:t>R12</w:t>
            </w:r>
          </w:p>
        </w:tc>
      </w:tr>
      <w:tr w:rsidR="0001394F" w14:paraId="5E665633" w14:textId="77777777" w:rsidTr="0024068F">
        <w:tc>
          <w:tcPr>
            <w:tcW w:w="9209" w:type="dxa"/>
          </w:tcPr>
          <w:p w14:paraId="318968CD" w14:textId="3AE8E819" w:rsidR="0001394F" w:rsidRPr="0001394F" w:rsidRDefault="0001394F" w:rsidP="0001394F">
            <w:pPr>
              <w:jc w:val="both"/>
              <w:rPr>
                <w:rFonts w:ascii="Times New Roman" w:hAnsi="Times New Roman" w:cs="Times New Roman"/>
              </w:rPr>
            </w:pPr>
            <w:r w:rsidRPr="0001394F">
              <w:rPr>
                <w:rFonts w:ascii="Times New Roman" w:hAnsi="Times New Roman" w:cs="Times New Roman"/>
              </w:rPr>
              <w:t>I chose to pursue a mathematics program because I enjoy problem solving and logical thinking. I also want to improve my teaching skills and help students understand math better.</w:t>
            </w:r>
          </w:p>
        </w:tc>
        <w:tc>
          <w:tcPr>
            <w:tcW w:w="1477" w:type="dxa"/>
            <w:vAlign w:val="center"/>
          </w:tcPr>
          <w:p w14:paraId="7F864DDF" w14:textId="35D32F77" w:rsidR="0001394F" w:rsidRDefault="0024068F" w:rsidP="0024068F">
            <w:pPr>
              <w:jc w:val="center"/>
              <w:rPr>
                <w:rFonts w:ascii="Times New Roman" w:hAnsi="Times New Roman" w:cs="Times New Roman"/>
              </w:rPr>
            </w:pPr>
            <w:r>
              <w:rPr>
                <w:rFonts w:ascii="Times New Roman" w:hAnsi="Times New Roman" w:cs="Times New Roman"/>
              </w:rPr>
              <w:t>R13</w:t>
            </w:r>
          </w:p>
        </w:tc>
      </w:tr>
    </w:tbl>
    <w:p w14:paraId="0A026274" w14:textId="77777777" w:rsidR="00B61D09" w:rsidRPr="00B61D09" w:rsidRDefault="00B61D09" w:rsidP="00A132C5">
      <w:pPr>
        <w:spacing w:line="240" w:lineRule="auto"/>
        <w:jc w:val="both"/>
        <w:rPr>
          <w:rFonts w:ascii="Times New Roman" w:hAnsi="Times New Roman" w:cs="Times New Roman"/>
          <w:u w:val="single"/>
        </w:rPr>
      </w:pPr>
    </w:p>
    <w:p w14:paraId="0BD0644F" w14:textId="1D4C0FAF" w:rsidR="00726EF8" w:rsidRDefault="00726EF8" w:rsidP="00A132C5">
      <w:pPr>
        <w:spacing w:line="240" w:lineRule="auto"/>
        <w:jc w:val="both"/>
        <w:rPr>
          <w:rFonts w:ascii="Times New Roman" w:hAnsi="Times New Roman" w:cs="Times New Roman"/>
          <w:u w:val="single"/>
        </w:rPr>
      </w:pPr>
      <w:r w:rsidRPr="00C1581F">
        <w:rPr>
          <w:rFonts w:ascii="Times New Roman" w:hAnsi="Times New Roman" w:cs="Times New Roman"/>
          <w:u w:val="single"/>
        </w:rPr>
        <w:t xml:space="preserve">Theme: </w:t>
      </w:r>
      <w:r w:rsidR="00C1581F" w:rsidRPr="00C1581F">
        <w:rPr>
          <w:rFonts w:ascii="Times New Roman" w:hAnsi="Times New Roman" w:cs="Times New Roman"/>
          <w:u w:val="single"/>
        </w:rPr>
        <w:t>Mathematics as a pathway for personal interest and professional growth</w:t>
      </w:r>
    </w:p>
    <w:p w14:paraId="6F994EC7" w14:textId="5066C5DA" w:rsidR="00C1581F" w:rsidRDefault="00A2707E" w:rsidP="00A2707E">
      <w:pPr>
        <w:spacing w:line="240" w:lineRule="auto"/>
        <w:ind w:firstLine="720"/>
        <w:jc w:val="both"/>
        <w:rPr>
          <w:rFonts w:ascii="Times New Roman" w:hAnsi="Times New Roman" w:cs="Times New Roman"/>
        </w:rPr>
      </w:pPr>
      <w:r w:rsidRPr="00A2707E">
        <w:rPr>
          <w:rFonts w:ascii="Times New Roman" w:hAnsi="Times New Roman" w:cs="Times New Roman"/>
        </w:rPr>
        <w:t>This theme emerged because most respondents described their enrollment as driven by a genuine attraction to mathematics and a desire to grow academically and professionally as future mathematics educators. The dominant pattern was not merely admission compliance or external incentives, but a combination of love for mathematics, interest in problem solving, desire to deepen content knowledge, and intention to become more effective teachers.</w:t>
      </w:r>
    </w:p>
    <w:p w14:paraId="39E26329" w14:textId="38DFE16A" w:rsidR="00A2707E" w:rsidRPr="00A2707E" w:rsidRDefault="00A2707E" w:rsidP="00A132C5">
      <w:pPr>
        <w:spacing w:line="240" w:lineRule="auto"/>
        <w:jc w:val="both"/>
        <w:rPr>
          <w:rFonts w:ascii="Times New Roman" w:hAnsi="Times New Roman" w:cs="Times New Roman"/>
        </w:rPr>
      </w:pPr>
      <w:r>
        <w:rPr>
          <w:rFonts w:ascii="Times New Roman" w:hAnsi="Times New Roman" w:cs="Times New Roman"/>
        </w:rPr>
        <w:tab/>
      </w:r>
      <w:r w:rsidRPr="00A2707E">
        <w:rPr>
          <w:rFonts w:ascii="Times New Roman" w:hAnsi="Times New Roman" w:cs="Times New Roman"/>
        </w:rPr>
        <w:t>The strongest support statements came from the following responses: R1 enrolled because of a love for mathematics; R3 wanted to widen mathematical knowledge, improve teaching and research skills, and prepare for future opportunities; R5 wanted to enhance knowledge in teaching mathematics; R6 emphasized deeper understanding of advanced mathematical concepts and stronger analytical and problem-solving skills; R7 gradually developed appreciation for mathematics and found fulfillment in helping students gain confidence; R8 linked the program to advanced knowledge and career growth; R9 wanted to become a more competent mathematics educator and help struggling students; R10 focused on analytical, critical thinking, and problem-solving development; R11 referred to professional and academic growth; R12 expressed enjoyment in solving and playing with numbers; and R13 connected problem solving, logical thinking, improved teaching skills, and helping students understand mathematics better.</w:t>
      </w:r>
    </w:p>
    <w:p w14:paraId="4771B1D9" w14:textId="71EBC34F" w:rsidR="00905E0E" w:rsidRPr="00A2707E" w:rsidRDefault="00A2707E" w:rsidP="00AA420E">
      <w:pPr>
        <w:spacing w:line="240" w:lineRule="auto"/>
        <w:ind w:firstLine="720"/>
        <w:jc w:val="both"/>
        <w:rPr>
          <w:rFonts w:ascii="Times New Roman" w:hAnsi="Times New Roman" w:cs="Times New Roman"/>
        </w:rPr>
      </w:pPr>
      <w:r w:rsidRPr="00A2707E">
        <w:rPr>
          <w:rFonts w:ascii="Times New Roman" w:hAnsi="Times New Roman" w:cs="Times New Roman"/>
        </w:rPr>
        <w:t xml:space="preserve">The responses that were not central to the dominant theme were R2, which focused mainly on the program as a requirement for Department of Education application, and the scholarship-related portions of R3 and R4, which pointed more to external opportunity than to the shared core of mathematical interest and </w:t>
      </w:r>
      <w:r w:rsidRPr="00A2707E">
        <w:rPr>
          <w:rFonts w:ascii="Times New Roman" w:hAnsi="Times New Roman" w:cs="Times New Roman"/>
        </w:rPr>
        <w:lastRenderedPageBreak/>
        <w:t>professional growth. Their answers were valid, but they did not strongly represent the common meaning that emerged across most participants.</w:t>
      </w:r>
    </w:p>
    <w:p w14:paraId="506F35A9" w14:textId="0CF9C828" w:rsidR="00905E0E" w:rsidRDefault="00397480" w:rsidP="00AA420E">
      <w:pPr>
        <w:spacing w:line="240" w:lineRule="auto"/>
        <w:ind w:firstLine="720"/>
        <w:jc w:val="both"/>
        <w:rPr>
          <w:rFonts w:ascii="Times New Roman" w:hAnsi="Times New Roman" w:cs="Times New Roman"/>
        </w:rPr>
      </w:pPr>
      <w:r w:rsidRPr="00397480">
        <w:rPr>
          <w:rFonts w:ascii="Times New Roman" w:hAnsi="Times New Roman" w:cs="Times New Roman"/>
        </w:rPr>
        <w:t>The finding suggests that the graduates’ decision to pursue the program was rooted mainly in an emerging professional identity as mathematics educators. In the context of the study, this means that the program attracted students who saw mathematics not only as a subject they liked, but also as a field through which they could grow intellectually, teach more effectively, and contribute to learners’ development. This also implies that motivation in mathematics teacher education is closely tied to both personal affinity for the discipline and long-term professional aspirations.</w:t>
      </w:r>
    </w:p>
    <w:p w14:paraId="700AFA58" w14:textId="0D29F9EE" w:rsidR="00905E0E" w:rsidRDefault="00397480" w:rsidP="00AE2B35">
      <w:pPr>
        <w:spacing w:line="240" w:lineRule="auto"/>
        <w:ind w:firstLine="720"/>
        <w:jc w:val="both"/>
        <w:rPr>
          <w:rFonts w:ascii="Times New Roman" w:hAnsi="Times New Roman" w:cs="Times New Roman"/>
        </w:rPr>
      </w:pPr>
      <w:r w:rsidRPr="00397480">
        <w:rPr>
          <w:rFonts w:ascii="Times New Roman" w:hAnsi="Times New Roman" w:cs="Times New Roman"/>
        </w:rPr>
        <w:t xml:space="preserve">This </w:t>
      </w:r>
      <w:r>
        <w:rPr>
          <w:rFonts w:ascii="Times New Roman" w:hAnsi="Times New Roman" w:cs="Times New Roman"/>
        </w:rPr>
        <w:t xml:space="preserve">data </w:t>
      </w:r>
      <w:r w:rsidRPr="00397480">
        <w:rPr>
          <w:rFonts w:ascii="Times New Roman" w:hAnsi="Times New Roman" w:cs="Times New Roman"/>
        </w:rPr>
        <w:t xml:space="preserve">showing that teacher education quality is tied to graduate preparation and early teaching performance, that preservice teachers’ self-concept, self-efficacy, and attitude are associated with mathematics achievement, and that aspirations to become mathematics or science teachers are shaped by self-ascribed teacher identities </w:t>
      </w:r>
      <m:oMath>
        <w:hyperlink w:anchor="_,6._Dua,_C." w:history="1">
          <m:d>
            <m:dPr>
              <m:begChr m:val="["/>
              <m:endChr m:val="]"/>
              <m:ctrlPr>
                <w:rPr>
                  <w:rStyle w:val="Hyperlink"/>
                  <w:rFonts w:ascii="Cambria Math" w:hAnsi="Cambria Math" w:cs="Times New Roman"/>
                  <w:i/>
                </w:rPr>
              </m:ctrlPr>
            </m:dPr>
            <m:e>
              <m:r>
                <w:rPr>
                  <w:rStyle w:val="Hyperlink"/>
                  <w:rFonts w:ascii="Cambria Math" w:hAnsi="Cambria Math" w:cs="Times New Roman"/>
                </w:rPr>
                <m:t>6</m:t>
              </m:r>
            </m:e>
          </m:d>
        </w:hyperlink>
        <m:r>
          <w:rPr>
            <w:rFonts w:ascii="Cambria Math" w:hAnsi="Cambria Math" w:cs="Times New Roman"/>
          </w:rPr>
          <m:t xml:space="preserve"> </m:t>
        </m:r>
        <w:hyperlink w:anchor="_,15._Olvido,_M." w:history="1">
          <m:d>
            <m:dPr>
              <m:begChr m:val="["/>
              <m:endChr m:val="]"/>
              <m:ctrlPr>
                <w:rPr>
                  <w:rStyle w:val="Hyperlink"/>
                  <w:rFonts w:ascii="Cambria Math" w:hAnsi="Cambria Math" w:cs="Times New Roman"/>
                  <w:i/>
                </w:rPr>
              </m:ctrlPr>
            </m:dPr>
            <m:e>
              <m:r>
                <w:rPr>
                  <w:rStyle w:val="Hyperlink"/>
                  <w:rFonts w:ascii="Cambria Math" w:hAnsi="Cambria Math" w:cs="Times New Roman"/>
                </w:rPr>
                <m:t>15</m:t>
              </m:r>
            </m:e>
          </m:d>
        </w:hyperlink>
        <m:r>
          <w:rPr>
            <w:rFonts w:ascii="Cambria Math" w:hAnsi="Cambria Math" w:cs="Times New Roman"/>
          </w:rPr>
          <m:t xml:space="preserve"> </m:t>
        </m:r>
        <w:hyperlink w:anchor="_,18._Ramos,_C.," w:history="1">
          <m:d>
            <m:dPr>
              <m:begChr m:val="["/>
              <m:endChr m:val="]"/>
              <m:ctrlPr>
                <w:rPr>
                  <w:rStyle w:val="Hyperlink"/>
                  <w:rFonts w:ascii="Cambria Math" w:hAnsi="Cambria Math" w:cs="Times New Roman"/>
                  <w:i/>
                </w:rPr>
              </m:ctrlPr>
            </m:dPr>
            <m:e>
              <m:r>
                <w:rPr>
                  <w:rStyle w:val="Hyperlink"/>
                  <w:rFonts w:ascii="Cambria Math" w:hAnsi="Cambria Math" w:cs="Times New Roman"/>
                </w:rPr>
                <m:t>18</m:t>
              </m:r>
            </m:e>
          </m:d>
        </w:hyperlink>
      </m:oMath>
      <w:r w:rsidR="00B31C2C">
        <w:rPr>
          <w:rFonts w:ascii="Times New Roman" w:hAnsi="Times New Roman" w:cs="Times New Roman"/>
        </w:rPr>
        <w:t xml:space="preserve">. </w:t>
      </w:r>
      <w:r w:rsidR="00CD5C5B">
        <w:rPr>
          <w:rFonts w:ascii="Times New Roman" w:hAnsi="Times New Roman" w:cs="Times New Roman"/>
        </w:rPr>
        <w:t xml:space="preserve">Additionally, </w:t>
      </w:r>
      <w:r w:rsidRPr="00397480">
        <w:rPr>
          <w:rFonts w:ascii="Times New Roman" w:hAnsi="Times New Roman" w:cs="Times New Roman"/>
        </w:rPr>
        <w:t xml:space="preserve">recent studies also show that professional identity, self-efficacy, and motivation are interrelated in teacher preparation, and that practice-based teacher education helps strengthen preservice mathematics teachers’ professional identities </w:t>
      </w:r>
      <m:oMath>
        <w:hyperlink w:anchor="_,2._Arslan,_O.," w:history="1">
          <m:d>
            <m:dPr>
              <m:begChr m:val="["/>
              <m:endChr m:val="]"/>
              <m:ctrlPr>
                <w:rPr>
                  <w:rStyle w:val="Hyperlink"/>
                  <w:rFonts w:ascii="Cambria Math" w:hAnsi="Cambria Math" w:cs="Times New Roman"/>
                  <w:i/>
                </w:rPr>
              </m:ctrlPr>
            </m:dPr>
            <m:e>
              <m:r>
                <w:rPr>
                  <w:rStyle w:val="Hyperlink"/>
                  <w:rFonts w:ascii="Cambria Math" w:hAnsi="Cambria Math" w:cs="Times New Roman"/>
                </w:rPr>
                <m:t>2</m:t>
              </m:r>
            </m:e>
          </m:d>
        </w:hyperlink>
        <m:r>
          <w:rPr>
            <w:rFonts w:ascii="Cambria Math" w:hAnsi="Cambria Math" w:cs="Times New Roman"/>
          </w:rPr>
          <m:t xml:space="preserve"> </m:t>
        </m:r>
        <w:hyperlink w:anchor="_,4._Başdal,_M.," w:history="1">
          <m:d>
            <m:dPr>
              <m:begChr m:val="["/>
              <m:endChr m:val="]"/>
              <m:ctrlPr>
                <w:rPr>
                  <w:rStyle w:val="Hyperlink"/>
                  <w:rFonts w:ascii="Cambria Math" w:hAnsi="Cambria Math" w:cs="Times New Roman"/>
                  <w:i/>
                </w:rPr>
              </m:ctrlPr>
            </m:dPr>
            <m:e>
              <m:r>
                <w:rPr>
                  <w:rStyle w:val="Hyperlink"/>
                  <w:rFonts w:ascii="Cambria Math" w:hAnsi="Cambria Math" w:cs="Times New Roman"/>
                </w:rPr>
                <m:t>4</m:t>
              </m:r>
            </m:e>
          </m:d>
        </w:hyperlink>
        <m:r>
          <w:rPr>
            <w:rFonts w:ascii="Cambria Math" w:hAnsi="Cambria Math" w:cs="Times New Roman"/>
          </w:rPr>
          <m:t xml:space="preserve"> </m:t>
        </m:r>
        <w:hyperlink w:anchor="_,10._Ladachart,_L.," w:history="1">
          <m:d>
            <m:dPr>
              <m:begChr m:val="["/>
              <m:endChr m:val="]"/>
              <m:ctrlPr>
                <w:rPr>
                  <w:rStyle w:val="Hyperlink"/>
                  <w:rFonts w:ascii="Cambria Math" w:hAnsi="Cambria Math" w:cs="Times New Roman"/>
                  <w:i/>
                </w:rPr>
              </m:ctrlPr>
            </m:dPr>
            <m:e>
              <m:r>
                <w:rPr>
                  <w:rStyle w:val="Hyperlink"/>
                  <w:rFonts w:ascii="Cambria Math" w:hAnsi="Cambria Math" w:cs="Times New Roman"/>
                </w:rPr>
                <m:t>10</m:t>
              </m:r>
            </m:e>
          </m:d>
        </w:hyperlink>
        <m:r>
          <w:rPr>
            <w:rFonts w:ascii="Cambria Math" w:hAnsi="Cambria Math" w:cs="Times New Roman"/>
          </w:rPr>
          <m:t>.</m:t>
        </m:r>
      </m:oMath>
    </w:p>
    <w:p w14:paraId="1055BE7C" w14:textId="77777777" w:rsidR="00B31C2C" w:rsidRDefault="00B31C2C" w:rsidP="00A727D6">
      <w:pPr>
        <w:jc w:val="both"/>
        <w:rPr>
          <w:rFonts w:ascii="Times New Roman" w:hAnsi="Times New Roman" w:cs="Times New Roman"/>
          <w:b/>
          <w:bCs/>
        </w:rPr>
      </w:pPr>
    </w:p>
    <w:p w14:paraId="28A5A50B" w14:textId="1AECFA94" w:rsidR="00A445F2" w:rsidRPr="00605017" w:rsidRDefault="00590CB2" w:rsidP="00A727D6">
      <w:pPr>
        <w:jc w:val="both"/>
        <w:rPr>
          <w:rFonts w:ascii="Times New Roman" w:hAnsi="Times New Roman" w:cs="Times New Roman"/>
          <w:b/>
          <w:bCs/>
        </w:rPr>
      </w:pPr>
      <w:r w:rsidRPr="00605017">
        <w:rPr>
          <w:rFonts w:ascii="Times New Roman" w:hAnsi="Times New Roman" w:cs="Times New Roman"/>
          <w:b/>
          <w:bCs/>
        </w:rPr>
        <w:t>Intervi</w:t>
      </w:r>
      <w:r w:rsidR="00D10BF6" w:rsidRPr="00605017">
        <w:rPr>
          <w:rFonts w:ascii="Times New Roman" w:hAnsi="Times New Roman" w:cs="Times New Roman"/>
          <w:b/>
          <w:bCs/>
        </w:rPr>
        <w:t>e</w:t>
      </w:r>
      <w:r w:rsidRPr="00605017">
        <w:rPr>
          <w:rFonts w:ascii="Times New Roman" w:hAnsi="Times New Roman" w:cs="Times New Roman"/>
          <w:b/>
          <w:bCs/>
        </w:rPr>
        <w:t xml:space="preserve">w Question 2: </w:t>
      </w:r>
      <w:r w:rsidR="00A445F2" w:rsidRPr="00605017">
        <w:rPr>
          <w:rFonts w:ascii="Times New Roman" w:hAnsi="Times New Roman" w:cs="Times New Roman"/>
          <w:b/>
          <w:bCs/>
        </w:rPr>
        <w:t>How would you describe the challenges you experienced while studying mathematics courses under instructors who are</w:t>
      </w:r>
      <w:r w:rsidR="00A727D6" w:rsidRPr="00605017">
        <w:rPr>
          <w:rFonts w:ascii="Times New Roman" w:hAnsi="Times New Roman" w:cs="Times New Roman"/>
          <w:b/>
          <w:bCs/>
        </w:rPr>
        <w:t xml:space="preserve"> </w:t>
      </w:r>
      <w:r w:rsidR="00A445F2" w:rsidRPr="00605017">
        <w:rPr>
          <w:rFonts w:ascii="Times New Roman" w:hAnsi="Times New Roman" w:cs="Times New Roman"/>
          <w:b/>
          <w:bCs/>
        </w:rPr>
        <w:t>not</w:t>
      </w:r>
      <w:r w:rsidR="00A727D6" w:rsidRPr="00605017">
        <w:rPr>
          <w:rFonts w:ascii="Times New Roman" w:hAnsi="Times New Roman" w:cs="Times New Roman"/>
          <w:b/>
          <w:bCs/>
        </w:rPr>
        <w:t xml:space="preserve"> </w:t>
      </w:r>
      <w:r w:rsidR="00A445F2" w:rsidRPr="00605017">
        <w:rPr>
          <w:rFonts w:ascii="Times New Roman" w:hAnsi="Times New Roman" w:cs="Times New Roman"/>
          <w:b/>
          <w:bCs/>
        </w:rPr>
        <w:t>education</w:t>
      </w:r>
      <w:r w:rsidR="00A727D6" w:rsidRPr="00605017">
        <w:rPr>
          <w:rFonts w:ascii="Times New Roman" w:hAnsi="Times New Roman" w:cs="Times New Roman"/>
          <w:b/>
          <w:bCs/>
        </w:rPr>
        <w:t xml:space="preserve"> </w:t>
      </w:r>
      <w:r w:rsidR="00A445F2" w:rsidRPr="00605017">
        <w:rPr>
          <w:rFonts w:ascii="Times New Roman" w:hAnsi="Times New Roman" w:cs="Times New Roman"/>
          <w:b/>
          <w:bCs/>
        </w:rPr>
        <w:t>graduates?</w:t>
      </w:r>
    </w:p>
    <w:p w14:paraId="5FE2CBE9" w14:textId="6F83AE9B" w:rsidR="00A727D6" w:rsidRPr="00A445F2" w:rsidRDefault="00A727D6" w:rsidP="00A727D6">
      <w:pPr>
        <w:jc w:val="both"/>
        <w:rPr>
          <w:rFonts w:ascii="Times New Roman" w:hAnsi="Times New Roman" w:cs="Times New Roman"/>
          <w:b/>
          <w:bCs/>
        </w:rPr>
      </w:pPr>
      <w:r>
        <w:rPr>
          <w:rFonts w:ascii="Times New Roman" w:hAnsi="Times New Roman" w:cs="Times New Roman"/>
        </w:rPr>
        <w:t xml:space="preserve">Table 2. List of available resources that the respondent’s response how they describe the </w:t>
      </w:r>
      <w:r w:rsidRPr="00A445F2">
        <w:rPr>
          <w:rFonts w:ascii="Times New Roman" w:hAnsi="Times New Roman" w:cs="Times New Roman"/>
        </w:rPr>
        <w:t xml:space="preserve">challenges </w:t>
      </w:r>
      <w:r>
        <w:rPr>
          <w:rFonts w:ascii="Times New Roman" w:hAnsi="Times New Roman" w:cs="Times New Roman"/>
        </w:rPr>
        <w:t>they</w:t>
      </w:r>
      <w:r w:rsidRPr="00A445F2">
        <w:rPr>
          <w:rFonts w:ascii="Times New Roman" w:hAnsi="Times New Roman" w:cs="Times New Roman"/>
        </w:rPr>
        <w:t xml:space="preserve"> experienced while studying mathematics courses under instructors who are</w:t>
      </w:r>
      <w:r>
        <w:rPr>
          <w:rFonts w:ascii="Times New Roman" w:hAnsi="Times New Roman" w:cs="Times New Roman"/>
        </w:rPr>
        <w:t xml:space="preserve"> </w:t>
      </w:r>
      <w:r w:rsidRPr="00A445F2">
        <w:rPr>
          <w:rFonts w:ascii="Times New Roman" w:hAnsi="Times New Roman" w:cs="Times New Roman"/>
        </w:rPr>
        <w:t>not</w:t>
      </w:r>
      <w:r>
        <w:rPr>
          <w:rFonts w:ascii="Times New Roman" w:hAnsi="Times New Roman" w:cs="Times New Roman"/>
        </w:rPr>
        <w:t xml:space="preserve"> </w:t>
      </w:r>
      <w:r w:rsidRPr="00A445F2">
        <w:rPr>
          <w:rFonts w:ascii="Times New Roman" w:hAnsi="Times New Roman" w:cs="Times New Roman"/>
        </w:rPr>
        <w:t>education</w:t>
      </w:r>
      <w:r>
        <w:rPr>
          <w:rFonts w:ascii="Times New Roman" w:hAnsi="Times New Roman" w:cs="Times New Roman"/>
        </w:rPr>
        <w:t xml:space="preserve"> </w:t>
      </w:r>
      <w:r w:rsidRPr="00A445F2">
        <w:rPr>
          <w:rFonts w:ascii="Times New Roman" w:hAnsi="Times New Roman" w:cs="Times New Roman"/>
        </w:rPr>
        <w:t>graduates</w:t>
      </w:r>
    </w:p>
    <w:tbl>
      <w:tblPr>
        <w:tblStyle w:val="TableGrid"/>
        <w:tblW w:w="0" w:type="auto"/>
        <w:tblLook w:val="04A0" w:firstRow="1" w:lastRow="0" w:firstColumn="1" w:lastColumn="0" w:noHBand="0" w:noVBand="1"/>
      </w:tblPr>
      <w:tblGrid>
        <w:gridCol w:w="9205"/>
        <w:gridCol w:w="1477"/>
      </w:tblGrid>
      <w:tr w:rsidR="00A727D6" w14:paraId="6F025F4D" w14:textId="77777777" w:rsidTr="008A4D34">
        <w:tc>
          <w:tcPr>
            <w:tcW w:w="9209" w:type="dxa"/>
          </w:tcPr>
          <w:p w14:paraId="6635D8F1" w14:textId="77777777" w:rsidR="00A727D6" w:rsidRDefault="00A727D6" w:rsidP="008A4D34">
            <w:pPr>
              <w:jc w:val="center"/>
              <w:rPr>
                <w:rFonts w:ascii="Times New Roman" w:hAnsi="Times New Roman" w:cs="Times New Roman"/>
              </w:rPr>
            </w:pPr>
            <w:r>
              <w:rPr>
                <w:rFonts w:ascii="Times New Roman" w:hAnsi="Times New Roman" w:cs="Times New Roman"/>
              </w:rPr>
              <w:t>Responses</w:t>
            </w:r>
          </w:p>
        </w:tc>
        <w:tc>
          <w:tcPr>
            <w:tcW w:w="1477" w:type="dxa"/>
          </w:tcPr>
          <w:p w14:paraId="3AD09574" w14:textId="77777777" w:rsidR="00A727D6" w:rsidRDefault="00A727D6" w:rsidP="008A4D34">
            <w:pPr>
              <w:jc w:val="both"/>
              <w:rPr>
                <w:rFonts w:ascii="Times New Roman" w:hAnsi="Times New Roman" w:cs="Times New Roman"/>
              </w:rPr>
            </w:pPr>
            <w:r>
              <w:rPr>
                <w:rFonts w:ascii="Times New Roman" w:hAnsi="Times New Roman" w:cs="Times New Roman"/>
              </w:rPr>
              <w:t xml:space="preserve">Respondents </w:t>
            </w:r>
          </w:p>
        </w:tc>
      </w:tr>
      <w:tr w:rsidR="00447B7F" w14:paraId="26FEBAA9" w14:textId="77777777" w:rsidTr="008A4D34">
        <w:tc>
          <w:tcPr>
            <w:tcW w:w="9209" w:type="dxa"/>
          </w:tcPr>
          <w:p w14:paraId="490EF6D9" w14:textId="7207C631" w:rsidR="00447B7F" w:rsidRPr="00616C53" w:rsidRDefault="00447B7F" w:rsidP="00447B7F">
            <w:pPr>
              <w:jc w:val="both"/>
              <w:rPr>
                <w:rFonts w:ascii="Times New Roman" w:hAnsi="Times New Roman" w:cs="Times New Roman"/>
              </w:rPr>
            </w:pPr>
            <w:r w:rsidRPr="00616C53">
              <w:rPr>
                <w:rFonts w:ascii="Times New Roman" w:hAnsi="Times New Roman" w:cs="Times New Roman"/>
              </w:rPr>
              <w:t>I struggled because the instructors, who were not education graduates, lacked the skills to teach step by step with detailed instructions. They often skipped over essential explanations or did not break down the concepts in a way that made it easier for me to understand the steps. This made it harder for me to grasp the mathematical concepts fully, as there was a lack of clear guidance and structured teaching methods.</w:t>
            </w:r>
          </w:p>
        </w:tc>
        <w:tc>
          <w:tcPr>
            <w:tcW w:w="1477" w:type="dxa"/>
            <w:vAlign w:val="center"/>
          </w:tcPr>
          <w:p w14:paraId="5E20AFA2" w14:textId="77777777" w:rsidR="00447B7F" w:rsidRDefault="00447B7F" w:rsidP="00447B7F">
            <w:pPr>
              <w:jc w:val="center"/>
              <w:rPr>
                <w:rFonts w:ascii="Times New Roman" w:hAnsi="Times New Roman" w:cs="Times New Roman"/>
              </w:rPr>
            </w:pPr>
            <w:r>
              <w:rPr>
                <w:rFonts w:ascii="Times New Roman" w:hAnsi="Times New Roman" w:cs="Times New Roman"/>
              </w:rPr>
              <w:t>R1</w:t>
            </w:r>
          </w:p>
        </w:tc>
      </w:tr>
      <w:tr w:rsidR="00447B7F" w14:paraId="2F2528EA" w14:textId="77777777" w:rsidTr="008A4D34">
        <w:tc>
          <w:tcPr>
            <w:tcW w:w="9209" w:type="dxa"/>
          </w:tcPr>
          <w:p w14:paraId="154BB2F3" w14:textId="33BCEE1E" w:rsidR="00447B7F" w:rsidRPr="00616C53" w:rsidRDefault="00447B7F" w:rsidP="00447B7F">
            <w:pPr>
              <w:jc w:val="both"/>
              <w:rPr>
                <w:rFonts w:ascii="Times New Roman" w:hAnsi="Times New Roman" w:cs="Times New Roman"/>
              </w:rPr>
            </w:pPr>
            <w:r w:rsidRPr="00616C53">
              <w:rPr>
                <w:rFonts w:ascii="Times New Roman" w:hAnsi="Times New Roman" w:cs="Times New Roman"/>
              </w:rPr>
              <w:t xml:space="preserve">There really a significant difference as to how education and </w:t>
            </w:r>
            <w:proofErr w:type="spellStart"/>
            <w:r w:rsidRPr="00616C53">
              <w:rPr>
                <w:rFonts w:ascii="Times New Roman" w:hAnsi="Times New Roman" w:cs="Times New Roman"/>
              </w:rPr>
              <w:t>non education</w:t>
            </w:r>
            <w:proofErr w:type="spellEnd"/>
            <w:r w:rsidRPr="00616C53">
              <w:rPr>
                <w:rFonts w:ascii="Times New Roman" w:hAnsi="Times New Roman" w:cs="Times New Roman"/>
              </w:rPr>
              <w:t xml:space="preserve"> teach. So far, most of my major </w:t>
            </w:r>
            <w:proofErr w:type="gramStart"/>
            <w:r w:rsidRPr="00616C53">
              <w:rPr>
                <w:rFonts w:ascii="Times New Roman" w:hAnsi="Times New Roman" w:cs="Times New Roman"/>
              </w:rPr>
              <w:t>subjects</w:t>
            </w:r>
            <w:proofErr w:type="gramEnd"/>
            <w:r w:rsidRPr="00616C53">
              <w:rPr>
                <w:rFonts w:ascii="Times New Roman" w:hAnsi="Times New Roman" w:cs="Times New Roman"/>
              </w:rPr>
              <w:t xml:space="preserve"> professors </w:t>
            </w:r>
            <w:proofErr w:type="gramStart"/>
            <w:r w:rsidRPr="00616C53">
              <w:rPr>
                <w:rFonts w:ascii="Times New Roman" w:hAnsi="Times New Roman" w:cs="Times New Roman"/>
              </w:rPr>
              <w:t>has</w:t>
            </w:r>
            <w:proofErr w:type="gramEnd"/>
            <w:r w:rsidRPr="00616C53">
              <w:rPr>
                <w:rFonts w:ascii="Times New Roman" w:hAnsi="Times New Roman" w:cs="Times New Roman"/>
              </w:rPr>
              <w:t xml:space="preserve"> less assessment, where if you fail in one test, </w:t>
            </w:r>
            <w:proofErr w:type="spellStart"/>
            <w:proofErr w:type="gramStart"/>
            <w:r w:rsidRPr="00616C53">
              <w:rPr>
                <w:rFonts w:ascii="Times New Roman" w:hAnsi="Times New Roman" w:cs="Times New Roman"/>
              </w:rPr>
              <w:t>its</w:t>
            </w:r>
            <w:proofErr w:type="spellEnd"/>
            <w:proofErr w:type="gramEnd"/>
            <w:r w:rsidRPr="00616C53">
              <w:rPr>
                <w:rFonts w:ascii="Times New Roman" w:hAnsi="Times New Roman" w:cs="Times New Roman"/>
              </w:rPr>
              <w:t xml:space="preserve"> hard to make up since assessment is seldom given.</w:t>
            </w:r>
          </w:p>
        </w:tc>
        <w:tc>
          <w:tcPr>
            <w:tcW w:w="1477" w:type="dxa"/>
            <w:vAlign w:val="center"/>
          </w:tcPr>
          <w:p w14:paraId="141CC7AE" w14:textId="77777777" w:rsidR="00447B7F" w:rsidRDefault="00447B7F" w:rsidP="00447B7F">
            <w:pPr>
              <w:jc w:val="center"/>
              <w:rPr>
                <w:rFonts w:ascii="Times New Roman" w:hAnsi="Times New Roman" w:cs="Times New Roman"/>
              </w:rPr>
            </w:pPr>
            <w:r>
              <w:rPr>
                <w:rFonts w:ascii="Times New Roman" w:hAnsi="Times New Roman" w:cs="Times New Roman"/>
              </w:rPr>
              <w:t>R2</w:t>
            </w:r>
          </w:p>
        </w:tc>
      </w:tr>
      <w:tr w:rsidR="00447B7F" w14:paraId="0A3132E6" w14:textId="77777777" w:rsidTr="008A4D34">
        <w:tc>
          <w:tcPr>
            <w:tcW w:w="9209" w:type="dxa"/>
          </w:tcPr>
          <w:p w14:paraId="3F9F7685" w14:textId="4999FE48" w:rsidR="00447B7F" w:rsidRPr="00616C53" w:rsidRDefault="00447B7F" w:rsidP="00447B7F">
            <w:pPr>
              <w:jc w:val="both"/>
              <w:rPr>
                <w:rFonts w:ascii="Times New Roman" w:hAnsi="Times New Roman" w:cs="Times New Roman"/>
              </w:rPr>
            </w:pPr>
            <w:r w:rsidRPr="00616C53">
              <w:rPr>
                <w:rFonts w:ascii="Times New Roman" w:hAnsi="Times New Roman" w:cs="Times New Roman"/>
              </w:rPr>
              <w:t xml:space="preserve">They really differ with those who are education graduates handling math courses. My </w:t>
            </w:r>
            <w:proofErr w:type="spellStart"/>
            <w:r w:rsidRPr="00616C53">
              <w:rPr>
                <w:rFonts w:ascii="Times New Roman" w:hAnsi="Times New Roman" w:cs="Times New Roman"/>
              </w:rPr>
              <w:t>fist</w:t>
            </w:r>
            <w:proofErr w:type="spellEnd"/>
            <w:r w:rsidRPr="00616C53">
              <w:rPr>
                <w:rFonts w:ascii="Times New Roman" w:hAnsi="Times New Roman" w:cs="Times New Roman"/>
              </w:rPr>
              <w:t xml:space="preserve"> observation </w:t>
            </w:r>
            <w:proofErr w:type="spellStart"/>
            <w:r w:rsidRPr="00616C53">
              <w:rPr>
                <w:rFonts w:ascii="Times New Roman" w:hAnsi="Times New Roman" w:cs="Times New Roman"/>
              </w:rPr>
              <w:t>jud</w:t>
            </w:r>
            <w:proofErr w:type="spellEnd"/>
            <w:r w:rsidRPr="00616C53">
              <w:rPr>
                <w:rFonts w:ascii="Times New Roman" w:hAnsi="Times New Roman" w:cs="Times New Roman"/>
              </w:rPr>
              <w:t xml:space="preserve"> is the assessment methods. Lahi </w:t>
            </w:r>
            <w:proofErr w:type="spellStart"/>
            <w:r w:rsidRPr="00616C53">
              <w:rPr>
                <w:rFonts w:ascii="Times New Roman" w:hAnsi="Times New Roman" w:cs="Times New Roman"/>
              </w:rPr>
              <w:t>ra</w:t>
            </w:r>
            <w:proofErr w:type="spellEnd"/>
            <w:r w:rsidRPr="00616C53">
              <w:rPr>
                <w:rFonts w:ascii="Times New Roman" w:hAnsi="Times New Roman" w:cs="Times New Roman"/>
              </w:rPr>
              <w:t xml:space="preserve"> </w:t>
            </w:r>
            <w:proofErr w:type="spellStart"/>
            <w:r w:rsidRPr="00616C53">
              <w:rPr>
                <w:rFonts w:ascii="Times New Roman" w:hAnsi="Times New Roman" w:cs="Times New Roman"/>
              </w:rPr>
              <w:t>sila</w:t>
            </w:r>
            <w:proofErr w:type="spellEnd"/>
            <w:r w:rsidRPr="00616C53">
              <w:rPr>
                <w:rFonts w:ascii="Times New Roman" w:hAnsi="Times New Roman" w:cs="Times New Roman"/>
              </w:rPr>
              <w:t xml:space="preserve"> </w:t>
            </w:r>
            <w:proofErr w:type="spellStart"/>
            <w:r w:rsidRPr="00616C53">
              <w:rPr>
                <w:rFonts w:ascii="Times New Roman" w:hAnsi="Times New Roman" w:cs="Times New Roman"/>
              </w:rPr>
              <w:t>mo</w:t>
            </w:r>
            <w:proofErr w:type="spellEnd"/>
            <w:r w:rsidRPr="00616C53">
              <w:rPr>
                <w:rFonts w:ascii="Times New Roman" w:hAnsi="Times New Roman" w:cs="Times New Roman"/>
              </w:rPr>
              <w:t xml:space="preserve"> grade. No clear expectation. Though some professors might say </w:t>
            </w:r>
            <w:proofErr w:type="spellStart"/>
            <w:r w:rsidRPr="00616C53">
              <w:rPr>
                <w:rFonts w:ascii="Times New Roman" w:hAnsi="Times New Roman" w:cs="Times New Roman"/>
              </w:rPr>
              <w:t>nga</w:t>
            </w:r>
            <w:proofErr w:type="spellEnd"/>
            <w:r w:rsidRPr="00616C53">
              <w:rPr>
                <w:rFonts w:ascii="Times New Roman" w:hAnsi="Times New Roman" w:cs="Times New Roman"/>
              </w:rPr>
              <w:t xml:space="preserve"> </w:t>
            </w:r>
            <w:proofErr w:type="spellStart"/>
            <w:r w:rsidRPr="00616C53">
              <w:rPr>
                <w:rFonts w:ascii="Times New Roman" w:hAnsi="Times New Roman" w:cs="Times New Roman"/>
              </w:rPr>
              <w:t>dili</w:t>
            </w:r>
            <w:proofErr w:type="spellEnd"/>
            <w:r w:rsidRPr="00616C53">
              <w:rPr>
                <w:rFonts w:ascii="Times New Roman" w:hAnsi="Times New Roman" w:cs="Times New Roman"/>
              </w:rPr>
              <w:t xml:space="preserve"> mana </w:t>
            </w:r>
            <w:proofErr w:type="spellStart"/>
            <w:r w:rsidRPr="00616C53">
              <w:rPr>
                <w:rFonts w:ascii="Times New Roman" w:hAnsi="Times New Roman" w:cs="Times New Roman"/>
              </w:rPr>
              <w:t>sila</w:t>
            </w:r>
            <w:proofErr w:type="spellEnd"/>
            <w:r w:rsidRPr="00616C53">
              <w:rPr>
                <w:rFonts w:ascii="Times New Roman" w:hAnsi="Times New Roman" w:cs="Times New Roman"/>
              </w:rPr>
              <w:t xml:space="preserve"> MS Math so </w:t>
            </w:r>
            <w:proofErr w:type="spellStart"/>
            <w:r w:rsidRPr="00616C53">
              <w:rPr>
                <w:rFonts w:ascii="Times New Roman" w:hAnsi="Times New Roman" w:cs="Times New Roman"/>
              </w:rPr>
              <w:t>dili</w:t>
            </w:r>
            <w:proofErr w:type="spellEnd"/>
            <w:r w:rsidRPr="00616C53">
              <w:rPr>
                <w:rFonts w:ascii="Times New Roman" w:hAnsi="Times New Roman" w:cs="Times New Roman"/>
              </w:rPr>
              <w:t xml:space="preserve"> </w:t>
            </w:r>
            <w:proofErr w:type="spellStart"/>
            <w:r w:rsidRPr="00616C53">
              <w:rPr>
                <w:rFonts w:ascii="Times New Roman" w:hAnsi="Times New Roman" w:cs="Times New Roman"/>
              </w:rPr>
              <w:t>ra</w:t>
            </w:r>
            <w:proofErr w:type="spellEnd"/>
            <w:r w:rsidRPr="00616C53">
              <w:rPr>
                <w:rFonts w:ascii="Times New Roman" w:hAnsi="Times New Roman" w:cs="Times New Roman"/>
              </w:rPr>
              <w:t xml:space="preserve"> </w:t>
            </w:r>
            <w:proofErr w:type="spellStart"/>
            <w:r w:rsidRPr="00616C53">
              <w:rPr>
                <w:rFonts w:ascii="Times New Roman" w:hAnsi="Times New Roman" w:cs="Times New Roman"/>
              </w:rPr>
              <w:t>kaayo</w:t>
            </w:r>
            <w:proofErr w:type="spellEnd"/>
            <w:r w:rsidRPr="00616C53">
              <w:rPr>
                <w:rFonts w:ascii="Times New Roman" w:hAnsi="Times New Roman" w:cs="Times New Roman"/>
              </w:rPr>
              <w:t xml:space="preserve"> </w:t>
            </w:r>
            <w:proofErr w:type="spellStart"/>
            <w:r w:rsidRPr="00616C53">
              <w:rPr>
                <w:rFonts w:ascii="Times New Roman" w:hAnsi="Times New Roman" w:cs="Times New Roman"/>
              </w:rPr>
              <w:t>sila</w:t>
            </w:r>
            <w:proofErr w:type="spellEnd"/>
            <w:r w:rsidRPr="00616C53">
              <w:rPr>
                <w:rFonts w:ascii="Times New Roman" w:hAnsi="Times New Roman" w:cs="Times New Roman"/>
              </w:rPr>
              <w:t xml:space="preserve"> </w:t>
            </w:r>
            <w:proofErr w:type="spellStart"/>
            <w:r w:rsidRPr="00616C53">
              <w:rPr>
                <w:rFonts w:ascii="Times New Roman" w:hAnsi="Times New Roman" w:cs="Times New Roman"/>
              </w:rPr>
              <w:t>palisoron</w:t>
            </w:r>
            <w:proofErr w:type="spellEnd"/>
            <w:r w:rsidRPr="00616C53">
              <w:rPr>
                <w:rFonts w:ascii="Times New Roman" w:hAnsi="Times New Roman" w:cs="Times New Roman"/>
              </w:rPr>
              <w:t xml:space="preserve"> </w:t>
            </w:r>
            <w:proofErr w:type="spellStart"/>
            <w:r w:rsidRPr="00616C53">
              <w:rPr>
                <w:rFonts w:ascii="Times New Roman" w:hAnsi="Times New Roman" w:cs="Times New Roman"/>
              </w:rPr>
              <w:t>sa</w:t>
            </w:r>
            <w:proofErr w:type="spellEnd"/>
            <w:r w:rsidRPr="00616C53">
              <w:rPr>
                <w:rFonts w:ascii="Times New Roman" w:hAnsi="Times New Roman" w:cs="Times New Roman"/>
              </w:rPr>
              <w:t xml:space="preserve"> topic but still </w:t>
            </w:r>
            <w:proofErr w:type="spellStart"/>
            <w:r w:rsidRPr="00616C53">
              <w:rPr>
                <w:rFonts w:ascii="Times New Roman" w:hAnsi="Times New Roman" w:cs="Times New Roman"/>
              </w:rPr>
              <w:t>lisod</w:t>
            </w:r>
            <w:proofErr w:type="spellEnd"/>
            <w:r w:rsidRPr="00616C53">
              <w:rPr>
                <w:rFonts w:ascii="Times New Roman" w:hAnsi="Times New Roman" w:cs="Times New Roman"/>
              </w:rPr>
              <w:t xml:space="preserve"> ma attain ang goal </w:t>
            </w:r>
            <w:proofErr w:type="spellStart"/>
            <w:r w:rsidRPr="00616C53">
              <w:rPr>
                <w:rFonts w:ascii="Times New Roman" w:hAnsi="Times New Roman" w:cs="Times New Roman"/>
              </w:rPr>
              <w:t>na</w:t>
            </w:r>
            <w:proofErr w:type="spellEnd"/>
            <w:r w:rsidRPr="00616C53">
              <w:rPr>
                <w:rFonts w:ascii="Times New Roman" w:hAnsi="Times New Roman" w:cs="Times New Roman"/>
              </w:rPr>
              <w:t xml:space="preserve"> grade.</w:t>
            </w:r>
          </w:p>
        </w:tc>
        <w:tc>
          <w:tcPr>
            <w:tcW w:w="1477" w:type="dxa"/>
            <w:vAlign w:val="center"/>
          </w:tcPr>
          <w:p w14:paraId="63929A2A" w14:textId="77777777" w:rsidR="00447B7F" w:rsidRDefault="00447B7F" w:rsidP="00447B7F">
            <w:pPr>
              <w:jc w:val="center"/>
              <w:rPr>
                <w:rFonts w:ascii="Times New Roman" w:hAnsi="Times New Roman" w:cs="Times New Roman"/>
              </w:rPr>
            </w:pPr>
            <w:r>
              <w:rPr>
                <w:rFonts w:ascii="Times New Roman" w:hAnsi="Times New Roman" w:cs="Times New Roman"/>
              </w:rPr>
              <w:t>R3</w:t>
            </w:r>
          </w:p>
        </w:tc>
      </w:tr>
      <w:tr w:rsidR="00447B7F" w14:paraId="60617250" w14:textId="77777777" w:rsidTr="008A4D34">
        <w:tc>
          <w:tcPr>
            <w:tcW w:w="9209" w:type="dxa"/>
          </w:tcPr>
          <w:p w14:paraId="1C7A5BC7" w14:textId="77EE9436" w:rsidR="00447B7F" w:rsidRPr="00616C53" w:rsidRDefault="00447B7F" w:rsidP="00447B7F">
            <w:pPr>
              <w:jc w:val="both"/>
              <w:rPr>
                <w:rFonts w:ascii="Times New Roman" w:hAnsi="Times New Roman" w:cs="Times New Roman"/>
              </w:rPr>
            </w:pPr>
            <w:r w:rsidRPr="00616C53">
              <w:rPr>
                <w:rFonts w:ascii="Times New Roman" w:hAnsi="Times New Roman" w:cs="Times New Roman"/>
              </w:rPr>
              <w:t>They are more content-based, just teaching on their way, not according to the pedagogy of education. They are unpredictable and for me not structured. No interaction or discussion beyond the lessons. Focus on the subject matter, not the application.</w:t>
            </w:r>
          </w:p>
        </w:tc>
        <w:tc>
          <w:tcPr>
            <w:tcW w:w="1477" w:type="dxa"/>
            <w:vAlign w:val="center"/>
          </w:tcPr>
          <w:p w14:paraId="1D1F99F1" w14:textId="77777777" w:rsidR="00447B7F" w:rsidRDefault="00447B7F" w:rsidP="00447B7F">
            <w:pPr>
              <w:jc w:val="center"/>
              <w:rPr>
                <w:rFonts w:ascii="Times New Roman" w:hAnsi="Times New Roman" w:cs="Times New Roman"/>
              </w:rPr>
            </w:pPr>
            <w:r>
              <w:rPr>
                <w:rFonts w:ascii="Times New Roman" w:hAnsi="Times New Roman" w:cs="Times New Roman"/>
              </w:rPr>
              <w:t>R4</w:t>
            </w:r>
          </w:p>
        </w:tc>
      </w:tr>
      <w:tr w:rsidR="00447B7F" w14:paraId="587212FD" w14:textId="77777777" w:rsidTr="008A4D34">
        <w:tc>
          <w:tcPr>
            <w:tcW w:w="9209" w:type="dxa"/>
          </w:tcPr>
          <w:p w14:paraId="156B5702" w14:textId="19F8C6C8" w:rsidR="00447B7F" w:rsidRPr="00616C53" w:rsidRDefault="00447B7F" w:rsidP="00447B7F">
            <w:pPr>
              <w:jc w:val="both"/>
              <w:rPr>
                <w:rFonts w:ascii="Times New Roman" w:hAnsi="Times New Roman" w:cs="Times New Roman"/>
              </w:rPr>
            </w:pPr>
            <w:r w:rsidRPr="00616C53">
              <w:rPr>
                <w:rFonts w:ascii="Times New Roman" w:hAnsi="Times New Roman" w:cs="Times New Roman"/>
              </w:rPr>
              <w:t>Difficulty in explaining the concepts</w:t>
            </w:r>
          </w:p>
        </w:tc>
        <w:tc>
          <w:tcPr>
            <w:tcW w:w="1477" w:type="dxa"/>
            <w:vAlign w:val="center"/>
          </w:tcPr>
          <w:p w14:paraId="51F5A970" w14:textId="77777777" w:rsidR="00447B7F" w:rsidRDefault="00447B7F" w:rsidP="00447B7F">
            <w:pPr>
              <w:jc w:val="center"/>
              <w:rPr>
                <w:rFonts w:ascii="Times New Roman" w:hAnsi="Times New Roman" w:cs="Times New Roman"/>
              </w:rPr>
            </w:pPr>
            <w:r>
              <w:rPr>
                <w:rFonts w:ascii="Times New Roman" w:hAnsi="Times New Roman" w:cs="Times New Roman"/>
              </w:rPr>
              <w:t>R5</w:t>
            </w:r>
          </w:p>
        </w:tc>
      </w:tr>
      <w:tr w:rsidR="00447B7F" w14:paraId="2729C843" w14:textId="77777777" w:rsidTr="008A4D34">
        <w:tc>
          <w:tcPr>
            <w:tcW w:w="9209" w:type="dxa"/>
          </w:tcPr>
          <w:p w14:paraId="2B4F63EE" w14:textId="512F2DB1" w:rsidR="00447B7F" w:rsidRPr="00616C53" w:rsidRDefault="00447B7F" w:rsidP="00447B7F">
            <w:pPr>
              <w:jc w:val="both"/>
              <w:rPr>
                <w:rFonts w:ascii="Times New Roman" w:hAnsi="Times New Roman" w:cs="Times New Roman"/>
              </w:rPr>
            </w:pPr>
            <w:r w:rsidRPr="00616C53">
              <w:rPr>
                <w:rFonts w:ascii="Times New Roman" w:hAnsi="Times New Roman" w:cs="Times New Roman"/>
              </w:rPr>
              <w:t>One of the main challenges I experienced was related to teaching approaches. Some instructors who are not education graduates have strong expertise in mathematics but may not always use teaching strategies that are effective for diverse learners. At times, explanations of complex concepts were very brief or highly technical, making it difficult for students to fully understand the material.</w:t>
            </w:r>
          </w:p>
        </w:tc>
        <w:tc>
          <w:tcPr>
            <w:tcW w:w="1477" w:type="dxa"/>
            <w:vAlign w:val="center"/>
          </w:tcPr>
          <w:p w14:paraId="1FB96A25" w14:textId="77777777" w:rsidR="00447B7F" w:rsidRDefault="00447B7F" w:rsidP="00447B7F">
            <w:pPr>
              <w:jc w:val="center"/>
              <w:rPr>
                <w:rFonts w:ascii="Times New Roman" w:hAnsi="Times New Roman" w:cs="Times New Roman"/>
              </w:rPr>
            </w:pPr>
            <w:r>
              <w:rPr>
                <w:rFonts w:ascii="Times New Roman" w:hAnsi="Times New Roman" w:cs="Times New Roman"/>
              </w:rPr>
              <w:t>R6</w:t>
            </w:r>
          </w:p>
        </w:tc>
      </w:tr>
      <w:tr w:rsidR="00447B7F" w14:paraId="019D4C11" w14:textId="77777777" w:rsidTr="008A4D34">
        <w:tc>
          <w:tcPr>
            <w:tcW w:w="9209" w:type="dxa"/>
          </w:tcPr>
          <w:p w14:paraId="08F47C5F" w14:textId="4A845149" w:rsidR="00447B7F" w:rsidRPr="00616C53" w:rsidRDefault="00447B7F" w:rsidP="00447B7F">
            <w:pPr>
              <w:jc w:val="both"/>
              <w:rPr>
                <w:rFonts w:ascii="Times New Roman" w:hAnsi="Times New Roman" w:cs="Times New Roman"/>
              </w:rPr>
            </w:pPr>
            <w:r w:rsidRPr="00616C53">
              <w:rPr>
                <w:rFonts w:ascii="Times New Roman" w:hAnsi="Times New Roman" w:cs="Times New Roman"/>
              </w:rPr>
              <w:t>One challenge I experienced was that some instructors focused more on solving difficult mathematical problems rather than explaining how the concepts could be taught to students. Since they were not education graduates, their approach was often more theoretical. There were times when the explanations were hard to follow, and we did not always discuss how to make the lessons easier for students to understand. Because of this, I had to put extra effort into understanding the concepts and think about how I would explain them better when I teach.</w:t>
            </w:r>
          </w:p>
        </w:tc>
        <w:tc>
          <w:tcPr>
            <w:tcW w:w="1477" w:type="dxa"/>
            <w:vAlign w:val="center"/>
          </w:tcPr>
          <w:p w14:paraId="26540DAC" w14:textId="77777777" w:rsidR="00447B7F" w:rsidRDefault="00447B7F" w:rsidP="00447B7F">
            <w:pPr>
              <w:jc w:val="center"/>
              <w:rPr>
                <w:rFonts w:ascii="Times New Roman" w:hAnsi="Times New Roman" w:cs="Times New Roman"/>
              </w:rPr>
            </w:pPr>
            <w:r>
              <w:rPr>
                <w:rFonts w:ascii="Times New Roman" w:hAnsi="Times New Roman" w:cs="Times New Roman"/>
              </w:rPr>
              <w:t>R7</w:t>
            </w:r>
          </w:p>
        </w:tc>
      </w:tr>
      <w:tr w:rsidR="00447B7F" w14:paraId="07AE69D6" w14:textId="77777777" w:rsidTr="008A4D34">
        <w:tc>
          <w:tcPr>
            <w:tcW w:w="9209" w:type="dxa"/>
          </w:tcPr>
          <w:p w14:paraId="0A7BCDB8" w14:textId="415DE76E" w:rsidR="00447B7F" w:rsidRPr="00616C53" w:rsidRDefault="00447B7F" w:rsidP="00447B7F">
            <w:pPr>
              <w:jc w:val="both"/>
              <w:rPr>
                <w:rFonts w:ascii="Times New Roman" w:hAnsi="Times New Roman" w:cs="Times New Roman"/>
              </w:rPr>
            </w:pPr>
            <w:r w:rsidRPr="00616C53">
              <w:rPr>
                <w:rFonts w:ascii="Times New Roman" w:hAnsi="Times New Roman" w:cs="Times New Roman"/>
              </w:rPr>
              <w:t xml:space="preserve">The challenges I experienced with my not education graduate instructor is that I can say that they are very knowledgeable in the concept of mathematics but they taught us very fast. They </w:t>
            </w:r>
            <w:r w:rsidRPr="00616C53">
              <w:rPr>
                <w:rFonts w:ascii="Times New Roman" w:hAnsi="Times New Roman" w:cs="Times New Roman"/>
              </w:rPr>
              <w:lastRenderedPageBreak/>
              <w:t>did not use different teaching pedagogy. They are also lack of motivation strategy with their students.</w:t>
            </w:r>
          </w:p>
        </w:tc>
        <w:tc>
          <w:tcPr>
            <w:tcW w:w="1477" w:type="dxa"/>
            <w:vAlign w:val="center"/>
          </w:tcPr>
          <w:p w14:paraId="4A8FBF65" w14:textId="77777777" w:rsidR="00447B7F" w:rsidRDefault="00447B7F" w:rsidP="00447B7F">
            <w:pPr>
              <w:jc w:val="center"/>
              <w:rPr>
                <w:rFonts w:ascii="Times New Roman" w:hAnsi="Times New Roman" w:cs="Times New Roman"/>
              </w:rPr>
            </w:pPr>
            <w:r>
              <w:rPr>
                <w:rFonts w:ascii="Times New Roman" w:hAnsi="Times New Roman" w:cs="Times New Roman"/>
              </w:rPr>
              <w:lastRenderedPageBreak/>
              <w:t>R8</w:t>
            </w:r>
          </w:p>
        </w:tc>
      </w:tr>
      <w:tr w:rsidR="00447B7F" w14:paraId="10EFA216" w14:textId="77777777" w:rsidTr="008A4D34">
        <w:tc>
          <w:tcPr>
            <w:tcW w:w="9209" w:type="dxa"/>
          </w:tcPr>
          <w:p w14:paraId="491EF455" w14:textId="75971DC4" w:rsidR="00447B7F" w:rsidRPr="00616C53" w:rsidRDefault="00447B7F" w:rsidP="00447B7F">
            <w:pPr>
              <w:jc w:val="both"/>
              <w:rPr>
                <w:rFonts w:ascii="Times New Roman" w:hAnsi="Times New Roman" w:cs="Times New Roman"/>
              </w:rPr>
            </w:pPr>
            <w:r w:rsidRPr="00616C53">
              <w:rPr>
                <w:rFonts w:ascii="Times New Roman" w:hAnsi="Times New Roman" w:cs="Times New Roman"/>
              </w:rPr>
              <w:t>One challenge I experienced was that some instructors focused more on complex theories and technical explanations rather than teaching strategies, which sometimes made the concepts harder to understand and limited classroom interaction and feedback.</w:t>
            </w:r>
          </w:p>
        </w:tc>
        <w:tc>
          <w:tcPr>
            <w:tcW w:w="1477" w:type="dxa"/>
            <w:vAlign w:val="center"/>
          </w:tcPr>
          <w:p w14:paraId="4390468F" w14:textId="77777777" w:rsidR="00447B7F" w:rsidRDefault="00447B7F" w:rsidP="00447B7F">
            <w:pPr>
              <w:jc w:val="center"/>
              <w:rPr>
                <w:rFonts w:ascii="Times New Roman" w:hAnsi="Times New Roman" w:cs="Times New Roman"/>
              </w:rPr>
            </w:pPr>
            <w:r>
              <w:rPr>
                <w:rFonts w:ascii="Times New Roman" w:hAnsi="Times New Roman" w:cs="Times New Roman"/>
              </w:rPr>
              <w:t>R9</w:t>
            </w:r>
          </w:p>
        </w:tc>
      </w:tr>
      <w:tr w:rsidR="00447B7F" w14:paraId="5AF93337" w14:textId="77777777" w:rsidTr="008A4D34">
        <w:tc>
          <w:tcPr>
            <w:tcW w:w="9209" w:type="dxa"/>
          </w:tcPr>
          <w:p w14:paraId="5429DA11" w14:textId="10DFD265" w:rsidR="00447B7F" w:rsidRPr="00616C53" w:rsidRDefault="00447B7F" w:rsidP="00447B7F">
            <w:pPr>
              <w:jc w:val="both"/>
              <w:rPr>
                <w:rFonts w:ascii="Times New Roman" w:hAnsi="Times New Roman" w:cs="Times New Roman"/>
              </w:rPr>
            </w:pPr>
            <w:r w:rsidRPr="00616C53">
              <w:rPr>
                <w:rFonts w:ascii="Times New Roman" w:hAnsi="Times New Roman" w:cs="Times New Roman"/>
              </w:rPr>
              <w:t>One of the main challenges I experienced when studying mathematics under instructors who are not education graduates was the difference in teaching approach. While they had strong content knowledge, some struggled to present concepts in a way that was easy for students to understand. Lessons were often more focused on procedures and solutions rather than on building conceptual understanding.</w:t>
            </w:r>
          </w:p>
        </w:tc>
        <w:tc>
          <w:tcPr>
            <w:tcW w:w="1477" w:type="dxa"/>
            <w:vAlign w:val="center"/>
          </w:tcPr>
          <w:p w14:paraId="649FA13B" w14:textId="77777777" w:rsidR="00447B7F" w:rsidRDefault="00447B7F" w:rsidP="00447B7F">
            <w:pPr>
              <w:jc w:val="center"/>
              <w:rPr>
                <w:rFonts w:ascii="Times New Roman" w:hAnsi="Times New Roman" w:cs="Times New Roman"/>
              </w:rPr>
            </w:pPr>
            <w:r>
              <w:rPr>
                <w:rFonts w:ascii="Times New Roman" w:hAnsi="Times New Roman" w:cs="Times New Roman"/>
              </w:rPr>
              <w:t>R10</w:t>
            </w:r>
          </w:p>
        </w:tc>
      </w:tr>
      <w:tr w:rsidR="00447B7F" w14:paraId="0E90805A" w14:textId="77777777" w:rsidTr="008A4D34">
        <w:tc>
          <w:tcPr>
            <w:tcW w:w="9209" w:type="dxa"/>
          </w:tcPr>
          <w:p w14:paraId="252EBC91" w14:textId="22040FD3" w:rsidR="00447B7F" w:rsidRPr="00616C53" w:rsidRDefault="00447B7F" w:rsidP="00447B7F">
            <w:pPr>
              <w:jc w:val="both"/>
              <w:rPr>
                <w:rFonts w:ascii="Times New Roman" w:hAnsi="Times New Roman" w:cs="Times New Roman"/>
              </w:rPr>
            </w:pPr>
            <w:r w:rsidRPr="00616C53">
              <w:rPr>
                <w:rFonts w:ascii="Times New Roman" w:hAnsi="Times New Roman" w:cs="Times New Roman"/>
              </w:rPr>
              <w:t>Their teaching approach is different. Some of them will only read a textbook then you need to study the rest. The discussion is dull and boring, though some of them exerts effort to make their discussion engaging but mostly are boring.</w:t>
            </w:r>
          </w:p>
        </w:tc>
        <w:tc>
          <w:tcPr>
            <w:tcW w:w="1477" w:type="dxa"/>
            <w:vAlign w:val="center"/>
          </w:tcPr>
          <w:p w14:paraId="0D04DC9F" w14:textId="77777777" w:rsidR="00447B7F" w:rsidRDefault="00447B7F" w:rsidP="00447B7F">
            <w:pPr>
              <w:jc w:val="center"/>
              <w:rPr>
                <w:rFonts w:ascii="Times New Roman" w:hAnsi="Times New Roman" w:cs="Times New Roman"/>
              </w:rPr>
            </w:pPr>
            <w:r>
              <w:rPr>
                <w:rFonts w:ascii="Times New Roman" w:hAnsi="Times New Roman" w:cs="Times New Roman"/>
              </w:rPr>
              <w:t>R11</w:t>
            </w:r>
          </w:p>
        </w:tc>
      </w:tr>
      <w:tr w:rsidR="00447B7F" w14:paraId="1178F747" w14:textId="77777777" w:rsidTr="008A4D34">
        <w:tc>
          <w:tcPr>
            <w:tcW w:w="9209" w:type="dxa"/>
          </w:tcPr>
          <w:p w14:paraId="5898C633" w14:textId="2FA68333" w:rsidR="00447B7F" w:rsidRPr="00616C53" w:rsidRDefault="00447B7F" w:rsidP="00447B7F">
            <w:pPr>
              <w:jc w:val="both"/>
              <w:rPr>
                <w:rFonts w:ascii="Times New Roman" w:hAnsi="Times New Roman" w:cs="Times New Roman"/>
              </w:rPr>
            </w:pPr>
            <w:r w:rsidRPr="00616C53">
              <w:rPr>
                <w:rFonts w:ascii="Times New Roman" w:hAnsi="Times New Roman" w:cs="Times New Roman"/>
              </w:rPr>
              <w:t>I have a hard time catching up with the concepts/topics during class. Non-education graduates are more focused on mathematical concepts rather than translating the concepts into understandable concepts. I have a hard time submitting all the required activities provided in a short period of time because I don't understand the topic discussed during class discussion.</w:t>
            </w:r>
          </w:p>
        </w:tc>
        <w:tc>
          <w:tcPr>
            <w:tcW w:w="1477" w:type="dxa"/>
            <w:vAlign w:val="center"/>
          </w:tcPr>
          <w:p w14:paraId="77F873A2" w14:textId="77777777" w:rsidR="00447B7F" w:rsidRDefault="00447B7F" w:rsidP="00447B7F">
            <w:pPr>
              <w:jc w:val="center"/>
              <w:rPr>
                <w:rFonts w:ascii="Times New Roman" w:hAnsi="Times New Roman" w:cs="Times New Roman"/>
              </w:rPr>
            </w:pPr>
            <w:r>
              <w:rPr>
                <w:rFonts w:ascii="Times New Roman" w:hAnsi="Times New Roman" w:cs="Times New Roman"/>
              </w:rPr>
              <w:t>R12</w:t>
            </w:r>
          </w:p>
        </w:tc>
      </w:tr>
      <w:tr w:rsidR="00447B7F" w14:paraId="01B69E21" w14:textId="77777777" w:rsidTr="008A4D34">
        <w:tc>
          <w:tcPr>
            <w:tcW w:w="9209" w:type="dxa"/>
          </w:tcPr>
          <w:p w14:paraId="68B32825" w14:textId="5ADB71B8" w:rsidR="00447B7F" w:rsidRPr="00616C53" w:rsidRDefault="00616C53" w:rsidP="00447B7F">
            <w:pPr>
              <w:jc w:val="both"/>
              <w:rPr>
                <w:rFonts w:ascii="Times New Roman" w:hAnsi="Times New Roman" w:cs="Times New Roman"/>
              </w:rPr>
            </w:pPr>
            <w:r w:rsidRPr="00616C53">
              <w:rPr>
                <w:rFonts w:ascii="Times New Roman" w:hAnsi="Times New Roman" w:cs="Times New Roman"/>
              </w:rPr>
              <w:t>The teaching style was sometimes too fast and not student friendly. Some lessons lacked examples and step-by-step explanations, which made complex topics confusing.</w:t>
            </w:r>
          </w:p>
        </w:tc>
        <w:tc>
          <w:tcPr>
            <w:tcW w:w="1477" w:type="dxa"/>
            <w:vAlign w:val="center"/>
          </w:tcPr>
          <w:p w14:paraId="3C180CFA" w14:textId="77777777" w:rsidR="00447B7F" w:rsidRDefault="00447B7F" w:rsidP="00447B7F">
            <w:pPr>
              <w:jc w:val="center"/>
              <w:rPr>
                <w:rFonts w:ascii="Times New Roman" w:hAnsi="Times New Roman" w:cs="Times New Roman"/>
              </w:rPr>
            </w:pPr>
            <w:r>
              <w:rPr>
                <w:rFonts w:ascii="Times New Roman" w:hAnsi="Times New Roman" w:cs="Times New Roman"/>
              </w:rPr>
              <w:t>R13</w:t>
            </w:r>
          </w:p>
        </w:tc>
      </w:tr>
    </w:tbl>
    <w:p w14:paraId="47753188" w14:textId="354DAB05" w:rsidR="00A727D6" w:rsidRDefault="00A727D6" w:rsidP="00A727D6">
      <w:pPr>
        <w:spacing w:line="240" w:lineRule="auto"/>
        <w:jc w:val="both"/>
        <w:rPr>
          <w:rFonts w:ascii="Times New Roman" w:hAnsi="Times New Roman" w:cs="Times New Roman"/>
        </w:rPr>
      </w:pPr>
    </w:p>
    <w:p w14:paraId="36973E47" w14:textId="1337C89E" w:rsidR="00616C53" w:rsidRDefault="00616C53" w:rsidP="00A727D6">
      <w:pPr>
        <w:spacing w:line="240" w:lineRule="auto"/>
        <w:jc w:val="both"/>
        <w:rPr>
          <w:rFonts w:ascii="Times New Roman" w:hAnsi="Times New Roman" w:cs="Times New Roman"/>
          <w:u w:val="single"/>
        </w:rPr>
      </w:pPr>
      <w:r w:rsidRPr="005E34D4">
        <w:rPr>
          <w:rFonts w:ascii="Times New Roman" w:hAnsi="Times New Roman" w:cs="Times New Roman"/>
          <w:u w:val="single"/>
        </w:rPr>
        <w:t xml:space="preserve">Theme: </w:t>
      </w:r>
      <w:r w:rsidR="005E34D4" w:rsidRPr="005E34D4">
        <w:rPr>
          <w:rFonts w:ascii="Times New Roman" w:hAnsi="Times New Roman" w:cs="Times New Roman"/>
          <w:u w:val="single"/>
        </w:rPr>
        <w:t>Strong content expertise without pedagogical translation created learning difficulty</w:t>
      </w:r>
    </w:p>
    <w:p w14:paraId="4C829620" w14:textId="77777777" w:rsidR="00D941C7" w:rsidRPr="00D941C7" w:rsidRDefault="00D941C7" w:rsidP="00D941C7">
      <w:pPr>
        <w:spacing w:line="240" w:lineRule="auto"/>
        <w:ind w:firstLine="720"/>
        <w:jc w:val="both"/>
        <w:rPr>
          <w:rFonts w:ascii="Times New Roman" w:hAnsi="Times New Roman" w:cs="Times New Roman"/>
        </w:rPr>
      </w:pPr>
      <w:r w:rsidRPr="00D941C7">
        <w:rPr>
          <w:rFonts w:ascii="Times New Roman" w:hAnsi="Times New Roman" w:cs="Times New Roman"/>
        </w:rPr>
        <w:t xml:space="preserve">This theme emerged clearly across the responses. The participants did not deny that non-education instructors were knowledgeable in mathematics. However, the dominant concern was that this expertise was often not translated into student-friendly teaching. The common difficulty lay in fast pacing, highly technical delivery, lack of step-by-step explanation, unclear assessment expectations, limited interaction, and teaching approaches that prioritized content coverage over conceptual understanding and teachability. </w:t>
      </w:r>
    </w:p>
    <w:p w14:paraId="48C618D3" w14:textId="77777777" w:rsidR="00D941C7" w:rsidRPr="00D941C7" w:rsidRDefault="00D941C7" w:rsidP="00D941C7">
      <w:pPr>
        <w:spacing w:line="240" w:lineRule="auto"/>
        <w:ind w:firstLine="720"/>
        <w:jc w:val="both"/>
        <w:rPr>
          <w:rFonts w:ascii="Times New Roman" w:hAnsi="Times New Roman" w:cs="Times New Roman"/>
        </w:rPr>
      </w:pPr>
      <w:r w:rsidRPr="00D941C7">
        <w:rPr>
          <w:rFonts w:ascii="Times New Roman" w:hAnsi="Times New Roman" w:cs="Times New Roman"/>
        </w:rPr>
        <w:t>The theme was strongly supported by R1, who described the absence of detailed step-by-step instruction; R2 and R3, who pointed to limited assessment opportunities and unclear grading expectations; R4, who described the instruction as content-based, unstructured, and lacking pedagogical orientation; R5, who simply identified difficulty in explanation of concepts; R6, who noted that explanations were brief and highly technical; R7, who observed that instruction emphasized solving difficult problems more than teaching concepts in ways students could later teach; R8, who noted very fast teaching and limited pedagogy and motivation strategies; R9, who described emphasis on complex theories rather than teaching strategies; R10, who said lessons focused more on procedures than conceptual understanding; R11, who found the discussion dull and textbook-based; R12, who struggled to catch up because concepts were not translated into understandable form; and R13, who described the teaching style as too fast and not student-friendly.</w:t>
      </w:r>
    </w:p>
    <w:p w14:paraId="47E99CF0" w14:textId="77777777" w:rsidR="00D941C7" w:rsidRPr="00D941C7" w:rsidRDefault="00D941C7" w:rsidP="00D941C7">
      <w:pPr>
        <w:spacing w:line="240" w:lineRule="auto"/>
        <w:ind w:firstLine="720"/>
        <w:jc w:val="both"/>
        <w:rPr>
          <w:rFonts w:ascii="Times New Roman" w:hAnsi="Times New Roman" w:cs="Times New Roman"/>
        </w:rPr>
      </w:pPr>
      <w:r w:rsidRPr="00D941C7">
        <w:rPr>
          <w:rFonts w:ascii="Times New Roman" w:hAnsi="Times New Roman" w:cs="Times New Roman"/>
        </w:rPr>
        <w:t xml:space="preserve">The implication of this theme is significant for the study. Since the participants were graduates of a mathematics teacher education program, they were not only expected to learn mathematics content but also to observe and internalize effective ways of teaching mathematics. When instruction is content-rich but pedagogically weak, students may learn fragments of mathematics yet remain underprepared in terms of conceptual explanation, learner-centered delivery, and teaching practice. In this context, the presence of non-education instructors may have affected not only content learning but also the participants’ formation as future mathematics teachers. </w:t>
      </w:r>
    </w:p>
    <w:p w14:paraId="69EFEB18" w14:textId="24571516" w:rsidR="00B31C2C" w:rsidRPr="00B31C2C" w:rsidRDefault="00D941C7" w:rsidP="00B31C2C">
      <w:pPr>
        <w:spacing w:line="240" w:lineRule="auto"/>
        <w:ind w:firstLine="720"/>
        <w:jc w:val="both"/>
        <w:rPr>
          <w:rFonts w:ascii="Times New Roman" w:hAnsi="Times New Roman" w:cs="Times New Roman"/>
        </w:rPr>
      </w:pPr>
      <w:r w:rsidRPr="00D941C7">
        <w:rPr>
          <w:rFonts w:ascii="Times New Roman" w:hAnsi="Times New Roman" w:cs="Times New Roman"/>
        </w:rPr>
        <w:t xml:space="preserve">This finding showing that non-education faculty may face teaching challenges due to lack of formal pedagogical training, that pedagogical content knowledge remains important in mathematics instructional management, and that teaching competence influences student satisfaction and justifies faculty development planning </w:t>
      </w:r>
      <m:oMath>
        <w:hyperlink w:anchor="_,5._Briñosa,_E." w:history="1">
          <m:d>
            <m:dPr>
              <m:begChr m:val="["/>
              <m:endChr m:val="]"/>
              <m:ctrlPr>
                <w:rPr>
                  <w:rStyle w:val="Hyperlink"/>
                  <w:rFonts w:ascii="Cambria Math" w:hAnsi="Cambria Math" w:cs="Times New Roman"/>
                  <w:i/>
                </w:rPr>
              </m:ctrlPr>
            </m:dPr>
            <m:e>
              <m:r>
                <w:rPr>
                  <w:rStyle w:val="Hyperlink"/>
                  <w:rFonts w:ascii="Cambria Math" w:hAnsi="Cambria Math" w:cs="Times New Roman"/>
                </w:rPr>
                <m:t>5</m:t>
              </m:r>
            </m:e>
          </m:d>
        </w:hyperlink>
        <m:r>
          <w:rPr>
            <w:rFonts w:ascii="Cambria Math" w:hAnsi="Cambria Math" w:cs="Times New Roman"/>
          </w:rPr>
          <m:t xml:space="preserve"> </m:t>
        </m:r>
        <w:hyperlink w:anchor="_,12._Limen,_J." w:history="1">
          <m:d>
            <m:dPr>
              <m:begChr m:val="["/>
              <m:endChr m:val="]"/>
              <m:ctrlPr>
                <w:rPr>
                  <w:rStyle w:val="Hyperlink"/>
                  <w:rFonts w:ascii="Cambria Math" w:hAnsi="Cambria Math" w:cs="Times New Roman"/>
                  <w:i/>
                </w:rPr>
              </m:ctrlPr>
            </m:dPr>
            <m:e>
              <m:r>
                <w:rPr>
                  <w:rStyle w:val="Hyperlink"/>
                  <w:rFonts w:ascii="Cambria Math" w:hAnsi="Cambria Math" w:cs="Times New Roman"/>
                </w:rPr>
                <m:t>12</m:t>
              </m:r>
            </m:e>
          </m:d>
        </w:hyperlink>
        <m:r>
          <w:rPr>
            <w:rFonts w:ascii="Cambria Math" w:hAnsi="Cambria Math" w:cs="Times New Roman"/>
          </w:rPr>
          <m:t xml:space="preserve"> </m:t>
        </m:r>
        <w:hyperlink w:anchor="_,17._Pangan,_S." w:history="1">
          <m:d>
            <m:dPr>
              <m:begChr m:val="["/>
              <m:endChr m:val="]"/>
              <m:ctrlPr>
                <w:rPr>
                  <w:rStyle w:val="Hyperlink"/>
                  <w:rFonts w:ascii="Cambria Math" w:hAnsi="Cambria Math" w:cs="Times New Roman"/>
                  <w:i/>
                </w:rPr>
              </m:ctrlPr>
            </m:dPr>
            <m:e>
              <m:r>
                <w:rPr>
                  <w:rStyle w:val="Hyperlink"/>
                  <w:rFonts w:ascii="Cambria Math" w:hAnsi="Cambria Math" w:cs="Times New Roman"/>
                </w:rPr>
                <m:t>17</m:t>
              </m:r>
            </m:e>
          </m:d>
        </w:hyperlink>
        <m:r>
          <w:rPr>
            <w:rFonts w:ascii="Cambria Math" w:hAnsi="Cambria Math" w:cs="Times New Roman"/>
          </w:rPr>
          <m:t xml:space="preserve">. </m:t>
        </m:r>
      </m:oMath>
      <w:r>
        <w:rPr>
          <w:rFonts w:ascii="Times New Roman" w:hAnsi="Times New Roman" w:cs="Times New Roman"/>
        </w:rPr>
        <w:t>Moreover,</w:t>
      </w:r>
      <w:r w:rsidRPr="00D941C7">
        <w:rPr>
          <w:rFonts w:ascii="Times New Roman" w:hAnsi="Times New Roman" w:cs="Times New Roman"/>
        </w:rPr>
        <w:t xml:space="preserve"> recent studies show that pedagogical content knowledge develops through teaching practice, that pedagogical competence improves students’ learning experience and satisfaction, and that teaching practicum helps preservice teachers manifest mathematics pedagogical content knowledge </w:t>
      </w:r>
      <m:oMath>
        <w:hyperlink w:anchor="_,11._Li,_J.," w:history="1">
          <m:d>
            <m:dPr>
              <m:begChr m:val="["/>
              <m:endChr m:val="]"/>
              <m:ctrlPr>
                <w:rPr>
                  <w:rStyle w:val="Hyperlink"/>
                  <w:rFonts w:ascii="Cambria Math" w:hAnsi="Cambria Math" w:cs="Times New Roman"/>
                  <w:i/>
                </w:rPr>
              </m:ctrlPr>
            </m:dPr>
            <m:e>
              <m:r>
                <w:rPr>
                  <w:rStyle w:val="Hyperlink"/>
                  <w:rFonts w:ascii="Cambria Math" w:hAnsi="Cambria Math" w:cs="Times New Roman"/>
                </w:rPr>
                <m:t>11</m:t>
              </m:r>
            </m:e>
          </m:d>
        </w:hyperlink>
        <m:r>
          <w:rPr>
            <w:rFonts w:ascii="Cambria Math" w:hAnsi="Cambria Math" w:cs="Times New Roman"/>
          </w:rPr>
          <m:t xml:space="preserve"> </m:t>
        </m:r>
        <w:hyperlink w:anchor="_,14._Njiku,_J." w:history="1">
          <m:d>
            <m:dPr>
              <m:begChr m:val="["/>
              <m:endChr m:val="]"/>
              <m:ctrlPr>
                <w:rPr>
                  <w:rStyle w:val="Hyperlink"/>
                  <w:rFonts w:ascii="Cambria Math" w:hAnsi="Cambria Math" w:cs="Times New Roman"/>
                  <w:i/>
                </w:rPr>
              </m:ctrlPr>
            </m:dPr>
            <m:e>
              <m:r>
                <w:rPr>
                  <w:rStyle w:val="Hyperlink"/>
                  <w:rFonts w:ascii="Cambria Math" w:hAnsi="Cambria Math" w:cs="Times New Roman"/>
                </w:rPr>
                <m:t>14</m:t>
              </m:r>
            </m:e>
          </m:d>
        </w:hyperlink>
        <m:r>
          <w:rPr>
            <w:rFonts w:ascii="Cambria Math" w:hAnsi="Cambria Math" w:cs="Times New Roman"/>
          </w:rPr>
          <m:t xml:space="preserve"> </m:t>
        </m:r>
        <w:hyperlink w:anchor="_,21._Wang,_T.," w:history="1">
          <m:d>
            <m:dPr>
              <m:begChr m:val="["/>
              <m:endChr m:val="]"/>
              <m:ctrlPr>
                <w:rPr>
                  <w:rStyle w:val="Hyperlink"/>
                  <w:rFonts w:ascii="Cambria Math" w:hAnsi="Cambria Math" w:cs="Times New Roman"/>
                  <w:i/>
                </w:rPr>
              </m:ctrlPr>
            </m:dPr>
            <m:e>
              <m:r>
                <w:rPr>
                  <w:rStyle w:val="Hyperlink"/>
                  <w:rFonts w:ascii="Cambria Math" w:hAnsi="Cambria Math" w:cs="Times New Roman"/>
                </w:rPr>
                <m:t>21</m:t>
              </m:r>
            </m:e>
          </m:d>
        </w:hyperlink>
        <m:r>
          <w:rPr>
            <w:rFonts w:ascii="Cambria Math" w:hAnsi="Cambria Math" w:cs="Times New Roman"/>
          </w:rPr>
          <m:t>.</m:t>
        </m:r>
      </m:oMath>
    </w:p>
    <w:p w14:paraId="4C39BD27" w14:textId="367CB9C7" w:rsidR="00321598" w:rsidRPr="00605017" w:rsidRDefault="00D10BF6" w:rsidP="00321598">
      <w:pPr>
        <w:jc w:val="both"/>
        <w:rPr>
          <w:rFonts w:ascii="Times New Roman" w:hAnsi="Times New Roman" w:cs="Times New Roman"/>
          <w:b/>
          <w:bCs/>
        </w:rPr>
      </w:pPr>
      <w:r w:rsidRPr="00605017">
        <w:rPr>
          <w:rFonts w:ascii="Times New Roman" w:hAnsi="Times New Roman" w:cs="Times New Roman"/>
          <w:b/>
          <w:bCs/>
        </w:rPr>
        <w:lastRenderedPageBreak/>
        <w:t xml:space="preserve">Interview question 3: </w:t>
      </w:r>
      <w:r w:rsidR="00321598" w:rsidRPr="00605017">
        <w:rPr>
          <w:rFonts w:ascii="Times New Roman" w:hAnsi="Times New Roman" w:cs="Times New Roman"/>
          <w:b/>
          <w:bCs/>
        </w:rPr>
        <w:t>How did you manage or cope with these challenges during your undergraduate studies in mathematics?</w:t>
      </w:r>
    </w:p>
    <w:p w14:paraId="4492F95B" w14:textId="79B36610" w:rsidR="00321598" w:rsidRPr="00096068" w:rsidRDefault="00321598" w:rsidP="00321598">
      <w:pPr>
        <w:jc w:val="both"/>
        <w:rPr>
          <w:rFonts w:ascii="Times New Roman" w:hAnsi="Times New Roman" w:cs="Times New Roman"/>
        </w:rPr>
      </w:pPr>
      <w:r w:rsidRPr="00096068">
        <w:rPr>
          <w:rFonts w:ascii="Times New Roman" w:hAnsi="Times New Roman" w:cs="Times New Roman"/>
        </w:rPr>
        <w:t>Table 3. List of available resources that the respondent’s response</w:t>
      </w:r>
      <w:r w:rsidR="00096068" w:rsidRPr="00096068">
        <w:rPr>
          <w:rFonts w:ascii="Times New Roman" w:hAnsi="Times New Roman" w:cs="Times New Roman"/>
        </w:rPr>
        <w:t xml:space="preserve"> </w:t>
      </w:r>
      <w:r w:rsidRPr="00096068">
        <w:rPr>
          <w:rFonts w:ascii="Times New Roman" w:hAnsi="Times New Roman" w:cs="Times New Roman"/>
        </w:rPr>
        <w:t xml:space="preserve">how </w:t>
      </w:r>
      <w:proofErr w:type="gramStart"/>
      <w:r w:rsidR="00096068" w:rsidRPr="00096068">
        <w:rPr>
          <w:rFonts w:ascii="Times New Roman" w:hAnsi="Times New Roman" w:cs="Times New Roman"/>
        </w:rPr>
        <w:t>manage</w:t>
      </w:r>
      <w:proofErr w:type="gramEnd"/>
      <w:r w:rsidR="00096068" w:rsidRPr="00096068">
        <w:rPr>
          <w:rFonts w:ascii="Times New Roman" w:hAnsi="Times New Roman" w:cs="Times New Roman"/>
        </w:rPr>
        <w:t xml:space="preserve"> or cope with these challenges during your undergraduate studies in mathematics</w:t>
      </w:r>
    </w:p>
    <w:tbl>
      <w:tblPr>
        <w:tblStyle w:val="TableGrid"/>
        <w:tblW w:w="0" w:type="auto"/>
        <w:tblLook w:val="04A0" w:firstRow="1" w:lastRow="0" w:firstColumn="1" w:lastColumn="0" w:noHBand="0" w:noVBand="1"/>
      </w:tblPr>
      <w:tblGrid>
        <w:gridCol w:w="9205"/>
        <w:gridCol w:w="1477"/>
      </w:tblGrid>
      <w:tr w:rsidR="00096068" w14:paraId="09F38ADB" w14:textId="77777777" w:rsidTr="008A4D34">
        <w:tc>
          <w:tcPr>
            <w:tcW w:w="9209" w:type="dxa"/>
          </w:tcPr>
          <w:p w14:paraId="09F27EAD" w14:textId="77777777" w:rsidR="00096068" w:rsidRDefault="00096068" w:rsidP="008A4D34">
            <w:pPr>
              <w:jc w:val="center"/>
              <w:rPr>
                <w:rFonts w:ascii="Times New Roman" w:hAnsi="Times New Roman" w:cs="Times New Roman"/>
              </w:rPr>
            </w:pPr>
            <w:r>
              <w:rPr>
                <w:rFonts w:ascii="Times New Roman" w:hAnsi="Times New Roman" w:cs="Times New Roman"/>
              </w:rPr>
              <w:t>Responses</w:t>
            </w:r>
          </w:p>
        </w:tc>
        <w:tc>
          <w:tcPr>
            <w:tcW w:w="1477" w:type="dxa"/>
          </w:tcPr>
          <w:p w14:paraId="36F256AA" w14:textId="77777777" w:rsidR="00096068" w:rsidRDefault="00096068" w:rsidP="008A4D34">
            <w:pPr>
              <w:jc w:val="both"/>
              <w:rPr>
                <w:rFonts w:ascii="Times New Roman" w:hAnsi="Times New Roman" w:cs="Times New Roman"/>
              </w:rPr>
            </w:pPr>
            <w:r>
              <w:rPr>
                <w:rFonts w:ascii="Times New Roman" w:hAnsi="Times New Roman" w:cs="Times New Roman"/>
              </w:rPr>
              <w:t xml:space="preserve">Respondents </w:t>
            </w:r>
          </w:p>
        </w:tc>
      </w:tr>
      <w:tr w:rsidR="006C3480" w14:paraId="55F56957" w14:textId="77777777" w:rsidTr="008A4D34">
        <w:tc>
          <w:tcPr>
            <w:tcW w:w="9209" w:type="dxa"/>
          </w:tcPr>
          <w:p w14:paraId="5F22B7E4" w14:textId="1CB0EC22" w:rsidR="006C3480" w:rsidRPr="006C3480" w:rsidRDefault="006C3480" w:rsidP="006C3480">
            <w:pPr>
              <w:jc w:val="both"/>
              <w:rPr>
                <w:rFonts w:ascii="Times New Roman" w:hAnsi="Times New Roman" w:cs="Times New Roman"/>
              </w:rPr>
            </w:pPr>
            <w:r w:rsidRPr="006C3480">
              <w:rPr>
                <w:rFonts w:ascii="Times New Roman" w:hAnsi="Times New Roman" w:cs="Times New Roman"/>
              </w:rPr>
              <w:t>I coped with these challenges through self-study, collaborating with my peers, and utilizing online resources. I made sure to review the materials on my own, seeking additional explanations when needed. I also formed study groups with classmates, where we discussed difficult topics and shared our understanding. Additionally, I turned to the internet, using educational videos and forums to supplement the explanations I was receiving from the instructors.</w:t>
            </w:r>
          </w:p>
        </w:tc>
        <w:tc>
          <w:tcPr>
            <w:tcW w:w="1477" w:type="dxa"/>
            <w:vAlign w:val="center"/>
          </w:tcPr>
          <w:p w14:paraId="51F598D8" w14:textId="77777777" w:rsidR="006C3480" w:rsidRDefault="006C3480" w:rsidP="006C3480">
            <w:pPr>
              <w:jc w:val="center"/>
              <w:rPr>
                <w:rFonts w:ascii="Times New Roman" w:hAnsi="Times New Roman" w:cs="Times New Roman"/>
              </w:rPr>
            </w:pPr>
            <w:r>
              <w:rPr>
                <w:rFonts w:ascii="Times New Roman" w:hAnsi="Times New Roman" w:cs="Times New Roman"/>
              </w:rPr>
              <w:t>R1</w:t>
            </w:r>
          </w:p>
        </w:tc>
      </w:tr>
      <w:tr w:rsidR="006C3480" w14:paraId="561A0249" w14:textId="77777777" w:rsidTr="008A4D34">
        <w:tc>
          <w:tcPr>
            <w:tcW w:w="9209" w:type="dxa"/>
          </w:tcPr>
          <w:p w14:paraId="42D70466" w14:textId="767C6162" w:rsidR="006C3480" w:rsidRPr="006C3480" w:rsidRDefault="006C3480" w:rsidP="006C3480">
            <w:pPr>
              <w:jc w:val="both"/>
              <w:rPr>
                <w:rFonts w:ascii="Times New Roman" w:hAnsi="Times New Roman" w:cs="Times New Roman"/>
              </w:rPr>
            </w:pPr>
            <w:r w:rsidRPr="006C3480">
              <w:rPr>
                <w:rFonts w:ascii="Times New Roman" w:hAnsi="Times New Roman" w:cs="Times New Roman"/>
              </w:rPr>
              <w:t>As graduate student it really more on independent study and consulting other resources to widen my knowledge.</w:t>
            </w:r>
          </w:p>
        </w:tc>
        <w:tc>
          <w:tcPr>
            <w:tcW w:w="1477" w:type="dxa"/>
            <w:vAlign w:val="center"/>
          </w:tcPr>
          <w:p w14:paraId="4DD09612" w14:textId="77777777" w:rsidR="006C3480" w:rsidRDefault="006C3480" w:rsidP="006C3480">
            <w:pPr>
              <w:jc w:val="center"/>
              <w:rPr>
                <w:rFonts w:ascii="Times New Roman" w:hAnsi="Times New Roman" w:cs="Times New Roman"/>
              </w:rPr>
            </w:pPr>
            <w:r>
              <w:rPr>
                <w:rFonts w:ascii="Times New Roman" w:hAnsi="Times New Roman" w:cs="Times New Roman"/>
              </w:rPr>
              <w:t>R2</w:t>
            </w:r>
          </w:p>
        </w:tc>
      </w:tr>
      <w:tr w:rsidR="006C3480" w14:paraId="128C6199" w14:textId="77777777" w:rsidTr="008A4D34">
        <w:tc>
          <w:tcPr>
            <w:tcW w:w="9209" w:type="dxa"/>
          </w:tcPr>
          <w:p w14:paraId="3ED68AE1" w14:textId="4ED09757" w:rsidR="006C3480" w:rsidRPr="006C3480" w:rsidRDefault="006C3480" w:rsidP="006C3480">
            <w:pPr>
              <w:jc w:val="both"/>
              <w:rPr>
                <w:rFonts w:ascii="Times New Roman" w:hAnsi="Times New Roman" w:cs="Times New Roman"/>
              </w:rPr>
            </w:pPr>
            <w:r w:rsidRPr="006C3480">
              <w:rPr>
                <w:rFonts w:ascii="Times New Roman" w:hAnsi="Times New Roman" w:cs="Times New Roman"/>
              </w:rPr>
              <w:t xml:space="preserve">I do independent study. I prefer read books to understand the topics better then ask clarifications lang </w:t>
            </w:r>
            <w:proofErr w:type="spellStart"/>
            <w:r w:rsidRPr="006C3480">
              <w:rPr>
                <w:rFonts w:ascii="Times New Roman" w:hAnsi="Times New Roman" w:cs="Times New Roman"/>
              </w:rPr>
              <w:t>dayon</w:t>
            </w:r>
            <w:proofErr w:type="spellEnd"/>
            <w:r w:rsidRPr="006C3480">
              <w:rPr>
                <w:rFonts w:ascii="Times New Roman" w:hAnsi="Times New Roman" w:cs="Times New Roman"/>
              </w:rPr>
              <w:t xml:space="preserve"> during class. And when it comes to assessments, I also seek help from my peers to evaluate and to learn other strategies from them. Just be resourceful.</w:t>
            </w:r>
          </w:p>
        </w:tc>
        <w:tc>
          <w:tcPr>
            <w:tcW w:w="1477" w:type="dxa"/>
            <w:vAlign w:val="center"/>
          </w:tcPr>
          <w:p w14:paraId="479AA3D8" w14:textId="77777777" w:rsidR="006C3480" w:rsidRDefault="006C3480" w:rsidP="006C3480">
            <w:pPr>
              <w:jc w:val="center"/>
              <w:rPr>
                <w:rFonts w:ascii="Times New Roman" w:hAnsi="Times New Roman" w:cs="Times New Roman"/>
              </w:rPr>
            </w:pPr>
            <w:r>
              <w:rPr>
                <w:rFonts w:ascii="Times New Roman" w:hAnsi="Times New Roman" w:cs="Times New Roman"/>
              </w:rPr>
              <w:t>R3</w:t>
            </w:r>
          </w:p>
        </w:tc>
      </w:tr>
      <w:tr w:rsidR="006C3480" w14:paraId="0070CB0B" w14:textId="77777777" w:rsidTr="008A4D34">
        <w:tc>
          <w:tcPr>
            <w:tcW w:w="9209" w:type="dxa"/>
          </w:tcPr>
          <w:p w14:paraId="2E88F30A" w14:textId="4A5F8DD2" w:rsidR="006C3480" w:rsidRPr="006C3480" w:rsidRDefault="006C3480" w:rsidP="006C3480">
            <w:pPr>
              <w:jc w:val="both"/>
              <w:rPr>
                <w:rFonts w:ascii="Times New Roman" w:hAnsi="Times New Roman" w:cs="Times New Roman"/>
              </w:rPr>
            </w:pPr>
            <w:r w:rsidRPr="006C3480">
              <w:rPr>
                <w:rFonts w:ascii="Times New Roman" w:hAnsi="Times New Roman" w:cs="Times New Roman"/>
              </w:rPr>
              <w:t>I do independent study most of the time. Sometimes I ask my classmates certain topics who I think know about it. I just follow what are the given modules of the professors to keep up.</w:t>
            </w:r>
          </w:p>
        </w:tc>
        <w:tc>
          <w:tcPr>
            <w:tcW w:w="1477" w:type="dxa"/>
            <w:vAlign w:val="center"/>
          </w:tcPr>
          <w:p w14:paraId="56E092E9" w14:textId="77777777" w:rsidR="006C3480" w:rsidRDefault="006C3480" w:rsidP="006C3480">
            <w:pPr>
              <w:jc w:val="center"/>
              <w:rPr>
                <w:rFonts w:ascii="Times New Roman" w:hAnsi="Times New Roman" w:cs="Times New Roman"/>
              </w:rPr>
            </w:pPr>
            <w:r>
              <w:rPr>
                <w:rFonts w:ascii="Times New Roman" w:hAnsi="Times New Roman" w:cs="Times New Roman"/>
              </w:rPr>
              <w:t>R4</w:t>
            </w:r>
          </w:p>
        </w:tc>
      </w:tr>
      <w:tr w:rsidR="006C3480" w14:paraId="622FC631" w14:textId="77777777" w:rsidTr="008A4D34">
        <w:tc>
          <w:tcPr>
            <w:tcW w:w="9209" w:type="dxa"/>
          </w:tcPr>
          <w:p w14:paraId="022A02AC" w14:textId="41C1E518" w:rsidR="006C3480" w:rsidRPr="006C3480" w:rsidRDefault="006C3480" w:rsidP="006C3480">
            <w:pPr>
              <w:jc w:val="both"/>
              <w:rPr>
                <w:rFonts w:ascii="Times New Roman" w:hAnsi="Times New Roman" w:cs="Times New Roman"/>
              </w:rPr>
            </w:pPr>
            <w:r w:rsidRPr="006C3480">
              <w:rPr>
                <w:rFonts w:ascii="Times New Roman" w:hAnsi="Times New Roman" w:cs="Times New Roman"/>
              </w:rPr>
              <w:t xml:space="preserve">R5: Asking help with my peers and </w:t>
            </w:r>
            <w:proofErr w:type="spellStart"/>
            <w:r w:rsidRPr="006C3480">
              <w:rPr>
                <w:rFonts w:ascii="Times New Roman" w:hAnsi="Times New Roman" w:cs="Times New Roman"/>
              </w:rPr>
              <w:t>self study</w:t>
            </w:r>
            <w:proofErr w:type="spellEnd"/>
          </w:p>
        </w:tc>
        <w:tc>
          <w:tcPr>
            <w:tcW w:w="1477" w:type="dxa"/>
            <w:vAlign w:val="center"/>
          </w:tcPr>
          <w:p w14:paraId="20B53144" w14:textId="77777777" w:rsidR="006C3480" w:rsidRDefault="006C3480" w:rsidP="006C3480">
            <w:pPr>
              <w:jc w:val="center"/>
              <w:rPr>
                <w:rFonts w:ascii="Times New Roman" w:hAnsi="Times New Roman" w:cs="Times New Roman"/>
              </w:rPr>
            </w:pPr>
            <w:r>
              <w:rPr>
                <w:rFonts w:ascii="Times New Roman" w:hAnsi="Times New Roman" w:cs="Times New Roman"/>
              </w:rPr>
              <w:t>R5</w:t>
            </w:r>
          </w:p>
        </w:tc>
      </w:tr>
      <w:tr w:rsidR="006C3480" w14:paraId="531D1601" w14:textId="77777777" w:rsidTr="008A4D34">
        <w:tc>
          <w:tcPr>
            <w:tcW w:w="9209" w:type="dxa"/>
          </w:tcPr>
          <w:p w14:paraId="5DD3381A" w14:textId="334ACD95" w:rsidR="006C3480" w:rsidRPr="006C3480" w:rsidRDefault="006C3480" w:rsidP="006C3480">
            <w:pPr>
              <w:jc w:val="both"/>
              <w:rPr>
                <w:rFonts w:ascii="Times New Roman" w:hAnsi="Times New Roman" w:cs="Times New Roman"/>
              </w:rPr>
            </w:pPr>
            <w:r w:rsidRPr="006C3480">
              <w:rPr>
                <w:rFonts w:ascii="Times New Roman" w:hAnsi="Times New Roman" w:cs="Times New Roman"/>
              </w:rPr>
              <w:t>To cope with these challenges, I relied heavily on independent study. I reviewed additional textbooks, online lectures, and scholarly resources to gain a deeper understanding of the topics discussed in class. This helped me clarify concepts that were not fully explained during lectures. I also collaborated with classmates through group discussions and peer study sessions. Working together allowed us to exchange ideas, solve difficult problems collectively, and support each other's learning. Additionally, whenever possible, I sought clarification from instructors during consultations or after class to better understand complex mathematical concepts.</w:t>
            </w:r>
          </w:p>
        </w:tc>
        <w:tc>
          <w:tcPr>
            <w:tcW w:w="1477" w:type="dxa"/>
            <w:vAlign w:val="center"/>
          </w:tcPr>
          <w:p w14:paraId="0B1C2DFE" w14:textId="77777777" w:rsidR="006C3480" w:rsidRDefault="006C3480" w:rsidP="006C3480">
            <w:pPr>
              <w:jc w:val="center"/>
              <w:rPr>
                <w:rFonts w:ascii="Times New Roman" w:hAnsi="Times New Roman" w:cs="Times New Roman"/>
              </w:rPr>
            </w:pPr>
            <w:r>
              <w:rPr>
                <w:rFonts w:ascii="Times New Roman" w:hAnsi="Times New Roman" w:cs="Times New Roman"/>
              </w:rPr>
              <w:t>R6</w:t>
            </w:r>
          </w:p>
        </w:tc>
      </w:tr>
      <w:tr w:rsidR="006C3480" w14:paraId="3DA0991A" w14:textId="77777777" w:rsidTr="008A4D34">
        <w:tc>
          <w:tcPr>
            <w:tcW w:w="9209" w:type="dxa"/>
          </w:tcPr>
          <w:p w14:paraId="1DE20F10" w14:textId="57BD92F6" w:rsidR="006C3480" w:rsidRPr="006C3480" w:rsidRDefault="006C3480" w:rsidP="006C3480">
            <w:pPr>
              <w:jc w:val="both"/>
              <w:rPr>
                <w:rFonts w:ascii="Times New Roman" w:hAnsi="Times New Roman" w:cs="Times New Roman"/>
              </w:rPr>
            </w:pPr>
            <w:r w:rsidRPr="006C3480">
              <w:rPr>
                <w:rFonts w:ascii="Times New Roman" w:hAnsi="Times New Roman" w:cs="Times New Roman"/>
              </w:rPr>
              <w:t>To cope with these challenges, I spent more time studying the concepts on my own and looked for other resources such as books and online materials that explain the topics more clearly. I also discussed some lessons with my classmates so we could help each other understand difficult parts. Since I was a bit shy to ask questions during class, I usually tried to review the lessons again on my own until I understood them better.</w:t>
            </w:r>
          </w:p>
        </w:tc>
        <w:tc>
          <w:tcPr>
            <w:tcW w:w="1477" w:type="dxa"/>
            <w:vAlign w:val="center"/>
          </w:tcPr>
          <w:p w14:paraId="0468A578" w14:textId="77777777" w:rsidR="006C3480" w:rsidRDefault="006C3480" w:rsidP="006C3480">
            <w:pPr>
              <w:jc w:val="center"/>
              <w:rPr>
                <w:rFonts w:ascii="Times New Roman" w:hAnsi="Times New Roman" w:cs="Times New Roman"/>
              </w:rPr>
            </w:pPr>
            <w:r>
              <w:rPr>
                <w:rFonts w:ascii="Times New Roman" w:hAnsi="Times New Roman" w:cs="Times New Roman"/>
              </w:rPr>
              <w:t>R7</w:t>
            </w:r>
          </w:p>
        </w:tc>
      </w:tr>
      <w:tr w:rsidR="006C3480" w14:paraId="1B7B4919" w14:textId="77777777" w:rsidTr="008A4D34">
        <w:tc>
          <w:tcPr>
            <w:tcW w:w="9209" w:type="dxa"/>
          </w:tcPr>
          <w:p w14:paraId="551E503D" w14:textId="1EBBCC4C" w:rsidR="006C3480" w:rsidRPr="006C3480" w:rsidRDefault="006C3480" w:rsidP="006C3480">
            <w:pPr>
              <w:jc w:val="both"/>
              <w:rPr>
                <w:rFonts w:ascii="Times New Roman" w:hAnsi="Times New Roman" w:cs="Times New Roman"/>
              </w:rPr>
            </w:pPr>
            <w:r w:rsidRPr="006C3480">
              <w:rPr>
                <w:rFonts w:ascii="Times New Roman" w:hAnsi="Times New Roman" w:cs="Times New Roman"/>
              </w:rPr>
              <w:t>What I did most of the time to cope with those challenges was independent study and peer tutoring. We also did group study with my classmates especially to the difficult topics</w:t>
            </w:r>
          </w:p>
        </w:tc>
        <w:tc>
          <w:tcPr>
            <w:tcW w:w="1477" w:type="dxa"/>
            <w:vAlign w:val="center"/>
          </w:tcPr>
          <w:p w14:paraId="06F90D2E" w14:textId="77777777" w:rsidR="006C3480" w:rsidRDefault="006C3480" w:rsidP="006C3480">
            <w:pPr>
              <w:jc w:val="center"/>
              <w:rPr>
                <w:rFonts w:ascii="Times New Roman" w:hAnsi="Times New Roman" w:cs="Times New Roman"/>
              </w:rPr>
            </w:pPr>
            <w:r>
              <w:rPr>
                <w:rFonts w:ascii="Times New Roman" w:hAnsi="Times New Roman" w:cs="Times New Roman"/>
              </w:rPr>
              <w:t>R8</w:t>
            </w:r>
          </w:p>
        </w:tc>
      </w:tr>
      <w:tr w:rsidR="006C3480" w14:paraId="7D617BA3" w14:textId="77777777" w:rsidTr="008A4D34">
        <w:tc>
          <w:tcPr>
            <w:tcW w:w="9209" w:type="dxa"/>
          </w:tcPr>
          <w:p w14:paraId="63AFFE13" w14:textId="25994CCA" w:rsidR="006C3480" w:rsidRPr="006C3480" w:rsidRDefault="006C3480" w:rsidP="006C3480">
            <w:pPr>
              <w:jc w:val="both"/>
              <w:rPr>
                <w:rFonts w:ascii="Times New Roman" w:hAnsi="Times New Roman" w:cs="Times New Roman"/>
              </w:rPr>
            </w:pPr>
            <w:r w:rsidRPr="006C3480">
              <w:rPr>
                <w:rFonts w:ascii="Times New Roman" w:hAnsi="Times New Roman" w:cs="Times New Roman"/>
              </w:rPr>
              <w:t>I managed these challenges by doing independent study, collaborating with classmates, using additional learning resources, and asking instructors for clarification whenever concepts were difficult to understand.</w:t>
            </w:r>
          </w:p>
        </w:tc>
        <w:tc>
          <w:tcPr>
            <w:tcW w:w="1477" w:type="dxa"/>
            <w:vAlign w:val="center"/>
          </w:tcPr>
          <w:p w14:paraId="71B30F5E" w14:textId="77777777" w:rsidR="006C3480" w:rsidRDefault="006C3480" w:rsidP="006C3480">
            <w:pPr>
              <w:jc w:val="center"/>
              <w:rPr>
                <w:rFonts w:ascii="Times New Roman" w:hAnsi="Times New Roman" w:cs="Times New Roman"/>
              </w:rPr>
            </w:pPr>
            <w:r>
              <w:rPr>
                <w:rFonts w:ascii="Times New Roman" w:hAnsi="Times New Roman" w:cs="Times New Roman"/>
              </w:rPr>
              <w:t>R9</w:t>
            </w:r>
          </w:p>
        </w:tc>
      </w:tr>
      <w:tr w:rsidR="006C3480" w14:paraId="0E06C520" w14:textId="77777777" w:rsidTr="008A4D34">
        <w:tc>
          <w:tcPr>
            <w:tcW w:w="9209" w:type="dxa"/>
          </w:tcPr>
          <w:p w14:paraId="1FD10B09" w14:textId="0523984F" w:rsidR="006C3480" w:rsidRPr="006C3480" w:rsidRDefault="006C3480" w:rsidP="006C3480">
            <w:pPr>
              <w:jc w:val="both"/>
              <w:rPr>
                <w:rFonts w:ascii="Times New Roman" w:hAnsi="Times New Roman" w:cs="Times New Roman"/>
              </w:rPr>
            </w:pPr>
            <w:r w:rsidRPr="006C3480">
              <w:rPr>
                <w:rFonts w:ascii="Times New Roman" w:hAnsi="Times New Roman" w:cs="Times New Roman"/>
              </w:rPr>
              <w:t xml:space="preserve">To manage the </w:t>
            </w:r>
            <w:proofErr w:type="gramStart"/>
            <w:r w:rsidRPr="006C3480">
              <w:rPr>
                <w:rFonts w:ascii="Times New Roman" w:hAnsi="Times New Roman" w:cs="Times New Roman"/>
              </w:rPr>
              <w:t>challenges</w:t>
            </w:r>
            <w:proofErr w:type="gramEnd"/>
            <w:r w:rsidRPr="006C3480">
              <w:rPr>
                <w:rFonts w:ascii="Times New Roman" w:hAnsi="Times New Roman" w:cs="Times New Roman"/>
              </w:rPr>
              <w:t xml:space="preserve"> I encountered during my graduate studies in mathematics, I developed several coping strategies that helped me stay on track and continue learning effectively. First, I became more proactive in my learning. I invested extra time in self-study by reading additional references, watching online lectures, and practicing more problems to strengthen my understanding of difficult concepts. Second, I sought support from peers and classmates. Forming study groups allowed us to discuss complex topics, share insights, and learn from one another’s perspectives, which made challenging lessons more manageable. I also made an effort to communicate with my instructors whenever possible. Asking questions and seeking clarification helped address confusion, even if explanations were sometimes limited. In addition, I applied my background in education by creating my own strategies to simplify concepts—such as breaking down problems into smaller steps, using examples, and relating topics to real-life situations. Lastly, I developed resilience and discipline. I learned to be patient with the learning process and remained committed despite difficulties, which helped me grow both academically and personally.</w:t>
            </w:r>
          </w:p>
        </w:tc>
        <w:tc>
          <w:tcPr>
            <w:tcW w:w="1477" w:type="dxa"/>
            <w:vAlign w:val="center"/>
          </w:tcPr>
          <w:p w14:paraId="31A1249F" w14:textId="77777777" w:rsidR="006C3480" w:rsidRDefault="006C3480" w:rsidP="006C3480">
            <w:pPr>
              <w:jc w:val="center"/>
              <w:rPr>
                <w:rFonts w:ascii="Times New Roman" w:hAnsi="Times New Roman" w:cs="Times New Roman"/>
              </w:rPr>
            </w:pPr>
            <w:r>
              <w:rPr>
                <w:rFonts w:ascii="Times New Roman" w:hAnsi="Times New Roman" w:cs="Times New Roman"/>
              </w:rPr>
              <w:t>R10</w:t>
            </w:r>
          </w:p>
        </w:tc>
      </w:tr>
      <w:tr w:rsidR="006C3480" w14:paraId="48800D23" w14:textId="77777777" w:rsidTr="008A4D34">
        <w:tc>
          <w:tcPr>
            <w:tcW w:w="9209" w:type="dxa"/>
          </w:tcPr>
          <w:p w14:paraId="34C51C8A" w14:textId="4196C7A5" w:rsidR="006C3480" w:rsidRPr="006C3480" w:rsidRDefault="006C3480" w:rsidP="006C3480">
            <w:pPr>
              <w:jc w:val="both"/>
              <w:rPr>
                <w:rFonts w:ascii="Times New Roman" w:hAnsi="Times New Roman" w:cs="Times New Roman"/>
              </w:rPr>
            </w:pPr>
            <w:r w:rsidRPr="006C3480">
              <w:rPr>
                <w:rFonts w:ascii="Times New Roman" w:hAnsi="Times New Roman" w:cs="Times New Roman"/>
              </w:rPr>
              <w:lastRenderedPageBreak/>
              <w:t xml:space="preserve">Independent study, you need to help yourself to survive. </w:t>
            </w:r>
            <w:proofErr w:type="gramStart"/>
            <w:r w:rsidRPr="006C3480">
              <w:rPr>
                <w:rFonts w:ascii="Times New Roman" w:hAnsi="Times New Roman" w:cs="Times New Roman"/>
              </w:rPr>
              <w:t>However</w:t>
            </w:r>
            <w:proofErr w:type="gramEnd"/>
            <w:r w:rsidRPr="006C3480">
              <w:rPr>
                <w:rFonts w:ascii="Times New Roman" w:hAnsi="Times New Roman" w:cs="Times New Roman"/>
              </w:rPr>
              <w:t xml:space="preserve"> there are times that we need help from our classmates specifically when you feel your brain is about to explode because of information you take. Seeking clarification from instructors? I don't usually do it. I'm afraid.</w:t>
            </w:r>
          </w:p>
        </w:tc>
        <w:tc>
          <w:tcPr>
            <w:tcW w:w="1477" w:type="dxa"/>
            <w:vAlign w:val="center"/>
          </w:tcPr>
          <w:p w14:paraId="08E4B1A7" w14:textId="77777777" w:rsidR="006C3480" w:rsidRDefault="006C3480" w:rsidP="006C3480">
            <w:pPr>
              <w:jc w:val="center"/>
              <w:rPr>
                <w:rFonts w:ascii="Times New Roman" w:hAnsi="Times New Roman" w:cs="Times New Roman"/>
              </w:rPr>
            </w:pPr>
            <w:r>
              <w:rPr>
                <w:rFonts w:ascii="Times New Roman" w:hAnsi="Times New Roman" w:cs="Times New Roman"/>
              </w:rPr>
              <w:t>R11</w:t>
            </w:r>
          </w:p>
        </w:tc>
      </w:tr>
      <w:tr w:rsidR="006C3480" w14:paraId="6D9A579E" w14:textId="77777777" w:rsidTr="008A4D34">
        <w:tc>
          <w:tcPr>
            <w:tcW w:w="9209" w:type="dxa"/>
          </w:tcPr>
          <w:p w14:paraId="7384DDC4" w14:textId="5075E094" w:rsidR="006C3480" w:rsidRPr="006C3480" w:rsidRDefault="006C3480" w:rsidP="006C3480">
            <w:pPr>
              <w:jc w:val="both"/>
              <w:rPr>
                <w:rFonts w:ascii="Times New Roman" w:hAnsi="Times New Roman" w:cs="Times New Roman"/>
              </w:rPr>
            </w:pPr>
            <w:r w:rsidRPr="006C3480">
              <w:rPr>
                <w:rFonts w:ascii="Times New Roman" w:hAnsi="Times New Roman" w:cs="Times New Roman"/>
              </w:rPr>
              <w:t>I was able to manage all those struggles by independent study through watching videos online as well as with the help of my friends and classmates, who always extend their hands to help.</w:t>
            </w:r>
          </w:p>
        </w:tc>
        <w:tc>
          <w:tcPr>
            <w:tcW w:w="1477" w:type="dxa"/>
            <w:vAlign w:val="center"/>
          </w:tcPr>
          <w:p w14:paraId="4B3C912D" w14:textId="77777777" w:rsidR="006C3480" w:rsidRDefault="006C3480" w:rsidP="006C3480">
            <w:pPr>
              <w:jc w:val="center"/>
              <w:rPr>
                <w:rFonts w:ascii="Times New Roman" w:hAnsi="Times New Roman" w:cs="Times New Roman"/>
              </w:rPr>
            </w:pPr>
            <w:r>
              <w:rPr>
                <w:rFonts w:ascii="Times New Roman" w:hAnsi="Times New Roman" w:cs="Times New Roman"/>
              </w:rPr>
              <w:t>R12</w:t>
            </w:r>
          </w:p>
        </w:tc>
      </w:tr>
      <w:tr w:rsidR="006C3480" w14:paraId="7223276A" w14:textId="77777777" w:rsidTr="008A4D34">
        <w:tc>
          <w:tcPr>
            <w:tcW w:w="9209" w:type="dxa"/>
          </w:tcPr>
          <w:p w14:paraId="5520344B" w14:textId="55356D39" w:rsidR="006C3480" w:rsidRPr="006C3480" w:rsidRDefault="006C3480" w:rsidP="006C3480">
            <w:pPr>
              <w:jc w:val="both"/>
              <w:rPr>
                <w:rFonts w:ascii="Times New Roman" w:hAnsi="Times New Roman" w:cs="Times New Roman"/>
              </w:rPr>
            </w:pPr>
            <w:r w:rsidRPr="006C3480">
              <w:rPr>
                <w:rFonts w:ascii="Times New Roman" w:hAnsi="Times New Roman" w:cs="Times New Roman"/>
              </w:rPr>
              <w:t>I coped by studying on my own, watching online tutorials, and reading other resources. I also asked classmates for help and clarified topics with instructors when possible.</w:t>
            </w:r>
          </w:p>
        </w:tc>
        <w:tc>
          <w:tcPr>
            <w:tcW w:w="1477" w:type="dxa"/>
            <w:vAlign w:val="center"/>
          </w:tcPr>
          <w:p w14:paraId="4F8310AA" w14:textId="77777777" w:rsidR="006C3480" w:rsidRDefault="006C3480" w:rsidP="006C3480">
            <w:pPr>
              <w:jc w:val="center"/>
              <w:rPr>
                <w:rFonts w:ascii="Times New Roman" w:hAnsi="Times New Roman" w:cs="Times New Roman"/>
              </w:rPr>
            </w:pPr>
            <w:r>
              <w:rPr>
                <w:rFonts w:ascii="Times New Roman" w:hAnsi="Times New Roman" w:cs="Times New Roman"/>
              </w:rPr>
              <w:t>R13</w:t>
            </w:r>
          </w:p>
        </w:tc>
      </w:tr>
    </w:tbl>
    <w:p w14:paraId="0B28EFB5" w14:textId="5E1A633F" w:rsidR="005E34D4" w:rsidRPr="00096068" w:rsidRDefault="005E34D4" w:rsidP="00A727D6">
      <w:pPr>
        <w:spacing w:line="240" w:lineRule="auto"/>
        <w:jc w:val="both"/>
        <w:rPr>
          <w:rFonts w:ascii="Times New Roman" w:hAnsi="Times New Roman" w:cs="Times New Roman"/>
          <w:b/>
          <w:bCs/>
        </w:rPr>
      </w:pPr>
    </w:p>
    <w:p w14:paraId="6E773448" w14:textId="15E9F3E6" w:rsidR="00905E0E" w:rsidRDefault="008C0B1C" w:rsidP="00590CB2">
      <w:pPr>
        <w:spacing w:line="240" w:lineRule="auto"/>
        <w:jc w:val="both"/>
        <w:rPr>
          <w:rFonts w:ascii="Times New Roman" w:hAnsi="Times New Roman" w:cs="Times New Roman"/>
          <w:u w:val="single"/>
        </w:rPr>
      </w:pPr>
      <w:r w:rsidRPr="008C0B1C">
        <w:rPr>
          <w:rFonts w:ascii="Times New Roman" w:hAnsi="Times New Roman" w:cs="Times New Roman"/>
          <w:u w:val="single"/>
        </w:rPr>
        <w:t>Theme: Self-directed and collaborative learning became the students’ main coping mechanism</w:t>
      </w:r>
    </w:p>
    <w:p w14:paraId="659800FA" w14:textId="77777777" w:rsidR="008C0B1C" w:rsidRDefault="008C0B1C" w:rsidP="00590CB2">
      <w:pPr>
        <w:spacing w:line="240" w:lineRule="auto"/>
        <w:jc w:val="both"/>
        <w:rPr>
          <w:rFonts w:ascii="Times New Roman" w:hAnsi="Times New Roman" w:cs="Times New Roman"/>
          <w:u w:val="single"/>
        </w:rPr>
      </w:pPr>
    </w:p>
    <w:p w14:paraId="717FAB3C" w14:textId="36DFC562" w:rsidR="008C0B1C" w:rsidRPr="00351B14" w:rsidRDefault="00351B14" w:rsidP="00351B14">
      <w:pPr>
        <w:spacing w:line="240" w:lineRule="auto"/>
        <w:ind w:firstLine="720"/>
        <w:jc w:val="both"/>
        <w:rPr>
          <w:rFonts w:ascii="Times New Roman" w:hAnsi="Times New Roman" w:cs="Times New Roman"/>
        </w:rPr>
      </w:pPr>
      <w:r w:rsidRPr="00351B14">
        <w:rPr>
          <w:rFonts w:ascii="Times New Roman" w:hAnsi="Times New Roman" w:cs="Times New Roman"/>
        </w:rPr>
        <w:t>A single strong theme emerged from this question: when classroom instruction became difficult, the students responded by taking charge of their own learning while also relying on peers and alternative learning resources. The dominant pattern was a blend of independent study, use of books and online materials, peer discussion or tutoring, and occasional clarification from instructors when possible.</w:t>
      </w:r>
    </w:p>
    <w:p w14:paraId="2837A663" w14:textId="4ED8FC82" w:rsidR="008C0B1C" w:rsidRPr="00351B14" w:rsidRDefault="00351B14" w:rsidP="00351B14">
      <w:pPr>
        <w:spacing w:line="240" w:lineRule="auto"/>
        <w:ind w:firstLine="720"/>
        <w:jc w:val="both"/>
        <w:rPr>
          <w:rFonts w:ascii="Times New Roman" w:hAnsi="Times New Roman" w:cs="Times New Roman"/>
        </w:rPr>
      </w:pPr>
      <w:r w:rsidRPr="00351B14">
        <w:rPr>
          <w:rFonts w:ascii="Times New Roman" w:hAnsi="Times New Roman" w:cs="Times New Roman"/>
        </w:rPr>
        <w:t>This theme was supported by R1, who used self-study, peer collaboration, and online resources; R2, who emphasized independent study and consulting other resources; R3, who studied independently, read books, and sought peer help and clarification; R4, who mostly relied on independent study and classmates; R5, who mentioned self-study and help from peers; R6, who combined textbooks, online lectures, scholarly resources, peer discussion, and instructor clarification; R7, who studied on her own and used books, online materials, and classmates’ help; R8, who used independent study, peer tutoring, and group study; R9, who combined self-study, classmates, extra resources, and instructor clarification; R10, who described a proactive pattern of self-study, study groups, questioning, and personally simplifying concepts; R11, who stressed surviving through independent study and occasional classmate support; R12, who relied on online videos and help from friends; and R13, who used self-study, tutorials, reading, classmates, and instructor clarification.</w:t>
      </w:r>
    </w:p>
    <w:p w14:paraId="7557FFA9" w14:textId="31E0C144" w:rsidR="008C0B1C" w:rsidRPr="00314914" w:rsidRDefault="00351B14" w:rsidP="00314914">
      <w:pPr>
        <w:spacing w:line="240" w:lineRule="auto"/>
        <w:ind w:firstLine="720"/>
        <w:jc w:val="both"/>
        <w:rPr>
          <w:rFonts w:ascii="Times New Roman" w:hAnsi="Times New Roman" w:cs="Times New Roman"/>
        </w:rPr>
      </w:pPr>
      <w:r w:rsidRPr="00351B14">
        <w:rPr>
          <w:rFonts w:ascii="Times New Roman" w:hAnsi="Times New Roman" w:cs="Times New Roman"/>
        </w:rPr>
        <w:t>This theme implies that the graduates developed resilience, initiative, and adaptive learning habits in response to instructional gaps. In the context of the study, this is both a strength and a concern. It is a strength because the participants demonstrated self-regulation, persistence, and collaborative learning. It is also a concern because the burden of making instruction understandable shifted heavily from the instructors to the students themselves. This suggests that student success may have depended less on the quality of classroom pedagogy and more on the learners’ personal resourcefulness.</w:t>
      </w:r>
    </w:p>
    <w:p w14:paraId="0ECDD6D2" w14:textId="2D6ADC3C" w:rsidR="00AE2B35" w:rsidRDefault="00314914" w:rsidP="00B31C2C">
      <w:pPr>
        <w:spacing w:line="240" w:lineRule="auto"/>
        <w:ind w:firstLine="720"/>
        <w:jc w:val="both"/>
        <w:rPr>
          <w:rFonts w:ascii="Times New Roman" w:hAnsi="Times New Roman" w:cs="Times New Roman"/>
        </w:rPr>
      </w:pPr>
      <w:r>
        <w:rPr>
          <w:rFonts w:ascii="Times New Roman" w:hAnsi="Times New Roman" w:cs="Times New Roman"/>
        </w:rPr>
        <w:t>Recent studies</w:t>
      </w:r>
      <w:r w:rsidRPr="00314914">
        <w:rPr>
          <w:rFonts w:ascii="Times New Roman" w:hAnsi="Times New Roman" w:cs="Times New Roman"/>
        </w:rPr>
        <w:t xml:space="preserve"> showing that self-regulated learning is associated with strong mathematics performance, that peer tutoring is linked to academic motivation in mathematics, and that self-regulation significantly correlates with mathematics self-efficacy </w:t>
      </w:r>
      <m:oMath>
        <w:hyperlink w:anchor="_,13._Lumoto,_H." w:history="1">
          <m:d>
            <m:dPr>
              <m:begChr m:val="["/>
              <m:endChr m:val="]"/>
              <m:ctrlPr>
                <w:rPr>
                  <w:rStyle w:val="Hyperlink"/>
                  <w:rFonts w:ascii="Cambria Math" w:hAnsi="Cambria Math" w:cs="Times New Roman"/>
                  <w:i/>
                </w:rPr>
              </m:ctrlPr>
            </m:dPr>
            <m:e>
              <m:r>
                <w:rPr>
                  <w:rStyle w:val="Hyperlink"/>
                  <w:rFonts w:ascii="Cambria Math" w:hAnsi="Cambria Math" w:cs="Times New Roman"/>
                </w:rPr>
                <m:t>13</m:t>
              </m:r>
            </m:e>
          </m:d>
        </w:hyperlink>
        <m:r>
          <w:rPr>
            <w:rFonts w:ascii="Cambria Math" w:hAnsi="Cambria Math" w:cs="Times New Roman"/>
          </w:rPr>
          <m:t xml:space="preserve"> </m:t>
        </m:r>
        <w:hyperlink w:anchor="_,16._Ompad,_L." w:history="1">
          <m:d>
            <m:dPr>
              <m:begChr m:val="["/>
              <m:endChr m:val="]"/>
              <m:ctrlPr>
                <w:rPr>
                  <w:rStyle w:val="Hyperlink"/>
                  <w:rFonts w:ascii="Cambria Math" w:hAnsi="Cambria Math" w:cs="Times New Roman"/>
                  <w:i/>
                </w:rPr>
              </m:ctrlPr>
            </m:dPr>
            <m:e>
              <m:r>
                <w:rPr>
                  <w:rStyle w:val="Hyperlink"/>
                  <w:rFonts w:ascii="Cambria Math" w:hAnsi="Cambria Math" w:cs="Times New Roman"/>
                </w:rPr>
                <m:t>16</m:t>
              </m:r>
            </m:e>
          </m:d>
        </w:hyperlink>
        <m:r>
          <w:rPr>
            <w:rFonts w:ascii="Cambria Math" w:hAnsi="Cambria Math" w:cs="Times New Roman"/>
          </w:rPr>
          <m:t xml:space="preserve"> </m:t>
        </m:r>
        <w:hyperlink w:anchor="_,19._Rivera,_M." w:history="1">
          <m:d>
            <m:dPr>
              <m:begChr m:val="["/>
              <m:endChr m:val="]"/>
              <m:ctrlPr>
                <w:rPr>
                  <w:rStyle w:val="Hyperlink"/>
                  <w:rFonts w:ascii="Cambria Math" w:hAnsi="Cambria Math" w:cs="Times New Roman"/>
                  <w:i/>
                </w:rPr>
              </m:ctrlPr>
            </m:dPr>
            <m:e>
              <m:r>
                <w:rPr>
                  <w:rStyle w:val="Hyperlink"/>
                  <w:rFonts w:ascii="Cambria Math" w:hAnsi="Cambria Math" w:cs="Times New Roman"/>
                </w:rPr>
                <m:t>19</m:t>
              </m:r>
            </m:e>
          </m:d>
        </w:hyperlink>
      </m:oMath>
      <w:r w:rsidRPr="00314914">
        <w:rPr>
          <w:rFonts w:ascii="Times New Roman" w:hAnsi="Times New Roman" w:cs="Times New Roman"/>
        </w:rPr>
        <w:t xml:space="preserve">. </w:t>
      </w:r>
      <w:r>
        <w:rPr>
          <w:rFonts w:ascii="Times New Roman" w:hAnsi="Times New Roman" w:cs="Times New Roman"/>
        </w:rPr>
        <w:t xml:space="preserve">In additional, </w:t>
      </w:r>
      <w:r w:rsidRPr="00314914">
        <w:rPr>
          <w:rFonts w:ascii="Times New Roman" w:hAnsi="Times New Roman" w:cs="Times New Roman"/>
        </w:rPr>
        <w:t xml:space="preserve">emphasize that self-regulated learning is especially important in university mathematics because of the large share of self-study, that peer learning can support self-directed learning processes, and that students’ learning strategies and self-regulated learning matter in solving higher-order mathematical tasks </w:t>
      </w:r>
      <m:oMath>
        <w:hyperlink w:anchor="_,1._Ansari,_B." w:history="1">
          <m:d>
            <m:dPr>
              <m:begChr m:val="["/>
              <m:endChr m:val="]"/>
              <m:ctrlPr>
                <w:rPr>
                  <w:rStyle w:val="Hyperlink"/>
                  <w:rFonts w:ascii="Cambria Math" w:hAnsi="Cambria Math" w:cs="Times New Roman"/>
                  <w:i/>
                </w:rPr>
              </m:ctrlPr>
            </m:dPr>
            <m:e>
              <m:r>
                <w:rPr>
                  <w:rStyle w:val="Hyperlink"/>
                  <w:rFonts w:ascii="Cambria Math" w:hAnsi="Cambria Math" w:cs="Times New Roman"/>
                </w:rPr>
                <m:t>1</m:t>
              </m:r>
            </m:e>
          </m:d>
        </w:hyperlink>
        <m:r>
          <w:rPr>
            <w:rFonts w:ascii="Cambria Math" w:hAnsi="Cambria Math" w:cs="Times New Roman"/>
          </w:rPr>
          <m:t xml:space="preserve"> </m:t>
        </m:r>
        <w:hyperlink w:anchor="_,8._Göller,_R.," w:history="1">
          <m:d>
            <m:dPr>
              <m:begChr m:val="["/>
              <m:endChr m:val="]"/>
              <m:ctrlPr>
                <w:rPr>
                  <w:rStyle w:val="Hyperlink"/>
                  <w:rFonts w:ascii="Cambria Math" w:hAnsi="Cambria Math" w:cs="Times New Roman"/>
                  <w:i/>
                </w:rPr>
              </m:ctrlPr>
            </m:dPr>
            <m:e>
              <m:r>
                <w:rPr>
                  <w:rStyle w:val="Hyperlink"/>
                  <w:rFonts w:ascii="Cambria Math" w:hAnsi="Cambria Math" w:cs="Times New Roman"/>
                </w:rPr>
                <m:t>8</m:t>
              </m:r>
            </m:e>
          </m:d>
        </w:hyperlink>
        <m:r>
          <w:rPr>
            <w:rFonts w:ascii="Cambria Math" w:hAnsi="Cambria Math" w:cs="Times New Roman"/>
          </w:rPr>
          <m:t xml:space="preserve"> </m:t>
        </m:r>
        <w:hyperlink w:anchor="_,9._Gürbüz,_M." w:history="1">
          <m:d>
            <m:dPr>
              <m:begChr m:val="["/>
              <m:endChr m:val="]"/>
              <m:ctrlPr>
                <w:rPr>
                  <w:rStyle w:val="Hyperlink"/>
                  <w:rFonts w:ascii="Cambria Math" w:hAnsi="Cambria Math" w:cs="Times New Roman"/>
                  <w:i/>
                </w:rPr>
              </m:ctrlPr>
            </m:dPr>
            <m:e>
              <m:r>
                <w:rPr>
                  <w:rStyle w:val="Hyperlink"/>
                  <w:rFonts w:ascii="Cambria Math" w:hAnsi="Cambria Math" w:cs="Times New Roman"/>
                </w:rPr>
                <m:t>9</m:t>
              </m:r>
            </m:e>
          </m:d>
        </w:hyperlink>
      </m:oMath>
      <w:r w:rsidRPr="00314914">
        <w:rPr>
          <w:rFonts w:ascii="Times New Roman" w:hAnsi="Times New Roman" w:cs="Times New Roman"/>
        </w:rPr>
        <w:t>.</w:t>
      </w:r>
    </w:p>
    <w:p w14:paraId="707A7B2B" w14:textId="77777777" w:rsidR="00B31C2C" w:rsidRDefault="00B31C2C" w:rsidP="004265C9">
      <w:pPr>
        <w:spacing w:line="240" w:lineRule="auto"/>
        <w:jc w:val="both"/>
        <w:rPr>
          <w:rFonts w:ascii="Times New Roman" w:hAnsi="Times New Roman" w:cs="Times New Roman"/>
          <w:b/>
          <w:bCs/>
        </w:rPr>
      </w:pPr>
    </w:p>
    <w:p w14:paraId="591D2D7C" w14:textId="7AAA4087" w:rsidR="008C0B1C" w:rsidRPr="00A51857" w:rsidRDefault="004265C9" w:rsidP="004265C9">
      <w:pPr>
        <w:spacing w:line="240" w:lineRule="auto"/>
        <w:jc w:val="both"/>
        <w:rPr>
          <w:rFonts w:ascii="Times New Roman" w:hAnsi="Times New Roman" w:cs="Times New Roman"/>
          <w:b/>
          <w:bCs/>
        </w:rPr>
      </w:pPr>
      <w:r w:rsidRPr="00A51857">
        <w:rPr>
          <w:rFonts w:ascii="Times New Roman" w:hAnsi="Times New Roman" w:cs="Times New Roman"/>
          <w:b/>
          <w:bCs/>
        </w:rPr>
        <w:t xml:space="preserve">Interview question 4: </w:t>
      </w:r>
      <w:r w:rsidR="00A51857" w:rsidRPr="00A51857">
        <w:rPr>
          <w:rFonts w:ascii="Times New Roman" w:hAnsi="Times New Roman" w:cs="Times New Roman"/>
          <w:b/>
          <w:bCs/>
        </w:rPr>
        <w:t>What advice or recommendations can you give to future graduate students and to higher education institutions regarding the teaching of major mathematics courses, particularly when handled by instructors who are not graduates of education programs?</w:t>
      </w:r>
    </w:p>
    <w:p w14:paraId="222F9691" w14:textId="76834318" w:rsidR="00A51857" w:rsidRPr="00096068" w:rsidRDefault="00A51857" w:rsidP="00A51857">
      <w:pPr>
        <w:jc w:val="both"/>
        <w:rPr>
          <w:rFonts w:ascii="Times New Roman" w:hAnsi="Times New Roman" w:cs="Times New Roman"/>
        </w:rPr>
      </w:pPr>
      <w:r w:rsidRPr="00096068">
        <w:rPr>
          <w:rFonts w:ascii="Times New Roman" w:hAnsi="Times New Roman" w:cs="Times New Roman"/>
        </w:rPr>
        <w:t xml:space="preserve">Table </w:t>
      </w:r>
      <w:r>
        <w:rPr>
          <w:rFonts w:ascii="Times New Roman" w:hAnsi="Times New Roman" w:cs="Times New Roman"/>
        </w:rPr>
        <w:t>4</w:t>
      </w:r>
      <w:r w:rsidRPr="00096068">
        <w:rPr>
          <w:rFonts w:ascii="Times New Roman" w:hAnsi="Times New Roman" w:cs="Times New Roman"/>
        </w:rPr>
        <w:t xml:space="preserve">. List of available resources that the respondent’s response </w:t>
      </w:r>
      <w:r>
        <w:rPr>
          <w:rFonts w:ascii="Times New Roman" w:hAnsi="Times New Roman" w:cs="Times New Roman"/>
        </w:rPr>
        <w:t>what</w:t>
      </w:r>
      <w:r w:rsidRPr="00A51857">
        <w:rPr>
          <w:rFonts w:ascii="Times New Roman" w:hAnsi="Times New Roman" w:cs="Times New Roman"/>
        </w:rPr>
        <w:t xml:space="preserve"> advice or recommendations can you give to future graduate students and to higher education institutions regarding the teaching of major mathematics courses, particularly when handled by instructors who are not graduates of education programs</w:t>
      </w:r>
    </w:p>
    <w:tbl>
      <w:tblPr>
        <w:tblStyle w:val="TableGrid"/>
        <w:tblW w:w="0" w:type="auto"/>
        <w:tblLook w:val="04A0" w:firstRow="1" w:lastRow="0" w:firstColumn="1" w:lastColumn="0" w:noHBand="0" w:noVBand="1"/>
      </w:tblPr>
      <w:tblGrid>
        <w:gridCol w:w="9205"/>
        <w:gridCol w:w="1477"/>
      </w:tblGrid>
      <w:tr w:rsidR="00A51857" w14:paraId="7489C8DE" w14:textId="77777777" w:rsidTr="008A4D34">
        <w:tc>
          <w:tcPr>
            <w:tcW w:w="9209" w:type="dxa"/>
          </w:tcPr>
          <w:p w14:paraId="3B7B864E" w14:textId="77777777" w:rsidR="00A51857" w:rsidRDefault="00A51857" w:rsidP="008A4D34">
            <w:pPr>
              <w:jc w:val="center"/>
              <w:rPr>
                <w:rFonts w:ascii="Times New Roman" w:hAnsi="Times New Roman" w:cs="Times New Roman"/>
              </w:rPr>
            </w:pPr>
            <w:r>
              <w:rPr>
                <w:rFonts w:ascii="Times New Roman" w:hAnsi="Times New Roman" w:cs="Times New Roman"/>
              </w:rPr>
              <w:t>Responses</w:t>
            </w:r>
          </w:p>
        </w:tc>
        <w:tc>
          <w:tcPr>
            <w:tcW w:w="1477" w:type="dxa"/>
          </w:tcPr>
          <w:p w14:paraId="0CDC2526" w14:textId="77777777" w:rsidR="00A51857" w:rsidRDefault="00A51857" w:rsidP="008A4D34">
            <w:pPr>
              <w:jc w:val="both"/>
              <w:rPr>
                <w:rFonts w:ascii="Times New Roman" w:hAnsi="Times New Roman" w:cs="Times New Roman"/>
              </w:rPr>
            </w:pPr>
            <w:r>
              <w:rPr>
                <w:rFonts w:ascii="Times New Roman" w:hAnsi="Times New Roman" w:cs="Times New Roman"/>
              </w:rPr>
              <w:t xml:space="preserve">Respondents </w:t>
            </w:r>
          </w:p>
        </w:tc>
      </w:tr>
      <w:tr w:rsidR="000E3BA7" w14:paraId="7B457694" w14:textId="77777777" w:rsidTr="008A4D34">
        <w:tc>
          <w:tcPr>
            <w:tcW w:w="9209" w:type="dxa"/>
          </w:tcPr>
          <w:p w14:paraId="64EBD0FA" w14:textId="5C5054E1" w:rsidR="000E3BA7" w:rsidRPr="000E3BA7" w:rsidRDefault="000E3BA7" w:rsidP="000E3BA7">
            <w:pPr>
              <w:jc w:val="both"/>
              <w:rPr>
                <w:rFonts w:ascii="Times New Roman" w:hAnsi="Times New Roman" w:cs="Times New Roman"/>
              </w:rPr>
            </w:pPr>
            <w:r w:rsidRPr="000E3BA7">
              <w:rPr>
                <w:rFonts w:ascii="Times New Roman" w:hAnsi="Times New Roman" w:cs="Times New Roman"/>
              </w:rPr>
              <w:t xml:space="preserve">I would recommend that graduate students be proactive in seeking clarification whenever they encounter difficulties, especially when instructors are not education graduates. Students should collaborate with peers for better understanding and use external resources, such as online tutorials and videos. For higher education institutions, it would be beneficial to provide training </w:t>
            </w:r>
            <w:r w:rsidRPr="000E3BA7">
              <w:rPr>
                <w:rFonts w:ascii="Times New Roman" w:hAnsi="Times New Roman" w:cs="Times New Roman"/>
              </w:rPr>
              <w:lastRenderedPageBreak/>
              <w:t>or workshops for instructors on effective teaching strategies, particularly when teaching complex subjects like mathematics. These workshops could focus on developing clearer explanations, breaking down problems step by step, and improving overall teaching methodologies to ensure better student comprehension.</w:t>
            </w:r>
          </w:p>
        </w:tc>
        <w:tc>
          <w:tcPr>
            <w:tcW w:w="1477" w:type="dxa"/>
            <w:vAlign w:val="center"/>
          </w:tcPr>
          <w:p w14:paraId="45BCE90D" w14:textId="77777777" w:rsidR="000E3BA7" w:rsidRDefault="000E3BA7" w:rsidP="000E3BA7">
            <w:pPr>
              <w:jc w:val="center"/>
              <w:rPr>
                <w:rFonts w:ascii="Times New Roman" w:hAnsi="Times New Roman" w:cs="Times New Roman"/>
              </w:rPr>
            </w:pPr>
            <w:r>
              <w:rPr>
                <w:rFonts w:ascii="Times New Roman" w:hAnsi="Times New Roman" w:cs="Times New Roman"/>
              </w:rPr>
              <w:lastRenderedPageBreak/>
              <w:t>R1</w:t>
            </w:r>
          </w:p>
        </w:tc>
      </w:tr>
      <w:tr w:rsidR="000E3BA7" w14:paraId="35ECD0DF" w14:textId="77777777" w:rsidTr="008A4D34">
        <w:tc>
          <w:tcPr>
            <w:tcW w:w="9209" w:type="dxa"/>
          </w:tcPr>
          <w:p w14:paraId="32E30A52" w14:textId="10D53640" w:rsidR="000E3BA7" w:rsidRPr="000E3BA7" w:rsidRDefault="000E3BA7" w:rsidP="000E3BA7">
            <w:pPr>
              <w:jc w:val="both"/>
              <w:rPr>
                <w:rFonts w:ascii="Times New Roman" w:hAnsi="Times New Roman" w:cs="Times New Roman"/>
              </w:rPr>
            </w:pPr>
            <w:r w:rsidRPr="000E3BA7">
              <w:rPr>
                <w:rFonts w:ascii="Times New Roman" w:hAnsi="Times New Roman" w:cs="Times New Roman"/>
              </w:rPr>
              <w:t xml:space="preserve">I can recommend that, they may develop independent study habit since being in graduate studies, everyone is busy. However, as much as possible they may create a group where they can openly discuss with their </w:t>
            </w:r>
            <w:proofErr w:type="gramStart"/>
            <w:r w:rsidRPr="000E3BA7">
              <w:rPr>
                <w:rFonts w:ascii="Times New Roman" w:hAnsi="Times New Roman" w:cs="Times New Roman"/>
              </w:rPr>
              <w:t>colleagues</w:t>
            </w:r>
            <w:proofErr w:type="gramEnd"/>
            <w:r w:rsidRPr="000E3BA7">
              <w:rPr>
                <w:rFonts w:ascii="Times New Roman" w:hAnsi="Times New Roman" w:cs="Times New Roman"/>
              </w:rPr>
              <w:t xml:space="preserve"> things ty </w:t>
            </w:r>
            <w:proofErr w:type="spellStart"/>
            <w:proofErr w:type="gramStart"/>
            <w:r w:rsidRPr="000E3BA7">
              <w:rPr>
                <w:rFonts w:ascii="Times New Roman" w:hAnsi="Times New Roman" w:cs="Times New Roman"/>
              </w:rPr>
              <w:t>tdont</w:t>
            </w:r>
            <w:proofErr w:type="spellEnd"/>
            <w:r w:rsidRPr="000E3BA7">
              <w:rPr>
                <w:rFonts w:ascii="Times New Roman" w:hAnsi="Times New Roman" w:cs="Times New Roman"/>
              </w:rPr>
              <w:t xml:space="preserve">  fully</w:t>
            </w:r>
            <w:proofErr w:type="gramEnd"/>
            <w:r w:rsidRPr="000E3BA7">
              <w:rPr>
                <w:rFonts w:ascii="Times New Roman" w:hAnsi="Times New Roman" w:cs="Times New Roman"/>
              </w:rPr>
              <w:t xml:space="preserve"> understand in the </w:t>
            </w:r>
            <w:proofErr w:type="spellStart"/>
            <w:r w:rsidRPr="000E3BA7">
              <w:rPr>
                <w:rFonts w:ascii="Times New Roman" w:hAnsi="Times New Roman" w:cs="Times New Roman"/>
              </w:rPr>
              <w:t>classs</w:t>
            </w:r>
            <w:proofErr w:type="spellEnd"/>
            <w:r w:rsidRPr="000E3BA7">
              <w:rPr>
                <w:rFonts w:ascii="Times New Roman" w:hAnsi="Times New Roman" w:cs="Times New Roman"/>
              </w:rPr>
              <w:t>.</w:t>
            </w:r>
          </w:p>
        </w:tc>
        <w:tc>
          <w:tcPr>
            <w:tcW w:w="1477" w:type="dxa"/>
            <w:vAlign w:val="center"/>
          </w:tcPr>
          <w:p w14:paraId="4B0FBDAF" w14:textId="77777777" w:rsidR="000E3BA7" w:rsidRDefault="000E3BA7" w:rsidP="000E3BA7">
            <w:pPr>
              <w:jc w:val="center"/>
              <w:rPr>
                <w:rFonts w:ascii="Times New Roman" w:hAnsi="Times New Roman" w:cs="Times New Roman"/>
              </w:rPr>
            </w:pPr>
            <w:r>
              <w:rPr>
                <w:rFonts w:ascii="Times New Roman" w:hAnsi="Times New Roman" w:cs="Times New Roman"/>
              </w:rPr>
              <w:t>R2</w:t>
            </w:r>
          </w:p>
        </w:tc>
      </w:tr>
      <w:tr w:rsidR="000E3BA7" w14:paraId="1EBF4107" w14:textId="77777777" w:rsidTr="008A4D34">
        <w:tc>
          <w:tcPr>
            <w:tcW w:w="9209" w:type="dxa"/>
          </w:tcPr>
          <w:p w14:paraId="5915BCDF" w14:textId="2B691A68" w:rsidR="000E3BA7" w:rsidRPr="000E3BA7" w:rsidRDefault="000E3BA7" w:rsidP="000E3BA7">
            <w:pPr>
              <w:jc w:val="both"/>
              <w:rPr>
                <w:rFonts w:ascii="Times New Roman" w:hAnsi="Times New Roman" w:cs="Times New Roman"/>
              </w:rPr>
            </w:pPr>
            <w:r w:rsidRPr="000E3BA7">
              <w:rPr>
                <w:rFonts w:ascii="Times New Roman" w:hAnsi="Times New Roman" w:cs="Times New Roman"/>
              </w:rPr>
              <w:t xml:space="preserve">I think it should be taught by education graduate professors because we are not just learning the concepts but we need to learn also how they teach it (as doctors in this field) their strategies. They serve as our role models to better enhance our </w:t>
            </w:r>
            <w:proofErr w:type="spellStart"/>
            <w:r w:rsidRPr="000E3BA7">
              <w:rPr>
                <w:rFonts w:ascii="Times New Roman" w:hAnsi="Times New Roman" w:cs="Times New Roman"/>
              </w:rPr>
              <w:t>knowld</w:t>
            </w:r>
            <w:proofErr w:type="spellEnd"/>
            <w:r w:rsidRPr="000E3BA7">
              <w:rPr>
                <w:rFonts w:ascii="Times New Roman" w:hAnsi="Times New Roman" w:cs="Times New Roman"/>
              </w:rPr>
              <w:t xml:space="preserve"> and skills so if they are not educ </w:t>
            </w:r>
            <w:proofErr w:type="gramStart"/>
            <w:r w:rsidRPr="000E3BA7">
              <w:rPr>
                <w:rFonts w:ascii="Times New Roman" w:hAnsi="Times New Roman" w:cs="Times New Roman"/>
              </w:rPr>
              <w:t>grad,  I</w:t>
            </w:r>
            <w:proofErr w:type="gramEnd"/>
            <w:r w:rsidRPr="000E3BA7">
              <w:rPr>
                <w:rFonts w:ascii="Times New Roman" w:hAnsi="Times New Roman" w:cs="Times New Roman"/>
              </w:rPr>
              <w:t xml:space="preserve"> think they focus more on subject alone and not the skill to teach it.</w:t>
            </w:r>
          </w:p>
        </w:tc>
        <w:tc>
          <w:tcPr>
            <w:tcW w:w="1477" w:type="dxa"/>
            <w:vAlign w:val="center"/>
          </w:tcPr>
          <w:p w14:paraId="31FBAA41" w14:textId="77777777" w:rsidR="000E3BA7" w:rsidRDefault="000E3BA7" w:rsidP="000E3BA7">
            <w:pPr>
              <w:jc w:val="center"/>
              <w:rPr>
                <w:rFonts w:ascii="Times New Roman" w:hAnsi="Times New Roman" w:cs="Times New Roman"/>
              </w:rPr>
            </w:pPr>
            <w:r>
              <w:rPr>
                <w:rFonts w:ascii="Times New Roman" w:hAnsi="Times New Roman" w:cs="Times New Roman"/>
              </w:rPr>
              <w:t>R3</w:t>
            </w:r>
          </w:p>
        </w:tc>
      </w:tr>
      <w:tr w:rsidR="000E3BA7" w14:paraId="653A78C3" w14:textId="77777777" w:rsidTr="008A4D34">
        <w:tc>
          <w:tcPr>
            <w:tcW w:w="9209" w:type="dxa"/>
          </w:tcPr>
          <w:p w14:paraId="2A2E72F9" w14:textId="7A26DFE5" w:rsidR="000E3BA7" w:rsidRPr="000E3BA7" w:rsidRDefault="000E3BA7" w:rsidP="000E3BA7">
            <w:pPr>
              <w:jc w:val="both"/>
              <w:rPr>
                <w:rFonts w:ascii="Times New Roman" w:hAnsi="Times New Roman" w:cs="Times New Roman"/>
              </w:rPr>
            </w:pPr>
            <w:r w:rsidRPr="000E3BA7">
              <w:rPr>
                <w:rFonts w:ascii="Times New Roman" w:hAnsi="Times New Roman" w:cs="Times New Roman"/>
              </w:rPr>
              <w:t>I think, if possible, the instructors may consider integrating various educational pedagogy in teaching. Though they don't study about that, but I think they can acquire it through trainings initiated by the institutions.</w:t>
            </w:r>
          </w:p>
        </w:tc>
        <w:tc>
          <w:tcPr>
            <w:tcW w:w="1477" w:type="dxa"/>
            <w:vAlign w:val="center"/>
          </w:tcPr>
          <w:p w14:paraId="52FD9498" w14:textId="77777777" w:rsidR="000E3BA7" w:rsidRDefault="000E3BA7" w:rsidP="000E3BA7">
            <w:pPr>
              <w:jc w:val="center"/>
              <w:rPr>
                <w:rFonts w:ascii="Times New Roman" w:hAnsi="Times New Roman" w:cs="Times New Roman"/>
              </w:rPr>
            </w:pPr>
            <w:r>
              <w:rPr>
                <w:rFonts w:ascii="Times New Roman" w:hAnsi="Times New Roman" w:cs="Times New Roman"/>
              </w:rPr>
              <w:t>R4</w:t>
            </w:r>
          </w:p>
        </w:tc>
      </w:tr>
      <w:tr w:rsidR="000E3BA7" w14:paraId="52085238" w14:textId="77777777" w:rsidTr="008A4D34">
        <w:tc>
          <w:tcPr>
            <w:tcW w:w="9209" w:type="dxa"/>
          </w:tcPr>
          <w:p w14:paraId="0F37C01D" w14:textId="7B3B924D" w:rsidR="000E3BA7" w:rsidRPr="000E3BA7" w:rsidRDefault="000E3BA7" w:rsidP="000E3BA7">
            <w:pPr>
              <w:jc w:val="both"/>
              <w:rPr>
                <w:rFonts w:ascii="Times New Roman" w:hAnsi="Times New Roman" w:cs="Times New Roman"/>
              </w:rPr>
            </w:pPr>
            <w:r w:rsidRPr="000E3BA7">
              <w:rPr>
                <w:rFonts w:ascii="Times New Roman" w:hAnsi="Times New Roman" w:cs="Times New Roman"/>
              </w:rPr>
              <w:t>Study hard and don't be afraid to ask for help with your peers/co-teachers.</w:t>
            </w:r>
          </w:p>
        </w:tc>
        <w:tc>
          <w:tcPr>
            <w:tcW w:w="1477" w:type="dxa"/>
            <w:vAlign w:val="center"/>
          </w:tcPr>
          <w:p w14:paraId="68D1C1E5" w14:textId="77777777" w:rsidR="000E3BA7" w:rsidRDefault="000E3BA7" w:rsidP="000E3BA7">
            <w:pPr>
              <w:jc w:val="center"/>
              <w:rPr>
                <w:rFonts w:ascii="Times New Roman" w:hAnsi="Times New Roman" w:cs="Times New Roman"/>
              </w:rPr>
            </w:pPr>
            <w:r>
              <w:rPr>
                <w:rFonts w:ascii="Times New Roman" w:hAnsi="Times New Roman" w:cs="Times New Roman"/>
              </w:rPr>
              <w:t>R5</w:t>
            </w:r>
          </w:p>
        </w:tc>
      </w:tr>
      <w:tr w:rsidR="000E3BA7" w14:paraId="67BF7F55" w14:textId="77777777" w:rsidTr="008A4D34">
        <w:tc>
          <w:tcPr>
            <w:tcW w:w="9209" w:type="dxa"/>
          </w:tcPr>
          <w:p w14:paraId="24471AFE" w14:textId="376886EA" w:rsidR="000E3BA7" w:rsidRPr="000E3BA7" w:rsidRDefault="000E3BA7" w:rsidP="000E3BA7">
            <w:pPr>
              <w:jc w:val="both"/>
              <w:rPr>
                <w:rFonts w:ascii="Times New Roman" w:hAnsi="Times New Roman" w:cs="Times New Roman"/>
              </w:rPr>
            </w:pPr>
            <w:r w:rsidRPr="000E3BA7">
              <w:rPr>
                <w:rFonts w:ascii="Times New Roman" w:hAnsi="Times New Roman" w:cs="Times New Roman"/>
              </w:rPr>
              <w:t>For future graduate students, I recommend developing strong independent learning skills and maintaining patience and persistence when studying challenging mathematical topics. Participating in group discussions, asking questions, and using various learning resources can greatly improve understanding. For higher education institutions, it may be helpful to provide training or professional development programs for instructors, particularly in effective teaching strategies and student engagement. Even instructors who are highly knowledgeable in mathematics can benefit from learning methods that make complex concepts clearer and more accessible to students. Combining strong subject expertise with effective teaching practices can greatly improve the overall learning experience in graduate mathematics courses.</w:t>
            </w:r>
          </w:p>
        </w:tc>
        <w:tc>
          <w:tcPr>
            <w:tcW w:w="1477" w:type="dxa"/>
            <w:vAlign w:val="center"/>
          </w:tcPr>
          <w:p w14:paraId="56E34449" w14:textId="77777777" w:rsidR="000E3BA7" w:rsidRDefault="000E3BA7" w:rsidP="000E3BA7">
            <w:pPr>
              <w:jc w:val="center"/>
              <w:rPr>
                <w:rFonts w:ascii="Times New Roman" w:hAnsi="Times New Roman" w:cs="Times New Roman"/>
              </w:rPr>
            </w:pPr>
            <w:r>
              <w:rPr>
                <w:rFonts w:ascii="Times New Roman" w:hAnsi="Times New Roman" w:cs="Times New Roman"/>
              </w:rPr>
              <w:t>R6</w:t>
            </w:r>
          </w:p>
        </w:tc>
      </w:tr>
      <w:tr w:rsidR="000E3BA7" w14:paraId="1856A609" w14:textId="77777777" w:rsidTr="008A4D34">
        <w:tc>
          <w:tcPr>
            <w:tcW w:w="9209" w:type="dxa"/>
          </w:tcPr>
          <w:p w14:paraId="3884BF6A" w14:textId="400C8B0F" w:rsidR="000E3BA7" w:rsidRPr="000E3BA7" w:rsidRDefault="000E3BA7" w:rsidP="000E3BA7">
            <w:pPr>
              <w:jc w:val="both"/>
              <w:rPr>
                <w:rFonts w:ascii="Times New Roman" w:hAnsi="Times New Roman" w:cs="Times New Roman"/>
              </w:rPr>
            </w:pPr>
            <w:r w:rsidRPr="000E3BA7">
              <w:rPr>
                <w:rFonts w:ascii="Times New Roman" w:hAnsi="Times New Roman" w:cs="Times New Roman"/>
              </w:rPr>
              <w:t>For future graduate students, I would suggest being patient and putting extra effort into understanding the lessons, especially when some topics are difficult. It also helps to review on your own, use other learning resources, and discuss ideas with classmates. For higher education institutions, it would be helpful if instructors who are not education graduates could also consider different teaching strategies and explain concepts more clearly, so students can better understand the lessons and see how these can be taught to their own students in the future.</w:t>
            </w:r>
          </w:p>
        </w:tc>
        <w:tc>
          <w:tcPr>
            <w:tcW w:w="1477" w:type="dxa"/>
            <w:vAlign w:val="center"/>
          </w:tcPr>
          <w:p w14:paraId="57B00FB0" w14:textId="77777777" w:rsidR="000E3BA7" w:rsidRDefault="000E3BA7" w:rsidP="000E3BA7">
            <w:pPr>
              <w:jc w:val="center"/>
              <w:rPr>
                <w:rFonts w:ascii="Times New Roman" w:hAnsi="Times New Roman" w:cs="Times New Roman"/>
              </w:rPr>
            </w:pPr>
            <w:r>
              <w:rPr>
                <w:rFonts w:ascii="Times New Roman" w:hAnsi="Times New Roman" w:cs="Times New Roman"/>
              </w:rPr>
              <w:t>R7</w:t>
            </w:r>
          </w:p>
        </w:tc>
      </w:tr>
      <w:tr w:rsidR="000E3BA7" w14:paraId="1A0AE13E" w14:textId="77777777" w:rsidTr="008A4D34">
        <w:tc>
          <w:tcPr>
            <w:tcW w:w="9209" w:type="dxa"/>
          </w:tcPr>
          <w:p w14:paraId="4F2C6B9B" w14:textId="3C3FA64D" w:rsidR="000E3BA7" w:rsidRPr="000E3BA7" w:rsidRDefault="000E3BA7" w:rsidP="000E3BA7">
            <w:pPr>
              <w:jc w:val="both"/>
              <w:rPr>
                <w:rFonts w:ascii="Times New Roman" w:hAnsi="Times New Roman" w:cs="Times New Roman"/>
              </w:rPr>
            </w:pPr>
            <w:r w:rsidRPr="000E3BA7">
              <w:rPr>
                <w:rFonts w:ascii="Times New Roman" w:hAnsi="Times New Roman" w:cs="Times New Roman"/>
              </w:rPr>
              <w:t xml:space="preserve">Develop pedagogical content knowledge, give trainings to the </w:t>
            </w:r>
            <w:proofErr w:type="spellStart"/>
            <w:r w:rsidRPr="000E3BA7">
              <w:rPr>
                <w:rFonts w:ascii="Times New Roman" w:hAnsi="Times New Roman" w:cs="Times New Roman"/>
              </w:rPr>
              <w:t>non education</w:t>
            </w:r>
            <w:proofErr w:type="spellEnd"/>
            <w:r w:rsidRPr="000E3BA7">
              <w:rPr>
                <w:rFonts w:ascii="Times New Roman" w:hAnsi="Times New Roman" w:cs="Times New Roman"/>
              </w:rPr>
              <w:t xml:space="preserve"> graduate instructors, do not focus on the content but relate it in real world.</w:t>
            </w:r>
          </w:p>
        </w:tc>
        <w:tc>
          <w:tcPr>
            <w:tcW w:w="1477" w:type="dxa"/>
            <w:vAlign w:val="center"/>
          </w:tcPr>
          <w:p w14:paraId="7628E5F5" w14:textId="77777777" w:rsidR="000E3BA7" w:rsidRDefault="000E3BA7" w:rsidP="000E3BA7">
            <w:pPr>
              <w:jc w:val="center"/>
              <w:rPr>
                <w:rFonts w:ascii="Times New Roman" w:hAnsi="Times New Roman" w:cs="Times New Roman"/>
              </w:rPr>
            </w:pPr>
            <w:r>
              <w:rPr>
                <w:rFonts w:ascii="Times New Roman" w:hAnsi="Times New Roman" w:cs="Times New Roman"/>
              </w:rPr>
              <w:t>R8</w:t>
            </w:r>
          </w:p>
        </w:tc>
      </w:tr>
      <w:tr w:rsidR="000E3BA7" w14:paraId="674FDD8F" w14:textId="77777777" w:rsidTr="008A4D34">
        <w:tc>
          <w:tcPr>
            <w:tcW w:w="9209" w:type="dxa"/>
          </w:tcPr>
          <w:p w14:paraId="2E6FB71B" w14:textId="70DBA85E" w:rsidR="000E3BA7" w:rsidRPr="000E3BA7" w:rsidRDefault="000E3BA7" w:rsidP="000E3BA7">
            <w:pPr>
              <w:jc w:val="both"/>
              <w:rPr>
                <w:rFonts w:ascii="Times New Roman" w:hAnsi="Times New Roman" w:cs="Times New Roman"/>
              </w:rPr>
            </w:pPr>
            <w:r w:rsidRPr="000E3BA7">
              <w:rPr>
                <w:rFonts w:ascii="Times New Roman" w:hAnsi="Times New Roman" w:cs="Times New Roman"/>
              </w:rPr>
              <w:t>Future graduate students should actively seek additional resources and collaborate with peers, while higher education institutions should support instructors in using clear teaching methods and providing more interactive discussions and constructive feedback to help improve students’ understanding of mathematics.</w:t>
            </w:r>
          </w:p>
        </w:tc>
        <w:tc>
          <w:tcPr>
            <w:tcW w:w="1477" w:type="dxa"/>
            <w:vAlign w:val="center"/>
          </w:tcPr>
          <w:p w14:paraId="0ED04766" w14:textId="77777777" w:rsidR="000E3BA7" w:rsidRDefault="000E3BA7" w:rsidP="000E3BA7">
            <w:pPr>
              <w:jc w:val="center"/>
              <w:rPr>
                <w:rFonts w:ascii="Times New Roman" w:hAnsi="Times New Roman" w:cs="Times New Roman"/>
              </w:rPr>
            </w:pPr>
            <w:r>
              <w:rPr>
                <w:rFonts w:ascii="Times New Roman" w:hAnsi="Times New Roman" w:cs="Times New Roman"/>
              </w:rPr>
              <w:t>R9</w:t>
            </w:r>
          </w:p>
        </w:tc>
      </w:tr>
      <w:tr w:rsidR="000E3BA7" w14:paraId="4D5A7CF2" w14:textId="77777777" w:rsidTr="008A4D34">
        <w:tc>
          <w:tcPr>
            <w:tcW w:w="9209" w:type="dxa"/>
          </w:tcPr>
          <w:p w14:paraId="7DF3980E" w14:textId="35D71A88" w:rsidR="000E3BA7" w:rsidRPr="000E3BA7" w:rsidRDefault="000E3BA7" w:rsidP="000E3BA7">
            <w:pPr>
              <w:jc w:val="both"/>
              <w:rPr>
                <w:rFonts w:ascii="Times New Roman" w:hAnsi="Times New Roman" w:cs="Times New Roman"/>
              </w:rPr>
            </w:pPr>
            <w:r w:rsidRPr="000E3BA7">
              <w:rPr>
                <w:rFonts w:ascii="Times New Roman" w:hAnsi="Times New Roman" w:cs="Times New Roman"/>
              </w:rPr>
              <w:t>I would advise future graduate students to take an active role in their own learning. When faced with challenges, especially in classes handled by instructors who may not have formal training in teaching, it is important to be proactive-seek additional resources such as books, online lectures, and tutorials to reinforce understanding. Building a strong support system is also essential. Collaborating with classmates through study groups can make complex topics more manageable and less overwhelming. Do not hesitate to ask questions, seek clarification, and consult other mentors when needed. Moreover, developing good study habits, discipline, and resilience is crucial. Graduate-level mathematics can be demanding, so consistency and patience play a significant role in overcoming difficulties.</w:t>
            </w:r>
          </w:p>
        </w:tc>
        <w:tc>
          <w:tcPr>
            <w:tcW w:w="1477" w:type="dxa"/>
            <w:vAlign w:val="center"/>
          </w:tcPr>
          <w:p w14:paraId="051D3A84" w14:textId="77777777" w:rsidR="000E3BA7" w:rsidRDefault="000E3BA7" w:rsidP="000E3BA7">
            <w:pPr>
              <w:jc w:val="center"/>
              <w:rPr>
                <w:rFonts w:ascii="Times New Roman" w:hAnsi="Times New Roman" w:cs="Times New Roman"/>
              </w:rPr>
            </w:pPr>
            <w:r>
              <w:rPr>
                <w:rFonts w:ascii="Times New Roman" w:hAnsi="Times New Roman" w:cs="Times New Roman"/>
              </w:rPr>
              <w:t>R10</w:t>
            </w:r>
          </w:p>
        </w:tc>
      </w:tr>
      <w:tr w:rsidR="000E3BA7" w14:paraId="7B850223" w14:textId="77777777" w:rsidTr="008A4D34">
        <w:tc>
          <w:tcPr>
            <w:tcW w:w="9209" w:type="dxa"/>
          </w:tcPr>
          <w:p w14:paraId="23782316" w14:textId="18219AF7" w:rsidR="000E3BA7" w:rsidRPr="000E3BA7" w:rsidRDefault="000E3BA7" w:rsidP="000E3BA7">
            <w:pPr>
              <w:jc w:val="both"/>
              <w:rPr>
                <w:rFonts w:ascii="Times New Roman" w:hAnsi="Times New Roman" w:cs="Times New Roman"/>
              </w:rPr>
            </w:pPr>
            <w:r w:rsidRPr="000E3BA7">
              <w:rPr>
                <w:rFonts w:ascii="Times New Roman" w:hAnsi="Times New Roman" w:cs="Times New Roman"/>
              </w:rPr>
              <w:t>There are a lot of teaching methods that can be find in internet and YouTube. There's always room for improvement.</w:t>
            </w:r>
          </w:p>
        </w:tc>
        <w:tc>
          <w:tcPr>
            <w:tcW w:w="1477" w:type="dxa"/>
            <w:vAlign w:val="center"/>
          </w:tcPr>
          <w:p w14:paraId="52E6CE4B" w14:textId="77777777" w:rsidR="000E3BA7" w:rsidRDefault="000E3BA7" w:rsidP="000E3BA7">
            <w:pPr>
              <w:jc w:val="center"/>
              <w:rPr>
                <w:rFonts w:ascii="Times New Roman" w:hAnsi="Times New Roman" w:cs="Times New Roman"/>
              </w:rPr>
            </w:pPr>
            <w:r>
              <w:rPr>
                <w:rFonts w:ascii="Times New Roman" w:hAnsi="Times New Roman" w:cs="Times New Roman"/>
              </w:rPr>
              <w:t>R11</w:t>
            </w:r>
          </w:p>
        </w:tc>
      </w:tr>
      <w:tr w:rsidR="000E3BA7" w14:paraId="28E7F5E1" w14:textId="77777777" w:rsidTr="008A4D34">
        <w:tc>
          <w:tcPr>
            <w:tcW w:w="9209" w:type="dxa"/>
          </w:tcPr>
          <w:p w14:paraId="38AFF253" w14:textId="5C42BB1D" w:rsidR="000E3BA7" w:rsidRPr="000E3BA7" w:rsidRDefault="000E3BA7" w:rsidP="000E3BA7">
            <w:pPr>
              <w:jc w:val="both"/>
              <w:rPr>
                <w:rFonts w:ascii="Times New Roman" w:hAnsi="Times New Roman" w:cs="Times New Roman"/>
              </w:rPr>
            </w:pPr>
            <w:r w:rsidRPr="000E3BA7">
              <w:rPr>
                <w:rFonts w:ascii="Times New Roman" w:hAnsi="Times New Roman" w:cs="Times New Roman"/>
              </w:rPr>
              <w:t>The higher education institutions must provide training to those non-education graduate instructors who are teaching mathematics courses so that they know the teaching approaches, explanation of concepts, assessment methods, and classroom interaction that they can use in teaching, which is more effective.</w:t>
            </w:r>
          </w:p>
        </w:tc>
        <w:tc>
          <w:tcPr>
            <w:tcW w:w="1477" w:type="dxa"/>
            <w:vAlign w:val="center"/>
          </w:tcPr>
          <w:p w14:paraId="50F02C7F" w14:textId="77777777" w:rsidR="000E3BA7" w:rsidRDefault="000E3BA7" w:rsidP="000E3BA7">
            <w:pPr>
              <w:jc w:val="center"/>
              <w:rPr>
                <w:rFonts w:ascii="Times New Roman" w:hAnsi="Times New Roman" w:cs="Times New Roman"/>
              </w:rPr>
            </w:pPr>
            <w:r>
              <w:rPr>
                <w:rFonts w:ascii="Times New Roman" w:hAnsi="Times New Roman" w:cs="Times New Roman"/>
              </w:rPr>
              <w:t>R12</w:t>
            </w:r>
          </w:p>
        </w:tc>
      </w:tr>
      <w:tr w:rsidR="000E3BA7" w14:paraId="1145D22B" w14:textId="77777777" w:rsidTr="008A4D34">
        <w:tc>
          <w:tcPr>
            <w:tcW w:w="9209" w:type="dxa"/>
          </w:tcPr>
          <w:p w14:paraId="65D0883C" w14:textId="07112905" w:rsidR="000E3BA7" w:rsidRPr="000E3BA7" w:rsidRDefault="000E3BA7" w:rsidP="000E3BA7">
            <w:pPr>
              <w:jc w:val="both"/>
              <w:rPr>
                <w:rFonts w:ascii="Times New Roman" w:hAnsi="Times New Roman" w:cs="Times New Roman"/>
              </w:rPr>
            </w:pPr>
            <w:r w:rsidRPr="000E3BA7">
              <w:rPr>
                <w:rFonts w:ascii="Times New Roman" w:hAnsi="Times New Roman" w:cs="Times New Roman"/>
              </w:rPr>
              <w:lastRenderedPageBreak/>
              <w:t>For students, be proactive study in advance, ask questions, and use different learning resources. For schools, I suggest providing training for instructors on teaching strategies, clear explanations, and giving helpful feedback to students.</w:t>
            </w:r>
          </w:p>
        </w:tc>
        <w:tc>
          <w:tcPr>
            <w:tcW w:w="1477" w:type="dxa"/>
            <w:vAlign w:val="center"/>
          </w:tcPr>
          <w:p w14:paraId="0C075B4A" w14:textId="77777777" w:rsidR="000E3BA7" w:rsidRDefault="000E3BA7" w:rsidP="000E3BA7">
            <w:pPr>
              <w:jc w:val="center"/>
              <w:rPr>
                <w:rFonts w:ascii="Times New Roman" w:hAnsi="Times New Roman" w:cs="Times New Roman"/>
              </w:rPr>
            </w:pPr>
            <w:r>
              <w:rPr>
                <w:rFonts w:ascii="Times New Roman" w:hAnsi="Times New Roman" w:cs="Times New Roman"/>
              </w:rPr>
              <w:t>R13</w:t>
            </w:r>
          </w:p>
        </w:tc>
      </w:tr>
    </w:tbl>
    <w:p w14:paraId="3431CB19" w14:textId="77777777" w:rsidR="008C0B1C" w:rsidRDefault="008C0B1C" w:rsidP="00590CB2">
      <w:pPr>
        <w:spacing w:line="240" w:lineRule="auto"/>
        <w:jc w:val="both"/>
        <w:rPr>
          <w:rFonts w:ascii="Times New Roman" w:hAnsi="Times New Roman" w:cs="Times New Roman"/>
          <w:u w:val="single"/>
        </w:rPr>
      </w:pPr>
    </w:p>
    <w:p w14:paraId="16FC577E" w14:textId="7F2B5A7F" w:rsidR="00744134" w:rsidRDefault="00744134" w:rsidP="00590CB2">
      <w:pPr>
        <w:spacing w:line="240" w:lineRule="auto"/>
        <w:jc w:val="both"/>
        <w:rPr>
          <w:rFonts w:ascii="Times New Roman" w:hAnsi="Times New Roman" w:cs="Times New Roman"/>
          <w:u w:val="single"/>
        </w:rPr>
      </w:pPr>
      <w:r>
        <w:rPr>
          <w:rFonts w:ascii="Times New Roman" w:hAnsi="Times New Roman" w:cs="Times New Roman"/>
          <w:u w:val="single"/>
        </w:rPr>
        <w:t xml:space="preserve">Theme: </w:t>
      </w:r>
      <w:r w:rsidRPr="00744134">
        <w:rPr>
          <w:rFonts w:ascii="Times New Roman" w:hAnsi="Times New Roman" w:cs="Times New Roman"/>
          <w:u w:val="single"/>
        </w:rPr>
        <w:t>Effective mathematics preparation requires both student proactivity and institution-led pedagogical support for non-education instructors</w:t>
      </w:r>
    </w:p>
    <w:p w14:paraId="61E0C417" w14:textId="77777777" w:rsidR="00744134" w:rsidRPr="00744134" w:rsidRDefault="00744134" w:rsidP="00744134">
      <w:pPr>
        <w:spacing w:line="240" w:lineRule="auto"/>
        <w:ind w:firstLine="720"/>
        <w:jc w:val="both"/>
        <w:rPr>
          <w:rFonts w:ascii="Times New Roman" w:hAnsi="Times New Roman" w:cs="Times New Roman"/>
        </w:rPr>
      </w:pPr>
      <w:r w:rsidRPr="00744134">
        <w:rPr>
          <w:rFonts w:ascii="Times New Roman" w:hAnsi="Times New Roman" w:cs="Times New Roman"/>
        </w:rPr>
        <w:t xml:space="preserve">This theme emerged from the participants’ recommendations at two interconnected levels. First, they urged future students to be proactive through advance study, group discussion, patience, and help-seeking. Second, and more strongly, they recommended that institutions provide pedagogical training and professional development for non-education instructors so that strong mathematical knowledge could be paired with effective teaching strategies. </w:t>
      </w:r>
    </w:p>
    <w:p w14:paraId="06CF85E5" w14:textId="77777777" w:rsidR="00744134" w:rsidRPr="00744134" w:rsidRDefault="00744134" w:rsidP="00744134">
      <w:pPr>
        <w:spacing w:line="240" w:lineRule="auto"/>
        <w:ind w:firstLine="720"/>
        <w:jc w:val="both"/>
        <w:rPr>
          <w:rFonts w:ascii="Times New Roman" w:hAnsi="Times New Roman" w:cs="Times New Roman"/>
        </w:rPr>
      </w:pPr>
      <w:r w:rsidRPr="00744134">
        <w:rPr>
          <w:rFonts w:ascii="Times New Roman" w:hAnsi="Times New Roman" w:cs="Times New Roman"/>
        </w:rPr>
        <w:t xml:space="preserve">The strongest supporting responses came from R1, who recommended student collaboration and institutional workshops on effective teaching strategies; R2, who advised independent study and peer discussion; R3, who argued that mathematics majors should ideally be taught by education graduates or by those able to model teaching strategies; R4, who suggested integrating educational pedagogy through institution-led training; R6, who recommended strong independent learning for students and professional development for instructors; R7, who asked for clearer explanation and varied strategies from non-education instructors; R8, who explicitly recommended development of pedagogical content knowledge and institutional training; R9, who emphasized clear methods, interactive discussions, and constructive feedback; R10, who highlighted student agency and support systems; R12, who directly called for training on teaching approaches, explanation, assessment, and classroom interaction; and R13, who recommended student proactivity and institutional training on teaching strategies and feedback. </w:t>
      </w:r>
    </w:p>
    <w:p w14:paraId="389EB665" w14:textId="77777777" w:rsidR="00680E46" w:rsidRPr="00680E46" w:rsidRDefault="00680E46" w:rsidP="00680E46">
      <w:pPr>
        <w:spacing w:line="240" w:lineRule="auto"/>
        <w:ind w:firstLine="720"/>
        <w:jc w:val="both"/>
        <w:rPr>
          <w:rFonts w:ascii="Times New Roman" w:hAnsi="Times New Roman" w:cs="Times New Roman"/>
        </w:rPr>
      </w:pPr>
      <w:r w:rsidRPr="00680E46">
        <w:rPr>
          <w:rFonts w:ascii="Times New Roman" w:hAnsi="Times New Roman" w:cs="Times New Roman"/>
        </w:rPr>
        <w:t xml:space="preserve">The implication of this theme is that improving the learning experience in major mathematics courses cannot depend on student effort alone. In the context of the study, the participants recognized that learner initiative is important, but they also clearly signaled that institutions must be accountable for the pedagogical development of those who teach future mathematics educators. This suggests that faculty assignment, pedagogical upskilling, classroom interaction, and assessment clarity should be treated as institutional concerns in mathematics teacher preparation programs. </w:t>
      </w:r>
    </w:p>
    <w:p w14:paraId="3BC82459" w14:textId="12E2371B" w:rsidR="00680E46" w:rsidRPr="00680E46" w:rsidRDefault="00680E46" w:rsidP="00680E46">
      <w:pPr>
        <w:spacing w:line="240" w:lineRule="auto"/>
        <w:ind w:firstLine="720"/>
        <w:jc w:val="both"/>
        <w:rPr>
          <w:rFonts w:ascii="Times New Roman" w:hAnsi="Times New Roman" w:cs="Times New Roman"/>
        </w:rPr>
      </w:pPr>
      <w:r>
        <w:rPr>
          <w:rFonts w:ascii="Times New Roman" w:hAnsi="Times New Roman" w:cs="Times New Roman"/>
        </w:rPr>
        <w:t>S</w:t>
      </w:r>
      <w:r w:rsidRPr="00680E46">
        <w:rPr>
          <w:rFonts w:ascii="Times New Roman" w:hAnsi="Times New Roman" w:cs="Times New Roman"/>
        </w:rPr>
        <w:t xml:space="preserve">tudies showing that non-education faculty need targeted pedagogical support, that lesson study and collaboration contribute to professional development and teaching improvement, and that faculty competence is a basis for development planning </w:t>
      </w:r>
      <m:oMath>
        <w:hyperlink w:anchor="_,3._Astaño,_J." w:history="1">
          <m:d>
            <m:dPr>
              <m:begChr m:val="["/>
              <m:endChr m:val="]"/>
              <m:ctrlPr>
                <w:rPr>
                  <w:rStyle w:val="Hyperlink"/>
                  <w:rFonts w:ascii="Cambria Math" w:hAnsi="Cambria Math" w:cs="Times New Roman"/>
                  <w:i/>
                </w:rPr>
              </m:ctrlPr>
            </m:dPr>
            <m:e>
              <m:r>
                <w:rPr>
                  <w:rStyle w:val="Hyperlink"/>
                  <w:rFonts w:ascii="Cambria Math" w:hAnsi="Cambria Math" w:cs="Times New Roman"/>
                </w:rPr>
                <m:t>3</m:t>
              </m:r>
            </m:e>
          </m:d>
        </w:hyperlink>
        <m:r>
          <w:rPr>
            <w:rFonts w:ascii="Cambria Math" w:hAnsi="Cambria Math" w:cs="Times New Roman"/>
          </w:rPr>
          <m:t xml:space="preserve"> </m:t>
        </m:r>
        <w:hyperlink w:anchor="_,5._Briñosa,_E." w:history="1">
          <m:d>
            <m:dPr>
              <m:begChr m:val="["/>
              <m:endChr m:val="]"/>
              <m:ctrlPr>
                <w:rPr>
                  <w:rStyle w:val="Hyperlink"/>
                  <w:rFonts w:ascii="Cambria Math" w:hAnsi="Cambria Math" w:cs="Times New Roman"/>
                  <w:i/>
                </w:rPr>
              </m:ctrlPr>
            </m:dPr>
            <m:e>
              <m:r>
                <w:rPr>
                  <w:rStyle w:val="Hyperlink"/>
                  <w:rFonts w:ascii="Cambria Math" w:hAnsi="Cambria Math" w:cs="Times New Roman"/>
                </w:rPr>
                <m:t>5</m:t>
              </m:r>
            </m:e>
          </m:d>
        </w:hyperlink>
        <m:r>
          <w:rPr>
            <w:rFonts w:ascii="Cambria Math" w:hAnsi="Cambria Math" w:cs="Times New Roman"/>
          </w:rPr>
          <m:t xml:space="preserve"> </m:t>
        </m:r>
        <w:hyperlink w:anchor="_,12._Limen,_J." w:history="1">
          <m:d>
            <m:dPr>
              <m:begChr m:val="["/>
              <m:endChr m:val="]"/>
              <m:ctrlPr>
                <w:rPr>
                  <w:rStyle w:val="Hyperlink"/>
                  <w:rFonts w:ascii="Cambria Math" w:hAnsi="Cambria Math" w:cs="Times New Roman"/>
                  <w:i/>
                </w:rPr>
              </m:ctrlPr>
            </m:dPr>
            <m:e>
              <m:r>
                <w:rPr>
                  <w:rStyle w:val="Hyperlink"/>
                  <w:rFonts w:ascii="Cambria Math" w:hAnsi="Cambria Math" w:cs="Times New Roman"/>
                </w:rPr>
                <m:t>12</m:t>
              </m:r>
            </m:e>
          </m:d>
        </w:hyperlink>
      </m:oMath>
      <w:r w:rsidRPr="00680E46">
        <w:rPr>
          <w:rFonts w:ascii="Times New Roman" w:hAnsi="Times New Roman" w:cs="Times New Roman"/>
        </w:rPr>
        <w:t xml:space="preserve">. </w:t>
      </w:r>
      <w:r>
        <w:rPr>
          <w:rFonts w:ascii="Times New Roman" w:hAnsi="Times New Roman" w:cs="Times New Roman"/>
        </w:rPr>
        <w:t>Moreover,</w:t>
      </w:r>
      <w:r w:rsidRPr="00680E46">
        <w:rPr>
          <w:rFonts w:ascii="Times New Roman" w:hAnsi="Times New Roman" w:cs="Times New Roman"/>
        </w:rPr>
        <w:t xml:space="preserve"> recent </w:t>
      </w:r>
      <w:r>
        <w:rPr>
          <w:rFonts w:ascii="Times New Roman" w:hAnsi="Times New Roman" w:cs="Times New Roman"/>
        </w:rPr>
        <w:t xml:space="preserve">studies </w:t>
      </w:r>
      <w:r w:rsidRPr="00680E46">
        <w:rPr>
          <w:rFonts w:ascii="Times New Roman" w:hAnsi="Times New Roman" w:cs="Times New Roman"/>
        </w:rPr>
        <w:t xml:space="preserve">shows that pedagogical training in higher education positively affects teachers’ practices and professional growth, that university teachers’ pedagogical competence improves students’ learning experience and satisfaction, and that mathematics pedagogical content knowledge is strengthened through guided teaching experiences and structured preparation </w:t>
      </w:r>
      <m:oMath>
        <w:hyperlink w:anchor="_,7._Fernandes,_S.," w:history="1">
          <m:d>
            <m:dPr>
              <m:begChr m:val="["/>
              <m:endChr m:val="]"/>
              <m:ctrlPr>
                <w:rPr>
                  <w:rStyle w:val="Hyperlink"/>
                  <w:rFonts w:ascii="Cambria Math" w:hAnsi="Cambria Math" w:cs="Times New Roman"/>
                  <w:i/>
                </w:rPr>
              </m:ctrlPr>
            </m:dPr>
            <m:e>
              <m:r>
                <w:rPr>
                  <w:rStyle w:val="Hyperlink"/>
                  <w:rFonts w:ascii="Cambria Math" w:hAnsi="Cambria Math" w:cs="Times New Roman"/>
                </w:rPr>
                <m:t>7</m:t>
              </m:r>
            </m:e>
          </m:d>
        </w:hyperlink>
        <m:r>
          <w:rPr>
            <w:rFonts w:ascii="Cambria Math" w:hAnsi="Cambria Math" w:cs="Times New Roman"/>
          </w:rPr>
          <m:t xml:space="preserve"> </m:t>
        </m:r>
        <w:hyperlink w:anchor="_,14._Njiku,_J." w:history="1">
          <m:d>
            <m:dPr>
              <m:begChr m:val="["/>
              <m:endChr m:val="]"/>
              <m:ctrlPr>
                <w:rPr>
                  <w:rStyle w:val="Hyperlink"/>
                  <w:rFonts w:ascii="Cambria Math" w:hAnsi="Cambria Math" w:cs="Times New Roman"/>
                  <w:i/>
                </w:rPr>
              </m:ctrlPr>
            </m:dPr>
            <m:e>
              <m:r>
                <w:rPr>
                  <w:rStyle w:val="Hyperlink"/>
                  <w:rFonts w:ascii="Cambria Math" w:hAnsi="Cambria Math" w:cs="Times New Roman"/>
                </w:rPr>
                <m:t>14</m:t>
              </m:r>
            </m:e>
          </m:d>
        </w:hyperlink>
        <m:r>
          <w:rPr>
            <w:rFonts w:ascii="Cambria Math" w:hAnsi="Cambria Math" w:cs="Times New Roman"/>
          </w:rPr>
          <m:t xml:space="preserve"> </m:t>
        </m:r>
        <w:hyperlink w:anchor="_,21._Wang,_T.," w:history="1">
          <m:d>
            <m:dPr>
              <m:begChr m:val="["/>
              <m:endChr m:val="]"/>
              <m:ctrlPr>
                <w:rPr>
                  <w:rStyle w:val="Hyperlink"/>
                  <w:rFonts w:ascii="Cambria Math" w:hAnsi="Cambria Math" w:cs="Times New Roman"/>
                  <w:i/>
                </w:rPr>
              </m:ctrlPr>
            </m:dPr>
            <m:e>
              <m:r>
                <w:rPr>
                  <w:rStyle w:val="Hyperlink"/>
                  <w:rFonts w:ascii="Cambria Math" w:hAnsi="Cambria Math" w:cs="Times New Roman"/>
                </w:rPr>
                <m:t>21</m:t>
              </m:r>
            </m:e>
          </m:d>
        </w:hyperlink>
        <m:r>
          <w:rPr>
            <w:rFonts w:ascii="Cambria Math" w:hAnsi="Cambria Math" w:cs="Times New Roman"/>
          </w:rPr>
          <m:t>.</m:t>
        </m:r>
      </m:oMath>
    </w:p>
    <w:p w14:paraId="157D5B6C" w14:textId="77777777" w:rsidR="008C0B1C" w:rsidRDefault="008C0B1C" w:rsidP="00590CB2">
      <w:pPr>
        <w:spacing w:line="240" w:lineRule="auto"/>
        <w:jc w:val="both"/>
        <w:rPr>
          <w:rFonts w:ascii="Times New Roman" w:hAnsi="Times New Roman" w:cs="Times New Roman"/>
          <w:b/>
          <w:bCs/>
          <w:u w:val="single"/>
        </w:rPr>
      </w:pPr>
    </w:p>
    <w:p w14:paraId="71DD56DD" w14:textId="77777777" w:rsidR="00AE2B35" w:rsidRDefault="00AE2B35" w:rsidP="00590CB2">
      <w:pPr>
        <w:spacing w:line="240" w:lineRule="auto"/>
        <w:jc w:val="both"/>
        <w:rPr>
          <w:rFonts w:ascii="Times New Roman" w:hAnsi="Times New Roman" w:cs="Times New Roman"/>
          <w:b/>
          <w:bCs/>
          <w:u w:val="single"/>
        </w:rPr>
      </w:pPr>
    </w:p>
    <w:p w14:paraId="49D2193B" w14:textId="77777777" w:rsidR="00AE2B35" w:rsidRDefault="00AE2B35" w:rsidP="00590CB2">
      <w:pPr>
        <w:spacing w:line="240" w:lineRule="auto"/>
        <w:jc w:val="both"/>
        <w:rPr>
          <w:rFonts w:ascii="Times New Roman" w:hAnsi="Times New Roman" w:cs="Times New Roman"/>
          <w:b/>
          <w:bCs/>
          <w:u w:val="single"/>
        </w:rPr>
      </w:pPr>
    </w:p>
    <w:p w14:paraId="629269A5" w14:textId="77777777" w:rsidR="00AE2B35" w:rsidRDefault="00AE2B35" w:rsidP="00590CB2">
      <w:pPr>
        <w:spacing w:line="240" w:lineRule="auto"/>
        <w:jc w:val="both"/>
        <w:rPr>
          <w:rFonts w:ascii="Times New Roman" w:hAnsi="Times New Roman" w:cs="Times New Roman"/>
          <w:b/>
          <w:bCs/>
          <w:u w:val="single"/>
        </w:rPr>
      </w:pPr>
    </w:p>
    <w:p w14:paraId="190B1CED" w14:textId="77777777" w:rsidR="005F5108" w:rsidRDefault="005F5108" w:rsidP="00590CB2">
      <w:pPr>
        <w:spacing w:line="240" w:lineRule="auto"/>
        <w:jc w:val="both"/>
        <w:rPr>
          <w:rFonts w:ascii="Times New Roman" w:hAnsi="Times New Roman" w:cs="Times New Roman"/>
          <w:b/>
          <w:bCs/>
          <w:u w:val="single"/>
        </w:rPr>
      </w:pPr>
    </w:p>
    <w:p w14:paraId="68C22734" w14:textId="77777777" w:rsidR="005F5108" w:rsidRDefault="005F5108" w:rsidP="00590CB2">
      <w:pPr>
        <w:spacing w:line="240" w:lineRule="auto"/>
        <w:jc w:val="both"/>
        <w:rPr>
          <w:rFonts w:ascii="Times New Roman" w:hAnsi="Times New Roman" w:cs="Times New Roman"/>
          <w:b/>
          <w:bCs/>
          <w:u w:val="single"/>
        </w:rPr>
      </w:pPr>
    </w:p>
    <w:p w14:paraId="383B058C" w14:textId="77777777" w:rsidR="005F5108" w:rsidRDefault="005F5108" w:rsidP="00590CB2">
      <w:pPr>
        <w:spacing w:line="240" w:lineRule="auto"/>
        <w:jc w:val="both"/>
        <w:rPr>
          <w:rFonts w:ascii="Times New Roman" w:hAnsi="Times New Roman" w:cs="Times New Roman"/>
          <w:b/>
          <w:bCs/>
          <w:u w:val="single"/>
        </w:rPr>
      </w:pPr>
    </w:p>
    <w:p w14:paraId="6DC9AE87" w14:textId="77777777" w:rsidR="005F5108" w:rsidRDefault="005F5108" w:rsidP="00590CB2">
      <w:pPr>
        <w:spacing w:line="240" w:lineRule="auto"/>
        <w:jc w:val="both"/>
        <w:rPr>
          <w:rFonts w:ascii="Times New Roman" w:hAnsi="Times New Roman" w:cs="Times New Roman"/>
          <w:b/>
          <w:bCs/>
          <w:u w:val="single"/>
        </w:rPr>
      </w:pPr>
    </w:p>
    <w:p w14:paraId="4D81293D" w14:textId="77777777" w:rsidR="005F5108" w:rsidRDefault="005F5108" w:rsidP="00590CB2">
      <w:pPr>
        <w:spacing w:line="240" w:lineRule="auto"/>
        <w:jc w:val="both"/>
        <w:rPr>
          <w:rFonts w:ascii="Times New Roman" w:hAnsi="Times New Roman" w:cs="Times New Roman"/>
          <w:b/>
          <w:bCs/>
          <w:u w:val="single"/>
        </w:rPr>
      </w:pPr>
    </w:p>
    <w:p w14:paraId="04F5EB73" w14:textId="77777777" w:rsidR="005F5108" w:rsidRPr="00365413" w:rsidRDefault="005F5108" w:rsidP="00590CB2">
      <w:pPr>
        <w:spacing w:line="240" w:lineRule="auto"/>
        <w:jc w:val="both"/>
        <w:rPr>
          <w:rFonts w:ascii="Times New Roman" w:hAnsi="Times New Roman" w:cs="Times New Roman"/>
          <w:b/>
          <w:bCs/>
          <w:u w:val="single"/>
        </w:rPr>
      </w:pPr>
    </w:p>
    <w:p w14:paraId="1B56376B" w14:textId="065872FB" w:rsidR="00365413" w:rsidRPr="00365413" w:rsidRDefault="00365413" w:rsidP="00590CB2">
      <w:pPr>
        <w:spacing w:line="240" w:lineRule="auto"/>
        <w:jc w:val="both"/>
        <w:rPr>
          <w:rFonts w:ascii="Times New Roman" w:hAnsi="Times New Roman" w:cs="Times New Roman"/>
          <w:b/>
          <w:bCs/>
        </w:rPr>
      </w:pPr>
      <w:r w:rsidRPr="00365413">
        <w:rPr>
          <w:rFonts w:ascii="Times New Roman" w:hAnsi="Times New Roman" w:cs="Times New Roman"/>
          <w:b/>
          <w:bCs/>
        </w:rPr>
        <w:lastRenderedPageBreak/>
        <w:t>CONCLUSION AND RECOMMENDATION</w:t>
      </w:r>
    </w:p>
    <w:p w14:paraId="12D8763C" w14:textId="49169C10" w:rsidR="008C0B1C" w:rsidRPr="002B6453" w:rsidRDefault="002B6453" w:rsidP="00C805B5">
      <w:pPr>
        <w:spacing w:line="240" w:lineRule="auto"/>
        <w:ind w:firstLine="720"/>
        <w:jc w:val="both"/>
        <w:rPr>
          <w:rFonts w:ascii="Times New Roman" w:hAnsi="Times New Roman" w:cs="Times New Roman"/>
        </w:rPr>
      </w:pPr>
      <w:r w:rsidRPr="002B6453">
        <w:rPr>
          <w:rFonts w:ascii="Times New Roman" w:hAnsi="Times New Roman" w:cs="Times New Roman"/>
        </w:rPr>
        <w:t>The study concluded that the respondents pursued the Bachelor of Secondary Education major in Mathematics mainly because of their interest in mathematics, desire to improve their content knowledge and teaching skills, and aim for professional and academic growth, although a few were also influenced by scholarship opportunities and employment-related requirements. It was further concluded that the respondents experienced difficulties in mathematics courses handled by non-education instructors due to fast pacing, limited step-by-step explanation, highly technical discussions, unclear assessment practices, and minimal classroom interaction, even if these instructors were strong in subject matter knowledge. The study also concluded that the respondents managed these challenges through independent study, peer collaboration, use of online and printed resources, and occasional clarification from instructors, showing that they became resourceful and self-directed in their learning. Finally, the study concluded that the respondents believed future students should be proactive, disciplined, and collaborative, while higher education institutions should strengthen faculty support by providing pedagogical training and professional development for non-education instructors teaching major mathematics courses.</w:t>
      </w:r>
    </w:p>
    <w:p w14:paraId="7C2B839B" w14:textId="77777777" w:rsidR="00504A97" w:rsidRDefault="00504A97" w:rsidP="00590CB2">
      <w:pPr>
        <w:spacing w:line="240" w:lineRule="auto"/>
        <w:jc w:val="both"/>
        <w:rPr>
          <w:rFonts w:ascii="Times New Roman" w:hAnsi="Times New Roman" w:cs="Times New Roman"/>
        </w:rPr>
      </w:pPr>
      <w:r w:rsidRPr="00504A97">
        <w:rPr>
          <w:rFonts w:ascii="Times New Roman" w:hAnsi="Times New Roman" w:cs="Times New Roman"/>
        </w:rPr>
        <w:t xml:space="preserve">Based on the study's findings, the study has the following recommendations. </w:t>
      </w:r>
    </w:p>
    <w:p w14:paraId="335EB969" w14:textId="77777777" w:rsidR="00504A97" w:rsidRPr="00504A97" w:rsidRDefault="00504A97" w:rsidP="00504A97">
      <w:pPr>
        <w:spacing w:line="240" w:lineRule="auto"/>
        <w:ind w:firstLine="720"/>
        <w:jc w:val="both"/>
        <w:rPr>
          <w:rFonts w:ascii="Times New Roman" w:hAnsi="Times New Roman" w:cs="Times New Roman"/>
        </w:rPr>
      </w:pPr>
      <w:r w:rsidRPr="00504A97">
        <w:rPr>
          <w:rFonts w:ascii="Times New Roman" w:hAnsi="Times New Roman" w:cs="Times New Roman"/>
        </w:rPr>
        <w:t xml:space="preserve">First, future students in the program should develop strong independent learning habits, make use of varied learning resources, ask questions when needed, and work closely with peers to better cope with difficult mathematics courses. </w:t>
      </w:r>
    </w:p>
    <w:p w14:paraId="6D45FFE4" w14:textId="77777777" w:rsidR="00504A97" w:rsidRPr="00504A97" w:rsidRDefault="00504A97" w:rsidP="00504A97">
      <w:pPr>
        <w:spacing w:line="240" w:lineRule="auto"/>
        <w:ind w:firstLine="720"/>
        <w:jc w:val="both"/>
        <w:rPr>
          <w:rFonts w:ascii="Times New Roman" w:hAnsi="Times New Roman" w:cs="Times New Roman"/>
        </w:rPr>
      </w:pPr>
      <w:r w:rsidRPr="00504A97">
        <w:rPr>
          <w:rFonts w:ascii="Times New Roman" w:hAnsi="Times New Roman" w:cs="Times New Roman"/>
        </w:rPr>
        <w:t xml:space="preserve">Second, non-education instructors assigned to major mathematics subjects should be encouraged to improve their teaching practices by giving clearer explanations, using step-by-step presentation, applying more interactive and student-friendly strategies, and providing more understandable assessment and feedback. </w:t>
      </w:r>
    </w:p>
    <w:p w14:paraId="32D3FCCC" w14:textId="77777777" w:rsidR="00504A97" w:rsidRPr="00504A97" w:rsidRDefault="00504A97" w:rsidP="00504A97">
      <w:pPr>
        <w:spacing w:line="240" w:lineRule="auto"/>
        <w:ind w:firstLine="720"/>
        <w:jc w:val="both"/>
        <w:rPr>
          <w:rFonts w:ascii="Times New Roman" w:hAnsi="Times New Roman" w:cs="Times New Roman"/>
        </w:rPr>
      </w:pPr>
      <w:r w:rsidRPr="00504A97">
        <w:rPr>
          <w:rFonts w:ascii="Times New Roman" w:hAnsi="Times New Roman" w:cs="Times New Roman"/>
        </w:rPr>
        <w:t xml:space="preserve">Third, higher education institutions should provide regular seminars, workshops, and faculty development activities that focus on pedagogy, classroom interaction, assessment methods, and concept explanation so that instructors with strong mathematical expertise can also become more effective teachers. </w:t>
      </w:r>
    </w:p>
    <w:p w14:paraId="7C67CBAC" w14:textId="559ABBA6" w:rsidR="00905E0E" w:rsidRDefault="00504A97" w:rsidP="00AE2B35">
      <w:pPr>
        <w:spacing w:line="240" w:lineRule="auto"/>
        <w:ind w:firstLine="720"/>
        <w:jc w:val="both"/>
        <w:rPr>
          <w:rFonts w:ascii="Times New Roman" w:hAnsi="Times New Roman" w:cs="Times New Roman"/>
        </w:rPr>
      </w:pPr>
      <w:r w:rsidRPr="00504A97">
        <w:rPr>
          <w:rFonts w:ascii="Times New Roman" w:hAnsi="Times New Roman" w:cs="Times New Roman"/>
        </w:rPr>
        <w:t>Fourth, program administrators may consider assigning major mathematics courses to instructors who possess both strong content knowledge and sound pedagogical competence in order to better prepare future mathematics educators.</w:t>
      </w:r>
    </w:p>
    <w:p w14:paraId="0C167DC7" w14:textId="77777777" w:rsidR="00AE2B35" w:rsidRDefault="00AE2B35" w:rsidP="00AE2B35">
      <w:pPr>
        <w:spacing w:line="240" w:lineRule="auto"/>
        <w:ind w:firstLine="720"/>
        <w:jc w:val="both"/>
        <w:rPr>
          <w:rFonts w:ascii="Times New Roman" w:hAnsi="Times New Roman" w:cs="Times New Roman"/>
        </w:rPr>
      </w:pPr>
    </w:p>
    <w:p w14:paraId="1018B6DC" w14:textId="77777777" w:rsidR="00202CF5" w:rsidRDefault="00202CF5" w:rsidP="00AA420E">
      <w:pPr>
        <w:spacing w:line="240" w:lineRule="auto"/>
        <w:jc w:val="both"/>
        <w:rPr>
          <w:rFonts w:ascii="Times New Roman" w:hAnsi="Times New Roman" w:cs="Times New Roman"/>
          <w:b/>
          <w:bCs/>
        </w:rPr>
      </w:pPr>
    </w:p>
    <w:p w14:paraId="6DD73FDA" w14:textId="77777777" w:rsidR="00202CF5" w:rsidRDefault="00202CF5" w:rsidP="00AA420E">
      <w:pPr>
        <w:spacing w:line="240" w:lineRule="auto"/>
        <w:jc w:val="both"/>
        <w:rPr>
          <w:rFonts w:ascii="Times New Roman" w:hAnsi="Times New Roman" w:cs="Times New Roman"/>
          <w:b/>
          <w:bCs/>
        </w:rPr>
      </w:pPr>
    </w:p>
    <w:p w14:paraId="6B258A63" w14:textId="77777777" w:rsidR="00202CF5" w:rsidRDefault="00202CF5" w:rsidP="00AA420E">
      <w:pPr>
        <w:spacing w:line="240" w:lineRule="auto"/>
        <w:jc w:val="both"/>
        <w:rPr>
          <w:rFonts w:ascii="Times New Roman" w:hAnsi="Times New Roman" w:cs="Times New Roman"/>
          <w:b/>
          <w:bCs/>
        </w:rPr>
      </w:pPr>
    </w:p>
    <w:p w14:paraId="61BCED79" w14:textId="77777777" w:rsidR="00202CF5" w:rsidRDefault="00202CF5" w:rsidP="00AA420E">
      <w:pPr>
        <w:spacing w:line="240" w:lineRule="auto"/>
        <w:jc w:val="both"/>
        <w:rPr>
          <w:rFonts w:ascii="Times New Roman" w:hAnsi="Times New Roman" w:cs="Times New Roman"/>
          <w:b/>
          <w:bCs/>
        </w:rPr>
      </w:pPr>
    </w:p>
    <w:p w14:paraId="1B3139F2" w14:textId="77777777" w:rsidR="00202CF5" w:rsidRDefault="00202CF5" w:rsidP="00AA420E">
      <w:pPr>
        <w:spacing w:line="240" w:lineRule="auto"/>
        <w:jc w:val="both"/>
        <w:rPr>
          <w:rFonts w:ascii="Times New Roman" w:hAnsi="Times New Roman" w:cs="Times New Roman"/>
          <w:b/>
          <w:bCs/>
        </w:rPr>
      </w:pPr>
    </w:p>
    <w:p w14:paraId="7B218947" w14:textId="77777777" w:rsidR="00202CF5" w:rsidRDefault="00202CF5" w:rsidP="00AA420E">
      <w:pPr>
        <w:spacing w:line="240" w:lineRule="auto"/>
        <w:jc w:val="both"/>
        <w:rPr>
          <w:rFonts w:ascii="Times New Roman" w:hAnsi="Times New Roman" w:cs="Times New Roman"/>
          <w:b/>
          <w:bCs/>
        </w:rPr>
      </w:pPr>
    </w:p>
    <w:p w14:paraId="1A5DFD01" w14:textId="77777777" w:rsidR="00202CF5" w:rsidRDefault="00202CF5" w:rsidP="00AA420E">
      <w:pPr>
        <w:spacing w:line="240" w:lineRule="auto"/>
        <w:jc w:val="both"/>
        <w:rPr>
          <w:rFonts w:ascii="Times New Roman" w:hAnsi="Times New Roman" w:cs="Times New Roman"/>
          <w:b/>
          <w:bCs/>
        </w:rPr>
      </w:pPr>
    </w:p>
    <w:p w14:paraId="3611F0B2" w14:textId="77777777" w:rsidR="00202CF5" w:rsidRDefault="00202CF5" w:rsidP="00AA420E">
      <w:pPr>
        <w:spacing w:line="240" w:lineRule="auto"/>
        <w:jc w:val="both"/>
        <w:rPr>
          <w:rFonts w:ascii="Times New Roman" w:hAnsi="Times New Roman" w:cs="Times New Roman"/>
          <w:b/>
          <w:bCs/>
        </w:rPr>
      </w:pPr>
    </w:p>
    <w:p w14:paraId="1618C1E5" w14:textId="77777777" w:rsidR="00202CF5" w:rsidRDefault="00202CF5" w:rsidP="00AA420E">
      <w:pPr>
        <w:spacing w:line="240" w:lineRule="auto"/>
        <w:jc w:val="both"/>
        <w:rPr>
          <w:rFonts w:ascii="Times New Roman" w:hAnsi="Times New Roman" w:cs="Times New Roman"/>
          <w:b/>
          <w:bCs/>
        </w:rPr>
      </w:pPr>
    </w:p>
    <w:p w14:paraId="16E47618" w14:textId="77777777" w:rsidR="00202CF5" w:rsidRDefault="00202CF5" w:rsidP="00AA420E">
      <w:pPr>
        <w:spacing w:line="240" w:lineRule="auto"/>
        <w:jc w:val="both"/>
        <w:rPr>
          <w:rFonts w:ascii="Times New Roman" w:hAnsi="Times New Roman" w:cs="Times New Roman"/>
          <w:b/>
          <w:bCs/>
        </w:rPr>
      </w:pPr>
    </w:p>
    <w:p w14:paraId="0C7B52AC" w14:textId="77777777" w:rsidR="00202CF5" w:rsidRDefault="00202CF5" w:rsidP="00AA420E">
      <w:pPr>
        <w:spacing w:line="240" w:lineRule="auto"/>
        <w:jc w:val="both"/>
        <w:rPr>
          <w:rFonts w:ascii="Times New Roman" w:hAnsi="Times New Roman" w:cs="Times New Roman"/>
          <w:b/>
          <w:bCs/>
        </w:rPr>
      </w:pPr>
    </w:p>
    <w:p w14:paraId="35119F72" w14:textId="77777777" w:rsidR="00202CF5" w:rsidRDefault="00202CF5" w:rsidP="00AA420E">
      <w:pPr>
        <w:spacing w:line="240" w:lineRule="auto"/>
        <w:jc w:val="both"/>
        <w:rPr>
          <w:rFonts w:ascii="Times New Roman" w:hAnsi="Times New Roman" w:cs="Times New Roman"/>
          <w:b/>
          <w:bCs/>
        </w:rPr>
      </w:pPr>
    </w:p>
    <w:p w14:paraId="25E7A23B" w14:textId="77777777" w:rsidR="00202CF5" w:rsidRDefault="00202CF5" w:rsidP="00AA420E">
      <w:pPr>
        <w:spacing w:line="240" w:lineRule="auto"/>
        <w:jc w:val="both"/>
        <w:rPr>
          <w:rFonts w:ascii="Times New Roman" w:hAnsi="Times New Roman" w:cs="Times New Roman"/>
          <w:b/>
          <w:bCs/>
        </w:rPr>
      </w:pPr>
    </w:p>
    <w:p w14:paraId="10EC7BB8" w14:textId="352F4F49" w:rsidR="005F5108" w:rsidRPr="005F5108" w:rsidRDefault="005F5108" w:rsidP="00F001E5">
      <w:pPr>
        <w:pStyle w:val="Heading1"/>
        <w:ind w:left="720" w:hanging="720"/>
        <w:rPr>
          <w:rFonts w:ascii="Times New Roman" w:eastAsiaTheme="minorEastAsia" w:hAnsi="Times New Roman" w:cs="Times New Roman"/>
          <w:b/>
          <w:bCs/>
          <w:color w:val="auto"/>
          <w:sz w:val="24"/>
          <w:szCs w:val="24"/>
        </w:rPr>
      </w:pPr>
      <w:r w:rsidRPr="005F5108">
        <w:rPr>
          <w:rFonts w:ascii="Times New Roman" w:eastAsiaTheme="minorEastAsia" w:hAnsi="Times New Roman" w:cs="Times New Roman"/>
          <w:b/>
          <w:bCs/>
          <w:color w:val="auto"/>
          <w:sz w:val="24"/>
          <w:szCs w:val="24"/>
        </w:rPr>
        <w:lastRenderedPageBreak/>
        <w:t xml:space="preserve">REFERENCES </w:t>
      </w:r>
    </w:p>
    <w:bookmarkStart w:id="0" w:name="_,1._Ansari,_B."/>
    <w:bookmarkEnd w:id="0"/>
    <w:p w14:paraId="4F18A1B4" w14:textId="407984E7" w:rsidR="00D31D8F" w:rsidRPr="00DE2D21" w:rsidRDefault="00000000" w:rsidP="00F001E5">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1</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Ansari, B. I., Saleh, M., Nurhaidah, &amp; Taufiq. (2021). Exploring students’ learning strategies and self-regulated learning in solving mathematical higher-order thinking problems. </w:t>
      </w:r>
      <w:r w:rsidR="00D31D8F" w:rsidRPr="00DE2D21">
        <w:rPr>
          <w:rFonts w:ascii="Times New Roman" w:hAnsi="Times New Roman" w:cs="Times New Roman"/>
          <w:i/>
          <w:iCs/>
          <w:color w:val="auto"/>
          <w:sz w:val="24"/>
          <w:szCs w:val="24"/>
        </w:rPr>
        <w:t>European Journal of Educational Research, 10</w:t>
      </w:r>
      <w:r w:rsidR="00D31D8F" w:rsidRPr="00DE2D21">
        <w:rPr>
          <w:rFonts w:ascii="Times New Roman" w:hAnsi="Times New Roman" w:cs="Times New Roman"/>
          <w:color w:val="auto"/>
          <w:sz w:val="24"/>
          <w:szCs w:val="24"/>
        </w:rPr>
        <w:t xml:space="preserve">(2), 743–756. </w:t>
      </w:r>
      <w:hyperlink r:id="rId8" w:history="1">
        <w:r w:rsidR="00D31D8F" w:rsidRPr="00DE2D21">
          <w:rPr>
            <w:rStyle w:val="Hyperlink"/>
            <w:rFonts w:ascii="Times New Roman" w:hAnsi="Times New Roman" w:cs="Times New Roman"/>
            <w:color w:val="auto"/>
            <w:sz w:val="24"/>
            <w:szCs w:val="24"/>
          </w:rPr>
          <w:t>https://doi.org/10.12973/eu-jer.10.2.743</w:t>
        </w:r>
      </w:hyperlink>
      <w:r w:rsidR="00D31D8F" w:rsidRPr="00DE2D21">
        <w:rPr>
          <w:rFonts w:ascii="Times New Roman" w:hAnsi="Times New Roman" w:cs="Times New Roman"/>
          <w:color w:val="auto"/>
          <w:sz w:val="24"/>
          <w:szCs w:val="24"/>
        </w:rPr>
        <w:t xml:space="preserve"> </w:t>
      </w:r>
    </w:p>
    <w:bookmarkStart w:id="1" w:name="_,2._Arslan,_O.,"/>
    <w:bookmarkEnd w:id="1"/>
    <w:p w14:paraId="7F00448A" w14:textId="65674519" w:rsidR="00D31D8F" w:rsidRPr="00DE2D21" w:rsidRDefault="00000000"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2</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Arslan, O., Çelikdemir, K., &amp; Haser, Ç. (2025). Mathematics-related teacher identity profiles of preservice elementary school teachers and middle school mathematics teachers: A latent class analysis. </w:t>
      </w:r>
      <w:r w:rsidR="00D31D8F" w:rsidRPr="00DE2D21">
        <w:rPr>
          <w:rFonts w:ascii="Times New Roman" w:hAnsi="Times New Roman" w:cs="Times New Roman"/>
          <w:i/>
          <w:iCs/>
          <w:color w:val="auto"/>
          <w:sz w:val="24"/>
          <w:szCs w:val="24"/>
        </w:rPr>
        <w:t>Teaching and Teacher Education, 165</w:t>
      </w:r>
      <w:r w:rsidR="00D31D8F" w:rsidRPr="00DE2D21">
        <w:rPr>
          <w:rFonts w:ascii="Times New Roman" w:hAnsi="Times New Roman" w:cs="Times New Roman"/>
          <w:color w:val="auto"/>
          <w:sz w:val="24"/>
          <w:szCs w:val="24"/>
        </w:rPr>
        <w:t>, 105159. https://doi.org/10.1016/j.tate.2025.105159</w:t>
      </w:r>
    </w:p>
    <w:bookmarkStart w:id="2" w:name="_,3._Astaño,_J."/>
    <w:bookmarkEnd w:id="2"/>
    <w:p w14:paraId="48524D48" w14:textId="42CF9ABA" w:rsidR="00D31D8F" w:rsidRPr="00DE2D21" w:rsidRDefault="00000000"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3</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Astaño, J. L., &amp; Broma, S. D. (2026). Exploring mathematics teachers’ experiences, attitudes, and perceived competence in lesson study. </w:t>
      </w:r>
      <w:r w:rsidR="00D31D8F" w:rsidRPr="00DE2D21">
        <w:rPr>
          <w:rFonts w:ascii="Times New Roman" w:hAnsi="Times New Roman" w:cs="Times New Roman"/>
          <w:i/>
          <w:iCs/>
          <w:color w:val="auto"/>
          <w:sz w:val="24"/>
          <w:szCs w:val="24"/>
        </w:rPr>
        <w:t>International Journal of Research in Education and Science, 12</w:t>
      </w:r>
      <w:r w:rsidR="00D31D8F" w:rsidRPr="00DE2D21">
        <w:rPr>
          <w:rFonts w:ascii="Times New Roman" w:hAnsi="Times New Roman" w:cs="Times New Roman"/>
          <w:color w:val="auto"/>
          <w:sz w:val="24"/>
          <w:szCs w:val="24"/>
        </w:rPr>
        <w:t xml:space="preserve">(1), 20–34. </w:t>
      </w:r>
      <w:hyperlink r:id="rId9" w:history="1">
        <w:r w:rsidR="00D31D8F" w:rsidRPr="00DE2D21">
          <w:rPr>
            <w:rStyle w:val="Hyperlink"/>
            <w:rFonts w:ascii="Times New Roman" w:hAnsi="Times New Roman" w:cs="Times New Roman"/>
            <w:color w:val="auto"/>
            <w:sz w:val="24"/>
            <w:szCs w:val="24"/>
          </w:rPr>
          <w:t>https://doi.org/10.46328/ijres.5043</w:t>
        </w:r>
      </w:hyperlink>
    </w:p>
    <w:bookmarkStart w:id="3" w:name="_,4._Başdal,_M.,"/>
    <w:bookmarkEnd w:id="3"/>
    <w:p w14:paraId="186B9368" w14:textId="2482A7A5" w:rsidR="00D31D8F" w:rsidRPr="00DE2D21" w:rsidRDefault="00000000"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4</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Başdal, M., &amp; Özen, R. (2025). Relationships among preservice teachers’ professional identities, teacher self-efficacy beliefs and teaching motivations. </w:t>
      </w:r>
      <w:r w:rsidR="00D31D8F" w:rsidRPr="00DE2D21">
        <w:rPr>
          <w:rFonts w:ascii="Times New Roman" w:hAnsi="Times New Roman" w:cs="Times New Roman"/>
          <w:i/>
          <w:iCs/>
          <w:color w:val="auto"/>
          <w:sz w:val="24"/>
          <w:szCs w:val="24"/>
        </w:rPr>
        <w:t>International Journal of Curriculum and Instructional Studies, 15</w:t>
      </w:r>
      <w:r w:rsidR="00D31D8F" w:rsidRPr="00DE2D21">
        <w:rPr>
          <w:rFonts w:ascii="Times New Roman" w:hAnsi="Times New Roman" w:cs="Times New Roman"/>
          <w:color w:val="auto"/>
          <w:sz w:val="24"/>
          <w:szCs w:val="24"/>
        </w:rPr>
        <w:t>(2), 132–154. https://doi.org/10.31704/ijocis.1609811</w:t>
      </w:r>
    </w:p>
    <w:bookmarkStart w:id="4" w:name="_,5._Briñosa,_E."/>
    <w:bookmarkEnd w:id="4"/>
    <w:p w14:paraId="7202C4DC" w14:textId="42BD24C3" w:rsidR="00D31D8F" w:rsidRPr="00DE2D21" w:rsidRDefault="00000000"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5</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Briñosa, E. V., &amp; Briñosa, D. E. (2025). Assessing teaching competence and students’ satisfaction: Foundation for faculty development plan. </w:t>
      </w:r>
      <w:r w:rsidR="00D31D8F" w:rsidRPr="00DE2D21">
        <w:rPr>
          <w:rFonts w:ascii="Times New Roman" w:hAnsi="Times New Roman" w:cs="Times New Roman"/>
          <w:i/>
          <w:iCs/>
          <w:color w:val="auto"/>
          <w:sz w:val="24"/>
          <w:szCs w:val="24"/>
        </w:rPr>
        <w:t>International Journal of Educational Management and Development Studies, 6</w:t>
      </w:r>
      <w:r w:rsidR="00D31D8F" w:rsidRPr="00DE2D21">
        <w:rPr>
          <w:rFonts w:ascii="Times New Roman" w:hAnsi="Times New Roman" w:cs="Times New Roman"/>
          <w:color w:val="auto"/>
          <w:sz w:val="24"/>
          <w:szCs w:val="24"/>
        </w:rPr>
        <w:t>(2), 250–269. https://doi.org/10.53378/ijemds.353215</w:t>
      </w:r>
    </w:p>
    <w:bookmarkStart w:id="5" w:name="_,6._Dua,_C."/>
    <w:bookmarkEnd w:id="5"/>
    <w:p w14:paraId="6F472215" w14:textId="1DF73579" w:rsidR="00D31D8F" w:rsidRPr="00DE2D21" w:rsidRDefault="00000000"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6</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Dua, C. C. R., Mancera, A. C., Solis, Y. J. R., Pentang, J. T., &amp; Bautista, R. M. (2022). Preservice teachers’ self-concept, self-efficacy, and attitude: Its implications to mathematics achievement. </w:t>
      </w:r>
      <w:r w:rsidR="00D31D8F" w:rsidRPr="00DE2D21">
        <w:rPr>
          <w:rFonts w:ascii="Times New Roman" w:hAnsi="Times New Roman" w:cs="Times New Roman"/>
          <w:i/>
          <w:iCs/>
          <w:color w:val="auto"/>
          <w:sz w:val="24"/>
          <w:szCs w:val="24"/>
        </w:rPr>
        <w:t>Studies in Technology and Education, 1</w:t>
      </w:r>
      <w:r w:rsidR="00D31D8F" w:rsidRPr="00DE2D21">
        <w:rPr>
          <w:rFonts w:ascii="Times New Roman" w:hAnsi="Times New Roman" w:cs="Times New Roman"/>
          <w:color w:val="auto"/>
          <w:sz w:val="24"/>
          <w:szCs w:val="24"/>
        </w:rPr>
        <w:t>(1), 1–13. https://doi.org/10.55687/ste.v1i1.22</w:t>
      </w:r>
    </w:p>
    <w:bookmarkStart w:id="6" w:name="_,7._Fernandes,_S.,"/>
    <w:bookmarkEnd w:id="6"/>
    <w:p w14:paraId="16F36AB4" w14:textId="1DF768B0" w:rsidR="00D31D8F" w:rsidRPr="00DE2D21" w:rsidRDefault="00000000"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7</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Fernandes, S., Araújo, A. M., Miguel, I., &amp; Abelha, M. (2023). Teacher professional development in higher education: The impact of pedagogical training perceived by teachers. </w:t>
      </w:r>
      <w:r w:rsidR="00D31D8F" w:rsidRPr="00DE2D21">
        <w:rPr>
          <w:rFonts w:ascii="Times New Roman" w:hAnsi="Times New Roman" w:cs="Times New Roman"/>
          <w:i/>
          <w:iCs/>
          <w:color w:val="auto"/>
          <w:sz w:val="24"/>
          <w:szCs w:val="24"/>
        </w:rPr>
        <w:t>Education Sciences, 13</w:t>
      </w:r>
      <w:r w:rsidR="00D31D8F" w:rsidRPr="00DE2D21">
        <w:rPr>
          <w:rFonts w:ascii="Times New Roman" w:hAnsi="Times New Roman" w:cs="Times New Roman"/>
          <w:color w:val="auto"/>
          <w:sz w:val="24"/>
          <w:szCs w:val="24"/>
        </w:rPr>
        <w:t xml:space="preserve">(3), 309. </w:t>
      </w:r>
      <w:hyperlink r:id="rId10" w:tgtFrame="_new" w:history="1">
        <w:r w:rsidR="00D31D8F" w:rsidRPr="00DE2D21">
          <w:rPr>
            <w:rStyle w:val="Hyperlink"/>
            <w:rFonts w:ascii="Times New Roman" w:hAnsi="Times New Roman" w:cs="Times New Roman"/>
            <w:color w:val="auto"/>
            <w:sz w:val="24"/>
            <w:szCs w:val="24"/>
          </w:rPr>
          <w:t>https://doi.org/10.3390/educsci13030309</w:t>
        </w:r>
      </w:hyperlink>
    </w:p>
    <w:bookmarkStart w:id="7" w:name="_,8._Göller,_R.,"/>
    <w:bookmarkEnd w:id="7"/>
    <w:p w14:paraId="13514499" w14:textId="0D9EF25F" w:rsidR="00D31D8F" w:rsidRPr="00DE2D21" w:rsidRDefault="00000000"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8</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Göller, R., Gildehaus, L., &amp; Lahdenperä, J. (2024). Students’ self-regulated learning of university mathematics in different learning environments. </w:t>
      </w:r>
      <w:r w:rsidR="00D31D8F" w:rsidRPr="00DE2D21">
        <w:rPr>
          <w:rFonts w:ascii="Times New Roman" w:hAnsi="Times New Roman" w:cs="Times New Roman"/>
          <w:i/>
          <w:iCs/>
          <w:color w:val="auto"/>
          <w:sz w:val="24"/>
          <w:szCs w:val="24"/>
        </w:rPr>
        <w:t>International Journal of Mathematical Education in Science and Technology</w:t>
      </w:r>
      <w:r w:rsidR="00D31D8F" w:rsidRPr="00DE2D21">
        <w:rPr>
          <w:rFonts w:ascii="Times New Roman" w:hAnsi="Times New Roman" w:cs="Times New Roman"/>
          <w:color w:val="auto"/>
          <w:sz w:val="24"/>
          <w:szCs w:val="24"/>
        </w:rPr>
        <w:t>. https://doi.org/10.1080/0020739X.2024.2341035</w:t>
      </w:r>
    </w:p>
    <w:bookmarkStart w:id="8" w:name="_,9._Gürbüz,_M."/>
    <w:bookmarkEnd w:id="8"/>
    <w:p w14:paraId="2FC166D1" w14:textId="48D5749B" w:rsidR="00D31D8F" w:rsidRPr="00DE2D21" w:rsidRDefault="00000000"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9</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Gürbüz, M. Ç., Özkul, R., &amp; Şen, S. (2026). The relationship between peer learning and self-directed learning: The mediating role of collaborative leadership among pre-service mathematics teachers. </w:t>
      </w:r>
      <w:r w:rsidR="00D31D8F" w:rsidRPr="00DE2D21">
        <w:rPr>
          <w:rFonts w:ascii="Times New Roman" w:hAnsi="Times New Roman" w:cs="Times New Roman"/>
          <w:i/>
          <w:iCs/>
          <w:color w:val="auto"/>
          <w:sz w:val="24"/>
          <w:szCs w:val="24"/>
        </w:rPr>
        <w:t>Frontiers in Psychology, 16</w:t>
      </w:r>
      <w:r w:rsidR="00D31D8F" w:rsidRPr="00DE2D21">
        <w:rPr>
          <w:rFonts w:ascii="Times New Roman" w:hAnsi="Times New Roman" w:cs="Times New Roman"/>
          <w:color w:val="auto"/>
          <w:sz w:val="24"/>
          <w:szCs w:val="24"/>
        </w:rPr>
        <w:t>, 1724725. https://doi.org/10.3389/fpsyg.2025.1724725</w:t>
      </w:r>
    </w:p>
    <w:bookmarkStart w:id="9" w:name="_,10._Ladachart,_L.,"/>
    <w:bookmarkEnd w:id="9"/>
    <w:p w14:paraId="29923379" w14:textId="5B71EC18" w:rsidR="00D31D8F" w:rsidRPr="00DE2D21" w:rsidRDefault="00000000"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10</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Ladachart, L., &amp; Ladachart, L. (2025). The development of preservice mathematics teachers’ professional identities during a practice-based course. </w:t>
      </w:r>
      <w:r w:rsidR="00D31D8F" w:rsidRPr="00DE2D21">
        <w:rPr>
          <w:rFonts w:ascii="Times New Roman" w:hAnsi="Times New Roman" w:cs="Times New Roman"/>
          <w:i/>
          <w:iCs/>
          <w:color w:val="auto"/>
          <w:sz w:val="24"/>
          <w:szCs w:val="24"/>
        </w:rPr>
        <w:t>Mathematics Teacher Education and Development, 27</w:t>
      </w:r>
      <w:r w:rsidR="00D31D8F" w:rsidRPr="00DE2D21">
        <w:rPr>
          <w:rFonts w:ascii="Times New Roman" w:hAnsi="Times New Roman" w:cs="Times New Roman"/>
          <w:color w:val="auto"/>
          <w:sz w:val="24"/>
          <w:szCs w:val="24"/>
        </w:rPr>
        <w:t>(1), Article 4.</w:t>
      </w:r>
    </w:p>
    <w:bookmarkStart w:id="10" w:name="_,11._Li,_J.,"/>
    <w:bookmarkEnd w:id="10"/>
    <w:p w14:paraId="68CD70BC" w14:textId="2BF74A10" w:rsidR="00D31D8F" w:rsidRPr="00DE2D21" w:rsidRDefault="00000000"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11</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Li, J., &amp; Copur-Gencturk, Y. (2024). Learning through teaching: The development of pedagogical content knowledge among novice mathematics teachers. </w:t>
      </w:r>
      <w:r w:rsidR="00D31D8F" w:rsidRPr="00DE2D21">
        <w:rPr>
          <w:rFonts w:ascii="Times New Roman" w:hAnsi="Times New Roman" w:cs="Times New Roman"/>
          <w:i/>
          <w:iCs/>
          <w:color w:val="auto"/>
          <w:sz w:val="24"/>
          <w:szCs w:val="24"/>
        </w:rPr>
        <w:t>Journal of Education for Teaching, 50</w:t>
      </w:r>
      <w:r w:rsidR="00D31D8F" w:rsidRPr="00DE2D21">
        <w:rPr>
          <w:rFonts w:ascii="Times New Roman" w:hAnsi="Times New Roman" w:cs="Times New Roman"/>
          <w:color w:val="auto"/>
          <w:sz w:val="24"/>
          <w:szCs w:val="24"/>
        </w:rPr>
        <w:t>(4), 582–597. https://doi.org/10.1080/02607476.2024.2358041</w:t>
      </w:r>
    </w:p>
    <w:bookmarkStart w:id="11" w:name="_,12._Limen,_J."/>
    <w:bookmarkEnd w:id="11"/>
    <w:p w14:paraId="2C6ADCF3" w14:textId="33586A78" w:rsidR="00D31D8F" w:rsidRPr="00DE2D21" w:rsidRDefault="00000000"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12</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Limen, J. M., &amp; Arante, R. B. (2025). Exploring non-education faculty’s lived teaching experiences in a Philippine higher education institution. </w:t>
      </w:r>
      <w:r w:rsidR="00D31D8F" w:rsidRPr="00DE2D21">
        <w:rPr>
          <w:rFonts w:ascii="Times New Roman" w:hAnsi="Times New Roman" w:cs="Times New Roman"/>
          <w:i/>
          <w:iCs/>
          <w:color w:val="auto"/>
          <w:sz w:val="24"/>
          <w:szCs w:val="24"/>
        </w:rPr>
        <w:t>International Journal of Evaluation and Research in Education, 14</w:t>
      </w:r>
      <w:r w:rsidR="00D31D8F" w:rsidRPr="00DE2D21">
        <w:rPr>
          <w:rFonts w:ascii="Times New Roman" w:hAnsi="Times New Roman" w:cs="Times New Roman"/>
          <w:color w:val="auto"/>
          <w:sz w:val="24"/>
          <w:szCs w:val="24"/>
        </w:rPr>
        <w:t>(5), 3935–3945. https://doi.org/10.11591/ijere.v14i5.33744</w:t>
      </w:r>
    </w:p>
    <w:bookmarkStart w:id="12" w:name="_,13._Lumoto,_H."/>
    <w:bookmarkEnd w:id="12"/>
    <w:p w14:paraId="1AAB2B66" w14:textId="725D2165" w:rsidR="00D31D8F" w:rsidRPr="00DE2D21" w:rsidRDefault="00000000"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13</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Lumoto, H. Q. A., Decolas, C. C., Cabalquinto, K. E., &amp; Miranda, A. T. (2024). Exploring students’ mathematics performance through self-regulated learning. </w:t>
      </w:r>
      <w:r w:rsidR="00D31D8F" w:rsidRPr="00DE2D21">
        <w:rPr>
          <w:rFonts w:ascii="Times New Roman" w:hAnsi="Times New Roman" w:cs="Times New Roman"/>
          <w:i/>
          <w:iCs/>
          <w:color w:val="auto"/>
          <w:sz w:val="24"/>
          <w:szCs w:val="24"/>
        </w:rPr>
        <w:t>Asian Journal of Education and Social Studies, 50</w:t>
      </w:r>
      <w:r w:rsidR="00D31D8F" w:rsidRPr="00DE2D21">
        <w:rPr>
          <w:rFonts w:ascii="Times New Roman" w:hAnsi="Times New Roman" w:cs="Times New Roman"/>
          <w:color w:val="auto"/>
          <w:sz w:val="24"/>
          <w:szCs w:val="24"/>
        </w:rPr>
        <w:t>(8), 240–250. https://doi.org/10.9734/ajess/2024/v50i81525</w:t>
      </w:r>
    </w:p>
    <w:bookmarkStart w:id="13" w:name="_,14._Njiku,_J."/>
    <w:bookmarkEnd w:id="13"/>
    <w:p w14:paraId="33ACA8B8" w14:textId="604E3C92" w:rsidR="00D31D8F" w:rsidRPr="00DE2D21" w:rsidRDefault="00000000"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14</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Njiku, J. (2025). Pre-service teachers manifested mathematics pedagogical content knowledge: The role of the teaching practicum. </w:t>
      </w:r>
      <w:r w:rsidR="00D31D8F" w:rsidRPr="00DE2D21">
        <w:rPr>
          <w:rFonts w:ascii="Times New Roman" w:hAnsi="Times New Roman" w:cs="Times New Roman"/>
          <w:i/>
          <w:iCs/>
          <w:color w:val="auto"/>
          <w:sz w:val="24"/>
          <w:szCs w:val="24"/>
        </w:rPr>
        <w:t>Pedagogical Research, 10</w:t>
      </w:r>
      <w:r w:rsidR="00D31D8F" w:rsidRPr="00DE2D21">
        <w:rPr>
          <w:rFonts w:ascii="Times New Roman" w:hAnsi="Times New Roman" w:cs="Times New Roman"/>
          <w:color w:val="auto"/>
          <w:sz w:val="24"/>
          <w:szCs w:val="24"/>
        </w:rPr>
        <w:t>(1), em0229. https://doi.org/10.29333/pr/15647</w:t>
      </w:r>
    </w:p>
    <w:bookmarkStart w:id="14" w:name="_,15._Olvido,_M."/>
    <w:bookmarkEnd w:id="14"/>
    <w:p w14:paraId="01D16B52" w14:textId="1D73344D" w:rsidR="00D31D8F" w:rsidRPr="00DE2D21" w:rsidRDefault="00000000"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15</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Olvido, M. M. J., Dayagbil, F. T., Alda, R. C., Uytico, B. J., &amp; Rodriguez, K. F. R. (2024). An exploration of the quality of graduates of Philippine teacher education institutions. </w:t>
      </w:r>
      <w:r w:rsidR="00D31D8F" w:rsidRPr="00DE2D21">
        <w:rPr>
          <w:rFonts w:ascii="Times New Roman" w:hAnsi="Times New Roman" w:cs="Times New Roman"/>
          <w:i/>
          <w:iCs/>
          <w:color w:val="auto"/>
          <w:sz w:val="24"/>
          <w:szCs w:val="24"/>
        </w:rPr>
        <w:t>Frontiers in Education, 9</w:t>
      </w:r>
      <w:r w:rsidR="00D31D8F" w:rsidRPr="00DE2D21">
        <w:rPr>
          <w:rFonts w:ascii="Times New Roman" w:hAnsi="Times New Roman" w:cs="Times New Roman"/>
          <w:color w:val="auto"/>
          <w:sz w:val="24"/>
          <w:szCs w:val="24"/>
        </w:rPr>
        <w:t>, 1235261. https://doi.org/10.3389/feduc.2024.1235261</w:t>
      </w:r>
    </w:p>
    <w:bookmarkStart w:id="15" w:name="_,16._Ompad,_L."/>
    <w:bookmarkEnd w:id="15"/>
    <w:p w14:paraId="5A0EDF69" w14:textId="7D01EA5A" w:rsidR="00D31D8F" w:rsidRPr="00DE2D21" w:rsidRDefault="00000000"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16</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Ompad, L. C., &amp; Jacobe, D. O. (2025). The relationship between peer tutoring experience and the academic motivation of junior high school students in mathematics. </w:t>
      </w:r>
      <w:r w:rsidR="00D31D8F" w:rsidRPr="00DE2D21">
        <w:rPr>
          <w:rFonts w:ascii="Times New Roman" w:hAnsi="Times New Roman" w:cs="Times New Roman"/>
          <w:i/>
          <w:iCs/>
          <w:color w:val="auto"/>
          <w:sz w:val="24"/>
          <w:szCs w:val="24"/>
        </w:rPr>
        <w:t>Asian Journal of Education and Social Studies, 51</w:t>
      </w:r>
      <w:r w:rsidR="00D31D8F" w:rsidRPr="00DE2D21">
        <w:rPr>
          <w:rFonts w:ascii="Times New Roman" w:hAnsi="Times New Roman" w:cs="Times New Roman"/>
          <w:color w:val="auto"/>
          <w:sz w:val="24"/>
          <w:szCs w:val="24"/>
        </w:rPr>
        <w:t>(6), 934–949. https://doi.org/10.9734/ajess/2025/v51i62047</w:t>
      </w:r>
    </w:p>
    <w:bookmarkStart w:id="16" w:name="_,17._Pangan,_S."/>
    <w:bookmarkEnd w:id="16"/>
    <w:p w14:paraId="079DA8F3" w14:textId="66692174" w:rsidR="00D31D8F" w:rsidRPr="00DE2D21" w:rsidRDefault="00000000"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17</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Pangan, S. M., &amp; Magno, E. (2025). Teachers pedagogical content knowledge and their instructional management performance in mathematics: Basis for teacher’s developmental plan. </w:t>
      </w:r>
      <w:r w:rsidR="00D31D8F" w:rsidRPr="00DE2D21">
        <w:rPr>
          <w:rFonts w:ascii="Times New Roman" w:hAnsi="Times New Roman" w:cs="Times New Roman"/>
          <w:i/>
          <w:iCs/>
          <w:color w:val="auto"/>
          <w:sz w:val="24"/>
          <w:szCs w:val="24"/>
        </w:rPr>
        <w:t>Psychology and Education: A Multidisciplinary Journal, 37</w:t>
      </w:r>
      <w:r w:rsidR="00D31D8F" w:rsidRPr="00DE2D21">
        <w:rPr>
          <w:rFonts w:ascii="Times New Roman" w:hAnsi="Times New Roman" w:cs="Times New Roman"/>
          <w:color w:val="auto"/>
          <w:sz w:val="24"/>
          <w:szCs w:val="24"/>
        </w:rPr>
        <w:t xml:space="preserve">(10), 1044–1054. </w:t>
      </w:r>
      <w:hyperlink r:id="rId11" w:tgtFrame="_new" w:history="1">
        <w:r w:rsidR="00D31D8F" w:rsidRPr="00DE2D21">
          <w:rPr>
            <w:rStyle w:val="Hyperlink"/>
            <w:rFonts w:ascii="Times New Roman" w:hAnsi="Times New Roman" w:cs="Times New Roman"/>
            <w:color w:val="auto"/>
            <w:sz w:val="24"/>
            <w:szCs w:val="24"/>
          </w:rPr>
          <w:t>https://doi.org/10.70838/pemj.371002</w:t>
        </w:r>
      </w:hyperlink>
    </w:p>
    <w:bookmarkStart w:id="17" w:name="_,18._Ramos,_C.,"/>
    <w:bookmarkEnd w:id="17"/>
    <w:p w14:paraId="466728AD" w14:textId="3FA4B9FA" w:rsidR="00D31D8F" w:rsidRPr="00DE2D21" w:rsidRDefault="00000000"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18</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Ramos, C., Villaflor, M. G., Milano, M. L., Hallarte, D. K., Batucan, G., Gonzales, R., &amp; Gonzales, G. (2025). Aspirations of becoming a mathematics or a science teacher: A CB-SEM analysis of preservice teachers’ self-ascribed identities. </w:t>
      </w:r>
      <w:r w:rsidR="00D31D8F" w:rsidRPr="00DE2D21">
        <w:rPr>
          <w:rFonts w:ascii="Times New Roman" w:hAnsi="Times New Roman" w:cs="Times New Roman"/>
          <w:i/>
          <w:iCs/>
          <w:color w:val="auto"/>
          <w:sz w:val="24"/>
          <w:szCs w:val="24"/>
        </w:rPr>
        <w:t>Social Sciences &amp; Humanities Open, 12</w:t>
      </w:r>
      <w:r w:rsidR="00D31D8F" w:rsidRPr="00DE2D21">
        <w:rPr>
          <w:rFonts w:ascii="Times New Roman" w:hAnsi="Times New Roman" w:cs="Times New Roman"/>
          <w:color w:val="auto"/>
          <w:sz w:val="24"/>
          <w:szCs w:val="24"/>
        </w:rPr>
        <w:t xml:space="preserve">, 101898. </w:t>
      </w:r>
      <w:hyperlink r:id="rId12" w:tgtFrame="_new" w:history="1">
        <w:r w:rsidR="00D31D8F" w:rsidRPr="00DE2D21">
          <w:rPr>
            <w:rStyle w:val="Hyperlink"/>
            <w:rFonts w:ascii="Times New Roman" w:hAnsi="Times New Roman" w:cs="Times New Roman"/>
            <w:color w:val="auto"/>
            <w:sz w:val="24"/>
            <w:szCs w:val="24"/>
          </w:rPr>
          <w:t>https://doi.org/10.1016/j.ssaho.2025.101898</w:t>
        </w:r>
      </w:hyperlink>
    </w:p>
    <w:bookmarkStart w:id="18" w:name="_,19._Rivera,_M."/>
    <w:bookmarkEnd w:id="18"/>
    <w:p w14:paraId="7E9049BD" w14:textId="23A9D038" w:rsidR="00D31D8F" w:rsidRPr="00DE2D21" w:rsidRDefault="00000000"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19</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Rivera, M. M., &amp; Canoy, O. M. (2025). Self-efficacy and self-regulation in the cognitive processing and mastery of mathematical concepts among students in selected secondary public schools of Trece Martires City. </w:t>
      </w:r>
      <w:r w:rsidR="00D31D8F" w:rsidRPr="00DE2D21">
        <w:rPr>
          <w:rFonts w:ascii="Times New Roman" w:hAnsi="Times New Roman" w:cs="Times New Roman"/>
          <w:i/>
          <w:iCs/>
          <w:color w:val="auto"/>
          <w:sz w:val="24"/>
          <w:szCs w:val="24"/>
        </w:rPr>
        <w:t>Psychology and Education: A Multidisciplinary Journal</w:t>
      </w:r>
      <w:r w:rsidR="00D31D8F" w:rsidRPr="00DE2D21">
        <w:rPr>
          <w:rFonts w:ascii="Times New Roman" w:hAnsi="Times New Roman" w:cs="Times New Roman"/>
          <w:color w:val="auto"/>
          <w:sz w:val="24"/>
          <w:szCs w:val="24"/>
        </w:rPr>
        <w:t>.</w:t>
      </w:r>
    </w:p>
    <w:bookmarkStart w:id="19" w:name="_,20._Sjöberg,_J.,"/>
    <w:bookmarkEnd w:id="19"/>
    <w:p w14:paraId="0069D026" w14:textId="5EB4B8D2" w:rsidR="00D31D8F" w:rsidRPr="00DE2D21" w:rsidRDefault="00000000"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20</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Sjöberg, J., Hoveskog, M., Tell, J., &amp; Cherni, W. (2024). Unveiling university students’ perceptions on their teachers’ digital competence. </w:t>
      </w:r>
      <w:r w:rsidR="00D31D8F" w:rsidRPr="00DE2D21">
        <w:rPr>
          <w:rFonts w:ascii="Times New Roman" w:hAnsi="Times New Roman" w:cs="Times New Roman"/>
          <w:i/>
          <w:iCs/>
          <w:color w:val="auto"/>
          <w:sz w:val="24"/>
          <w:szCs w:val="24"/>
        </w:rPr>
        <w:t>Education Sciences, 14</w:t>
      </w:r>
      <w:r w:rsidR="00D31D8F" w:rsidRPr="00DE2D21">
        <w:rPr>
          <w:rFonts w:ascii="Times New Roman" w:hAnsi="Times New Roman" w:cs="Times New Roman"/>
          <w:color w:val="auto"/>
          <w:sz w:val="24"/>
          <w:szCs w:val="24"/>
        </w:rPr>
        <w:t xml:space="preserve">(8), 891. </w:t>
      </w:r>
      <w:hyperlink r:id="rId13" w:tgtFrame="_new" w:history="1">
        <w:r w:rsidR="00D31D8F" w:rsidRPr="00DE2D21">
          <w:rPr>
            <w:rStyle w:val="Hyperlink"/>
            <w:rFonts w:ascii="Times New Roman" w:hAnsi="Times New Roman" w:cs="Times New Roman"/>
            <w:color w:val="auto"/>
            <w:sz w:val="24"/>
            <w:szCs w:val="24"/>
          </w:rPr>
          <w:t>https://doi.org/10.3390/educsci14080891</w:t>
        </w:r>
      </w:hyperlink>
      <w:r w:rsidR="00D31D8F" w:rsidRPr="00DE2D21">
        <w:rPr>
          <w:rFonts w:ascii="Times New Roman" w:hAnsi="Times New Roman" w:cs="Times New Roman"/>
          <w:color w:val="auto"/>
          <w:sz w:val="24"/>
          <w:szCs w:val="24"/>
        </w:rPr>
        <w:t xml:space="preserve"> </w:t>
      </w:r>
    </w:p>
    <w:bookmarkStart w:id="20" w:name="_,21._Wang,_T.,"/>
    <w:bookmarkEnd w:id="20"/>
    <w:p w14:paraId="7662F846" w14:textId="5FDD377F" w:rsidR="00D31D8F" w:rsidRPr="00DE2D21" w:rsidRDefault="00000000" w:rsidP="00DE2D21">
      <w:pPr>
        <w:pStyle w:val="Heading1"/>
        <w:ind w:left="720" w:hanging="720"/>
        <w:rPr>
          <w:rFonts w:ascii="Times New Roman" w:hAnsi="Times New Roman" w:cs="Times New Roman"/>
          <w:color w:val="auto"/>
          <w:sz w:val="24"/>
          <w:szCs w:val="24"/>
        </w:rPr>
      </w:pPr>
      <m:oMath>
        <m:d>
          <m:dPr>
            <m:begChr m:val="["/>
            <m:endChr m:val="]"/>
            <m:ctrlPr>
              <w:rPr>
                <w:rFonts w:ascii="Cambria Math" w:eastAsiaTheme="minorHAnsi" w:hAnsi="Cambria Math" w:cs="Times New Roman"/>
                <w:i/>
                <w:color w:val="auto"/>
                <w:sz w:val="24"/>
                <w:szCs w:val="24"/>
              </w:rPr>
            </m:ctrlPr>
          </m:dPr>
          <m:e>
            <m:r>
              <w:rPr>
                <w:rFonts w:ascii="Cambria Math" w:hAnsi="Cambria Math" w:cs="Times New Roman"/>
                <w:color w:val="auto"/>
                <w:sz w:val="24"/>
                <w:szCs w:val="24"/>
              </w:rPr>
              <m:t>21</m:t>
            </m:r>
          </m:e>
        </m:d>
        <m:r>
          <w:rPr>
            <w:rFonts w:ascii="Cambria Math" w:hAnsi="Cambria Math" w:cs="Times New Roman"/>
            <w:color w:val="auto"/>
            <w:sz w:val="24"/>
            <w:szCs w:val="24"/>
          </w:rPr>
          <m:t xml:space="preserve"> </m:t>
        </m:r>
      </m:oMath>
      <w:r w:rsidR="00D31D8F" w:rsidRPr="00DE2D21">
        <w:rPr>
          <w:rFonts w:ascii="Times New Roman" w:hAnsi="Times New Roman" w:cs="Times New Roman"/>
          <w:color w:val="auto"/>
          <w:sz w:val="24"/>
          <w:szCs w:val="24"/>
        </w:rPr>
        <w:t xml:space="preserve">Wang, T., Manda, T., Dai, T., &amp; Hou, W. (2025). Empirical analysis on the impact of university teachers’ pedagogical competence on students’ satisfaction: The mediating role of learning experience. </w:t>
      </w:r>
      <w:r w:rsidR="00D31D8F" w:rsidRPr="00DE2D21">
        <w:rPr>
          <w:rFonts w:ascii="Times New Roman" w:hAnsi="Times New Roman" w:cs="Times New Roman"/>
          <w:i/>
          <w:iCs/>
          <w:color w:val="auto"/>
          <w:sz w:val="24"/>
          <w:szCs w:val="24"/>
        </w:rPr>
        <w:t>Frontiers in Education, 10</w:t>
      </w:r>
      <w:r w:rsidR="00D31D8F" w:rsidRPr="00DE2D21">
        <w:rPr>
          <w:rFonts w:ascii="Times New Roman" w:hAnsi="Times New Roman" w:cs="Times New Roman"/>
          <w:color w:val="auto"/>
          <w:sz w:val="24"/>
          <w:szCs w:val="24"/>
        </w:rPr>
        <w:t>, 1532430. https://doi.org/10.3389/feduc.2025.1532430</w:t>
      </w:r>
    </w:p>
    <w:p w14:paraId="0ADB1826" w14:textId="77777777" w:rsidR="00905E0E" w:rsidRPr="00DE2D21" w:rsidRDefault="00905E0E" w:rsidP="00DE2D21">
      <w:pPr>
        <w:pStyle w:val="Heading1"/>
        <w:ind w:left="720" w:hanging="720"/>
        <w:rPr>
          <w:rFonts w:ascii="Times New Roman" w:hAnsi="Times New Roman" w:cs="Times New Roman"/>
          <w:color w:val="auto"/>
          <w:sz w:val="24"/>
          <w:szCs w:val="24"/>
        </w:rPr>
      </w:pPr>
    </w:p>
    <w:sectPr w:rsidR="00905E0E" w:rsidRPr="00DE2D21" w:rsidSect="007B7725">
      <w:pgSz w:w="11906" w:h="16838" w:code="9"/>
      <w:pgMar w:top="1140"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F842D" w14:textId="77777777" w:rsidR="00B65EB9" w:rsidRDefault="00B65EB9" w:rsidP="005668D4">
      <w:pPr>
        <w:spacing w:after="0" w:line="240" w:lineRule="auto"/>
      </w:pPr>
      <w:r>
        <w:separator/>
      </w:r>
    </w:p>
  </w:endnote>
  <w:endnote w:type="continuationSeparator" w:id="0">
    <w:p w14:paraId="460582BF" w14:textId="77777777" w:rsidR="00B65EB9" w:rsidRDefault="00B65EB9" w:rsidP="00566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3A5C1" w14:textId="77777777" w:rsidR="00B65EB9" w:rsidRDefault="00B65EB9" w:rsidP="005668D4">
      <w:pPr>
        <w:spacing w:after="0" w:line="240" w:lineRule="auto"/>
      </w:pPr>
      <w:r>
        <w:separator/>
      </w:r>
    </w:p>
  </w:footnote>
  <w:footnote w:type="continuationSeparator" w:id="0">
    <w:p w14:paraId="3910856E" w14:textId="77777777" w:rsidR="00B65EB9" w:rsidRDefault="00B65EB9" w:rsidP="005668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11B1C"/>
    <w:multiLevelType w:val="hybridMultilevel"/>
    <w:tmpl w:val="650C13F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3D912BA1"/>
    <w:multiLevelType w:val="hybridMultilevel"/>
    <w:tmpl w:val="650C13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68364177">
    <w:abstractNumId w:val="0"/>
  </w:num>
  <w:num w:numId="2" w16cid:durableId="2052918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D4"/>
    <w:rsid w:val="0001394F"/>
    <w:rsid w:val="00041E00"/>
    <w:rsid w:val="00096068"/>
    <w:rsid w:val="000E3BA7"/>
    <w:rsid w:val="001A3B29"/>
    <w:rsid w:val="001F736C"/>
    <w:rsid w:val="00202CF5"/>
    <w:rsid w:val="0024068F"/>
    <w:rsid w:val="002547BB"/>
    <w:rsid w:val="002B254E"/>
    <w:rsid w:val="002B6453"/>
    <w:rsid w:val="002D6FB1"/>
    <w:rsid w:val="00300D6C"/>
    <w:rsid w:val="00314914"/>
    <w:rsid w:val="00321598"/>
    <w:rsid w:val="00334827"/>
    <w:rsid w:val="00351B14"/>
    <w:rsid w:val="00365413"/>
    <w:rsid w:val="00397480"/>
    <w:rsid w:val="003B453E"/>
    <w:rsid w:val="004265C9"/>
    <w:rsid w:val="00447B7F"/>
    <w:rsid w:val="004A39B3"/>
    <w:rsid w:val="004D4B05"/>
    <w:rsid w:val="004F2816"/>
    <w:rsid w:val="004F2C8E"/>
    <w:rsid w:val="00504A97"/>
    <w:rsid w:val="00520B52"/>
    <w:rsid w:val="005668D4"/>
    <w:rsid w:val="005821B6"/>
    <w:rsid w:val="00590CB2"/>
    <w:rsid w:val="005E34D4"/>
    <w:rsid w:val="005F5108"/>
    <w:rsid w:val="00605017"/>
    <w:rsid w:val="00616C53"/>
    <w:rsid w:val="0061766C"/>
    <w:rsid w:val="0065729E"/>
    <w:rsid w:val="00680E46"/>
    <w:rsid w:val="006A5EBD"/>
    <w:rsid w:val="006C3480"/>
    <w:rsid w:val="006E236A"/>
    <w:rsid w:val="0071545B"/>
    <w:rsid w:val="00726EF8"/>
    <w:rsid w:val="00744134"/>
    <w:rsid w:val="00765D40"/>
    <w:rsid w:val="007B7725"/>
    <w:rsid w:val="007C525E"/>
    <w:rsid w:val="008107CE"/>
    <w:rsid w:val="00842C22"/>
    <w:rsid w:val="008575B3"/>
    <w:rsid w:val="008636BB"/>
    <w:rsid w:val="008B5431"/>
    <w:rsid w:val="008C0B1C"/>
    <w:rsid w:val="008E0751"/>
    <w:rsid w:val="00905E0E"/>
    <w:rsid w:val="009379B8"/>
    <w:rsid w:val="0094357D"/>
    <w:rsid w:val="00995022"/>
    <w:rsid w:val="009954AC"/>
    <w:rsid w:val="009F1F0F"/>
    <w:rsid w:val="00A132C5"/>
    <w:rsid w:val="00A2707E"/>
    <w:rsid w:val="00A445F2"/>
    <w:rsid w:val="00A51857"/>
    <w:rsid w:val="00A727D6"/>
    <w:rsid w:val="00AA420E"/>
    <w:rsid w:val="00AE2B35"/>
    <w:rsid w:val="00B31C2C"/>
    <w:rsid w:val="00B518CC"/>
    <w:rsid w:val="00B61D09"/>
    <w:rsid w:val="00B65EB9"/>
    <w:rsid w:val="00C1581F"/>
    <w:rsid w:val="00C3479F"/>
    <w:rsid w:val="00C805B5"/>
    <w:rsid w:val="00CA1F7D"/>
    <w:rsid w:val="00CD5C5B"/>
    <w:rsid w:val="00CD6481"/>
    <w:rsid w:val="00D04201"/>
    <w:rsid w:val="00D10BF6"/>
    <w:rsid w:val="00D31D8F"/>
    <w:rsid w:val="00D76DAE"/>
    <w:rsid w:val="00D809F8"/>
    <w:rsid w:val="00D8113E"/>
    <w:rsid w:val="00D941C7"/>
    <w:rsid w:val="00DB7B06"/>
    <w:rsid w:val="00DE2D21"/>
    <w:rsid w:val="00E05A70"/>
    <w:rsid w:val="00E62470"/>
    <w:rsid w:val="00E64B8E"/>
    <w:rsid w:val="00EE19EF"/>
    <w:rsid w:val="00F001E5"/>
    <w:rsid w:val="00F01C50"/>
    <w:rsid w:val="00F64CF4"/>
    <w:rsid w:val="00FD7B1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8EA7F"/>
  <w15:chartTrackingRefBased/>
  <w15:docId w15:val="{87BDD52A-BB78-4D3C-B023-B77C8570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8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668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68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68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8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8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8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8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8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8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668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68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68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8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8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8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8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8D4"/>
    <w:rPr>
      <w:rFonts w:eastAsiaTheme="majorEastAsia" w:cstheme="majorBidi"/>
      <w:color w:val="272727" w:themeColor="text1" w:themeTint="D8"/>
    </w:rPr>
  </w:style>
  <w:style w:type="paragraph" w:styleId="Title">
    <w:name w:val="Title"/>
    <w:basedOn w:val="Normal"/>
    <w:next w:val="Normal"/>
    <w:link w:val="TitleChar"/>
    <w:uiPriority w:val="10"/>
    <w:qFormat/>
    <w:rsid w:val="005668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8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8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8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8D4"/>
    <w:pPr>
      <w:spacing w:before="160"/>
      <w:jc w:val="center"/>
    </w:pPr>
    <w:rPr>
      <w:i/>
      <w:iCs/>
      <w:color w:val="404040" w:themeColor="text1" w:themeTint="BF"/>
    </w:rPr>
  </w:style>
  <w:style w:type="character" w:customStyle="1" w:styleId="QuoteChar">
    <w:name w:val="Quote Char"/>
    <w:basedOn w:val="DefaultParagraphFont"/>
    <w:link w:val="Quote"/>
    <w:uiPriority w:val="29"/>
    <w:rsid w:val="005668D4"/>
    <w:rPr>
      <w:i/>
      <w:iCs/>
      <w:color w:val="404040" w:themeColor="text1" w:themeTint="BF"/>
    </w:rPr>
  </w:style>
  <w:style w:type="paragraph" w:styleId="ListParagraph">
    <w:name w:val="List Paragraph"/>
    <w:basedOn w:val="Normal"/>
    <w:uiPriority w:val="34"/>
    <w:qFormat/>
    <w:rsid w:val="005668D4"/>
    <w:pPr>
      <w:ind w:left="720"/>
      <w:contextualSpacing/>
    </w:pPr>
  </w:style>
  <w:style w:type="character" w:styleId="IntenseEmphasis">
    <w:name w:val="Intense Emphasis"/>
    <w:basedOn w:val="DefaultParagraphFont"/>
    <w:uiPriority w:val="21"/>
    <w:qFormat/>
    <w:rsid w:val="005668D4"/>
    <w:rPr>
      <w:i/>
      <w:iCs/>
      <w:color w:val="2F5496" w:themeColor="accent1" w:themeShade="BF"/>
    </w:rPr>
  </w:style>
  <w:style w:type="paragraph" w:styleId="IntenseQuote">
    <w:name w:val="Intense Quote"/>
    <w:basedOn w:val="Normal"/>
    <w:next w:val="Normal"/>
    <w:link w:val="IntenseQuoteChar"/>
    <w:uiPriority w:val="30"/>
    <w:qFormat/>
    <w:rsid w:val="005668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68D4"/>
    <w:rPr>
      <w:i/>
      <w:iCs/>
      <w:color w:val="2F5496" w:themeColor="accent1" w:themeShade="BF"/>
    </w:rPr>
  </w:style>
  <w:style w:type="character" w:styleId="IntenseReference">
    <w:name w:val="Intense Reference"/>
    <w:basedOn w:val="DefaultParagraphFont"/>
    <w:uiPriority w:val="32"/>
    <w:qFormat/>
    <w:rsid w:val="005668D4"/>
    <w:rPr>
      <w:b/>
      <w:bCs/>
      <w:smallCaps/>
      <w:color w:val="2F5496" w:themeColor="accent1" w:themeShade="BF"/>
      <w:spacing w:val="5"/>
    </w:rPr>
  </w:style>
  <w:style w:type="paragraph" w:styleId="Header">
    <w:name w:val="header"/>
    <w:basedOn w:val="Normal"/>
    <w:link w:val="HeaderChar"/>
    <w:uiPriority w:val="99"/>
    <w:unhideWhenUsed/>
    <w:rsid w:val="00566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8D4"/>
  </w:style>
  <w:style w:type="paragraph" w:styleId="Footer">
    <w:name w:val="footer"/>
    <w:basedOn w:val="Normal"/>
    <w:link w:val="FooterChar"/>
    <w:uiPriority w:val="99"/>
    <w:unhideWhenUsed/>
    <w:rsid w:val="00566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8D4"/>
  </w:style>
  <w:style w:type="paragraph" w:styleId="NoSpacing">
    <w:name w:val="No Spacing"/>
    <w:uiPriority w:val="1"/>
    <w:qFormat/>
    <w:rsid w:val="005668D4"/>
    <w:pPr>
      <w:spacing w:after="0" w:line="240" w:lineRule="auto"/>
    </w:pPr>
  </w:style>
  <w:style w:type="character" w:styleId="Hyperlink">
    <w:name w:val="Hyperlink"/>
    <w:basedOn w:val="DefaultParagraphFont"/>
    <w:uiPriority w:val="99"/>
    <w:unhideWhenUsed/>
    <w:rsid w:val="00905E0E"/>
    <w:rPr>
      <w:color w:val="0563C1" w:themeColor="hyperlink"/>
      <w:u w:val="single"/>
    </w:rPr>
  </w:style>
  <w:style w:type="character" w:styleId="UnresolvedMention">
    <w:name w:val="Unresolved Mention"/>
    <w:basedOn w:val="DefaultParagraphFont"/>
    <w:uiPriority w:val="99"/>
    <w:semiHidden/>
    <w:unhideWhenUsed/>
    <w:rsid w:val="00905E0E"/>
    <w:rPr>
      <w:color w:val="605E5C"/>
      <w:shd w:val="clear" w:color="auto" w:fill="E1DFDD"/>
    </w:rPr>
  </w:style>
  <w:style w:type="table" w:styleId="TableGrid">
    <w:name w:val="Table Grid"/>
    <w:basedOn w:val="TableNormal"/>
    <w:uiPriority w:val="39"/>
    <w:rsid w:val="00DB7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31D8F"/>
    <w:rPr>
      <w:color w:val="666666"/>
    </w:rPr>
  </w:style>
  <w:style w:type="character" w:styleId="FollowedHyperlink">
    <w:name w:val="FollowedHyperlink"/>
    <w:basedOn w:val="DefaultParagraphFont"/>
    <w:uiPriority w:val="99"/>
    <w:semiHidden/>
    <w:unhideWhenUsed/>
    <w:rsid w:val="00DE2D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973/eu-jer.10.2.743" TargetMode="External"/><Relationship Id="rId13" Type="http://schemas.openxmlformats.org/officeDocument/2006/relationships/hyperlink" Target="https://doi.org/10.3390/educsci140808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ssaho.2025.10189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70838/pemj.37100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3390/educsci13030309" TargetMode="External"/><Relationship Id="rId4" Type="http://schemas.openxmlformats.org/officeDocument/2006/relationships/settings" Target="settings.xml"/><Relationship Id="rId9" Type="http://schemas.openxmlformats.org/officeDocument/2006/relationships/hyperlink" Target="https://doi.org/10.46328/ijres.504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8323C-A443-4C87-9486-823210C6D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13</Pages>
  <Words>7663</Words>
  <Characters>43685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Ranz Raymund Rio</dc:creator>
  <cp:keywords/>
  <dc:description/>
  <cp:lastModifiedBy>Ranz Raymund Rio</cp:lastModifiedBy>
  <cp:revision>83</cp:revision>
  <dcterms:created xsi:type="dcterms:W3CDTF">2026-04-20T06:58:00Z</dcterms:created>
  <dcterms:modified xsi:type="dcterms:W3CDTF">2026-04-21T02:10:00Z</dcterms:modified>
</cp:coreProperties>
</file>