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EAA03" w14:textId="77777777" w:rsidR="00C669EF" w:rsidRPr="00841324" w:rsidRDefault="00C669EF" w:rsidP="00C669EF">
      <w:pPr>
        <w:pStyle w:val="papersubtitle"/>
        <w:rPr>
          <w:rFonts w:ascii="Arial" w:eastAsia="MS Mincho" w:hAnsi="Arial" w:cs="Arial"/>
          <w:b/>
        </w:rPr>
      </w:pPr>
      <w:r w:rsidRPr="00841324">
        <w:rPr>
          <w:rFonts w:ascii="Arial" w:hAnsi="Arial" w:cs="Arial"/>
          <w:b/>
          <w:color w:val="000000"/>
        </w:rPr>
        <w:t xml:space="preserve">Practical Approach for Developing Frosting Map for Air Sourced Heat Pumps Operating In  Low Ambient Temperature Conditions </w:t>
      </w:r>
    </w:p>
    <w:p w14:paraId="5EBDEE10" w14:textId="02FBDBBE" w:rsidR="00C35D53" w:rsidRPr="00841324" w:rsidRDefault="00841324" w:rsidP="00C35D53">
      <w:pPr>
        <w:pStyle w:val="MRFAuthors"/>
        <w:rPr>
          <w:b/>
          <w:bCs/>
          <w:sz w:val="28"/>
        </w:rPr>
      </w:pPr>
      <w:r w:rsidRPr="00841324">
        <w:rPr>
          <w:b/>
          <w:bCs/>
          <w:sz w:val="28"/>
        </w:rPr>
        <w:t/>
      </w:r>
    </w:p>
    <w:p w14:paraId="714C31D5" w14:textId="77777777" w:rsidR="00841324" w:rsidRDefault="00841324" w:rsidP="00841324">
      <w:pPr>
        <w:jc w:val="center"/>
        <w:rPr>
          <w:rFonts w:ascii="Arial" w:hAnsi="Arial" w:cs="Arial"/>
          <w:sz w:val="28"/>
          <w:szCs w:val="28"/>
          <w:lang w:val="en-IN"/>
        </w:rPr>
      </w:pPr>
      <w:r w:rsidRPr="00841324">
        <w:rPr>
          <w:rFonts w:ascii="Arial" w:hAnsi="Arial" w:cs="Arial"/>
          <w:sz w:val="28"/>
          <w:szCs w:val="28"/>
          <w:lang w:val="en-IN"/>
        </w:rPr>
        <w:t/>
      </w:r>
    </w:p>
    <w:p w14:paraId="64B98943" w14:textId="0BA4703C" w:rsidR="00841324" w:rsidRPr="00841324" w:rsidRDefault="00841324" w:rsidP="00841324">
      <w:pPr>
        <w:jc w:val="center"/>
        <w:rPr>
          <w:rFonts w:ascii="Arial" w:hAnsi="Arial" w:cs="Arial"/>
          <w:sz w:val="28"/>
          <w:szCs w:val="28"/>
          <w:lang w:val="en-IN"/>
        </w:rPr>
      </w:pPr>
      <w:r w:rsidRPr="00841324">
        <w:rPr>
          <w:rFonts w:ascii="Arial" w:hAnsi="Arial" w:cs="Arial"/>
          <w:sz w:val="28"/>
          <w:szCs w:val="28"/>
          <w:lang w:val="en-IN"/>
        </w:rPr>
        <w:t xml:space="preserve"/>
      </w:r>
      <w:r w:rsidR="006A26E0">
        <w:rPr>
          <w:rFonts w:ascii="Arial" w:hAnsi="Arial" w:cs="Arial"/>
          <w:sz w:val="28"/>
          <w:szCs w:val="28"/>
          <w:lang w:val="en-IN"/>
        </w:rPr>
        <w:t/>
      </w:r>
      <w:r w:rsidRPr="00841324">
        <w:rPr>
          <w:rFonts w:ascii="Arial" w:hAnsi="Arial" w:cs="Arial"/>
          <w:sz w:val="28"/>
          <w:szCs w:val="28"/>
          <w:lang w:val="en-IN"/>
        </w:rPr>
        <w:t xml:space="preserve"/>
      </w:r>
    </w:p>
    <w:p w14:paraId="3CD3B95D" w14:textId="77777777" w:rsidR="00841324" w:rsidRPr="00841324" w:rsidRDefault="00841324" w:rsidP="00841324">
      <w:pPr>
        <w:jc w:val="center"/>
        <w:rPr>
          <w:rFonts w:ascii="Arial" w:hAnsi="Arial" w:cs="Arial"/>
          <w:sz w:val="28"/>
          <w:szCs w:val="28"/>
          <w:lang w:val="en-IN"/>
        </w:rPr>
      </w:pPr>
      <w:r w:rsidRPr="00841324">
        <w:rPr>
          <w:rFonts w:ascii="Arial" w:hAnsi="Arial" w:cs="Arial"/>
          <w:sz w:val="28"/>
          <w:szCs w:val="28"/>
          <w:lang w:val="en-IN"/>
        </w:rPr>
        <w:t/>
      </w:r>
    </w:p>
    <w:p w14:paraId="1F2A169C" w14:textId="6C386F23" w:rsidR="00C35D53" w:rsidRPr="002B1544" w:rsidRDefault="00C35D53" w:rsidP="00807C6C">
      <w:pPr>
        <w:pStyle w:val="MRFKeywords"/>
        <w:spacing w:line="360" w:lineRule="auto"/>
      </w:pPr>
      <w:r w:rsidRPr="00C35D53">
        <w:rPr>
          <w:b/>
        </w:rPr>
        <w:t/>
      </w:r>
      <w:r w:rsidR="00841324">
        <w:tab/>
      </w:r>
      <w:r w:rsidR="0062122A">
        <w:t xml:space="preserve"/>
      </w:r>
      <w:r w:rsidR="00841324">
        <w:t/>
      </w:r>
      <w:r w:rsidR="00841324" w:rsidRPr="002B1544">
        <w:t xml:space="preserve"/>
      </w:r>
    </w:p>
    <w:p w14:paraId="03D1E625" w14:textId="77777777" w:rsidR="00472F95" w:rsidRDefault="00C35D53" w:rsidP="00807C6C">
      <w:pPr>
        <w:pStyle w:val="MRFAbstract"/>
        <w:spacing w:line="360" w:lineRule="auto"/>
        <w:rPr>
          <w:rFonts w:eastAsiaTheme="minorHAnsi"/>
          <w:color w:val="000000"/>
        </w:rPr>
      </w:pPr>
      <w:r w:rsidRPr="00C35D53">
        <w:rPr>
          <w:b/>
        </w:rPr>
        <w:t>Abstract.</w:t>
      </w:r>
      <w:r w:rsidRPr="00191D51">
        <w:t xml:space="preserve"> </w:t>
      </w:r>
      <w:r w:rsidR="00D6074E">
        <w:t xml:space="preserve">Performance of Air Sourced Heat Pumps (ASHPs) highly depends on outside ambient temperature conditions.  Relative humidity in air plays a very crucial role in phenomenon of frosting. Ice formation and its Deposition on the surface of the evaporator coil impacts the performance of ASHPs lowering the heat transfer to ambient air and reducing the COP levels.   Developing a Frost </w:t>
      </w:r>
      <w:r w:rsidR="00662540">
        <w:t>map</w:t>
      </w:r>
      <w:r w:rsidR="00D6074E">
        <w:t xml:space="preserve"> become crucial to under the occurrence of frosting in such systems. </w:t>
      </w:r>
      <w:r w:rsidR="006A26E0">
        <w:t>The m</w:t>
      </w:r>
      <w:r w:rsidR="00A610E1">
        <w:rPr>
          <w:rFonts w:eastAsiaTheme="minorHAnsi"/>
          <w:color w:val="000000"/>
        </w:rPr>
        <w:t xml:space="preserve">ost practical approach of developing a frosting map for air-source Heat pumps (ASHPs) using Saturation suction temperature as </w:t>
      </w:r>
      <w:r w:rsidR="006A26E0">
        <w:rPr>
          <w:rFonts w:eastAsiaTheme="minorHAnsi"/>
          <w:color w:val="000000"/>
        </w:rPr>
        <w:t xml:space="preserve">a </w:t>
      </w:r>
      <w:r w:rsidR="00A610E1">
        <w:rPr>
          <w:rFonts w:eastAsiaTheme="minorHAnsi"/>
          <w:color w:val="000000"/>
        </w:rPr>
        <w:t xml:space="preserve">reference value instead of </w:t>
      </w:r>
      <w:r w:rsidR="006A26E0">
        <w:rPr>
          <w:rFonts w:eastAsiaTheme="minorHAnsi"/>
          <w:color w:val="000000"/>
        </w:rPr>
        <w:t xml:space="preserve">the </w:t>
      </w:r>
      <w:r w:rsidR="00A610E1">
        <w:rPr>
          <w:rFonts w:eastAsiaTheme="minorHAnsi"/>
          <w:color w:val="000000"/>
        </w:rPr>
        <w:t xml:space="preserve">wall temperature of </w:t>
      </w:r>
      <w:r w:rsidR="006A26E0">
        <w:rPr>
          <w:rFonts w:eastAsiaTheme="minorHAnsi"/>
          <w:color w:val="000000"/>
        </w:rPr>
        <w:t xml:space="preserve">the </w:t>
      </w:r>
      <w:r w:rsidR="00A610E1">
        <w:rPr>
          <w:rFonts w:eastAsiaTheme="minorHAnsi"/>
          <w:color w:val="000000"/>
        </w:rPr>
        <w:t xml:space="preserve">evaporator is being analyzed in this paper. This would facilitate quick and easy </w:t>
      </w:r>
      <w:r w:rsidR="006A26E0">
        <w:rPr>
          <w:rFonts w:eastAsiaTheme="minorHAnsi"/>
          <w:color w:val="000000"/>
        </w:rPr>
        <w:t>understanding of frosting conditions when ASHPs are operating in very low ambient conditions, allowing for the selection of an appropriate defrosting method</w:t>
      </w:r>
      <w:r w:rsidR="00A610E1">
        <w:rPr>
          <w:rFonts w:eastAsiaTheme="minorHAnsi"/>
          <w:color w:val="000000"/>
        </w:rPr>
        <w:t xml:space="preserve"> to improve the overall performance of ASHPs.  Lab and factory </w:t>
      </w:r>
      <w:r w:rsidR="006A26E0">
        <w:rPr>
          <w:rFonts w:eastAsiaTheme="minorHAnsi"/>
          <w:color w:val="000000"/>
        </w:rPr>
        <w:t>tests</w:t>
      </w:r>
      <w:r w:rsidR="00A610E1">
        <w:rPr>
          <w:rFonts w:eastAsiaTheme="minorHAnsi"/>
          <w:color w:val="000000"/>
        </w:rPr>
        <w:t xml:space="preserve"> were conducted to verify the </w:t>
      </w:r>
      <w:r w:rsidR="006A26E0">
        <w:rPr>
          <w:rFonts w:eastAsiaTheme="minorHAnsi"/>
          <w:color w:val="000000"/>
        </w:rPr>
        <w:t>results</w:t>
      </w:r>
      <w:r w:rsidR="00A610E1">
        <w:rPr>
          <w:rFonts w:eastAsiaTheme="minorHAnsi"/>
          <w:color w:val="000000"/>
        </w:rPr>
        <w:t xml:space="preserve"> obtained through theoretical parametric Analysis.  </w:t>
      </w:r>
    </w:p>
    <w:p w14:paraId="4A1B0330" w14:textId="23CCD346" w:rsidR="00C35D53" w:rsidRPr="00962FCB" w:rsidRDefault="00C35D53" w:rsidP="00807C6C">
      <w:pPr>
        <w:pStyle w:val="MRFAbstract"/>
        <w:spacing w:line="360" w:lineRule="auto"/>
        <w:rPr>
          <w:b/>
          <w:bCs/>
        </w:rPr>
      </w:pPr>
      <w:r w:rsidRPr="00962FCB">
        <w:rPr>
          <w:b/>
          <w:bCs/>
        </w:rPr>
        <w:t>Introduction</w:t>
      </w:r>
      <w:r w:rsidR="002D32DC" w:rsidRPr="00962FCB">
        <w:rPr>
          <w:b/>
          <w:bCs/>
        </w:rPr>
        <w:t xml:space="preserve"> to Space Heating</w:t>
      </w:r>
    </w:p>
    <w:p w14:paraId="02AC2E3A" w14:textId="1BFB24D2" w:rsidR="002D32DC" w:rsidRPr="00962FCB" w:rsidRDefault="002E6CE8" w:rsidP="00807C6C">
      <w:pPr>
        <w:pStyle w:val="MRFSectionHeading"/>
        <w:spacing w:line="360" w:lineRule="auto"/>
        <w:ind w:firstLine="709"/>
        <w:rPr>
          <w:b w:val="0"/>
          <w:bCs w:val="0"/>
          <w:lang w:val="en-IN"/>
        </w:rPr>
      </w:pPr>
      <w:r w:rsidRPr="00962FCB">
        <w:rPr>
          <w:b w:val="0"/>
          <w:bCs w:val="0"/>
          <w:lang w:val="en-IN"/>
        </w:rPr>
        <w:t xml:space="preserve">Space heating is a critical component of global energy consumption, accounting for a significant share of the total energy demand. According to the International Energy Agency (IEA), nearly 60% of the world's energy is used for heating-related applications, highlighting the importance of efficient and sustainable heating solutions. In regions with extremely low ambient temperatures, such as parts of </w:t>
      </w:r>
      <w:r w:rsidR="002D32DC" w:rsidRPr="00962FCB">
        <w:rPr>
          <w:b w:val="0"/>
          <w:bCs w:val="0"/>
          <w:lang w:val="en-IN"/>
        </w:rPr>
        <w:t xml:space="preserve">Asia, </w:t>
      </w:r>
      <w:r w:rsidRPr="00962FCB">
        <w:rPr>
          <w:b w:val="0"/>
          <w:bCs w:val="0"/>
          <w:lang w:val="en-IN"/>
        </w:rPr>
        <w:t>Europe</w:t>
      </w:r>
      <w:r w:rsidR="006A26E0" w:rsidRPr="00962FCB">
        <w:rPr>
          <w:b w:val="0"/>
          <w:bCs w:val="0"/>
          <w:lang w:val="en-IN"/>
        </w:rPr>
        <w:t>,</w:t>
      </w:r>
      <w:r w:rsidRPr="00962FCB">
        <w:rPr>
          <w:b w:val="0"/>
          <w:bCs w:val="0"/>
          <w:lang w:val="en-IN"/>
        </w:rPr>
        <w:t xml:space="preserve"> and North America, space heating is not just a necessity but a major factor influencing energy efficiency and environmental sustainability.</w:t>
      </w:r>
      <w:r w:rsidR="002D32DC" w:rsidRPr="00962FCB">
        <w:rPr>
          <w:b w:val="0"/>
          <w:bCs w:val="0"/>
          <w:lang w:val="en-IN"/>
        </w:rPr>
        <w:t xml:space="preserve">  Recent technological advancements have shifted focus towards sustainable and energy-efficient systems, including </w:t>
      </w:r>
      <w:r w:rsidR="00200EE3" w:rsidRPr="00962FCB">
        <w:rPr>
          <w:b w:val="0"/>
          <w:bCs w:val="0"/>
          <w:lang w:val="en-IN"/>
        </w:rPr>
        <w:t>Low Ex</w:t>
      </w:r>
      <w:r w:rsidR="002D32DC" w:rsidRPr="00962FCB">
        <w:rPr>
          <w:b w:val="0"/>
          <w:bCs w:val="0"/>
          <w:lang w:val="en-IN"/>
        </w:rPr>
        <w:t xml:space="preserve"> systems that utilize low-quality energy sources for heating and cooling applications [</w:t>
      </w:r>
      <w:hyperlink r:id="rId7" w:tgtFrame="_blank" w:history="1">
        <w:r w:rsidR="002D32DC" w:rsidRPr="00962FCB">
          <w:rPr>
            <w:rStyle w:val="Hyperlink"/>
            <w:b w:val="0"/>
            <w:bCs w:val="0"/>
            <w:lang w:val="en-IN"/>
          </w:rPr>
          <w:t>1</w:t>
        </w:r>
      </w:hyperlink>
      <w:r w:rsidR="002D32DC" w:rsidRPr="00962FCB">
        <w:rPr>
          <w:b w:val="0"/>
          <w:bCs w:val="0"/>
        </w:rPr>
        <w:t>]</w:t>
      </w:r>
      <w:r w:rsidR="002D32DC" w:rsidRPr="00962FCB">
        <w:rPr>
          <w:b w:val="0"/>
          <w:bCs w:val="0"/>
          <w:lang w:val="en-IN"/>
        </w:rPr>
        <w:t>.</w:t>
      </w:r>
    </w:p>
    <w:p w14:paraId="326304D9" w14:textId="6486803A" w:rsidR="002D32DC" w:rsidRPr="00962FCB" w:rsidRDefault="002D32DC" w:rsidP="00807C6C">
      <w:pPr>
        <w:pStyle w:val="MRFParagraph1st"/>
        <w:spacing w:line="360" w:lineRule="auto"/>
        <w:ind w:firstLine="709"/>
        <w:rPr>
          <w:lang w:val="en-IN"/>
        </w:rPr>
      </w:pPr>
      <w:r w:rsidRPr="00962FCB">
        <w:rPr>
          <w:lang w:val="en-IN"/>
        </w:rPr>
        <w:lastRenderedPageBreak/>
        <w:t>Traditional space heating systems, such as central heating and space heaters, often rely on fossil fuels or electricity. While effective, these systems suffer from inefficiencies and high greenhouse gas emissions, making them less suitable for modern sustainability goals. In contrast, innovative technologies like heat pumps and radiant floor heating offer improved efficiency by leveraging low-temperature heat sources and renewable energy. Radiant floor heating, for instance, has the lowest exergy demand but requires careful design to minimize energy losses [</w:t>
      </w:r>
      <w:hyperlink r:id="rId8" w:tgtFrame="_blank" w:history="1">
        <w:r w:rsidRPr="00962FCB">
          <w:rPr>
            <w:rStyle w:val="Hyperlink"/>
            <w:lang w:val="en-IN"/>
          </w:rPr>
          <w:t>2</w:t>
        </w:r>
      </w:hyperlink>
      <w:r w:rsidRPr="00962FCB">
        <w:t>] [</w:t>
      </w:r>
      <w:hyperlink r:id="rId9" w:tgtFrame="_blank" w:history="1">
        <w:r w:rsidRPr="00962FCB">
          <w:rPr>
            <w:rStyle w:val="Hyperlink"/>
            <w:lang w:val="en-IN"/>
          </w:rPr>
          <w:t>3</w:t>
        </w:r>
      </w:hyperlink>
      <w:r w:rsidRPr="00962FCB">
        <w:t>]</w:t>
      </w:r>
      <w:r w:rsidRPr="00962FCB">
        <w:rPr>
          <w:lang w:val="en-IN"/>
        </w:rPr>
        <w:t>.</w:t>
      </w:r>
    </w:p>
    <w:p w14:paraId="3883682E" w14:textId="0DE07EB3" w:rsidR="002D32DC" w:rsidRPr="00962FCB" w:rsidRDefault="002D32DC" w:rsidP="00807C6C">
      <w:pPr>
        <w:spacing w:line="360" w:lineRule="auto"/>
        <w:ind w:firstLine="720"/>
        <w:jc w:val="both"/>
        <w:rPr>
          <w:sz w:val="24"/>
          <w:szCs w:val="24"/>
          <w:lang w:val="en-IN"/>
        </w:rPr>
      </w:pPr>
      <w:r w:rsidRPr="00962FCB">
        <w:rPr>
          <w:sz w:val="24"/>
          <w:szCs w:val="24"/>
          <w:lang w:val="en-IN"/>
        </w:rPr>
        <w:t xml:space="preserve">Central heating systems are widely used for their ability to provide uniform temperature control across multiple rooms. </w:t>
      </w:r>
      <w:r w:rsidR="00506C6B">
        <w:rPr>
          <w:sz w:val="24"/>
          <w:szCs w:val="24"/>
          <w:lang w:val="en-IN"/>
        </w:rPr>
        <w:t xml:space="preserve">They </w:t>
      </w:r>
      <w:r w:rsidRPr="00962FCB">
        <w:rPr>
          <w:sz w:val="24"/>
          <w:szCs w:val="24"/>
          <w:lang w:val="en-IN"/>
        </w:rPr>
        <w:t xml:space="preserve">typically </w:t>
      </w:r>
      <w:r w:rsidR="00506C6B">
        <w:rPr>
          <w:sz w:val="24"/>
          <w:szCs w:val="24"/>
          <w:lang w:val="en-IN"/>
        </w:rPr>
        <w:t>use</w:t>
      </w:r>
      <w:r w:rsidRPr="00962FCB">
        <w:rPr>
          <w:sz w:val="24"/>
          <w:szCs w:val="24"/>
          <w:lang w:val="en-IN"/>
        </w:rPr>
        <w:t xml:space="preserve"> boilers, furnaces, or heat pumps to generate heat, which is distributed through radiators, underfloor heating pipes, or ducted air systems. However, they require careful design to avoid energy losses and are often more expensive to install compared to localized heating solutions [</w:t>
      </w:r>
      <w:hyperlink r:id="rId10" w:tgtFrame="_blank" w:history="1">
        <w:r w:rsidRPr="00962FCB">
          <w:rPr>
            <w:rStyle w:val="Hyperlink"/>
            <w:sz w:val="24"/>
            <w:szCs w:val="24"/>
            <w:lang w:val="en-IN"/>
          </w:rPr>
          <w:t>2</w:t>
        </w:r>
      </w:hyperlink>
      <w:r w:rsidRPr="00962FCB">
        <w:rPr>
          <w:sz w:val="24"/>
          <w:szCs w:val="24"/>
          <w:lang w:val="en-US"/>
        </w:rPr>
        <w:t>] [</w:t>
      </w:r>
      <w:hyperlink r:id="rId11" w:tgtFrame="_blank" w:history="1">
        <w:r w:rsidRPr="00962FCB">
          <w:rPr>
            <w:rStyle w:val="Hyperlink"/>
            <w:sz w:val="24"/>
            <w:szCs w:val="24"/>
            <w:lang w:val="en-IN"/>
          </w:rPr>
          <w:t>6</w:t>
        </w:r>
      </w:hyperlink>
      <w:r w:rsidRPr="00962FCB">
        <w:rPr>
          <w:sz w:val="24"/>
          <w:szCs w:val="24"/>
          <w:lang w:val="en-US"/>
        </w:rPr>
        <w:t>]</w:t>
      </w:r>
      <w:r w:rsidRPr="00962FCB">
        <w:rPr>
          <w:sz w:val="24"/>
          <w:szCs w:val="24"/>
          <w:lang w:val="en-IN"/>
        </w:rPr>
        <w:t>. Localized heating systems, such as space heaters and wood stoves, are less efficient but offer flexibility and lower installation costs, making them suitable for smaller spaces or as supplementary heating solutions [</w:t>
      </w:r>
      <w:hyperlink r:id="rId12" w:tgtFrame="_blank" w:history="1">
        <w:r w:rsidRPr="00962FCB">
          <w:rPr>
            <w:rStyle w:val="Hyperlink"/>
            <w:sz w:val="24"/>
            <w:szCs w:val="24"/>
            <w:lang w:val="en-IN"/>
          </w:rPr>
          <w:t>6</w:t>
        </w:r>
      </w:hyperlink>
      <w:r w:rsidRPr="00962FCB">
        <w:rPr>
          <w:sz w:val="24"/>
          <w:szCs w:val="24"/>
          <w:lang w:val="en-US"/>
        </w:rPr>
        <w:t>]</w:t>
      </w:r>
      <w:r w:rsidRPr="00962FCB">
        <w:rPr>
          <w:sz w:val="24"/>
          <w:szCs w:val="24"/>
          <w:lang w:val="en-IN"/>
        </w:rPr>
        <w:t>.</w:t>
      </w:r>
    </w:p>
    <w:p w14:paraId="2440879A" w14:textId="0C819651" w:rsidR="002D32DC" w:rsidRPr="00962FCB" w:rsidRDefault="002D32DC" w:rsidP="00807C6C">
      <w:pPr>
        <w:spacing w:line="360" w:lineRule="auto"/>
        <w:ind w:firstLine="720"/>
        <w:jc w:val="both"/>
        <w:rPr>
          <w:sz w:val="24"/>
          <w:szCs w:val="24"/>
          <w:lang w:val="en-IN"/>
        </w:rPr>
      </w:pPr>
      <w:r w:rsidRPr="00962FCB">
        <w:rPr>
          <w:sz w:val="24"/>
          <w:szCs w:val="24"/>
          <w:lang w:val="en-IN"/>
        </w:rPr>
        <w:t>Recent studies highlight the importance of exergy analysis in optimizing space heating systems. Exergy analysis accounts for the quality of energy supply and demand, enabling the design of systems that minimize waste. Radiant heating systems, particularly when integrated with heat pumps, enhance system performance by leveraging</w:t>
      </w:r>
      <w:r w:rsidR="00662540">
        <w:rPr>
          <w:sz w:val="24"/>
          <w:szCs w:val="24"/>
          <w:lang w:val="en-IN"/>
        </w:rPr>
        <w:t xml:space="preserve"> available </w:t>
      </w:r>
      <w:r w:rsidRPr="00962FCB">
        <w:rPr>
          <w:sz w:val="24"/>
          <w:szCs w:val="24"/>
          <w:lang w:val="en-IN"/>
        </w:rPr>
        <w:t xml:space="preserve"> </w:t>
      </w:r>
      <w:r w:rsidR="00662540">
        <w:rPr>
          <w:sz w:val="24"/>
          <w:szCs w:val="24"/>
          <w:lang w:val="en-IN"/>
        </w:rPr>
        <w:t>energy in</w:t>
      </w:r>
      <w:r w:rsidRPr="00962FCB">
        <w:rPr>
          <w:sz w:val="24"/>
          <w:szCs w:val="24"/>
          <w:lang w:val="en-IN"/>
        </w:rPr>
        <w:t xml:space="preserve"> ambient air, ground heat, or water [</w:t>
      </w:r>
      <w:hyperlink r:id="rId13" w:tgtFrame="_blank" w:history="1">
        <w:r w:rsidRPr="00962FCB">
          <w:rPr>
            <w:rStyle w:val="Hyperlink"/>
            <w:sz w:val="24"/>
            <w:szCs w:val="24"/>
            <w:lang w:val="en-IN"/>
          </w:rPr>
          <w:t>5</w:t>
        </w:r>
      </w:hyperlink>
      <w:r w:rsidRPr="00962FCB">
        <w:rPr>
          <w:sz w:val="24"/>
          <w:szCs w:val="24"/>
          <w:lang w:val="en-US"/>
        </w:rPr>
        <w:t>] [</w:t>
      </w:r>
      <w:hyperlink r:id="rId14" w:tgtFrame="_blank" w:history="1">
        <w:r w:rsidRPr="00962FCB">
          <w:rPr>
            <w:rStyle w:val="Hyperlink"/>
            <w:sz w:val="24"/>
            <w:szCs w:val="24"/>
            <w:lang w:val="en-IN"/>
          </w:rPr>
          <w:t>7</w:t>
        </w:r>
      </w:hyperlink>
      <w:r w:rsidRPr="00962FCB">
        <w:rPr>
          <w:sz w:val="24"/>
          <w:szCs w:val="24"/>
          <w:lang w:val="en-US"/>
        </w:rPr>
        <w:t>]</w:t>
      </w:r>
      <w:r w:rsidRPr="00962FCB">
        <w:rPr>
          <w:sz w:val="24"/>
          <w:szCs w:val="24"/>
          <w:lang w:val="en-IN"/>
        </w:rPr>
        <w:t>. Additionally, integrating renewable energy technologies, such as solar-assisted heating systems and biomass boilers, is gaining popularity for reducing carbon emissions. However, challenges like high initial costs and regional availability of renewable resources remain significant barriers to widespread adoption [</w:t>
      </w:r>
      <w:hyperlink r:id="rId15" w:tgtFrame="_blank" w:history="1">
        <w:r w:rsidRPr="00962FCB">
          <w:rPr>
            <w:rStyle w:val="Hyperlink"/>
            <w:sz w:val="24"/>
            <w:szCs w:val="24"/>
            <w:lang w:val="en-IN"/>
          </w:rPr>
          <w:t>4</w:t>
        </w:r>
      </w:hyperlink>
      <w:r w:rsidRPr="00962FCB">
        <w:rPr>
          <w:sz w:val="24"/>
          <w:szCs w:val="24"/>
          <w:lang w:val="en-US"/>
        </w:rPr>
        <w:t>] [</w:t>
      </w:r>
      <w:hyperlink r:id="rId16" w:tgtFrame="_blank" w:history="1">
        <w:r w:rsidRPr="00962FCB">
          <w:rPr>
            <w:rStyle w:val="Hyperlink"/>
            <w:sz w:val="24"/>
            <w:szCs w:val="24"/>
            <w:lang w:val="en-IN"/>
          </w:rPr>
          <w:t>8</w:t>
        </w:r>
      </w:hyperlink>
      <w:r w:rsidRPr="00962FCB">
        <w:rPr>
          <w:sz w:val="24"/>
          <w:szCs w:val="24"/>
          <w:lang w:val="en-US"/>
        </w:rPr>
        <w:t>]</w:t>
      </w:r>
      <w:r w:rsidRPr="00962FCB">
        <w:rPr>
          <w:sz w:val="24"/>
          <w:szCs w:val="24"/>
          <w:lang w:val="en-IN"/>
        </w:rPr>
        <w:t>.</w:t>
      </w:r>
    </w:p>
    <w:p w14:paraId="45C1CE52" w14:textId="77777777" w:rsidR="002D32DC" w:rsidRPr="00962FCB" w:rsidRDefault="002D32DC" w:rsidP="00807C6C">
      <w:pPr>
        <w:spacing w:line="360" w:lineRule="auto"/>
        <w:jc w:val="both"/>
        <w:rPr>
          <w:sz w:val="24"/>
          <w:szCs w:val="24"/>
          <w:lang w:val="en-IN"/>
        </w:rPr>
      </w:pPr>
    </w:p>
    <w:tbl>
      <w:tblPr>
        <w:tblStyle w:val="TableGrid"/>
        <w:tblW w:w="0" w:type="auto"/>
        <w:tblLayout w:type="fixed"/>
        <w:tblLook w:val="04A0" w:firstRow="1" w:lastRow="0" w:firstColumn="1" w:lastColumn="0" w:noHBand="0" w:noVBand="1"/>
      </w:tblPr>
      <w:tblGrid>
        <w:gridCol w:w="704"/>
        <w:gridCol w:w="1681"/>
        <w:gridCol w:w="2057"/>
        <w:gridCol w:w="2094"/>
        <w:gridCol w:w="2815"/>
      </w:tblGrid>
      <w:tr w:rsidR="002D32DC" w:rsidRPr="00807C6C" w14:paraId="18192F7A" w14:textId="77777777" w:rsidTr="00684109">
        <w:trPr>
          <w:trHeight w:val="602"/>
        </w:trPr>
        <w:tc>
          <w:tcPr>
            <w:tcW w:w="704" w:type="dxa"/>
          </w:tcPr>
          <w:p w14:paraId="6BEBBAC2" w14:textId="4AD51FD1" w:rsidR="002D32DC" w:rsidRPr="00807C6C" w:rsidRDefault="002D32DC" w:rsidP="00807C6C">
            <w:pPr>
              <w:spacing w:line="360" w:lineRule="auto"/>
              <w:jc w:val="center"/>
              <w:rPr>
                <w:rFonts w:ascii="Times New Roman" w:hAnsi="Times New Roman" w:cs="Times New Roman"/>
                <w:b/>
                <w:bCs/>
              </w:rPr>
            </w:pPr>
            <w:r w:rsidRPr="00807C6C">
              <w:rPr>
                <w:rFonts w:ascii="Times New Roman" w:hAnsi="Times New Roman" w:cs="Times New Roman"/>
                <w:b/>
                <w:bCs/>
              </w:rPr>
              <w:t>S.No</w:t>
            </w:r>
          </w:p>
        </w:tc>
        <w:tc>
          <w:tcPr>
            <w:tcW w:w="1681" w:type="dxa"/>
          </w:tcPr>
          <w:p w14:paraId="4D689C5D" w14:textId="559142D7" w:rsidR="002D32DC" w:rsidRPr="00807C6C" w:rsidRDefault="002D32DC" w:rsidP="00807C6C">
            <w:pPr>
              <w:spacing w:line="360" w:lineRule="auto"/>
              <w:jc w:val="center"/>
              <w:rPr>
                <w:rFonts w:ascii="Times New Roman" w:hAnsi="Times New Roman" w:cs="Times New Roman"/>
                <w:b/>
                <w:bCs/>
              </w:rPr>
            </w:pPr>
            <w:r w:rsidRPr="00807C6C">
              <w:rPr>
                <w:rFonts w:ascii="Times New Roman" w:hAnsi="Times New Roman" w:cs="Times New Roman"/>
                <w:b/>
                <w:bCs/>
              </w:rPr>
              <w:t>Feature</w:t>
            </w:r>
          </w:p>
          <w:p w14:paraId="4143673D" w14:textId="40BE1024" w:rsidR="002D32DC" w:rsidRPr="00807C6C" w:rsidRDefault="002D32DC" w:rsidP="00807C6C">
            <w:pPr>
              <w:spacing w:line="360" w:lineRule="auto"/>
              <w:jc w:val="center"/>
              <w:rPr>
                <w:rFonts w:ascii="Times New Roman" w:hAnsi="Times New Roman" w:cs="Times New Roman"/>
                <w:b/>
                <w:bCs/>
              </w:rPr>
            </w:pPr>
          </w:p>
        </w:tc>
        <w:tc>
          <w:tcPr>
            <w:tcW w:w="2057" w:type="dxa"/>
          </w:tcPr>
          <w:p w14:paraId="51DC65A0" w14:textId="77777777" w:rsidR="002D32DC" w:rsidRPr="00807C6C" w:rsidRDefault="002D32DC" w:rsidP="00807C6C">
            <w:pPr>
              <w:spacing w:line="360" w:lineRule="auto"/>
              <w:jc w:val="center"/>
              <w:rPr>
                <w:rFonts w:ascii="Times New Roman" w:hAnsi="Times New Roman" w:cs="Times New Roman"/>
                <w:b/>
                <w:bCs/>
              </w:rPr>
            </w:pPr>
            <w:r w:rsidRPr="00807C6C">
              <w:rPr>
                <w:rFonts w:ascii="Times New Roman" w:hAnsi="Times New Roman" w:cs="Times New Roman"/>
                <w:b/>
                <w:bCs/>
              </w:rPr>
              <w:t>Local Heating Systems</w:t>
            </w:r>
          </w:p>
        </w:tc>
        <w:tc>
          <w:tcPr>
            <w:tcW w:w="2094" w:type="dxa"/>
          </w:tcPr>
          <w:p w14:paraId="0F339C7F" w14:textId="77777777" w:rsidR="002D32DC" w:rsidRPr="00807C6C" w:rsidRDefault="002D32DC" w:rsidP="00807C6C">
            <w:pPr>
              <w:spacing w:line="360" w:lineRule="auto"/>
              <w:jc w:val="center"/>
              <w:rPr>
                <w:rFonts w:ascii="Times New Roman" w:hAnsi="Times New Roman" w:cs="Times New Roman"/>
                <w:b/>
                <w:bCs/>
              </w:rPr>
            </w:pPr>
            <w:r w:rsidRPr="00807C6C">
              <w:rPr>
                <w:rFonts w:ascii="Times New Roman" w:hAnsi="Times New Roman" w:cs="Times New Roman"/>
                <w:b/>
                <w:bCs/>
              </w:rPr>
              <w:t>Centralized Heating Systems</w:t>
            </w:r>
          </w:p>
        </w:tc>
        <w:tc>
          <w:tcPr>
            <w:tcW w:w="2815" w:type="dxa"/>
          </w:tcPr>
          <w:p w14:paraId="4A0760CB" w14:textId="77777777" w:rsidR="002D32DC" w:rsidRPr="00807C6C" w:rsidRDefault="002D32DC" w:rsidP="00807C6C">
            <w:pPr>
              <w:spacing w:line="360" w:lineRule="auto"/>
              <w:jc w:val="center"/>
              <w:rPr>
                <w:rFonts w:ascii="Times New Roman" w:hAnsi="Times New Roman" w:cs="Times New Roman"/>
                <w:b/>
                <w:bCs/>
              </w:rPr>
            </w:pPr>
            <w:r w:rsidRPr="00807C6C">
              <w:rPr>
                <w:rFonts w:ascii="Times New Roman" w:hAnsi="Times New Roman" w:cs="Times New Roman"/>
                <w:b/>
                <w:bCs/>
              </w:rPr>
              <w:t>District Heating Systems</w:t>
            </w:r>
          </w:p>
        </w:tc>
      </w:tr>
      <w:tr w:rsidR="002D32DC" w:rsidRPr="00506C6B" w14:paraId="4B054DE3" w14:textId="77777777" w:rsidTr="00684109">
        <w:trPr>
          <w:trHeight w:val="1121"/>
        </w:trPr>
        <w:tc>
          <w:tcPr>
            <w:tcW w:w="704" w:type="dxa"/>
          </w:tcPr>
          <w:p w14:paraId="2A03824C"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1.</w:t>
            </w:r>
          </w:p>
        </w:tc>
        <w:tc>
          <w:tcPr>
            <w:tcW w:w="1681" w:type="dxa"/>
          </w:tcPr>
          <w:p w14:paraId="7A72A847"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Examples</w:t>
            </w:r>
          </w:p>
        </w:tc>
        <w:tc>
          <w:tcPr>
            <w:tcW w:w="2057" w:type="dxa"/>
          </w:tcPr>
          <w:p w14:paraId="189E7514" w14:textId="7A1C8583"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Electric heaters, Wood</w:t>
            </w:r>
            <w:r w:rsidR="006A26E0" w:rsidRPr="00807C6C">
              <w:rPr>
                <w:rFonts w:ascii="Times New Roman" w:hAnsi="Times New Roman" w:cs="Times New Roman"/>
                <w:lang w:val="en-IN"/>
              </w:rPr>
              <w:t>,</w:t>
            </w:r>
            <w:r w:rsidRPr="00807C6C">
              <w:rPr>
                <w:rFonts w:ascii="Times New Roman" w:hAnsi="Times New Roman" w:cs="Times New Roman"/>
                <w:lang w:val="en-IN"/>
              </w:rPr>
              <w:t xml:space="preserve"> and pellet stoves</w:t>
            </w:r>
          </w:p>
        </w:tc>
        <w:tc>
          <w:tcPr>
            <w:tcW w:w="2094" w:type="dxa"/>
          </w:tcPr>
          <w:p w14:paraId="5F2AFC2B"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Boilers, Heat pumps, Radiant floor heating</w:t>
            </w:r>
          </w:p>
        </w:tc>
        <w:tc>
          <w:tcPr>
            <w:tcW w:w="2815" w:type="dxa"/>
          </w:tcPr>
          <w:p w14:paraId="0F18F1EA"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Cogeneration plants, Geothermal heat pumps, Large solar heating systems</w:t>
            </w:r>
          </w:p>
        </w:tc>
      </w:tr>
      <w:tr w:rsidR="002D32DC" w:rsidRPr="00506C6B" w14:paraId="0DE0CF1F" w14:textId="77777777" w:rsidTr="002D32DC">
        <w:tc>
          <w:tcPr>
            <w:tcW w:w="704" w:type="dxa"/>
          </w:tcPr>
          <w:p w14:paraId="347A387B"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2.</w:t>
            </w:r>
          </w:p>
        </w:tc>
        <w:tc>
          <w:tcPr>
            <w:tcW w:w="1681" w:type="dxa"/>
          </w:tcPr>
          <w:p w14:paraId="52CC5738"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Efficiency</w:t>
            </w:r>
          </w:p>
          <w:p w14:paraId="043AE94C"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(COP/SPF)</w:t>
            </w:r>
          </w:p>
        </w:tc>
        <w:tc>
          <w:tcPr>
            <w:tcW w:w="2057" w:type="dxa"/>
          </w:tcPr>
          <w:p w14:paraId="2C94B445"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75-90 % (Pellet stoves), 100% (Electric heaters)</w:t>
            </w:r>
          </w:p>
        </w:tc>
        <w:tc>
          <w:tcPr>
            <w:tcW w:w="2094" w:type="dxa"/>
          </w:tcPr>
          <w:p w14:paraId="78366766"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3.0-4.5 (Heat Pumps), &gt;90% (Modern boilers)</w:t>
            </w:r>
          </w:p>
        </w:tc>
        <w:tc>
          <w:tcPr>
            <w:tcW w:w="2815" w:type="dxa"/>
          </w:tcPr>
          <w:p w14:paraId="5A29BA66"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3.5-4.5 (GSHP- powered systems), 80-90% (CHP systems)</w:t>
            </w:r>
          </w:p>
        </w:tc>
      </w:tr>
      <w:tr w:rsidR="002D32DC" w:rsidRPr="00506C6B" w14:paraId="5F445675" w14:textId="77777777" w:rsidTr="00684109">
        <w:trPr>
          <w:trHeight w:val="1138"/>
        </w:trPr>
        <w:tc>
          <w:tcPr>
            <w:tcW w:w="704" w:type="dxa"/>
          </w:tcPr>
          <w:p w14:paraId="54EF6B68"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lastRenderedPageBreak/>
              <w:t>3.</w:t>
            </w:r>
          </w:p>
        </w:tc>
        <w:tc>
          <w:tcPr>
            <w:tcW w:w="1681" w:type="dxa"/>
          </w:tcPr>
          <w:p w14:paraId="749693CD"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Energy Source</w:t>
            </w:r>
          </w:p>
        </w:tc>
        <w:tc>
          <w:tcPr>
            <w:tcW w:w="2057" w:type="dxa"/>
          </w:tcPr>
          <w:p w14:paraId="5719589D"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Wood, Pellets, Electricity</w:t>
            </w:r>
          </w:p>
        </w:tc>
        <w:tc>
          <w:tcPr>
            <w:tcW w:w="2094" w:type="dxa"/>
          </w:tcPr>
          <w:p w14:paraId="0269640B"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Natural gas, Biomass, Heat pumps, Solar thermal</w:t>
            </w:r>
          </w:p>
        </w:tc>
        <w:tc>
          <w:tcPr>
            <w:tcW w:w="2815" w:type="dxa"/>
          </w:tcPr>
          <w:p w14:paraId="202FA7C8"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Waste heat, Geothermal, Solar thermal</w:t>
            </w:r>
          </w:p>
        </w:tc>
      </w:tr>
      <w:tr w:rsidR="002D32DC" w:rsidRPr="00506C6B" w14:paraId="36C95F1D" w14:textId="77777777" w:rsidTr="002D32DC">
        <w:tc>
          <w:tcPr>
            <w:tcW w:w="704" w:type="dxa"/>
          </w:tcPr>
          <w:p w14:paraId="6627CFD9"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4.</w:t>
            </w:r>
          </w:p>
        </w:tc>
        <w:tc>
          <w:tcPr>
            <w:tcW w:w="1681" w:type="dxa"/>
          </w:tcPr>
          <w:p w14:paraId="444ABB62"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Distribution Method</w:t>
            </w:r>
          </w:p>
        </w:tc>
        <w:tc>
          <w:tcPr>
            <w:tcW w:w="2057" w:type="dxa"/>
          </w:tcPr>
          <w:p w14:paraId="5BDCA574" w14:textId="4BB14B36"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 xml:space="preserve">Direct heat to </w:t>
            </w:r>
            <w:r w:rsidR="006A26E0" w:rsidRPr="00807C6C">
              <w:rPr>
                <w:rFonts w:ascii="Times New Roman" w:hAnsi="Times New Roman" w:cs="Times New Roman"/>
                <w:lang w:val="en-IN"/>
              </w:rPr>
              <w:t xml:space="preserve">a </w:t>
            </w:r>
            <w:r w:rsidRPr="00807C6C">
              <w:rPr>
                <w:rFonts w:ascii="Times New Roman" w:hAnsi="Times New Roman" w:cs="Times New Roman"/>
                <w:lang w:val="en-IN"/>
              </w:rPr>
              <w:t>localized area</w:t>
            </w:r>
          </w:p>
        </w:tc>
        <w:tc>
          <w:tcPr>
            <w:tcW w:w="2094" w:type="dxa"/>
          </w:tcPr>
          <w:p w14:paraId="12E4A307"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Hydronic pipes, Radiators, Air ducts</w:t>
            </w:r>
          </w:p>
        </w:tc>
        <w:tc>
          <w:tcPr>
            <w:tcW w:w="2815" w:type="dxa"/>
          </w:tcPr>
          <w:p w14:paraId="684EEC3A"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Insulated underground pipes distributing hot water or steam</w:t>
            </w:r>
          </w:p>
        </w:tc>
      </w:tr>
      <w:tr w:rsidR="002D32DC" w:rsidRPr="00506C6B" w14:paraId="4A964A27" w14:textId="77777777" w:rsidTr="002D32DC">
        <w:tc>
          <w:tcPr>
            <w:tcW w:w="704" w:type="dxa"/>
          </w:tcPr>
          <w:p w14:paraId="2ED5D7A5"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5.</w:t>
            </w:r>
          </w:p>
        </w:tc>
        <w:tc>
          <w:tcPr>
            <w:tcW w:w="1681" w:type="dxa"/>
          </w:tcPr>
          <w:p w14:paraId="1A2A217F"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Environmental Impact</w:t>
            </w:r>
          </w:p>
        </w:tc>
        <w:tc>
          <w:tcPr>
            <w:tcW w:w="2057" w:type="dxa"/>
          </w:tcPr>
          <w:p w14:paraId="5D53B6E3"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Moderate to high emissions (e.g., wood stove emits PM, CO, VOCs)</w:t>
            </w:r>
          </w:p>
        </w:tc>
        <w:tc>
          <w:tcPr>
            <w:tcW w:w="2094" w:type="dxa"/>
          </w:tcPr>
          <w:p w14:paraId="6F9C13AE"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Low to moderate emissions (depends on fuel type)</w:t>
            </w:r>
          </w:p>
        </w:tc>
        <w:tc>
          <w:tcPr>
            <w:tcW w:w="2815" w:type="dxa"/>
          </w:tcPr>
          <w:p w14:paraId="51ABE5A8"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Low emissions with centralized pollution control</w:t>
            </w:r>
          </w:p>
        </w:tc>
      </w:tr>
      <w:tr w:rsidR="002D32DC" w:rsidRPr="00807C6C" w14:paraId="129BC73F" w14:textId="77777777" w:rsidTr="002D32DC">
        <w:tc>
          <w:tcPr>
            <w:tcW w:w="704" w:type="dxa"/>
          </w:tcPr>
          <w:p w14:paraId="7283FB48"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6.</w:t>
            </w:r>
          </w:p>
        </w:tc>
        <w:tc>
          <w:tcPr>
            <w:tcW w:w="1681" w:type="dxa"/>
          </w:tcPr>
          <w:p w14:paraId="1A2001DF"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Operational Cost</w:t>
            </w:r>
          </w:p>
        </w:tc>
        <w:tc>
          <w:tcPr>
            <w:tcW w:w="2057" w:type="dxa"/>
          </w:tcPr>
          <w:p w14:paraId="58F48FCB"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High (electric heaters); Low (wood stoves)</w:t>
            </w:r>
          </w:p>
        </w:tc>
        <w:tc>
          <w:tcPr>
            <w:tcW w:w="2094" w:type="dxa"/>
          </w:tcPr>
          <w:p w14:paraId="7CC1E362"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Moderate</w:t>
            </w:r>
          </w:p>
        </w:tc>
        <w:tc>
          <w:tcPr>
            <w:tcW w:w="2815" w:type="dxa"/>
          </w:tcPr>
          <w:p w14:paraId="080067D3"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 xml:space="preserve">Low </w:t>
            </w:r>
          </w:p>
        </w:tc>
      </w:tr>
      <w:tr w:rsidR="002D32DC" w:rsidRPr="00807C6C" w14:paraId="264A7E3B" w14:textId="77777777" w:rsidTr="00684109">
        <w:trPr>
          <w:trHeight w:val="613"/>
        </w:trPr>
        <w:tc>
          <w:tcPr>
            <w:tcW w:w="704" w:type="dxa"/>
          </w:tcPr>
          <w:p w14:paraId="547E4006"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7.</w:t>
            </w:r>
          </w:p>
        </w:tc>
        <w:tc>
          <w:tcPr>
            <w:tcW w:w="1681" w:type="dxa"/>
          </w:tcPr>
          <w:p w14:paraId="46039074"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Installation Cost</w:t>
            </w:r>
          </w:p>
        </w:tc>
        <w:tc>
          <w:tcPr>
            <w:tcW w:w="2057" w:type="dxa"/>
          </w:tcPr>
          <w:p w14:paraId="7CC9A551"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Low</w:t>
            </w:r>
          </w:p>
        </w:tc>
        <w:tc>
          <w:tcPr>
            <w:tcW w:w="2094" w:type="dxa"/>
          </w:tcPr>
          <w:p w14:paraId="2206BCF6"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Moderate</w:t>
            </w:r>
          </w:p>
        </w:tc>
        <w:tc>
          <w:tcPr>
            <w:tcW w:w="2815" w:type="dxa"/>
          </w:tcPr>
          <w:p w14:paraId="4FFC8A17"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 xml:space="preserve">High </w:t>
            </w:r>
          </w:p>
        </w:tc>
      </w:tr>
      <w:tr w:rsidR="002D32DC" w:rsidRPr="00506C6B" w14:paraId="1382D07A" w14:textId="77777777" w:rsidTr="002D32DC">
        <w:tc>
          <w:tcPr>
            <w:tcW w:w="704" w:type="dxa"/>
          </w:tcPr>
          <w:p w14:paraId="28B97DF8"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8.</w:t>
            </w:r>
          </w:p>
        </w:tc>
        <w:tc>
          <w:tcPr>
            <w:tcW w:w="1681" w:type="dxa"/>
          </w:tcPr>
          <w:p w14:paraId="5DF30C2E"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Suitability</w:t>
            </w:r>
          </w:p>
        </w:tc>
        <w:tc>
          <w:tcPr>
            <w:tcW w:w="2057" w:type="dxa"/>
          </w:tcPr>
          <w:p w14:paraId="0ADE5A9C"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Small spaces, Intermittent use</w:t>
            </w:r>
          </w:p>
        </w:tc>
        <w:tc>
          <w:tcPr>
            <w:tcW w:w="2094" w:type="dxa"/>
          </w:tcPr>
          <w:p w14:paraId="0F46C0D5"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Residential and commercial spaces with consistent heating needs</w:t>
            </w:r>
          </w:p>
        </w:tc>
        <w:tc>
          <w:tcPr>
            <w:tcW w:w="2815" w:type="dxa"/>
          </w:tcPr>
          <w:p w14:paraId="28605AA9"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Urban areas with high heat density and dense population</w:t>
            </w:r>
          </w:p>
        </w:tc>
      </w:tr>
      <w:tr w:rsidR="002D32DC" w:rsidRPr="00506C6B" w14:paraId="4012F310" w14:textId="77777777" w:rsidTr="00684109">
        <w:trPr>
          <w:trHeight w:val="847"/>
        </w:trPr>
        <w:tc>
          <w:tcPr>
            <w:tcW w:w="704" w:type="dxa"/>
          </w:tcPr>
          <w:p w14:paraId="23F9A286"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9.</w:t>
            </w:r>
          </w:p>
        </w:tc>
        <w:tc>
          <w:tcPr>
            <w:tcW w:w="1681" w:type="dxa"/>
          </w:tcPr>
          <w:p w14:paraId="41B7F6FE"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Challenges</w:t>
            </w:r>
          </w:p>
        </w:tc>
        <w:tc>
          <w:tcPr>
            <w:tcW w:w="2057" w:type="dxa"/>
          </w:tcPr>
          <w:p w14:paraId="498B32FC"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High emissions, Limited coverage, Manual operation</w:t>
            </w:r>
          </w:p>
        </w:tc>
        <w:tc>
          <w:tcPr>
            <w:tcW w:w="2094" w:type="dxa"/>
          </w:tcPr>
          <w:p w14:paraId="7C2FB6AC"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High initial setup cost, Regular maintenance</w:t>
            </w:r>
          </w:p>
        </w:tc>
        <w:tc>
          <w:tcPr>
            <w:tcW w:w="2815" w:type="dxa"/>
          </w:tcPr>
          <w:p w14:paraId="4D7FEF7A"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High infrastructure cost, Inefficient in low-density areas</w:t>
            </w:r>
          </w:p>
        </w:tc>
      </w:tr>
      <w:tr w:rsidR="002D32DC" w:rsidRPr="00506C6B" w14:paraId="6EA557D2" w14:textId="77777777" w:rsidTr="002D32DC">
        <w:tc>
          <w:tcPr>
            <w:tcW w:w="704" w:type="dxa"/>
          </w:tcPr>
          <w:p w14:paraId="687A65D6"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10.</w:t>
            </w:r>
          </w:p>
        </w:tc>
        <w:tc>
          <w:tcPr>
            <w:tcW w:w="1681" w:type="dxa"/>
          </w:tcPr>
          <w:p w14:paraId="40E968DF" w14:textId="77777777" w:rsidR="002D32DC" w:rsidRPr="00807C6C" w:rsidRDefault="002D32DC" w:rsidP="00807C6C">
            <w:pPr>
              <w:spacing w:line="360" w:lineRule="auto"/>
              <w:jc w:val="center"/>
              <w:rPr>
                <w:rFonts w:ascii="Times New Roman" w:hAnsi="Times New Roman" w:cs="Times New Roman"/>
              </w:rPr>
            </w:pPr>
            <w:r w:rsidRPr="00807C6C">
              <w:rPr>
                <w:rFonts w:ascii="Times New Roman" w:hAnsi="Times New Roman" w:cs="Times New Roman"/>
              </w:rPr>
              <w:t>Advantages</w:t>
            </w:r>
          </w:p>
        </w:tc>
        <w:tc>
          <w:tcPr>
            <w:tcW w:w="2057" w:type="dxa"/>
          </w:tcPr>
          <w:p w14:paraId="1F5DD865"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Simple installation, Low upfront cost, Portable option</w:t>
            </w:r>
          </w:p>
        </w:tc>
        <w:tc>
          <w:tcPr>
            <w:tcW w:w="2094" w:type="dxa"/>
          </w:tcPr>
          <w:p w14:paraId="2A8471FB" w14:textId="77777777"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Uniform temperature, High efficiency, Renewable integration</w:t>
            </w:r>
          </w:p>
        </w:tc>
        <w:tc>
          <w:tcPr>
            <w:tcW w:w="2815" w:type="dxa"/>
          </w:tcPr>
          <w:p w14:paraId="36156A8C" w14:textId="205F0E65" w:rsidR="002D32DC" w:rsidRPr="00807C6C" w:rsidRDefault="002D32DC" w:rsidP="00807C6C">
            <w:pPr>
              <w:spacing w:line="360" w:lineRule="auto"/>
              <w:jc w:val="center"/>
              <w:rPr>
                <w:rFonts w:ascii="Times New Roman" w:hAnsi="Times New Roman" w:cs="Times New Roman"/>
                <w:lang w:val="en-IN"/>
              </w:rPr>
            </w:pPr>
            <w:r w:rsidRPr="00807C6C">
              <w:rPr>
                <w:rFonts w:ascii="Times New Roman" w:hAnsi="Times New Roman" w:cs="Times New Roman"/>
                <w:lang w:val="en-IN"/>
              </w:rPr>
              <w:t xml:space="preserve">Highly efficient for large-scale applications, Low per-unit energy cost, </w:t>
            </w:r>
            <w:r w:rsidR="006A26E0" w:rsidRPr="00807C6C">
              <w:rPr>
                <w:rFonts w:ascii="Times New Roman" w:hAnsi="Times New Roman" w:cs="Times New Roman"/>
                <w:lang w:val="en-IN"/>
              </w:rPr>
              <w:t xml:space="preserve">and </w:t>
            </w:r>
            <w:r w:rsidRPr="00807C6C">
              <w:rPr>
                <w:rFonts w:ascii="Times New Roman" w:hAnsi="Times New Roman" w:cs="Times New Roman"/>
                <w:lang w:val="en-IN"/>
              </w:rPr>
              <w:t>Renewable integration</w:t>
            </w:r>
          </w:p>
        </w:tc>
      </w:tr>
    </w:tbl>
    <w:p w14:paraId="7B4253AD" w14:textId="77777777" w:rsidR="002D32DC" w:rsidRPr="00807C6C" w:rsidRDefault="002D32DC" w:rsidP="00807C6C">
      <w:pPr>
        <w:spacing w:line="360" w:lineRule="auto"/>
        <w:jc w:val="both"/>
        <w:rPr>
          <w:sz w:val="22"/>
          <w:szCs w:val="22"/>
          <w:lang w:val="en-IN"/>
        </w:rPr>
      </w:pPr>
    </w:p>
    <w:p w14:paraId="7D926532" w14:textId="25EA1DC6" w:rsidR="00684109" w:rsidRPr="00807C6C" w:rsidRDefault="00684109" w:rsidP="00807C6C">
      <w:pPr>
        <w:spacing w:line="360" w:lineRule="auto"/>
        <w:jc w:val="center"/>
        <w:rPr>
          <w:b/>
          <w:bCs/>
          <w:sz w:val="22"/>
          <w:szCs w:val="22"/>
          <w:lang w:val="en-IN"/>
        </w:rPr>
      </w:pPr>
      <w:r w:rsidRPr="00807C6C">
        <w:rPr>
          <w:b/>
          <w:bCs/>
          <w:sz w:val="22"/>
          <w:szCs w:val="22"/>
          <w:lang w:val="en-IN"/>
        </w:rPr>
        <w:t>Table 1: Comparison of Local, centralized</w:t>
      </w:r>
      <w:r w:rsidR="006A26E0" w:rsidRPr="00807C6C">
        <w:rPr>
          <w:b/>
          <w:bCs/>
          <w:sz w:val="22"/>
          <w:szCs w:val="22"/>
          <w:lang w:val="en-IN"/>
        </w:rPr>
        <w:t>,</w:t>
      </w:r>
      <w:r w:rsidRPr="00807C6C">
        <w:rPr>
          <w:b/>
          <w:bCs/>
          <w:sz w:val="22"/>
          <w:szCs w:val="22"/>
          <w:lang w:val="en-IN"/>
        </w:rPr>
        <w:t xml:space="preserve"> and district heating </w:t>
      </w:r>
      <w:r w:rsidR="006A26E0" w:rsidRPr="00807C6C">
        <w:rPr>
          <w:b/>
          <w:bCs/>
          <w:sz w:val="22"/>
          <w:szCs w:val="22"/>
          <w:lang w:val="en-IN"/>
        </w:rPr>
        <w:t>systems</w:t>
      </w:r>
    </w:p>
    <w:p w14:paraId="47CFCE36" w14:textId="240DA5D6" w:rsidR="00684109" w:rsidRPr="00962FCB" w:rsidRDefault="00684109" w:rsidP="00807C6C">
      <w:pPr>
        <w:spacing w:line="360" w:lineRule="auto"/>
        <w:jc w:val="both"/>
        <w:rPr>
          <w:b/>
          <w:bCs/>
          <w:sz w:val="24"/>
          <w:szCs w:val="24"/>
          <w:lang w:val="en-IN"/>
        </w:rPr>
      </w:pPr>
      <w:r w:rsidRPr="00962FCB">
        <w:rPr>
          <w:b/>
          <w:bCs/>
          <w:sz w:val="24"/>
          <w:szCs w:val="24"/>
          <w:lang w:val="en-IN"/>
        </w:rPr>
        <w:t>Introduction to Heat Pumps</w:t>
      </w:r>
    </w:p>
    <w:p w14:paraId="5DD3ABEC" w14:textId="502E6D77" w:rsidR="00684109" w:rsidRPr="00962FCB" w:rsidRDefault="00684109" w:rsidP="00807C6C">
      <w:pPr>
        <w:adjustRightInd w:val="0"/>
        <w:spacing w:line="360" w:lineRule="auto"/>
        <w:ind w:firstLine="709"/>
        <w:jc w:val="both"/>
        <w:rPr>
          <w:color w:val="333333"/>
          <w:sz w:val="24"/>
          <w:szCs w:val="24"/>
          <w:lang w:val="en-IN"/>
        </w:rPr>
      </w:pPr>
      <w:r w:rsidRPr="00962FCB">
        <w:rPr>
          <w:sz w:val="24"/>
          <w:szCs w:val="24"/>
          <w:lang w:val="en-IN"/>
        </w:rPr>
        <w:t xml:space="preserve">According to the thermodynamic principle, heat from any heat source is always transferred from </w:t>
      </w:r>
      <w:r w:rsidR="006A26E0" w:rsidRPr="00962FCB">
        <w:rPr>
          <w:sz w:val="24"/>
          <w:szCs w:val="24"/>
          <w:lang w:val="en-IN"/>
        </w:rPr>
        <w:t>a high-temperature</w:t>
      </w:r>
      <w:r w:rsidRPr="00962FCB">
        <w:rPr>
          <w:sz w:val="24"/>
          <w:szCs w:val="24"/>
          <w:lang w:val="en-IN"/>
        </w:rPr>
        <w:t xml:space="preserve"> </w:t>
      </w:r>
      <w:r w:rsidR="006A26E0" w:rsidRPr="00962FCB">
        <w:rPr>
          <w:sz w:val="24"/>
          <w:szCs w:val="24"/>
          <w:lang w:val="en-IN"/>
        </w:rPr>
        <w:t>level</w:t>
      </w:r>
      <w:r w:rsidR="00662540">
        <w:rPr>
          <w:sz w:val="24"/>
          <w:szCs w:val="24"/>
          <w:lang w:val="en-IN"/>
        </w:rPr>
        <w:t xml:space="preserve"> heat source</w:t>
      </w:r>
      <w:r w:rsidRPr="00962FCB">
        <w:rPr>
          <w:sz w:val="24"/>
          <w:szCs w:val="24"/>
          <w:lang w:val="en-IN"/>
        </w:rPr>
        <w:t xml:space="preserve"> to </w:t>
      </w:r>
      <w:r w:rsidR="006A26E0" w:rsidRPr="00962FCB">
        <w:rPr>
          <w:sz w:val="24"/>
          <w:szCs w:val="24"/>
          <w:lang w:val="en-IN"/>
        </w:rPr>
        <w:t xml:space="preserve">a </w:t>
      </w:r>
      <w:r w:rsidRPr="00962FCB">
        <w:rPr>
          <w:sz w:val="24"/>
          <w:szCs w:val="24"/>
          <w:lang w:val="en-IN"/>
        </w:rPr>
        <w:t xml:space="preserve">low-temperature level of the heat sink. However, when the available heat source temperature is equal to or lower than the </w:t>
      </w:r>
      <w:r w:rsidR="00662540">
        <w:rPr>
          <w:sz w:val="24"/>
          <w:szCs w:val="24"/>
          <w:lang w:val="en-IN"/>
        </w:rPr>
        <w:t xml:space="preserve">required desired </w:t>
      </w:r>
      <w:r w:rsidRPr="00962FCB">
        <w:rPr>
          <w:sz w:val="24"/>
          <w:szCs w:val="24"/>
          <w:lang w:val="en-IN"/>
        </w:rPr>
        <w:t xml:space="preserve">temperature </w:t>
      </w:r>
      <w:r w:rsidR="00662540">
        <w:rPr>
          <w:sz w:val="24"/>
          <w:szCs w:val="24"/>
          <w:lang w:val="en-IN"/>
        </w:rPr>
        <w:t>at</w:t>
      </w:r>
      <w:r w:rsidRPr="00962FCB">
        <w:rPr>
          <w:sz w:val="24"/>
          <w:szCs w:val="24"/>
          <w:lang w:val="en-IN"/>
        </w:rPr>
        <w:t xml:space="preserve"> heat sink, heat cannot be transferred directly. The concept of a refrigeration system </w:t>
      </w:r>
      <w:r w:rsidRPr="00962FCB">
        <w:rPr>
          <w:sz w:val="24"/>
          <w:szCs w:val="24"/>
          <w:lang w:val="en-IN"/>
        </w:rPr>
        <w:lastRenderedPageBreak/>
        <w:t xml:space="preserve">enables the thermal energy (heat) to be transferred from a low-temperature heat source to the desired available high-temperature heat sink, which is done by connecting the heat source and heat sink through the compressor and expansion valve, as illustrated in Figure 1. This </w:t>
      </w:r>
      <w:r w:rsidR="00170B02">
        <w:rPr>
          <w:sz w:val="24"/>
          <w:szCs w:val="24"/>
          <w:lang w:val="en-IN"/>
        </w:rPr>
        <w:t xml:space="preserve">is achieved by using the </w:t>
      </w:r>
      <w:r w:rsidRPr="00962FCB">
        <w:rPr>
          <w:sz w:val="24"/>
          <w:szCs w:val="24"/>
          <w:lang w:val="en-IN"/>
        </w:rPr>
        <w:t xml:space="preserve">thermodynamic relationship between temperature and pressure of the working fluid(refrigerant). </w:t>
      </w:r>
      <w:r w:rsidRPr="00962FCB">
        <w:rPr>
          <w:rFonts w:eastAsia="CharisSIL"/>
          <w:sz w:val="24"/>
          <w:szCs w:val="24"/>
          <w:lang w:val="en-IN"/>
        </w:rPr>
        <w:t>Heat pump</w:t>
      </w:r>
      <w:r w:rsidR="006A26E0" w:rsidRPr="00962FCB">
        <w:rPr>
          <w:rFonts w:eastAsia="CharisSIL"/>
          <w:sz w:val="24"/>
          <w:szCs w:val="24"/>
          <w:lang w:val="en-IN"/>
        </w:rPr>
        <w:t>,</w:t>
      </w:r>
      <w:r w:rsidRPr="00962FCB">
        <w:rPr>
          <w:rFonts w:eastAsia="CharisSIL"/>
          <w:sz w:val="24"/>
          <w:szCs w:val="24"/>
          <w:lang w:val="en-IN"/>
        </w:rPr>
        <w:t xml:space="preserve"> as a concept</w:t>
      </w:r>
      <w:r w:rsidR="006A26E0" w:rsidRPr="00962FCB">
        <w:rPr>
          <w:rFonts w:eastAsia="CharisSIL"/>
          <w:sz w:val="24"/>
          <w:szCs w:val="24"/>
          <w:lang w:val="en-IN"/>
        </w:rPr>
        <w:t>,</w:t>
      </w:r>
      <w:r w:rsidRPr="00962FCB">
        <w:rPr>
          <w:rFonts w:eastAsia="CharisSIL"/>
          <w:sz w:val="24"/>
          <w:szCs w:val="24"/>
          <w:lang w:val="en-IN"/>
        </w:rPr>
        <w:t xml:space="preserve"> </w:t>
      </w:r>
      <w:r w:rsidR="006A26E0" w:rsidRPr="00962FCB">
        <w:rPr>
          <w:rFonts w:eastAsia="CharisSIL"/>
          <w:sz w:val="24"/>
          <w:szCs w:val="24"/>
          <w:lang w:val="en-IN"/>
        </w:rPr>
        <w:t>has been</w:t>
      </w:r>
      <w:r w:rsidRPr="00962FCB">
        <w:rPr>
          <w:rFonts w:eastAsia="CharisSIL"/>
          <w:sz w:val="24"/>
          <w:szCs w:val="24"/>
          <w:lang w:val="en-IN"/>
        </w:rPr>
        <w:t xml:space="preserve"> known for many years.</w:t>
      </w:r>
      <w:r w:rsidR="00170B02">
        <w:rPr>
          <w:rFonts w:eastAsia="CharisSIL"/>
          <w:sz w:val="24"/>
          <w:szCs w:val="24"/>
          <w:lang w:val="en-IN"/>
        </w:rPr>
        <w:t xml:space="preserve"> </w:t>
      </w:r>
      <w:r w:rsidRPr="00962FCB">
        <w:rPr>
          <w:rFonts w:eastAsia="CharisSIL"/>
          <w:sz w:val="24"/>
          <w:szCs w:val="24"/>
          <w:lang w:val="en-IN"/>
        </w:rPr>
        <w:t>However, it has received greater traction owing to its potential to reduce emissions.</w:t>
      </w:r>
      <w:r w:rsidRPr="00962FCB">
        <w:rPr>
          <w:color w:val="3D3D3D"/>
          <w:sz w:val="24"/>
          <w:szCs w:val="24"/>
          <w:shd w:val="clear" w:color="auto" w:fill="FFFFFF"/>
          <w:lang w:val="en-IN"/>
        </w:rPr>
        <w:t xml:space="preserve"> </w:t>
      </w:r>
      <w:r w:rsidR="00170B02">
        <w:rPr>
          <w:rFonts w:eastAsia="CharisSIL"/>
          <w:sz w:val="24"/>
          <w:szCs w:val="24"/>
          <w:lang w:val="en-IN"/>
        </w:rPr>
        <w:t>Heat pumps transfers heat more efficiently and environmentally friendly compared to the process of combustion.</w:t>
      </w:r>
      <w:r w:rsidR="00170B02" w:rsidRPr="00962FCB">
        <w:rPr>
          <w:rFonts w:eastAsia="CharisSIL"/>
          <w:sz w:val="24"/>
          <w:szCs w:val="24"/>
          <w:lang w:val="en-IN"/>
        </w:rPr>
        <w:t xml:space="preserve"> </w:t>
      </w:r>
      <w:r w:rsidRPr="00962FCB">
        <w:rPr>
          <w:color w:val="333333"/>
          <w:sz w:val="24"/>
          <w:szCs w:val="24"/>
          <w:lang w:val="en-IN"/>
        </w:rPr>
        <w:t xml:space="preserve">Efficiency is the most significant advantage heat pumps provide. The electricity required to run a heat pump typically represents only 1/4 to 1/3 of the total heat output—and almost all of that electricity is eventually converted into useful heat. </w:t>
      </w:r>
    </w:p>
    <w:p w14:paraId="3FA2A654" w14:textId="2AAFBD5C" w:rsidR="00684109" w:rsidRPr="00962FCB" w:rsidRDefault="00684109" w:rsidP="00807C6C">
      <w:pPr>
        <w:spacing w:line="360" w:lineRule="auto"/>
        <w:jc w:val="both"/>
        <w:rPr>
          <w:b/>
          <w:bCs/>
          <w:sz w:val="24"/>
          <w:szCs w:val="24"/>
          <w:lang w:val="en-IN"/>
        </w:rPr>
      </w:pPr>
      <w:r w:rsidRPr="00962FCB">
        <w:rPr>
          <w:noProof/>
          <w:color w:val="333333"/>
          <w:sz w:val="24"/>
          <w:szCs w:val="24"/>
        </w:rPr>
        <w:drawing>
          <wp:inline distT="0" distB="0" distL="0" distR="0" wp14:anchorId="33003509" wp14:editId="29FF601B">
            <wp:extent cx="5731510" cy="1978025"/>
            <wp:effectExtent l="0" t="0" r="2540" b="3175"/>
            <wp:docPr id="49503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978025"/>
                    </a:xfrm>
                    <a:prstGeom prst="rect">
                      <a:avLst/>
                    </a:prstGeom>
                    <a:noFill/>
                    <a:ln>
                      <a:noFill/>
                    </a:ln>
                  </pic:spPr>
                </pic:pic>
              </a:graphicData>
            </a:graphic>
          </wp:inline>
        </w:drawing>
      </w:r>
    </w:p>
    <w:p w14:paraId="5A282C89" w14:textId="531B8B7A" w:rsidR="00684109" w:rsidRPr="00962FCB" w:rsidRDefault="00684109" w:rsidP="00807C6C">
      <w:pPr>
        <w:adjustRightInd w:val="0"/>
        <w:spacing w:line="360" w:lineRule="auto"/>
        <w:jc w:val="center"/>
        <w:rPr>
          <w:b/>
          <w:bCs/>
          <w:color w:val="333333"/>
          <w:sz w:val="24"/>
          <w:szCs w:val="24"/>
          <w:lang w:val="en-IN"/>
        </w:rPr>
      </w:pPr>
      <w:r w:rsidRPr="00962FCB">
        <w:rPr>
          <w:b/>
          <w:bCs/>
          <w:color w:val="333333"/>
          <w:sz w:val="24"/>
          <w:szCs w:val="24"/>
          <w:lang w:val="en-IN"/>
        </w:rPr>
        <w:t>Figure 1: Basic Refrigeration Cycle</w:t>
      </w:r>
    </w:p>
    <w:p w14:paraId="3FF51715" w14:textId="69A2D3DD" w:rsidR="002D32DC" w:rsidRPr="00962FCB" w:rsidRDefault="00FD1006" w:rsidP="00807C6C">
      <w:pPr>
        <w:spacing w:line="360" w:lineRule="auto"/>
        <w:ind w:firstLine="709"/>
        <w:jc w:val="both"/>
        <w:rPr>
          <w:sz w:val="24"/>
          <w:szCs w:val="24"/>
          <w:lang w:val="en-IN"/>
        </w:rPr>
      </w:pPr>
      <w:r w:rsidRPr="00962FCB">
        <w:rPr>
          <w:sz w:val="24"/>
          <w:szCs w:val="24"/>
          <w:lang w:val="en-IN"/>
        </w:rPr>
        <w:t>Refrigerants with a low</w:t>
      </w:r>
      <w:r w:rsidR="00506C6B">
        <w:rPr>
          <w:sz w:val="24"/>
          <w:szCs w:val="24"/>
          <w:lang w:val="en-IN"/>
        </w:rPr>
        <w:t>er</w:t>
      </w:r>
      <w:r w:rsidRPr="00962FCB">
        <w:rPr>
          <w:sz w:val="24"/>
          <w:szCs w:val="24"/>
          <w:lang w:val="en-IN"/>
        </w:rPr>
        <w:t xml:space="preserve"> boiling point at atmospheric pressure are used as working fluid in this system. The low-pressure refrigerant with a temperature lower than the heat source absorbs the heat from the heat source. After </w:t>
      </w:r>
      <w:r w:rsidR="00170B02">
        <w:rPr>
          <w:sz w:val="24"/>
          <w:szCs w:val="24"/>
          <w:lang w:val="en-IN"/>
        </w:rPr>
        <w:t>this absorption</w:t>
      </w:r>
      <w:r w:rsidRPr="00962FCB">
        <w:rPr>
          <w:sz w:val="24"/>
          <w:szCs w:val="24"/>
          <w:lang w:val="en-IN"/>
        </w:rPr>
        <w:t xml:space="preserve">, the pressure of the refrigerant is increased by external energy supply (compressor energy input) to the point at which </w:t>
      </w:r>
      <w:r w:rsidR="006A26E0" w:rsidRPr="00962FCB">
        <w:rPr>
          <w:sz w:val="24"/>
          <w:szCs w:val="24"/>
          <w:lang w:val="en-IN"/>
        </w:rPr>
        <w:t xml:space="preserve">the </w:t>
      </w:r>
      <w:r w:rsidRPr="00962FCB">
        <w:rPr>
          <w:sz w:val="24"/>
          <w:szCs w:val="24"/>
          <w:lang w:val="en-IN"/>
        </w:rPr>
        <w:t xml:space="preserve">saturation temperature of the refrigerant would be higher than </w:t>
      </w:r>
      <w:r w:rsidR="006A26E0" w:rsidRPr="00962FCB">
        <w:rPr>
          <w:sz w:val="24"/>
          <w:szCs w:val="24"/>
          <w:lang w:val="en-IN"/>
        </w:rPr>
        <w:t xml:space="preserve">the </w:t>
      </w:r>
      <w:r w:rsidRPr="00962FCB">
        <w:rPr>
          <w:sz w:val="24"/>
          <w:szCs w:val="24"/>
          <w:lang w:val="en-IN"/>
        </w:rPr>
        <w:t>available heat sink temperature</w:t>
      </w:r>
      <w:r w:rsidR="006A26E0" w:rsidRPr="00962FCB">
        <w:rPr>
          <w:sz w:val="24"/>
          <w:szCs w:val="24"/>
          <w:lang w:val="en-IN"/>
        </w:rPr>
        <w:t>,</w:t>
      </w:r>
      <w:r w:rsidRPr="00962FCB">
        <w:rPr>
          <w:sz w:val="24"/>
          <w:szCs w:val="24"/>
          <w:lang w:val="en-IN"/>
        </w:rPr>
        <w:t xml:space="preserve"> so that heat can be transferred from the refrigerant to </w:t>
      </w:r>
      <w:r w:rsidR="006A26E0" w:rsidRPr="00962FCB">
        <w:rPr>
          <w:sz w:val="24"/>
          <w:szCs w:val="24"/>
          <w:lang w:val="en-IN"/>
        </w:rPr>
        <w:t xml:space="preserve">the </w:t>
      </w:r>
      <w:r w:rsidRPr="00962FCB">
        <w:rPr>
          <w:sz w:val="24"/>
          <w:szCs w:val="24"/>
          <w:lang w:val="en-IN"/>
        </w:rPr>
        <w:t>heat sink. After heat rejection to the heat sink, the expansion process reduces the refrigerant pressure</w:t>
      </w:r>
      <w:r w:rsidR="00506C6B">
        <w:rPr>
          <w:sz w:val="24"/>
          <w:szCs w:val="24"/>
          <w:lang w:val="en-IN"/>
        </w:rPr>
        <w:t xml:space="preserve"> to a level where the </w:t>
      </w:r>
      <w:r w:rsidR="006A26E0" w:rsidRPr="00962FCB">
        <w:rPr>
          <w:sz w:val="24"/>
          <w:szCs w:val="24"/>
          <w:lang w:val="en-IN"/>
        </w:rPr>
        <w:t xml:space="preserve"> </w:t>
      </w:r>
      <w:r w:rsidRPr="00962FCB">
        <w:rPr>
          <w:sz w:val="24"/>
          <w:szCs w:val="24"/>
          <w:lang w:val="en-IN"/>
        </w:rPr>
        <w:t xml:space="preserve">saturation temperature of </w:t>
      </w:r>
      <w:r w:rsidR="006A26E0" w:rsidRPr="00962FCB">
        <w:rPr>
          <w:sz w:val="24"/>
          <w:szCs w:val="24"/>
          <w:lang w:val="en-IN"/>
        </w:rPr>
        <w:t xml:space="preserve">the </w:t>
      </w:r>
      <w:r w:rsidRPr="00962FCB">
        <w:rPr>
          <w:sz w:val="24"/>
          <w:szCs w:val="24"/>
          <w:lang w:val="en-IN"/>
        </w:rPr>
        <w:t xml:space="preserve">refrigerant would be lower than </w:t>
      </w:r>
      <w:r w:rsidR="006A26E0" w:rsidRPr="00962FCB">
        <w:rPr>
          <w:sz w:val="24"/>
          <w:szCs w:val="24"/>
          <w:lang w:val="en-IN"/>
        </w:rPr>
        <w:t xml:space="preserve">the </w:t>
      </w:r>
      <w:r w:rsidRPr="00962FCB">
        <w:rPr>
          <w:sz w:val="24"/>
          <w:szCs w:val="24"/>
          <w:lang w:val="en-IN"/>
        </w:rPr>
        <w:t xml:space="preserve">available heat source temperature to </w:t>
      </w:r>
      <w:r w:rsidR="00506C6B">
        <w:rPr>
          <w:sz w:val="24"/>
          <w:szCs w:val="24"/>
          <w:lang w:val="en-IN"/>
        </w:rPr>
        <w:t>repeats</w:t>
      </w:r>
      <w:r w:rsidRPr="00962FCB">
        <w:rPr>
          <w:sz w:val="24"/>
          <w:szCs w:val="24"/>
          <w:lang w:val="en-IN"/>
        </w:rPr>
        <w:t xml:space="preserve"> this cyclic operation continuously with the same working fluid. This process is called the “vapour compression refrigeration cycle”. In this way, refrigerant is used as a mediator to transfer the heat from low- </w:t>
      </w:r>
      <w:r w:rsidR="006A26E0" w:rsidRPr="00962FCB">
        <w:rPr>
          <w:sz w:val="24"/>
          <w:szCs w:val="24"/>
          <w:lang w:val="en-IN"/>
        </w:rPr>
        <w:t>low-temperature</w:t>
      </w:r>
      <w:r w:rsidRPr="00962FCB">
        <w:rPr>
          <w:sz w:val="24"/>
          <w:szCs w:val="24"/>
          <w:lang w:val="en-IN"/>
        </w:rPr>
        <w:t xml:space="preserve"> to high-temperature </w:t>
      </w:r>
      <w:r w:rsidR="006A26E0" w:rsidRPr="00962FCB">
        <w:rPr>
          <w:sz w:val="24"/>
          <w:szCs w:val="24"/>
          <w:lang w:val="en-IN"/>
        </w:rPr>
        <w:t>levels</w:t>
      </w:r>
      <w:r w:rsidRPr="00962FCB">
        <w:rPr>
          <w:sz w:val="24"/>
          <w:szCs w:val="24"/>
          <w:lang w:val="en-IN"/>
        </w:rPr>
        <w:t xml:space="preserve"> by changing working pressure.</w:t>
      </w:r>
      <w:r w:rsidR="006A26E0" w:rsidRPr="00962FCB">
        <w:rPr>
          <w:sz w:val="24"/>
          <w:szCs w:val="24"/>
          <w:lang w:val="en-IN"/>
        </w:rPr>
        <w:t xml:space="preserve"> </w:t>
      </w:r>
      <w:r w:rsidRPr="00962FCB">
        <w:rPr>
          <w:sz w:val="24"/>
          <w:szCs w:val="24"/>
          <w:lang w:val="en-IN"/>
        </w:rPr>
        <w:t xml:space="preserve">The heat pump is working on the same principle </w:t>
      </w:r>
      <w:r w:rsidR="006A26E0" w:rsidRPr="00962FCB">
        <w:rPr>
          <w:sz w:val="24"/>
          <w:szCs w:val="24"/>
          <w:lang w:val="en-IN"/>
        </w:rPr>
        <w:t>as</w:t>
      </w:r>
      <w:r w:rsidRPr="00962FCB">
        <w:rPr>
          <w:sz w:val="24"/>
          <w:szCs w:val="24"/>
          <w:lang w:val="en-IN"/>
        </w:rPr>
        <w:t xml:space="preserve"> the refrigeration cycle</w:t>
      </w:r>
      <w:r w:rsidR="006A26E0" w:rsidRPr="00962FCB">
        <w:rPr>
          <w:sz w:val="24"/>
          <w:szCs w:val="24"/>
          <w:lang w:val="en-IN"/>
        </w:rPr>
        <w:t>,</w:t>
      </w:r>
      <w:r w:rsidRPr="00962FCB">
        <w:rPr>
          <w:sz w:val="24"/>
          <w:szCs w:val="24"/>
          <w:lang w:val="en-IN"/>
        </w:rPr>
        <w:t xml:space="preserve"> with primary control on the heat sink side (condenser side).</w:t>
      </w:r>
    </w:p>
    <w:p w14:paraId="7FECB0F5" w14:textId="77777777" w:rsidR="00506C6B" w:rsidRDefault="00506C6B" w:rsidP="00807C6C">
      <w:pPr>
        <w:spacing w:line="360" w:lineRule="auto"/>
        <w:jc w:val="both"/>
        <w:rPr>
          <w:b/>
          <w:bCs/>
          <w:sz w:val="24"/>
          <w:szCs w:val="24"/>
          <w:lang w:val="en-IN"/>
        </w:rPr>
      </w:pPr>
    </w:p>
    <w:p w14:paraId="529111E0" w14:textId="379F938F" w:rsidR="00FD1006" w:rsidRPr="00962FCB" w:rsidRDefault="00FD1006" w:rsidP="00807C6C">
      <w:pPr>
        <w:spacing w:line="360" w:lineRule="auto"/>
        <w:jc w:val="both"/>
        <w:rPr>
          <w:b/>
          <w:bCs/>
          <w:sz w:val="24"/>
          <w:szCs w:val="24"/>
          <w:lang w:val="en-IN"/>
        </w:rPr>
      </w:pPr>
      <w:r w:rsidRPr="00962FCB">
        <w:rPr>
          <w:b/>
          <w:bCs/>
          <w:sz w:val="24"/>
          <w:szCs w:val="24"/>
          <w:lang w:val="en-IN"/>
        </w:rPr>
        <w:t>Types of Heat Pump Systems</w:t>
      </w:r>
    </w:p>
    <w:p w14:paraId="2267A5DA" w14:textId="31765263" w:rsidR="00FD1006" w:rsidRPr="00962FCB" w:rsidRDefault="00FD1006" w:rsidP="00807C6C">
      <w:pPr>
        <w:spacing w:line="360" w:lineRule="auto"/>
        <w:ind w:firstLine="720"/>
        <w:jc w:val="both"/>
        <w:rPr>
          <w:sz w:val="24"/>
          <w:szCs w:val="24"/>
          <w:lang w:val="en-IN"/>
        </w:rPr>
      </w:pPr>
      <w:r w:rsidRPr="00962FCB">
        <w:rPr>
          <w:sz w:val="24"/>
          <w:szCs w:val="24"/>
          <w:lang w:val="en-IN"/>
        </w:rPr>
        <w:t xml:space="preserve">Heat Pumps are generally classified based </w:t>
      </w:r>
      <w:r w:rsidR="006A26E0" w:rsidRPr="00962FCB">
        <w:rPr>
          <w:sz w:val="24"/>
          <w:szCs w:val="24"/>
          <w:lang w:val="en-IN"/>
        </w:rPr>
        <w:t>on</w:t>
      </w:r>
      <w:r w:rsidRPr="00962FCB">
        <w:rPr>
          <w:sz w:val="24"/>
          <w:szCs w:val="24"/>
          <w:lang w:val="en-IN"/>
        </w:rPr>
        <w:t xml:space="preserve"> the source of heat they utilize and the mode of operation. Each type serves specific applications and climatic conditions, making them suitable for various residential, commercial, and industrial </w:t>
      </w:r>
      <w:r w:rsidR="00506C6B">
        <w:rPr>
          <w:sz w:val="24"/>
          <w:szCs w:val="24"/>
          <w:lang w:val="en-IN"/>
        </w:rPr>
        <w:t>applications</w:t>
      </w:r>
      <w:r w:rsidRPr="00962FCB">
        <w:rPr>
          <w:sz w:val="24"/>
          <w:szCs w:val="24"/>
          <w:lang w:val="en-IN"/>
        </w:rPr>
        <w:t>.</w:t>
      </w:r>
    </w:p>
    <w:p w14:paraId="7D52701D" w14:textId="77777777" w:rsidR="00FD1006" w:rsidRPr="00962FCB" w:rsidRDefault="00FD1006" w:rsidP="00807C6C">
      <w:pPr>
        <w:spacing w:line="360" w:lineRule="auto"/>
        <w:ind w:firstLine="720"/>
        <w:jc w:val="both"/>
        <w:rPr>
          <w:sz w:val="24"/>
          <w:szCs w:val="24"/>
        </w:rPr>
      </w:pPr>
      <w:r w:rsidRPr="00962FCB">
        <w:rPr>
          <w:noProof/>
          <w:sz w:val="24"/>
          <w:szCs w:val="24"/>
        </w:rPr>
        <w:drawing>
          <wp:inline distT="0" distB="0" distL="0" distR="0" wp14:anchorId="1E683ECA" wp14:editId="367E926C">
            <wp:extent cx="4831080" cy="1645920"/>
            <wp:effectExtent l="0" t="0" r="7620" b="0"/>
            <wp:docPr id="353468911"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8911" name="Picture 1" descr="A diagram of a system&#10;&#10;AI-generated content may be incorrect."/>
                    <pic:cNvPicPr/>
                  </pic:nvPicPr>
                  <pic:blipFill rotWithShape="1">
                    <a:blip r:embed="rId18"/>
                    <a:srcRect l="7711" t="15142" r="7999" b="26454"/>
                    <a:stretch/>
                  </pic:blipFill>
                  <pic:spPr bwMode="auto">
                    <a:xfrm>
                      <a:off x="0" y="0"/>
                      <a:ext cx="4831080" cy="1645920"/>
                    </a:xfrm>
                    <a:prstGeom prst="rect">
                      <a:avLst/>
                    </a:prstGeom>
                    <a:ln>
                      <a:noFill/>
                    </a:ln>
                    <a:extLst>
                      <a:ext uri="{53640926-AAD7-44D8-BBD7-CCE9431645EC}">
                        <a14:shadowObscured xmlns:a14="http://schemas.microsoft.com/office/drawing/2010/main"/>
                      </a:ext>
                    </a:extLst>
                  </pic:spPr>
                </pic:pic>
              </a:graphicData>
            </a:graphic>
          </wp:inline>
        </w:drawing>
      </w:r>
    </w:p>
    <w:p w14:paraId="5EA3F328" w14:textId="3591A7CC" w:rsidR="00FD1006" w:rsidRPr="00962FCB" w:rsidRDefault="00FD1006" w:rsidP="00807C6C">
      <w:pPr>
        <w:spacing w:line="360" w:lineRule="auto"/>
        <w:jc w:val="center"/>
        <w:rPr>
          <w:b/>
          <w:bCs/>
          <w:sz w:val="24"/>
          <w:szCs w:val="24"/>
          <w:lang w:val="en-IN"/>
        </w:rPr>
      </w:pPr>
      <w:r w:rsidRPr="00962FCB">
        <w:rPr>
          <w:b/>
          <w:bCs/>
          <w:sz w:val="24"/>
          <w:szCs w:val="24"/>
          <w:lang w:val="en-IN"/>
        </w:rPr>
        <w:t xml:space="preserve">Figure 2: Classification of heat </w:t>
      </w:r>
      <w:r w:rsidR="006A26E0" w:rsidRPr="00962FCB">
        <w:rPr>
          <w:b/>
          <w:bCs/>
          <w:sz w:val="24"/>
          <w:szCs w:val="24"/>
          <w:lang w:val="en-IN"/>
        </w:rPr>
        <w:t>pumps</w:t>
      </w:r>
    </w:p>
    <w:p w14:paraId="52B431A7" w14:textId="002AD56A" w:rsidR="00FD1006" w:rsidRPr="00962FCB" w:rsidRDefault="00FD1006" w:rsidP="00807C6C">
      <w:pPr>
        <w:spacing w:line="360" w:lineRule="auto"/>
        <w:ind w:firstLine="720"/>
        <w:jc w:val="both"/>
        <w:rPr>
          <w:sz w:val="24"/>
          <w:szCs w:val="24"/>
          <w:lang w:val="en-IN"/>
        </w:rPr>
      </w:pPr>
      <w:r w:rsidRPr="00962FCB">
        <w:rPr>
          <w:sz w:val="24"/>
          <w:szCs w:val="24"/>
          <w:lang w:val="en-IN"/>
        </w:rPr>
        <w:t>Air Source Heat Pumps (ASHPs) extract heat from ambient air and are widely used due to their cost-effectiveness and ease of installation, with modern designs performing efficiently even in colder climates.</w:t>
      </w:r>
      <w:r w:rsidR="00170B02">
        <w:rPr>
          <w:sz w:val="24"/>
          <w:szCs w:val="24"/>
          <w:lang w:val="en-IN"/>
        </w:rPr>
        <w:t xml:space="preserve"> In G</w:t>
      </w:r>
      <w:r w:rsidRPr="00962FCB">
        <w:rPr>
          <w:sz w:val="24"/>
          <w:szCs w:val="24"/>
          <w:lang w:val="en-IN"/>
        </w:rPr>
        <w:t>round Source Heat Pumps (GSHPs</w:t>
      </w:r>
      <w:r w:rsidR="00170B02">
        <w:rPr>
          <w:sz w:val="24"/>
          <w:szCs w:val="24"/>
          <w:lang w:val="en-IN"/>
        </w:rPr>
        <w:t xml:space="preserve">), </w:t>
      </w:r>
      <w:r w:rsidRPr="00962FCB">
        <w:rPr>
          <w:sz w:val="24"/>
          <w:szCs w:val="24"/>
          <w:lang w:val="en-IN"/>
        </w:rPr>
        <w:t>the heat is extracted from underground</w:t>
      </w:r>
      <w:r w:rsidR="006A26E0" w:rsidRPr="00962FCB">
        <w:rPr>
          <w:sz w:val="24"/>
          <w:szCs w:val="24"/>
          <w:lang w:val="en-IN"/>
        </w:rPr>
        <w:t>,</w:t>
      </w:r>
      <w:r w:rsidRPr="00962FCB">
        <w:rPr>
          <w:sz w:val="24"/>
          <w:szCs w:val="24"/>
          <w:lang w:val="en-IN"/>
        </w:rPr>
        <w:t xml:space="preserve"> which gives </w:t>
      </w:r>
      <w:r w:rsidR="006A26E0" w:rsidRPr="00962FCB">
        <w:rPr>
          <w:sz w:val="24"/>
          <w:szCs w:val="24"/>
          <w:lang w:val="en-IN"/>
        </w:rPr>
        <w:t xml:space="preserve">a </w:t>
      </w:r>
      <w:r w:rsidRPr="00962FCB">
        <w:rPr>
          <w:sz w:val="24"/>
          <w:szCs w:val="24"/>
          <w:lang w:val="en-IN"/>
        </w:rPr>
        <w:t xml:space="preserve">stable temperature that </w:t>
      </w:r>
      <w:r w:rsidR="006A26E0" w:rsidRPr="00962FCB">
        <w:rPr>
          <w:sz w:val="24"/>
          <w:szCs w:val="24"/>
          <w:lang w:val="en-IN"/>
        </w:rPr>
        <w:t>provides</w:t>
      </w:r>
      <w:r w:rsidRPr="00962FCB">
        <w:rPr>
          <w:sz w:val="24"/>
          <w:szCs w:val="24"/>
          <w:lang w:val="en-IN"/>
        </w:rPr>
        <w:t xml:space="preserve"> higher efficiency in heating and cooling, but they involve </w:t>
      </w:r>
      <w:r w:rsidR="006A26E0" w:rsidRPr="00962FCB">
        <w:rPr>
          <w:sz w:val="24"/>
          <w:szCs w:val="24"/>
          <w:lang w:val="en-IN"/>
        </w:rPr>
        <w:t xml:space="preserve">a </w:t>
      </w:r>
      <w:r w:rsidRPr="00962FCB">
        <w:rPr>
          <w:sz w:val="24"/>
          <w:szCs w:val="24"/>
          <w:lang w:val="en-IN"/>
        </w:rPr>
        <w:t xml:space="preserve">higher installation cost. </w:t>
      </w:r>
    </w:p>
    <w:p w14:paraId="65E1B1A0" w14:textId="79749BC6" w:rsidR="00FD1006" w:rsidRPr="00962FCB" w:rsidRDefault="00FD1006" w:rsidP="00807C6C">
      <w:pPr>
        <w:spacing w:line="360" w:lineRule="auto"/>
        <w:jc w:val="both"/>
        <w:rPr>
          <w:sz w:val="24"/>
          <w:szCs w:val="24"/>
          <w:lang w:val="en-IN"/>
        </w:rPr>
      </w:pPr>
      <w:r w:rsidRPr="00962FCB">
        <w:rPr>
          <w:sz w:val="24"/>
          <w:szCs w:val="24"/>
          <w:lang w:val="en-IN"/>
        </w:rPr>
        <w:tab/>
        <w:t xml:space="preserve">Water Source Heat Pumps (WSHPs) utilize bodies of water like lakes or wells for heat exchange, providing excellent efficiency but </w:t>
      </w:r>
      <w:r w:rsidR="006A26E0" w:rsidRPr="00962FCB">
        <w:rPr>
          <w:sz w:val="24"/>
          <w:szCs w:val="24"/>
          <w:lang w:val="en-IN"/>
        </w:rPr>
        <w:t>requiring</w:t>
      </w:r>
      <w:r w:rsidRPr="00962FCB">
        <w:rPr>
          <w:sz w:val="24"/>
          <w:szCs w:val="24"/>
          <w:lang w:val="en-IN"/>
        </w:rPr>
        <w:t xml:space="preserve"> specific site conditions. Hybrid Heat Pumps combine multiple heat sources, such as air and ground or air and gas, to optimize performance under varying conditions. Solar-Assisted Heat Pumps (SAHPs) </w:t>
      </w:r>
      <w:r w:rsidR="00170B02">
        <w:rPr>
          <w:sz w:val="24"/>
          <w:szCs w:val="24"/>
          <w:lang w:val="en-IN"/>
        </w:rPr>
        <w:t>utilizes</w:t>
      </w:r>
      <w:r w:rsidRPr="00962FCB">
        <w:rPr>
          <w:sz w:val="24"/>
          <w:szCs w:val="24"/>
          <w:lang w:val="en-IN"/>
        </w:rPr>
        <w:t xml:space="preserve"> solar thermal energy to further enhance efficiency and sustainability, making them ideal for domestic applications. </w:t>
      </w:r>
    </w:p>
    <w:p w14:paraId="3C690B13" w14:textId="77777777" w:rsidR="00FD1006" w:rsidRPr="00962FCB" w:rsidRDefault="00FD1006" w:rsidP="00807C6C">
      <w:pPr>
        <w:spacing w:line="360" w:lineRule="auto"/>
        <w:jc w:val="both"/>
        <w:rPr>
          <w:sz w:val="24"/>
          <w:szCs w:val="24"/>
          <w:lang w:val="en-IN"/>
        </w:rPr>
      </w:pPr>
    </w:p>
    <w:tbl>
      <w:tblPr>
        <w:tblStyle w:val="TableGrid"/>
        <w:tblW w:w="0" w:type="auto"/>
        <w:tblLook w:val="04A0" w:firstRow="1" w:lastRow="0" w:firstColumn="1" w:lastColumn="0" w:noHBand="0" w:noVBand="1"/>
      </w:tblPr>
      <w:tblGrid>
        <w:gridCol w:w="510"/>
        <w:gridCol w:w="1500"/>
        <w:gridCol w:w="1816"/>
        <w:gridCol w:w="1850"/>
        <w:gridCol w:w="1726"/>
        <w:gridCol w:w="1992"/>
      </w:tblGrid>
      <w:tr w:rsidR="00FD1006" w:rsidRPr="00506C6B" w14:paraId="4EFF3147" w14:textId="77777777" w:rsidTr="0016594F">
        <w:trPr>
          <w:trHeight w:val="606"/>
        </w:trPr>
        <w:tc>
          <w:tcPr>
            <w:tcW w:w="0" w:type="auto"/>
          </w:tcPr>
          <w:p w14:paraId="4FC44B56" w14:textId="77777777" w:rsidR="00FD1006" w:rsidRPr="00962FCB" w:rsidRDefault="00FD1006" w:rsidP="00807C6C">
            <w:pPr>
              <w:spacing w:line="360" w:lineRule="auto"/>
              <w:jc w:val="center"/>
              <w:rPr>
                <w:rFonts w:ascii="Times New Roman" w:hAnsi="Times New Roman" w:cs="Times New Roman"/>
                <w:b/>
                <w:bCs/>
                <w:sz w:val="24"/>
                <w:szCs w:val="24"/>
              </w:rPr>
            </w:pPr>
            <w:r w:rsidRPr="00962FCB">
              <w:rPr>
                <w:rFonts w:ascii="Times New Roman" w:hAnsi="Times New Roman" w:cs="Times New Roman"/>
                <w:b/>
                <w:bCs/>
                <w:sz w:val="24"/>
                <w:szCs w:val="24"/>
              </w:rPr>
              <w:t>S.</w:t>
            </w:r>
          </w:p>
          <w:p w14:paraId="388AF530" w14:textId="77777777" w:rsidR="00FD1006" w:rsidRPr="00962FCB" w:rsidRDefault="00FD1006" w:rsidP="00807C6C">
            <w:pPr>
              <w:spacing w:line="360" w:lineRule="auto"/>
              <w:jc w:val="center"/>
              <w:rPr>
                <w:rFonts w:ascii="Times New Roman" w:hAnsi="Times New Roman" w:cs="Times New Roman"/>
                <w:b/>
                <w:bCs/>
                <w:sz w:val="24"/>
                <w:szCs w:val="24"/>
              </w:rPr>
            </w:pPr>
            <w:r w:rsidRPr="00962FCB">
              <w:rPr>
                <w:rFonts w:ascii="Times New Roman" w:hAnsi="Times New Roman" w:cs="Times New Roman"/>
                <w:b/>
                <w:bCs/>
                <w:sz w:val="24"/>
                <w:szCs w:val="24"/>
              </w:rPr>
              <w:t>No</w:t>
            </w:r>
          </w:p>
        </w:tc>
        <w:tc>
          <w:tcPr>
            <w:tcW w:w="0" w:type="auto"/>
          </w:tcPr>
          <w:p w14:paraId="45ED0F33" w14:textId="77777777" w:rsidR="00FD1006" w:rsidRPr="00962FCB" w:rsidRDefault="00FD1006" w:rsidP="00807C6C">
            <w:pPr>
              <w:spacing w:line="360" w:lineRule="auto"/>
              <w:jc w:val="center"/>
              <w:rPr>
                <w:rFonts w:ascii="Times New Roman" w:hAnsi="Times New Roman" w:cs="Times New Roman"/>
                <w:b/>
                <w:bCs/>
                <w:sz w:val="24"/>
                <w:szCs w:val="24"/>
              </w:rPr>
            </w:pPr>
            <w:r w:rsidRPr="00962FCB">
              <w:rPr>
                <w:rFonts w:ascii="Times New Roman" w:hAnsi="Times New Roman" w:cs="Times New Roman"/>
                <w:b/>
                <w:bCs/>
                <w:sz w:val="24"/>
                <w:szCs w:val="24"/>
              </w:rPr>
              <w:t>Feature</w:t>
            </w:r>
          </w:p>
        </w:tc>
        <w:tc>
          <w:tcPr>
            <w:tcW w:w="0" w:type="auto"/>
          </w:tcPr>
          <w:p w14:paraId="326CEC6C" w14:textId="77777777" w:rsidR="00FD1006" w:rsidRPr="00962FCB" w:rsidRDefault="00FD1006" w:rsidP="00807C6C">
            <w:pPr>
              <w:spacing w:line="360" w:lineRule="auto"/>
              <w:jc w:val="center"/>
              <w:rPr>
                <w:rFonts w:ascii="Times New Roman" w:hAnsi="Times New Roman" w:cs="Times New Roman"/>
                <w:b/>
                <w:bCs/>
                <w:sz w:val="24"/>
                <w:szCs w:val="24"/>
                <w:lang w:val="en-IN"/>
              </w:rPr>
            </w:pPr>
            <w:r w:rsidRPr="00962FCB">
              <w:rPr>
                <w:rFonts w:ascii="Times New Roman" w:hAnsi="Times New Roman" w:cs="Times New Roman"/>
                <w:b/>
                <w:bCs/>
                <w:sz w:val="24"/>
                <w:szCs w:val="24"/>
                <w:lang w:val="en-IN"/>
              </w:rPr>
              <w:t>Air Source Heat Pump (ASHP)</w:t>
            </w:r>
          </w:p>
        </w:tc>
        <w:tc>
          <w:tcPr>
            <w:tcW w:w="0" w:type="auto"/>
          </w:tcPr>
          <w:p w14:paraId="17B6BD5C" w14:textId="77777777" w:rsidR="00FD1006" w:rsidRPr="00962FCB" w:rsidRDefault="00FD1006" w:rsidP="00807C6C">
            <w:pPr>
              <w:spacing w:line="360" w:lineRule="auto"/>
              <w:jc w:val="center"/>
              <w:rPr>
                <w:rFonts w:ascii="Times New Roman" w:hAnsi="Times New Roman" w:cs="Times New Roman"/>
                <w:b/>
                <w:bCs/>
                <w:sz w:val="24"/>
                <w:szCs w:val="24"/>
                <w:lang w:val="en-IN"/>
              </w:rPr>
            </w:pPr>
            <w:r w:rsidRPr="00962FCB">
              <w:rPr>
                <w:rFonts w:ascii="Times New Roman" w:hAnsi="Times New Roman" w:cs="Times New Roman"/>
                <w:b/>
                <w:bCs/>
                <w:sz w:val="24"/>
                <w:szCs w:val="24"/>
                <w:lang w:val="en-IN"/>
              </w:rPr>
              <w:t>Ground Source Heat Pump (GSHP)</w:t>
            </w:r>
          </w:p>
        </w:tc>
        <w:tc>
          <w:tcPr>
            <w:tcW w:w="0" w:type="auto"/>
          </w:tcPr>
          <w:p w14:paraId="588B28E5" w14:textId="77777777" w:rsidR="00FD1006" w:rsidRPr="00962FCB" w:rsidRDefault="00FD1006" w:rsidP="00807C6C">
            <w:pPr>
              <w:spacing w:line="360" w:lineRule="auto"/>
              <w:jc w:val="center"/>
              <w:rPr>
                <w:rFonts w:ascii="Times New Roman" w:hAnsi="Times New Roman" w:cs="Times New Roman"/>
                <w:b/>
                <w:bCs/>
                <w:sz w:val="24"/>
                <w:szCs w:val="24"/>
                <w:lang w:val="en-IN"/>
              </w:rPr>
            </w:pPr>
            <w:r w:rsidRPr="00962FCB">
              <w:rPr>
                <w:rFonts w:ascii="Times New Roman" w:hAnsi="Times New Roman" w:cs="Times New Roman"/>
                <w:b/>
                <w:bCs/>
                <w:sz w:val="24"/>
                <w:szCs w:val="24"/>
                <w:lang w:val="en-IN"/>
              </w:rPr>
              <w:t>Water Source Heat Pump (WSHP)</w:t>
            </w:r>
          </w:p>
        </w:tc>
        <w:tc>
          <w:tcPr>
            <w:tcW w:w="0" w:type="auto"/>
          </w:tcPr>
          <w:p w14:paraId="6DACB50D" w14:textId="77777777" w:rsidR="00FD1006" w:rsidRPr="00962FCB" w:rsidRDefault="00FD1006" w:rsidP="00807C6C">
            <w:pPr>
              <w:spacing w:line="360" w:lineRule="auto"/>
              <w:jc w:val="center"/>
              <w:rPr>
                <w:rFonts w:ascii="Times New Roman" w:hAnsi="Times New Roman" w:cs="Times New Roman"/>
                <w:b/>
                <w:bCs/>
                <w:sz w:val="24"/>
                <w:szCs w:val="24"/>
                <w:lang w:val="en-IN"/>
              </w:rPr>
            </w:pPr>
            <w:r w:rsidRPr="00962FCB">
              <w:rPr>
                <w:rFonts w:ascii="Times New Roman" w:hAnsi="Times New Roman" w:cs="Times New Roman"/>
                <w:b/>
                <w:bCs/>
                <w:sz w:val="24"/>
                <w:szCs w:val="24"/>
                <w:lang w:val="en-IN"/>
              </w:rPr>
              <w:t>Hybrid Heat Pump</w:t>
            </w:r>
          </w:p>
          <w:p w14:paraId="15AAA817" w14:textId="77777777" w:rsidR="00FD1006" w:rsidRPr="00962FCB" w:rsidRDefault="00FD1006" w:rsidP="00807C6C">
            <w:pPr>
              <w:spacing w:line="360" w:lineRule="auto"/>
              <w:jc w:val="center"/>
              <w:rPr>
                <w:rFonts w:ascii="Times New Roman" w:hAnsi="Times New Roman" w:cs="Times New Roman"/>
                <w:b/>
                <w:bCs/>
                <w:sz w:val="24"/>
                <w:szCs w:val="24"/>
                <w:lang w:val="en-IN"/>
              </w:rPr>
            </w:pPr>
            <w:r w:rsidRPr="00962FCB">
              <w:rPr>
                <w:rFonts w:ascii="Times New Roman" w:hAnsi="Times New Roman" w:cs="Times New Roman"/>
                <w:b/>
                <w:bCs/>
                <w:sz w:val="24"/>
                <w:szCs w:val="24"/>
                <w:lang w:val="en-IN"/>
              </w:rPr>
              <w:t>(Solar-Assisted)</w:t>
            </w:r>
          </w:p>
        </w:tc>
      </w:tr>
      <w:tr w:rsidR="00FD1006" w:rsidRPr="00962FCB" w14:paraId="69EF6893" w14:textId="77777777" w:rsidTr="0016594F">
        <w:trPr>
          <w:trHeight w:val="558"/>
        </w:trPr>
        <w:tc>
          <w:tcPr>
            <w:tcW w:w="0" w:type="auto"/>
          </w:tcPr>
          <w:p w14:paraId="6C97D115"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1.</w:t>
            </w:r>
          </w:p>
        </w:tc>
        <w:tc>
          <w:tcPr>
            <w:tcW w:w="0" w:type="auto"/>
          </w:tcPr>
          <w:p w14:paraId="18201FB8"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Heat Source</w:t>
            </w:r>
          </w:p>
        </w:tc>
        <w:tc>
          <w:tcPr>
            <w:tcW w:w="0" w:type="auto"/>
          </w:tcPr>
          <w:p w14:paraId="3DEBECEF"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Ambient air</w:t>
            </w:r>
          </w:p>
        </w:tc>
        <w:tc>
          <w:tcPr>
            <w:tcW w:w="0" w:type="auto"/>
          </w:tcPr>
          <w:p w14:paraId="1EED5DC0"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Ground (geothermal energy)</w:t>
            </w:r>
          </w:p>
        </w:tc>
        <w:tc>
          <w:tcPr>
            <w:tcW w:w="0" w:type="auto"/>
          </w:tcPr>
          <w:p w14:paraId="133248D3" w14:textId="47174203"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 xml:space="preserve">Bodies of water (e.g., lakes, </w:t>
            </w:r>
            <w:r w:rsidR="006A26E0" w:rsidRPr="00962FCB">
              <w:rPr>
                <w:rFonts w:ascii="Times New Roman" w:hAnsi="Times New Roman" w:cs="Times New Roman"/>
                <w:sz w:val="20"/>
                <w:szCs w:val="20"/>
                <w:lang w:val="en-IN"/>
              </w:rPr>
              <w:t>wells</w:t>
            </w:r>
            <w:r w:rsidRPr="00962FCB">
              <w:rPr>
                <w:rFonts w:ascii="Times New Roman" w:hAnsi="Times New Roman" w:cs="Times New Roman"/>
                <w:sz w:val="20"/>
                <w:szCs w:val="20"/>
                <w:lang w:val="en-IN"/>
              </w:rPr>
              <w:t>)</w:t>
            </w:r>
          </w:p>
        </w:tc>
        <w:tc>
          <w:tcPr>
            <w:tcW w:w="0" w:type="auto"/>
          </w:tcPr>
          <w:p w14:paraId="76A9C4CA"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Solar thermal energy</w:t>
            </w:r>
          </w:p>
        </w:tc>
      </w:tr>
      <w:tr w:rsidR="00FD1006" w:rsidRPr="00962FCB" w14:paraId="710307A7" w14:textId="77777777" w:rsidTr="0016594F">
        <w:trPr>
          <w:trHeight w:val="552"/>
        </w:trPr>
        <w:tc>
          <w:tcPr>
            <w:tcW w:w="0" w:type="auto"/>
          </w:tcPr>
          <w:p w14:paraId="208BBE86"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2.</w:t>
            </w:r>
          </w:p>
        </w:tc>
        <w:tc>
          <w:tcPr>
            <w:tcW w:w="0" w:type="auto"/>
          </w:tcPr>
          <w:p w14:paraId="2C18DC78"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Efficiency</w:t>
            </w:r>
          </w:p>
          <w:p w14:paraId="50CEAD80"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(COP)</w:t>
            </w:r>
          </w:p>
        </w:tc>
        <w:tc>
          <w:tcPr>
            <w:tcW w:w="0" w:type="auto"/>
          </w:tcPr>
          <w:p w14:paraId="23E2F366"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2.5-4.0</w:t>
            </w:r>
          </w:p>
        </w:tc>
        <w:tc>
          <w:tcPr>
            <w:tcW w:w="0" w:type="auto"/>
          </w:tcPr>
          <w:p w14:paraId="54A0591C"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3.5-4.5</w:t>
            </w:r>
          </w:p>
        </w:tc>
        <w:tc>
          <w:tcPr>
            <w:tcW w:w="0" w:type="auto"/>
          </w:tcPr>
          <w:p w14:paraId="268764D6"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 xml:space="preserve">3.0-4.0 </w:t>
            </w:r>
          </w:p>
        </w:tc>
        <w:tc>
          <w:tcPr>
            <w:tcW w:w="0" w:type="auto"/>
          </w:tcPr>
          <w:p w14:paraId="33341B2B"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3.5-3.8</w:t>
            </w:r>
          </w:p>
        </w:tc>
      </w:tr>
      <w:tr w:rsidR="00FD1006" w:rsidRPr="00962FCB" w14:paraId="6C7DFFDF" w14:textId="77777777" w:rsidTr="0016594F">
        <w:trPr>
          <w:trHeight w:val="858"/>
        </w:trPr>
        <w:tc>
          <w:tcPr>
            <w:tcW w:w="0" w:type="auto"/>
          </w:tcPr>
          <w:p w14:paraId="48CD9F0A"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lastRenderedPageBreak/>
              <w:t>3.</w:t>
            </w:r>
          </w:p>
        </w:tc>
        <w:tc>
          <w:tcPr>
            <w:tcW w:w="0" w:type="auto"/>
          </w:tcPr>
          <w:p w14:paraId="2BD5A34F"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Installation Cost</w:t>
            </w:r>
          </w:p>
        </w:tc>
        <w:tc>
          <w:tcPr>
            <w:tcW w:w="0" w:type="auto"/>
          </w:tcPr>
          <w:p w14:paraId="5B36EE5E"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Low to Moderate</w:t>
            </w:r>
          </w:p>
        </w:tc>
        <w:tc>
          <w:tcPr>
            <w:tcW w:w="0" w:type="auto"/>
          </w:tcPr>
          <w:p w14:paraId="65637A4B"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High (requires boreholes or ground loops)</w:t>
            </w:r>
          </w:p>
        </w:tc>
        <w:tc>
          <w:tcPr>
            <w:tcW w:w="0" w:type="auto"/>
          </w:tcPr>
          <w:p w14:paraId="187881E4"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Moderate to high (site-specific)</w:t>
            </w:r>
          </w:p>
        </w:tc>
        <w:tc>
          <w:tcPr>
            <w:tcW w:w="0" w:type="auto"/>
          </w:tcPr>
          <w:p w14:paraId="5EE75A3F"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High (solar thermal integration)</w:t>
            </w:r>
          </w:p>
        </w:tc>
      </w:tr>
      <w:tr w:rsidR="00FD1006" w:rsidRPr="00962FCB" w14:paraId="54269C02" w14:textId="77777777" w:rsidTr="00FD1006">
        <w:trPr>
          <w:trHeight w:val="559"/>
        </w:trPr>
        <w:tc>
          <w:tcPr>
            <w:tcW w:w="0" w:type="auto"/>
          </w:tcPr>
          <w:p w14:paraId="50A8AC52"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4.</w:t>
            </w:r>
          </w:p>
        </w:tc>
        <w:tc>
          <w:tcPr>
            <w:tcW w:w="0" w:type="auto"/>
          </w:tcPr>
          <w:p w14:paraId="5E81CE0C"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Environmental Impact</w:t>
            </w:r>
          </w:p>
        </w:tc>
        <w:tc>
          <w:tcPr>
            <w:tcW w:w="0" w:type="auto"/>
          </w:tcPr>
          <w:p w14:paraId="57843CC4"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Low</w:t>
            </w:r>
          </w:p>
        </w:tc>
        <w:tc>
          <w:tcPr>
            <w:tcW w:w="0" w:type="auto"/>
          </w:tcPr>
          <w:p w14:paraId="5BB7A91C"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Low</w:t>
            </w:r>
          </w:p>
        </w:tc>
        <w:tc>
          <w:tcPr>
            <w:tcW w:w="0" w:type="auto"/>
          </w:tcPr>
          <w:p w14:paraId="2E775E4B"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Low</w:t>
            </w:r>
          </w:p>
        </w:tc>
        <w:tc>
          <w:tcPr>
            <w:tcW w:w="0" w:type="auto"/>
          </w:tcPr>
          <w:p w14:paraId="3FF2795C"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Very low</w:t>
            </w:r>
          </w:p>
        </w:tc>
      </w:tr>
      <w:tr w:rsidR="00FD1006" w:rsidRPr="00506C6B" w14:paraId="3873C3CA" w14:textId="77777777" w:rsidTr="00962FCB">
        <w:trPr>
          <w:trHeight w:val="401"/>
        </w:trPr>
        <w:tc>
          <w:tcPr>
            <w:tcW w:w="0" w:type="auto"/>
          </w:tcPr>
          <w:p w14:paraId="1863A2D9"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5.</w:t>
            </w:r>
          </w:p>
        </w:tc>
        <w:tc>
          <w:tcPr>
            <w:tcW w:w="0" w:type="auto"/>
          </w:tcPr>
          <w:p w14:paraId="3938F074"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Suitability</w:t>
            </w:r>
          </w:p>
        </w:tc>
        <w:tc>
          <w:tcPr>
            <w:tcW w:w="0" w:type="auto"/>
          </w:tcPr>
          <w:p w14:paraId="77CEB99F"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Residential and commercial spaces; moderate climates</w:t>
            </w:r>
          </w:p>
        </w:tc>
        <w:tc>
          <w:tcPr>
            <w:tcW w:w="0" w:type="auto"/>
          </w:tcPr>
          <w:p w14:paraId="246CED34" w14:textId="7201D91D"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Areas with stable geothermal conditions</w:t>
            </w:r>
            <w:r w:rsidR="006A26E0" w:rsidRPr="00962FCB">
              <w:rPr>
                <w:rFonts w:ascii="Times New Roman" w:hAnsi="Times New Roman" w:cs="Times New Roman"/>
                <w:sz w:val="20"/>
                <w:szCs w:val="20"/>
                <w:lang w:val="en-IN"/>
              </w:rPr>
              <w:t>,</w:t>
            </w:r>
            <w:r w:rsidRPr="00962FCB">
              <w:rPr>
                <w:rFonts w:ascii="Times New Roman" w:hAnsi="Times New Roman" w:cs="Times New Roman"/>
                <w:sz w:val="20"/>
                <w:szCs w:val="20"/>
                <w:lang w:val="en-IN"/>
              </w:rPr>
              <w:t xml:space="preserve"> cold climates</w:t>
            </w:r>
          </w:p>
        </w:tc>
        <w:tc>
          <w:tcPr>
            <w:tcW w:w="0" w:type="auto"/>
          </w:tcPr>
          <w:p w14:paraId="55C24BAC"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Proximity to water bodies; moderate to cold climates</w:t>
            </w:r>
          </w:p>
        </w:tc>
        <w:tc>
          <w:tcPr>
            <w:tcW w:w="0" w:type="auto"/>
          </w:tcPr>
          <w:p w14:paraId="6E6BCBBB"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Domestic applications; sunny regions with moderate heating needs</w:t>
            </w:r>
          </w:p>
        </w:tc>
      </w:tr>
      <w:tr w:rsidR="00FD1006" w:rsidRPr="00506C6B" w14:paraId="7F053B91" w14:textId="77777777" w:rsidTr="00962FCB">
        <w:trPr>
          <w:trHeight w:val="401"/>
        </w:trPr>
        <w:tc>
          <w:tcPr>
            <w:tcW w:w="0" w:type="auto"/>
          </w:tcPr>
          <w:p w14:paraId="550680D5"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6.</w:t>
            </w:r>
          </w:p>
        </w:tc>
        <w:tc>
          <w:tcPr>
            <w:tcW w:w="0" w:type="auto"/>
          </w:tcPr>
          <w:p w14:paraId="77E1CBFF"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Advantages</w:t>
            </w:r>
          </w:p>
        </w:tc>
        <w:tc>
          <w:tcPr>
            <w:tcW w:w="0" w:type="auto"/>
          </w:tcPr>
          <w:p w14:paraId="5C46E9A1" w14:textId="21082A48" w:rsidR="00FD1006" w:rsidRPr="00962FCB" w:rsidRDefault="006A26E0"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Cost-effective</w:t>
            </w:r>
            <w:r w:rsidR="00FD1006" w:rsidRPr="00962FCB">
              <w:rPr>
                <w:rFonts w:ascii="Times New Roman" w:hAnsi="Times New Roman" w:cs="Times New Roman"/>
                <w:sz w:val="20"/>
                <w:szCs w:val="20"/>
                <w:lang w:val="en-IN"/>
              </w:rPr>
              <w:t>, easy installation, works in various climates</w:t>
            </w:r>
          </w:p>
        </w:tc>
        <w:tc>
          <w:tcPr>
            <w:tcW w:w="0" w:type="auto"/>
          </w:tcPr>
          <w:p w14:paraId="1D91DA6F"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Stable efficiency, high performance in extreme temperatures</w:t>
            </w:r>
          </w:p>
        </w:tc>
        <w:tc>
          <w:tcPr>
            <w:tcW w:w="0" w:type="auto"/>
          </w:tcPr>
          <w:p w14:paraId="5DB914AF"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Efficient and site-specific, good for areas with water access</w:t>
            </w:r>
          </w:p>
        </w:tc>
        <w:tc>
          <w:tcPr>
            <w:tcW w:w="0" w:type="auto"/>
          </w:tcPr>
          <w:p w14:paraId="6B5D8D5E"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High sustainability, reduced dependency on grid electricity</w:t>
            </w:r>
          </w:p>
        </w:tc>
      </w:tr>
      <w:tr w:rsidR="00FD1006" w:rsidRPr="00506C6B" w14:paraId="7591D447" w14:textId="77777777" w:rsidTr="00962FCB">
        <w:trPr>
          <w:trHeight w:val="401"/>
        </w:trPr>
        <w:tc>
          <w:tcPr>
            <w:tcW w:w="0" w:type="auto"/>
          </w:tcPr>
          <w:p w14:paraId="06CB2397" w14:textId="77777777" w:rsidR="00FD1006" w:rsidRPr="00962FCB" w:rsidRDefault="00FD1006" w:rsidP="00807C6C">
            <w:pPr>
              <w:spacing w:line="360" w:lineRule="auto"/>
              <w:jc w:val="center"/>
              <w:rPr>
                <w:rFonts w:ascii="Times New Roman" w:hAnsi="Times New Roman" w:cs="Times New Roman"/>
                <w:sz w:val="20"/>
                <w:szCs w:val="20"/>
                <w:lang w:val="en-IN"/>
              </w:rPr>
            </w:pPr>
          </w:p>
          <w:p w14:paraId="3A20F959" w14:textId="77777777" w:rsidR="00FD1006" w:rsidRPr="00962FCB" w:rsidRDefault="00FD1006" w:rsidP="00807C6C">
            <w:pPr>
              <w:spacing w:line="360" w:lineRule="auto"/>
              <w:jc w:val="center"/>
              <w:rPr>
                <w:rFonts w:ascii="Times New Roman" w:hAnsi="Times New Roman" w:cs="Times New Roman"/>
                <w:sz w:val="20"/>
                <w:szCs w:val="20"/>
                <w:lang w:val="en-IN"/>
              </w:rPr>
            </w:pPr>
          </w:p>
          <w:p w14:paraId="1E0AAC97" w14:textId="77777777" w:rsidR="00FD1006" w:rsidRPr="00962FCB" w:rsidRDefault="00FD1006" w:rsidP="00807C6C">
            <w:pPr>
              <w:spacing w:line="360" w:lineRule="auto"/>
              <w:jc w:val="center"/>
              <w:rPr>
                <w:rFonts w:ascii="Times New Roman" w:hAnsi="Times New Roman" w:cs="Times New Roman"/>
                <w:sz w:val="20"/>
                <w:szCs w:val="20"/>
                <w:lang w:val="en-IN"/>
              </w:rPr>
            </w:pPr>
          </w:p>
          <w:p w14:paraId="1A8BEDDB"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7.</w:t>
            </w:r>
          </w:p>
        </w:tc>
        <w:tc>
          <w:tcPr>
            <w:tcW w:w="0" w:type="auto"/>
          </w:tcPr>
          <w:p w14:paraId="0530AB9A" w14:textId="77777777" w:rsidR="00FD1006" w:rsidRPr="00962FCB" w:rsidRDefault="00FD1006" w:rsidP="00807C6C">
            <w:pPr>
              <w:spacing w:line="360" w:lineRule="auto"/>
              <w:jc w:val="center"/>
              <w:rPr>
                <w:rFonts w:ascii="Times New Roman" w:hAnsi="Times New Roman" w:cs="Times New Roman"/>
                <w:sz w:val="20"/>
                <w:szCs w:val="20"/>
              </w:rPr>
            </w:pPr>
          </w:p>
          <w:p w14:paraId="3733D989" w14:textId="77777777" w:rsidR="00FD1006" w:rsidRPr="00962FCB" w:rsidRDefault="00FD1006" w:rsidP="00807C6C">
            <w:pPr>
              <w:spacing w:line="360" w:lineRule="auto"/>
              <w:jc w:val="center"/>
              <w:rPr>
                <w:rFonts w:ascii="Times New Roman" w:hAnsi="Times New Roman" w:cs="Times New Roman"/>
                <w:sz w:val="20"/>
                <w:szCs w:val="20"/>
              </w:rPr>
            </w:pPr>
          </w:p>
          <w:p w14:paraId="5B2D2526" w14:textId="77777777" w:rsidR="00FD1006" w:rsidRPr="00962FCB" w:rsidRDefault="00FD1006" w:rsidP="00807C6C">
            <w:pPr>
              <w:spacing w:line="360" w:lineRule="auto"/>
              <w:jc w:val="center"/>
              <w:rPr>
                <w:rFonts w:ascii="Times New Roman" w:hAnsi="Times New Roman" w:cs="Times New Roman"/>
                <w:sz w:val="20"/>
                <w:szCs w:val="20"/>
              </w:rPr>
            </w:pPr>
          </w:p>
          <w:p w14:paraId="6DF70E79" w14:textId="77777777" w:rsidR="00FD1006" w:rsidRPr="00962FCB" w:rsidRDefault="00FD1006" w:rsidP="00807C6C">
            <w:pPr>
              <w:spacing w:line="360" w:lineRule="auto"/>
              <w:jc w:val="center"/>
              <w:rPr>
                <w:rFonts w:ascii="Times New Roman" w:hAnsi="Times New Roman" w:cs="Times New Roman"/>
                <w:sz w:val="20"/>
                <w:szCs w:val="20"/>
              </w:rPr>
            </w:pPr>
            <w:r w:rsidRPr="00962FCB">
              <w:rPr>
                <w:rFonts w:ascii="Times New Roman" w:hAnsi="Times New Roman" w:cs="Times New Roman"/>
                <w:sz w:val="20"/>
                <w:szCs w:val="20"/>
              </w:rPr>
              <w:t>Challenges</w:t>
            </w:r>
          </w:p>
        </w:tc>
        <w:tc>
          <w:tcPr>
            <w:tcW w:w="0" w:type="auto"/>
          </w:tcPr>
          <w:p w14:paraId="39F338D6" w14:textId="77777777" w:rsidR="00FD1006" w:rsidRPr="00962FCB" w:rsidRDefault="00FD1006" w:rsidP="00807C6C">
            <w:pPr>
              <w:spacing w:line="360" w:lineRule="auto"/>
              <w:jc w:val="center"/>
              <w:rPr>
                <w:rFonts w:ascii="Times New Roman" w:hAnsi="Times New Roman" w:cs="Times New Roman"/>
                <w:sz w:val="20"/>
                <w:szCs w:val="20"/>
                <w:lang w:val="en-IN"/>
              </w:rPr>
            </w:pPr>
          </w:p>
          <w:p w14:paraId="42D82D67" w14:textId="11AC72C9"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 xml:space="preserve">Performance drops in extreme cold, </w:t>
            </w:r>
            <w:r w:rsidR="006A26E0" w:rsidRPr="00962FCB">
              <w:rPr>
                <w:rFonts w:ascii="Times New Roman" w:hAnsi="Times New Roman" w:cs="Times New Roman"/>
                <w:sz w:val="20"/>
                <w:szCs w:val="20"/>
                <w:lang w:val="en-IN"/>
              </w:rPr>
              <w:t xml:space="preserve">and </w:t>
            </w:r>
            <w:r w:rsidRPr="00962FCB">
              <w:rPr>
                <w:rFonts w:ascii="Times New Roman" w:hAnsi="Times New Roman" w:cs="Times New Roman"/>
                <w:sz w:val="20"/>
                <w:szCs w:val="20"/>
                <w:lang w:val="en-IN"/>
              </w:rPr>
              <w:t>defrosting issues</w:t>
            </w:r>
            <w:r w:rsidR="006A26E0" w:rsidRPr="00962FCB">
              <w:rPr>
                <w:rFonts w:ascii="Times New Roman" w:hAnsi="Times New Roman" w:cs="Times New Roman"/>
                <w:sz w:val="20"/>
                <w:szCs w:val="20"/>
                <w:lang w:val="en-IN"/>
              </w:rPr>
              <w:t>.</w:t>
            </w:r>
          </w:p>
        </w:tc>
        <w:tc>
          <w:tcPr>
            <w:tcW w:w="0" w:type="auto"/>
          </w:tcPr>
          <w:p w14:paraId="7A52A314" w14:textId="77777777" w:rsidR="00FD1006" w:rsidRPr="00962FCB" w:rsidRDefault="00FD1006" w:rsidP="00807C6C">
            <w:pPr>
              <w:spacing w:line="360" w:lineRule="auto"/>
              <w:jc w:val="center"/>
              <w:rPr>
                <w:rFonts w:ascii="Times New Roman" w:hAnsi="Times New Roman" w:cs="Times New Roman"/>
                <w:sz w:val="20"/>
                <w:szCs w:val="20"/>
                <w:lang w:val="en-IN"/>
              </w:rPr>
            </w:pPr>
          </w:p>
          <w:p w14:paraId="4F472E3A" w14:textId="3968CAD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High upfront cost, requires specific geological conditions</w:t>
            </w:r>
            <w:r w:rsidR="006A26E0" w:rsidRPr="00962FCB">
              <w:rPr>
                <w:rFonts w:ascii="Times New Roman" w:hAnsi="Times New Roman" w:cs="Times New Roman"/>
                <w:sz w:val="20"/>
                <w:szCs w:val="20"/>
                <w:lang w:val="en-IN"/>
              </w:rPr>
              <w:t>.</w:t>
            </w:r>
          </w:p>
        </w:tc>
        <w:tc>
          <w:tcPr>
            <w:tcW w:w="0" w:type="auto"/>
          </w:tcPr>
          <w:p w14:paraId="78C53990" w14:textId="77777777" w:rsidR="00FD1006" w:rsidRPr="00962FCB" w:rsidRDefault="00FD1006" w:rsidP="00807C6C">
            <w:pPr>
              <w:spacing w:line="360" w:lineRule="auto"/>
              <w:jc w:val="center"/>
              <w:rPr>
                <w:rFonts w:ascii="Times New Roman" w:hAnsi="Times New Roman" w:cs="Times New Roman"/>
                <w:sz w:val="20"/>
                <w:szCs w:val="20"/>
                <w:lang w:val="en-IN"/>
              </w:rPr>
            </w:pPr>
          </w:p>
          <w:p w14:paraId="413E48FE"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Dependent on water source availability and quality</w:t>
            </w:r>
          </w:p>
        </w:tc>
        <w:tc>
          <w:tcPr>
            <w:tcW w:w="0" w:type="auto"/>
          </w:tcPr>
          <w:p w14:paraId="0D82FF89" w14:textId="77777777" w:rsidR="00FD1006" w:rsidRPr="00962FCB" w:rsidRDefault="00FD1006" w:rsidP="00807C6C">
            <w:pPr>
              <w:spacing w:line="360" w:lineRule="auto"/>
              <w:jc w:val="center"/>
              <w:rPr>
                <w:rFonts w:ascii="Times New Roman" w:hAnsi="Times New Roman" w:cs="Times New Roman"/>
                <w:sz w:val="20"/>
                <w:szCs w:val="20"/>
                <w:lang w:val="en-IN"/>
              </w:rPr>
            </w:pPr>
            <w:r w:rsidRPr="00962FCB">
              <w:rPr>
                <w:rFonts w:ascii="Times New Roman" w:hAnsi="Times New Roman" w:cs="Times New Roman"/>
                <w:sz w:val="20"/>
                <w:szCs w:val="20"/>
                <w:lang w:val="en-IN"/>
              </w:rPr>
              <w:t>High installation cost, reliance on solar energy availability</w:t>
            </w:r>
          </w:p>
        </w:tc>
      </w:tr>
    </w:tbl>
    <w:p w14:paraId="71B81A2A" w14:textId="450D320C" w:rsidR="00FD1006" w:rsidRPr="00962FCB" w:rsidRDefault="00FD1006" w:rsidP="00807C6C">
      <w:pPr>
        <w:spacing w:line="360" w:lineRule="auto"/>
        <w:jc w:val="center"/>
        <w:rPr>
          <w:b/>
          <w:bCs/>
          <w:sz w:val="24"/>
          <w:szCs w:val="24"/>
          <w:lang w:val="en-IN"/>
        </w:rPr>
      </w:pPr>
      <w:r w:rsidRPr="00962FCB">
        <w:rPr>
          <w:b/>
          <w:bCs/>
          <w:sz w:val="24"/>
          <w:szCs w:val="24"/>
          <w:lang w:val="en-IN"/>
        </w:rPr>
        <w:t xml:space="preserve">Table 2: Comparison </w:t>
      </w:r>
      <w:r w:rsidR="006A26E0" w:rsidRPr="00962FCB">
        <w:rPr>
          <w:b/>
          <w:bCs/>
          <w:sz w:val="24"/>
          <w:szCs w:val="24"/>
          <w:lang w:val="en-IN"/>
        </w:rPr>
        <w:t>of</w:t>
      </w:r>
      <w:r w:rsidRPr="00962FCB">
        <w:rPr>
          <w:b/>
          <w:bCs/>
          <w:sz w:val="24"/>
          <w:szCs w:val="24"/>
          <w:lang w:val="en-IN"/>
        </w:rPr>
        <w:t xml:space="preserve"> Various </w:t>
      </w:r>
      <w:r w:rsidR="00506C6B">
        <w:rPr>
          <w:b/>
          <w:bCs/>
          <w:sz w:val="24"/>
          <w:szCs w:val="24"/>
          <w:lang w:val="en-IN"/>
        </w:rPr>
        <w:t xml:space="preserve">categories </w:t>
      </w:r>
      <w:r w:rsidRPr="00962FCB">
        <w:rPr>
          <w:b/>
          <w:bCs/>
          <w:sz w:val="24"/>
          <w:szCs w:val="24"/>
          <w:lang w:val="en-IN"/>
        </w:rPr>
        <w:t>of heat pumps</w:t>
      </w:r>
    </w:p>
    <w:p w14:paraId="5B330671" w14:textId="40C9F921" w:rsidR="00F70F16" w:rsidRPr="00962FCB" w:rsidRDefault="00F70F16" w:rsidP="00807C6C">
      <w:pPr>
        <w:tabs>
          <w:tab w:val="center" w:pos="4513"/>
          <w:tab w:val="left" w:pos="7920"/>
        </w:tabs>
        <w:spacing w:line="360" w:lineRule="auto"/>
        <w:rPr>
          <w:b/>
          <w:bCs/>
          <w:sz w:val="24"/>
          <w:szCs w:val="24"/>
          <w:lang w:val="en-IN"/>
        </w:rPr>
      </w:pPr>
      <w:r w:rsidRPr="00962FCB">
        <w:rPr>
          <w:b/>
          <w:bCs/>
          <w:sz w:val="24"/>
          <w:szCs w:val="24"/>
          <w:lang w:val="en-IN"/>
        </w:rPr>
        <w:t>Principle of Air-Source Heat Pump</w:t>
      </w:r>
    </w:p>
    <w:p w14:paraId="4F8B032D" w14:textId="5A0338CB" w:rsidR="00F70F16" w:rsidRPr="00962FCB" w:rsidRDefault="00F70F16" w:rsidP="00807C6C">
      <w:pPr>
        <w:spacing w:line="360" w:lineRule="auto"/>
        <w:ind w:firstLine="720"/>
        <w:jc w:val="both"/>
        <w:rPr>
          <w:sz w:val="24"/>
          <w:szCs w:val="24"/>
          <w:lang w:val="en-IN"/>
        </w:rPr>
      </w:pPr>
      <w:r w:rsidRPr="00962FCB">
        <w:rPr>
          <w:sz w:val="24"/>
          <w:szCs w:val="24"/>
          <w:lang w:val="en-IN"/>
        </w:rPr>
        <w:t xml:space="preserve">ASHPs </w:t>
      </w:r>
      <w:r w:rsidR="006A26E0" w:rsidRPr="00962FCB">
        <w:rPr>
          <w:sz w:val="24"/>
          <w:szCs w:val="24"/>
          <w:lang w:val="en-IN"/>
        </w:rPr>
        <w:t>work</w:t>
      </w:r>
      <w:r w:rsidRPr="00962FCB">
        <w:rPr>
          <w:sz w:val="24"/>
          <w:szCs w:val="24"/>
          <w:lang w:val="en-IN"/>
        </w:rPr>
        <w:t xml:space="preserve"> on the principle of transferring heat from the outside air to provide heating, cooling, or hot water for indoor spaces. Unlike conventional heating systems that generate heat through combustion or electrical resistance, ASHPs utilize a refrigeration cycle to move thermal energy from one location to another, making them significantly more energy efficient. This is governed by </w:t>
      </w:r>
      <w:r w:rsidR="00063742">
        <w:rPr>
          <w:sz w:val="24"/>
          <w:szCs w:val="24"/>
          <w:lang w:val="en-IN"/>
        </w:rPr>
        <w:t>refrigeration cycle involving the principles of thermodynamics</w:t>
      </w:r>
      <w:r w:rsidRPr="00962FCB">
        <w:rPr>
          <w:sz w:val="24"/>
          <w:szCs w:val="24"/>
          <w:lang w:val="en-IN"/>
        </w:rPr>
        <w:t>, which involves evaporation, compression, condensation, and expansion of a refrigerant.</w:t>
      </w:r>
    </w:p>
    <w:p w14:paraId="2305C54B" w14:textId="491DEA7A" w:rsidR="00F70F16" w:rsidRPr="00962FCB" w:rsidRDefault="00F70F16" w:rsidP="00807C6C">
      <w:pPr>
        <w:spacing w:line="360" w:lineRule="auto"/>
        <w:ind w:firstLine="720"/>
        <w:jc w:val="both"/>
        <w:rPr>
          <w:sz w:val="24"/>
          <w:szCs w:val="24"/>
          <w:lang w:val="en-IN"/>
        </w:rPr>
      </w:pPr>
      <w:r w:rsidRPr="00962FCB">
        <w:rPr>
          <w:sz w:val="24"/>
          <w:szCs w:val="24"/>
          <w:lang w:val="en-IN"/>
        </w:rPr>
        <w:t xml:space="preserve">The operation begins with the evaporator, where a low-pressure refrigerant absorbs heat from the outdoor air. Even in cold climates, the air contains sufficient thermal energy for this process. The refrigerant, now in </w:t>
      </w:r>
      <w:r w:rsidR="006A26E0" w:rsidRPr="00962FCB">
        <w:rPr>
          <w:sz w:val="24"/>
          <w:szCs w:val="24"/>
          <w:lang w:val="en-IN"/>
        </w:rPr>
        <w:t xml:space="preserve">a </w:t>
      </w:r>
      <w:r w:rsidRPr="00962FCB">
        <w:rPr>
          <w:sz w:val="24"/>
          <w:szCs w:val="24"/>
          <w:lang w:val="en-IN"/>
        </w:rPr>
        <w:t>gaseous state, is compressed by a compressor, which raises its temperature and pressure. The high-temperature gas then flows into the condenser, where it releases the absorbed heat into the indoor environment, typically through a heat exchanger connected to a radiator or underfloor heating system. Finally, the refrigerant passes through an expansion valve, reducing its pressure and temperature before re-entering the evaporator to repeat the cycle.</w:t>
      </w:r>
    </w:p>
    <w:p w14:paraId="2E999681" w14:textId="67322B52" w:rsidR="00F70F16" w:rsidRPr="00962FCB" w:rsidRDefault="00F70F16" w:rsidP="00807C6C">
      <w:pPr>
        <w:spacing w:line="360" w:lineRule="auto"/>
        <w:ind w:firstLine="709"/>
        <w:jc w:val="both"/>
        <w:rPr>
          <w:sz w:val="24"/>
          <w:szCs w:val="24"/>
          <w:lang w:val="en-IN"/>
        </w:rPr>
      </w:pPr>
      <w:r w:rsidRPr="00962FCB">
        <w:rPr>
          <w:sz w:val="24"/>
          <w:szCs w:val="24"/>
          <w:lang w:val="en-IN"/>
        </w:rPr>
        <w:lastRenderedPageBreak/>
        <w:t>ASHPs are designed to work efficiently even at sub-zero temperatures, although their performance may decline in extreme cold</w:t>
      </w:r>
      <w:r w:rsidR="001D7980" w:rsidRPr="00962FCB">
        <w:rPr>
          <w:sz w:val="24"/>
          <w:szCs w:val="24"/>
          <w:lang w:val="en-IN"/>
        </w:rPr>
        <w:t xml:space="preserve"> conditions</w:t>
      </w:r>
      <w:r w:rsidRPr="00962FCB">
        <w:rPr>
          <w:sz w:val="24"/>
          <w:szCs w:val="24"/>
          <w:lang w:val="en-IN"/>
        </w:rPr>
        <w:t xml:space="preserve">. Modern systems incorporate advanced technologies such as variable-speed compressors, enhanced evaporator designs, and defrosting mechanisms </w:t>
      </w:r>
      <w:r w:rsidR="00063742">
        <w:rPr>
          <w:sz w:val="24"/>
          <w:szCs w:val="24"/>
          <w:lang w:val="en-IN"/>
        </w:rPr>
        <w:t xml:space="preserve">to minimize losses </w:t>
      </w:r>
      <w:r w:rsidRPr="00962FCB">
        <w:rPr>
          <w:sz w:val="24"/>
          <w:szCs w:val="24"/>
          <w:lang w:val="en-IN"/>
        </w:rPr>
        <w:t xml:space="preserve">in harsh conditions. By leveraging ambient air, a renewable and widely available energy source, ASHPs </w:t>
      </w:r>
      <w:r w:rsidR="00506C6B">
        <w:rPr>
          <w:sz w:val="24"/>
          <w:szCs w:val="24"/>
          <w:lang w:val="en-IN"/>
        </w:rPr>
        <w:t>operates at</w:t>
      </w:r>
      <w:r w:rsidRPr="00962FCB">
        <w:rPr>
          <w:sz w:val="24"/>
          <w:szCs w:val="24"/>
          <w:lang w:val="en-IN"/>
        </w:rPr>
        <w:t xml:space="preserve"> high coefficients of performance (COP), typically ranging from 2.5 to 4.0, meaning they can deliver 2.5 times to 4 times more energy than the electricity they consume. This makes ASHPs </w:t>
      </w:r>
      <w:proofErr w:type="spellStart"/>
      <w:r w:rsidRPr="00962FCB">
        <w:rPr>
          <w:sz w:val="24"/>
          <w:szCs w:val="24"/>
          <w:lang w:val="en-IN"/>
        </w:rPr>
        <w:t>a</w:t>
      </w:r>
      <w:proofErr w:type="spellEnd"/>
      <w:r w:rsidRPr="00962FCB">
        <w:rPr>
          <w:sz w:val="24"/>
          <w:szCs w:val="24"/>
          <w:lang w:val="en-IN"/>
        </w:rPr>
        <w:t xml:space="preserve"> environmentally friendly</w:t>
      </w:r>
      <w:r w:rsidR="00063742">
        <w:rPr>
          <w:sz w:val="24"/>
          <w:szCs w:val="24"/>
          <w:lang w:val="en-IN"/>
        </w:rPr>
        <w:t xml:space="preserve"> and economic </w:t>
      </w:r>
      <w:r w:rsidRPr="00962FCB">
        <w:rPr>
          <w:sz w:val="24"/>
          <w:szCs w:val="24"/>
          <w:lang w:val="en-IN"/>
        </w:rPr>
        <w:t xml:space="preserve"> alternative to traditional heating and cooling systems. </w:t>
      </w:r>
      <w:r w:rsidRPr="00962FCB">
        <w:rPr>
          <w:color w:val="00B0F0"/>
          <w:sz w:val="24"/>
          <w:szCs w:val="24"/>
          <w:lang w:val="en-IN"/>
        </w:rPr>
        <w:t>[10]</w:t>
      </w:r>
    </w:p>
    <w:p w14:paraId="64CA1C6D" w14:textId="0158F419" w:rsidR="00F70F16" w:rsidRPr="00962FCB" w:rsidRDefault="00F70F16" w:rsidP="00807C6C">
      <w:pPr>
        <w:spacing w:line="360" w:lineRule="auto"/>
        <w:jc w:val="both"/>
        <w:rPr>
          <w:sz w:val="24"/>
          <w:szCs w:val="24"/>
          <w:lang w:val="en-IN"/>
        </w:rPr>
      </w:pPr>
      <w:r w:rsidRPr="00962FCB">
        <w:rPr>
          <w:sz w:val="24"/>
          <w:szCs w:val="24"/>
          <w:lang w:val="en-IN"/>
        </w:rPr>
        <w:t xml:space="preserve">The benefits of ASHPs extend beyond their applications. One of the most significant advantages is their energy efficiency. ASHPs achieve </w:t>
      </w:r>
      <w:r w:rsidR="006A26E0" w:rsidRPr="00962FCB">
        <w:rPr>
          <w:sz w:val="24"/>
          <w:szCs w:val="24"/>
          <w:lang w:val="en-IN"/>
        </w:rPr>
        <w:t xml:space="preserve">a </w:t>
      </w:r>
      <w:r w:rsidRPr="00962FCB">
        <w:rPr>
          <w:sz w:val="24"/>
          <w:szCs w:val="24"/>
          <w:lang w:val="en-IN"/>
        </w:rPr>
        <w:t>high coefficient of performance (COP), often between 2.5 and 4.0. This efficiency translates into lower operating costs, making ASHPs a cost-effective solution for long-term energy management. Furthermore, ASHPs contribute to environmental sustainability by utilizing ambient air, a renewable energy source, and reducing reliance on fossil fuels. Modern ASHPs also employ low-global-warming-potential (GWP) refrigerants, minimizing their environmental impact.</w:t>
      </w:r>
      <w:r w:rsidRPr="00962FCB">
        <w:rPr>
          <w:color w:val="4F81BD" w:themeColor="accent1"/>
          <w:sz w:val="24"/>
          <w:szCs w:val="24"/>
          <w:lang w:val="en-IN"/>
        </w:rPr>
        <w:t xml:space="preserve"> [11]</w:t>
      </w:r>
    </w:p>
    <w:p w14:paraId="38B17B22" w14:textId="190E3138" w:rsidR="00F70F16" w:rsidRPr="00962FCB" w:rsidRDefault="00F70F16" w:rsidP="00807C6C">
      <w:pPr>
        <w:spacing w:line="360" w:lineRule="auto"/>
        <w:jc w:val="both"/>
        <w:rPr>
          <w:sz w:val="24"/>
          <w:szCs w:val="24"/>
          <w:lang w:val="en-IN"/>
        </w:rPr>
      </w:pPr>
      <w:r w:rsidRPr="00962FCB">
        <w:rPr>
          <w:sz w:val="24"/>
          <w:szCs w:val="24"/>
          <w:lang w:val="en-IN"/>
        </w:rPr>
        <w:tab/>
      </w:r>
      <w:r w:rsidRPr="00962FCB">
        <w:rPr>
          <w:sz w:val="24"/>
          <w:szCs w:val="24"/>
          <w:lang w:val="en-IN"/>
        </w:rPr>
        <w:tab/>
        <w:t xml:space="preserve">Another key advantage of ASHPs is their adaptability. They can be easily integrated with renewable energy sources such as solar photovoltaic systems, further reducing energy bills and carbon emissions. Moreover, </w:t>
      </w:r>
      <w:r w:rsidR="00BB5FA0">
        <w:rPr>
          <w:sz w:val="24"/>
          <w:szCs w:val="24"/>
          <w:lang w:val="en-IN"/>
        </w:rPr>
        <w:t xml:space="preserve">innovative </w:t>
      </w:r>
      <w:r w:rsidRPr="00962FCB">
        <w:rPr>
          <w:sz w:val="24"/>
          <w:szCs w:val="24"/>
          <w:lang w:val="en-IN"/>
        </w:rPr>
        <w:t>smart technology</w:t>
      </w:r>
      <w:r w:rsidR="00BB5FA0">
        <w:rPr>
          <w:sz w:val="24"/>
          <w:szCs w:val="24"/>
          <w:lang w:val="en-IN"/>
        </w:rPr>
        <w:t xml:space="preserve"> advancements</w:t>
      </w:r>
      <w:r w:rsidRPr="00962FCB">
        <w:rPr>
          <w:sz w:val="24"/>
          <w:szCs w:val="24"/>
          <w:lang w:val="en-IN"/>
        </w:rPr>
        <w:t xml:space="preserve"> have enabled ASHPs to incorporate intelligent controls, allowing users to monitor and optimize system performance remotely. This feature is particularly beneficial for ensuring energy savings and enhancing user convenience in both residential and commercial settings. </w:t>
      </w:r>
      <w:r w:rsidRPr="00962FCB">
        <w:rPr>
          <w:color w:val="4F81BD" w:themeColor="accent1"/>
          <w:sz w:val="24"/>
          <w:szCs w:val="24"/>
          <w:lang w:val="en-IN"/>
        </w:rPr>
        <w:t>[12]</w:t>
      </w:r>
    </w:p>
    <w:p w14:paraId="0BCD92A8" w14:textId="463D6548" w:rsidR="00F70F16" w:rsidRDefault="00F70F16" w:rsidP="00807C6C">
      <w:pPr>
        <w:spacing w:line="360" w:lineRule="auto"/>
        <w:jc w:val="both"/>
        <w:rPr>
          <w:color w:val="4F81BD" w:themeColor="accent1"/>
          <w:sz w:val="24"/>
          <w:szCs w:val="24"/>
          <w:lang w:val="en-IN"/>
        </w:rPr>
      </w:pPr>
      <w:r w:rsidRPr="00962FCB">
        <w:rPr>
          <w:sz w:val="24"/>
          <w:szCs w:val="24"/>
          <w:lang w:val="en-IN"/>
        </w:rPr>
        <w:tab/>
        <w:t>Heat pumps can be monitored and controlled manually and automatically</w:t>
      </w:r>
      <w:r w:rsidR="006A26E0" w:rsidRPr="00962FCB">
        <w:rPr>
          <w:sz w:val="24"/>
          <w:szCs w:val="24"/>
          <w:lang w:val="en-IN"/>
        </w:rPr>
        <w:t>,</w:t>
      </w:r>
      <w:r w:rsidRPr="00962FCB">
        <w:rPr>
          <w:sz w:val="24"/>
          <w:szCs w:val="24"/>
          <w:lang w:val="en-IN"/>
        </w:rPr>
        <w:t xml:space="preserve"> which can save power consumption and </w:t>
      </w:r>
      <w:r w:rsidR="006A26E0" w:rsidRPr="00962FCB">
        <w:rPr>
          <w:sz w:val="24"/>
          <w:szCs w:val="24"/>
          <w:lang w:val="en-IN"/>
        </w:rPr>
        <w:t>increase</w:t>
      </w:r>
      <w:r w:rsidRPr="00962FCB">
        <w:rPr>
          <w:sz w:val="24"/>
          <w:szCs w:val="24"/>
          <w:lang w:val="en-IN"/>
        </w:rPr>
        <w:t xml:space="preserve"> performance based on the </w:t>
      </w:r>
      <w:r w:rsidR="006A26E0" w:rsidRPr="00962FCB">
        <w:rPr>
          <w:sz w:val="24"/>
          <w:szCs w:val="24"/>
          <w:lang w:val="en-IN"/>
        </w:rPr>
        <w:t>environmental</w:t>
      </w:r>
      <w:r w:rsidRPr="00962FCB">
        <w:rPr>
          <w:sz w:val="24"/>
          <w:szCs w:val="24"/>
          <w:lang w:val="en-IN"/>
        </w:rPr>
        <w:t xml:space="preserve"> conditions. </w:t>
      </w:r>
      <w:r w:rsidRPr="00962FCB">
        <w:rPr>
          <w:color w:val="00B0F0"/>
          <w:sz w:val="24"/>
          <w:szCs w:val="24"/>
          <w:lang w:val="en-IN"/>
        </w:rPr>
        <w:t>[13]</w:t>
      </w:r>
      <w:r w:rsidRPr="00962FCB">
        <w:rPr>
          <w:sz w:val="24"/>
          <w:szCs w:val="24"/>
          <w:lang w:val="en-IN"/>
        </w:rPr>
        <w:t xml:space="preserve"> In colder climates, where the performance of ASHPs was traditionally a concern, recent technological developments have addressed efficiency challenges. For example, systems equipped with variable-speed compressors and </w:t>
      </w:r>
      <w:r w:rsidR="006A26E0" w:rsidRPr="00962FCB">
        <w:rPr>
          <w:sz w:val="24"/>
          <w:szCs w:val="24"/>
          <w:lang w:val="en-IN"/>
        </w:rPr>
        <w:t>enhanced</w:t>
      </w:r>
      <w:r w:rsidRPr="00962FCB">
        <w:rPr>
          <w:sz w:val="24"/>
          <w:szCs w:val="24"/>
          <w:lang w:val="en-IN"/>
        </w:rPr>
        <w:t xml:space="preserve"> defrosting mechanisms maintain performance even at sub-zero temperatures. These innovations have expanded the applicability of ASHPs to </w:t>
      </w:r>
      <w:r w:rsidR="00BB5FA0">
        <w:rPr>
          <w:sz w:val="24"/>
          <w:szCs w:val="24"/>
          <w:lang w:val="en-IN"/>
        </w:rPr>
        <w:t xml:space="preserve">wider band width </w:t>
      </w:r>
      <w:r w:rsidRPr="00962FCB">
        <w:rPr>
          <w:sz w:val="24"/>
          <w:szCs w:val="24"/>
          <w:lang w:val="en-IN"/>
        </w:rPr>
        <w:t xml:space="preserve">regions </w:t>
      </w:r>
      <w:r w:rsidR="00044F42">
        <w:rPr>
          <w:sz w:val="24"/>
          <w:szCs w:val="24"/>
          <w:lang w:val="en-IN"/>
        </w:rPr>
        <w:t xml:space="preserve">earlier considered as not a right application </w:t>
      </w:r>
      <w:r w:rsidRPr="00962FCB">
        <w:rPr>
          <w:sz w:val="24"/>
          <w:szCs w:val="24"/>
          <w:lang w:val="en-IN"/>
        </w:rPr>
        <w:t xml:space="preserve"> for air source heat pump technology. </w:t>
      </w:r>
      <w:r w:rsidRPr="00962FCB">
        <w:rPr>
          <w:color w:val="4F81BD" w:themeColor="accent1"/>
          <w:sz w:val="24"/>
          <w:szCs w:val="24"/>
          <w:lang w:val="en-IN"/>
        </w:rPr>
        <w:t>[14]</w:t>
      </w:r>
    </w:p>
    <w:p w14:paraId="687FFF8F" w14:textId="53225654" w:rsidR="00F70F16" w:rsidRPr="00962FCB" w:rsidRDefault="00F70F16" w:rsidP="00807C6C">
      <w:pPr>
        <w:spacing w:line="360" w:lineRule="auto"/>
        <w:jc w:val="both"/>
        <w:rPr>
          <w:b/>
          <w:bCs/>
          <w:sz w:val="24"/>
          <w:szCs w:val="24"/>
          <w:lang w:val="en-IN"/>
        </w:rPr>
      </w:pPr>
      <w:r w:rsidRPr="00962FCB">
        <w:rPr>
          <w:b/>
          <w:bCs/>
          <w:sz w:val="24"/>
          <w:szCs w:val="24"/>
          <w:lang w:val="en-IN"/>
        </w:rPr>
        <w:t xml:space="preserve"> Challenges in ASHPs</w:t>
      </w:r>
    </w:p>
    <w:p w14:paraId="117C0A90" w14:textId="78D81256" w:rsidR="00F70F16" w:rsidRPr="00962FCB" w:rsidRDefault="00F70F16" w:rsidP="00807C6C">
      <w:pPr>
        <w:spacing w:line="360" w:lineRule="auto"/>
        <w:ind w:firstLine="720"/>
        <w:jc w:val="both"/>
        <w:rPr>
          <w:sz w:val="24"/>
          <w:szCs w:val="24"/>
          <w:lang w:val="en-IN"/>
        </w:rPr>
      </w:pPr>
      <w:r w:rsidRPr="00962FCB">
        <w:rPr>
          <w:sz w:val="24"/>
          <w:szCs w:val="24"/>
          <w:lang w:val="en-IN"/>
        </w:rPr>
        <w:t xml:space="preserve">There will be </w:t>
      </w:r>
      <w:r w:rsidR="006A26E0" w:rsidRPr="00962FCB">
        <w:rPr>
          <w:sz w:val="24"/>
          <w:szCs w:val="24"/>
          <w:lang w:val="en-IN"/>
        </w:rPr>
        <w:t xml:space="preserve">an </w:t>
      </w:r>
      <w:r w:rsidRPr="00962FCB">
        <w:rPr>
          <w:sz w:val="24"/>
          <w:szCs w:val="24"/>
          <w:lang w:val="en-IN"/>
        </w:rPr>
        <w:t xml:space="preserve">increase in demand on electricity grids during peak hours. As the adoption of ASHPs grows, particularly in regions transitioning from natural gas-based heating, the added electrical load can strain existing grid infrastructure. This often necessitates the use of backup </w:t>
      </w:r>
      <w:r w:rsidRPr="00962FCB">
        <w:rPr>
          <w:sz w:val="24"/>
          <w:szCs w:val="24"/>
          <w:lang w:val="en-IN"/>
        </w:rPr>
        <w:lastRenderedPageBreak/>
        <w:t xml:space="preserve">power sources, which are frequently </w:t>
      </w:r>
      <w:r w:rsidR="001D7980" w:rsidRPr="00962FCB">
        <w:rPr>
          <w:sz w:val="24"/>
          <w:szCs w:val="24"/>
          <w:lang w:val="en-IN"/>
        </w:rPr>
        <w:t>fossil fuel</w:t>
      </w:r>
      <w:r w:rsidRPr="00962FCB">
        <w:rPr>
          <w:sz w:val="24"/>
          <w:szCs w:val="24"/>
          <w:lang w:val="en-IN"/>
        </w:rPr>
        <w:t xml:space="preserve"> based, leading to higher</w:t>
      </w:r>
      <w:r w:rsidR="00506C6B">
        <w:rPr>
          <w:sz w:val="24"/>
          <w:szCs w:val="24"/>
          <w:lang w:val="en-IN"/>
        </w:rPr>
        <w:t xml:space="preserve"> </w:t>
      </w:r>
      <w:r w:rsidR="00506C6B" w:rsidRPr="00962FCB">
        <w:rPr>
          <w:sz w:val="24"/>
          <w:szCs w:val="24"/>
          <w:lang w:val="en-IN"/>
        </w:rPr>
        <w:t>electricity production costs</w:t>
      </w:r>
      <w:r w:rsidR="00506C6B">
        <w:rPr>
          <w:sz w:val="24"/>
          <w:szCs w:val="24"/>
          <w:lang w:val="en-IN"/>
        </w:rPr>
        <w:t xml:space="preserve">  and higher</w:t>
      </w:r>
      <w:r w:rsidRPr="00962FCB">
        <w:rPr>
          <w:sz w:val="24"/>
          <w:szCs w:val="24"/>
          <w:lang w:val="en-IN"/>
        </w:rPr>
        <w:t xml:space="preserve"> greenhouse gas (GHG) emissions. Moreover, many grids lack sufficient capacity to accommodate the increased peak demand without substantial investments in grid expansion and modernization, which can limit the number of heat pumps that can be effectively installed in a region.</w:t>
      </w:r>
    </w:p>
    <w:p w14:paraId="5EADE238" w14:textId="7EE7011A" w:rsidR="00F70F16" w:rsidRPr="00962FCB" w:rsidRDefault="00F70F16" w:rsidP="00807C6C">
      <w:pPr>
        <w:spacing w:line="360" w:lineRule="auto"/>
        <w:jc w:val="both"/>
        <w:rPr>
          <w:sz w:val="24"/>
          <w:szCs w:val="24"/>
          <w:lang w:val="en-IN"/>
        </w:rPr>
      </w:pPr>
      <w:r w:rsidRPr="00962FCB">
        <w:rPr>
          <w:sz w:val="24"/>
          <w:szCs w:val="24"/>
          <w:lang w:val="en-IN"/>
        </w:rPr>
        <w:tab/>
        <w:t xml:space="preserve">Another limitation of ASHPs is their reduced capacity and performance during extreme temperature conditions. On very cold or hot days, the compressor operates under higher pressure ratios to maintain heat transfer, causing a significant drop in efficiency and heating or cooling capacity. In cold climates, when ambient temperatures fall below the ASHP’s minimum operating range, the system may rely on auxiliary heating sources, such as </w:t>
      </w:r>
      <w:r w:rsidR="006A26E0" w:rsidRPr="00962FCB">
        <w:rPr>
          <w:sz w:val="24"/>
          <w:szCs w:val="24"/>
          <w:lang w:val="en-IN"/>
        </w:rPr>
        <w:t>fossil-fuel-based</w:t>
      </w:r>
      <w:r w:rsidRPr="00962FCB">
        <w:rPr>
          <w:sz w:val="24"/>
          <w:szCs w:val="24"/>
          <w:lang w:val="en-IN"/>
        </w:rPr>
        <w:t xml:space="preserve"> or less efficient electrical heaters, increasing operational costs and emissions.</w:t>
      </w:r>
    </w:p>
    <w:p w14:paraId="4FCC691E" w14:textId="77777777" w:rsidR="00F70F16" w:rsidRPr="00962FCB" w:rsidRDefault="00F70F16" w:rsidP="00807C6C">
      <w:pPr>
        <w:spacing w:line="360" w:lineRule="auto"/>
        <w:jc w:val="both"/>
        <w:rPr>
          <w:sz w:val="24"/>
          <w:szCs w:val="24"/>
          <w:lang w:val="en-IN"/>
        </w:rPr>
      </w:pPr>
      <w:r w:rsidRPr="00962FCB">
        <w:rPr>
          <w:sz w:val="24"/>
          <w:szCs w:val="24"/>
          <w:lang w:val="en-IN"/>
        </w:rPr>
        <w:tab/>
        <w:t>Additionally, during cold weather, frost accumulation on the outdoor heat exchanger requires frequent defrosting, which temporarily halts heating and may increase energy consumption. Common defrost mechanisms, such as reversing the cycle or using electrical coils, can further diminish the system’s overall efficiency.</w:t>
      </w:r>
    </w:p>
    <w:p w14:paraId="2F9AE82F" w14:textId="2FE27D77" w:rsidR="00F70F16" w:rsidRPr="00962FCB" w:rsidRDefault="00F70F16" w:rsidP="00807C6C">
      <w:pPr>
        <w:spacing w:line="360" w:lineRule="auto"/>
        <w:jc w:val="both"/>
        <w:rPr>
          <w:b/>
          <w:bCs/>
          <w:sz w:val="24"/>
          <w:szCs w:val="24"/>
          <w:lang w:val="en-IN"/>
        </w:rPr>
      </w:pPr>
      <w:r w:rsidRPr="00962FCB">
        <w:rPr>
          <w:b/>
          <w:bCs/>
          <w:sz w:val="24"/>
          <w:szCs w:val="24"/>
          <w:lang w:val="en-IN"/>
        </w:rPr>
        <w:t>Selection of Refrigerants for Low Temperature Applications</w:t>
      </w:r>
    </w:p>
    <w:p w14:paraId="1DA60242" w14:textId="4705F907" w:rsidR="00F70F16" w:rsidRPr="00962FCB" w:rsidRDefault="00F70F16" w:rsidP="00807C6C">
      <w:pPr>
        <w:spacing w:line="360" w:lineRule="auto"/>
        <w:ind w:firstLine="720"/>
        <w:jc w:val="both"/>
        <w:rPr>
          <w:sz w:val="24"/>
          <w:szCs w:val="24"/>
          <w:lang w:val="en-IN"/>
        </w:rPr>
      </w:pPr>
      <w:r w:rsidRPr="00962FCB">
        <w:rPr>
          <w:sz w:val="24"/>
          <w:szCs w:val="24"/>
          <w:lang w:val="en-IN"/>
        </w:rPr>
        <w:t>In extreme cold climates, particularly at ambient temperatures (-</w:t>
      </w:r>
      <w:r w:rsidR="005D1076">
        <w:rPr>
          <w:sz w:val="24"/>
          <w:szCs w:val="24"/>
          <w:lang w:val="en-IN"/>
        </w:rPr>
        <w:t>3</w:t>
      </w:r>
      <w:r w:rsidRPr="00962FCB">
        <w:rPr>
          <w:sz w:val="24"/>
          <w:szCs w:val="24"/>
          <w:lang w:val="en-IN"/>
        </w:rPr>
        <w:t>0°C), conventional refrigerants struggle to maintain efficient heat transfer and system stability. Heat pumps operating under such conditions require refrigerants with exceptionally low boiling points to facilitate phase change and heat absorption, ensuring optimal system performance. Low-temperature refrigeration is widely used in applications such as cryogenics, ultra-low temperature freezers, cold storage, and space heating in frigid environments. The selection of a suitable refrigerant is critical to achieving energy efficiency, reliability, and environmental sustainability, making it a key focus of ongoing research and development efforts.</w:t>
      </w:r>
    </w:p>
    <w:p w14:paraId="04B1592D" w14:textId="675F53E5" w:rsidR="00F70F16" w:rsidRPr="00962FCB" w:rsidRDefault="00F70F16" w:rsidP="00807C6C">
      <w:pPr>
        <w:spacing w:line="360" w:lineRule="auto"/>
        <w:ind w:firstLine="720"/>
        <w:jc w:val="both"/>
        <w:rPr>
          <w:sz w:val="24"/>
          <w:szCs w:val="24"/>
          <w:lang w:val="en-IN"/>
        </w:rPr>
      </w:pPr>
      <w:r w:rsidRPr="00962FCB">
        <w:rPr>
          <w:sz w:val="24"/>
          <w:szCs w:val="24"/>
          <w:lang w:val="en-IN"/>
        </w:rPr>
        <w:t xml:space="preserve">The selection of refrigerants for low-temperature applications is governed by several thermodynamic and environmental considerations. A refrigerant’s boiling point, critical temperature, and pressure significantly influence the efficiency and feasibility of a refrigeration or heat pump system. Refrigerants with low boiling points are particularly suitable for sub-zero applications as they allow for efficient evaporation and heat absorption even in extremely cold conditions. Additionally, the critical temperature of a refrigerant determines its capacity to remain in a gaseous phase under high-pressure conditions, affecting system performance and stability. Beyond thermodynamic properties, environmental impact is another crucial factor, as global </w:t>
      </w:r>
      <w:r w:rsidRPr="00962FCB">
        <w:rPr>
          <w:sz w:val="24"/>
          <w:szCs w:val="24"/>
          <w:lang w:val="en-IN"/>
        </w:rPr>
        <w:lastRenderedPageBreak/>
        <w:t>regulations increasingly limit the use of high global warming potential (GWP) and ozone-depleting substances. Selecting a refrigerant that balances performance, safety, and environmental sustainability is essential for the long-term viability of low-temperature heat pump technologies.</w:t>
      </w:r>
      <w:r w:rsidR="000A1C95" w:rsidRPr="00962FCB">
        <w:rPr>
          <w:sz w:val="24"/>
          <w:szCs w:val="24"/>
          <w:lang w:val="en-IN"/>
        </w:rPr>
        <w:t xml:space="preserve"> </w:t>
      </w:r>
    </w:p>
    <w:tbl>
      <w:tblPr>
        <w:tblStyle w:val="TableGrid"/>
        <w:tblpPr w:leftFromText="180" w:rightFromText="180" w:vertAnchor="text" w:horzAnchor="margin" w:tblpY="-805"/>
        <w:tblW w:w="9824" w:type="dxa"/>
        <w:tblLook w:val="04A0" w:firstRow="1" w:lastRow="0" w:firstColumn="1" w:lastColumn="0" w:noHBand="0" w:noVBand="1"/>
      </w:tblPr>
      <w:tblGrid>
        <w:gridCol w:w="1400"/>
        <w:gridCol w:w="2384"/>
        <w:gridCol w:w="997"/>
        <w:gridCol w:w="1526"/>
        <w:gridCol w:w="1097"/>
        <w:gridCol w:w="1242"/>
        <w:gridCol w:w="1178"/>
      </w:tblGrid>
      <w:tr w:rsidR="000A1C95" w:rsidRPr="00807C6C" w14:paraId="6DC71C9C" w14:textId="77777777" w:rsidTr="00962FCB">
        <w:trPr>
          <w:trHeight w:val="1625"/>
        </w:trPr>
        <w:tc>
          <w:tcPr>
            <w:tcW w:w="1400" w:type="dxa"/>
            <w:vAlign w:val="center"/>
          </w:tcPr>
          <w:p w14:paraId="3E1B733E"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Refrigerant</w:t>
            </w:r>
          </w:p>
        </w:tc>
        <w:tc>
          <w:tcPr>
            <w:tcW w:w="2384" w:type="dxa"/>
            <w:vAlign w:val="center"/>
          </w:tcPr>
          <w:p w14:paraId="3E20D63C"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Chemical Formula</w:t>
            </w:r>
          </w:p>
        </w:tc>
        <w:tc>
          <w:tcPr>
            <w:tcW w:w="997" w:type="dxa"/>
            <w:vAlign w:val="center"/>
          </w:tcPr>
          <w:p w14:paraId="0CC784EE"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Boiling Point (°C)</w:t>
            </w:r>
          </w:p>
        </w:tc>
        <w:tc>
          <w:tcPr>
            <w:tcW w:w="1526" w:type="dxa"/>
            <w:vAlign w:val="center"/>
          </w:tcPr>
          <w:p w14:paraId="5D435CBA"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Critical Temperature (°C)</w:t>
            </w:r>
          </w:p>
        </w:tc>
        <w:tc>
          <w:tcPr>
            <w:tcW w:w="1097" w:type="dxa"/>
            <w:vAlign w:val="center"/>
          </w:tcPr>
          <w:p w14:paraId="7C49233C"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Critical Pressure</w:t>
            </w:r>
          </w:p>
          <w:p w14:paraId="1CD9A292"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(MPa)</w:t>
            </w:r>
          </w:p>
        </w:tc>
        <w:tc>
          <w:tcPr>
            <w:tcW w:w="1242" w:type="dxa"/>
            <w:vAlign w:val="center"/>
          </w:tcPr>
          <w:p w14:paraId="643E728F"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Ozone Depletion Potential (ODP)</w:t>
            </w:r>
          </w:p>
        </w:tc>
        <w:tc>
          <w:tcPr>
            <w:tcW w:w="1178" w:type="dxa"/>
            <w:vAlign w:val="center"/>
          </w:tcPr>
          <w:p w14:paraId="4ABDC8A4" w14:textId="77777777" w:rsidR="000A1C95" w:rsidRPr="00807C6C" w:rsidRDefault="000A1C95" w:rsidP="00807C6C">
            <w:pPr>
              <w:spacing w:line="360" w:lineRule="auto"/>
              <w:jc w:val="center"/>
              <w:rPr>
                <w:rFonts w:ascii="Times New Roman" w:hAnsi="Times New Roman" w:cs="Times New Roman"/>
                <w:b/>
                <w:bCs/>
              </w:rPr>
            </w:pPr>
            <w:r w:rsidRPr="00807C6C">
              <w:rPr>
                <w:rFonts w:ascii="Times New Roman" w:hAnsi="Times New Roman" w:cs="Times New Roman"/>
                <w:b/>
                <w:bCs/>
              </w:rPr>
              <w:t>Global Warming Potential (GWP)</w:t>
            </w:r>
          </w:p>
        </w:tc>
      </w:tr>
      <w:tr w:rsidR="000A1C95" w:rsidRPr="00807C6C" w14:paraId="03123090" w14:textId="77777777" w:rsidTr="00962FCB">
        <w:trPr>
          <w:trHeight w:val="395"/>
        </w:trPr>
        <w:tc>
          <w:tcPr>
            <w:tcW w:w="1400" w:type="dxa"/>
            <w:vAlign w:val="center"/>
          </w:tcPr>
          <w:p w14:paraId="0AA16F22"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R- 23</w:t>
            </w:r>
          </w:p>
        </w:tc>
        <w:tc>
          <w:tcPr>
            <w:tcW w:w="2384" w:type="dxa"/>
            <w:vAlign w:val="center"/>
          </w:tcPr>
          <w:p w14:paraId="6E31128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CHF</w:t>
            </w:r>
            <w:r w:rsidRPr="00807C6C">
              <w:rPr>
                <w:rFonts w:ascii="Times New Roman" w:hAnsi="Times New Roman" w:cs="Times New Roman"/>
                <w:vertAlign w:val="subscript"/>
              </w:rPr>
              <w:t>3</w:t>
            </w:r>
          </w:p>
        </w:tc>
        <w:tc>
          <w:tcPr>
            <w:tcW w:w="997" w:type="dxa"/>
            <w:vAlign w:val="center"/>
          </w:tcPr>
          <w:p w14:paraId="6BA111E5"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-82.1</w:t>
            </w:r>
          </w:p>
        </w:tc>
        <w:tc>
          <w:tcPr>
            <w:tcW w:w="1526" w:type="dxa"/>
            <w:vAlign w:val="center"/>
          </w:tcPr>
          <w:p w14:paraId="1D386F6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25.9</w:t>
            </w:r>
          </w:p>
        </w:tc>
        <w:tc>
          <w:tcPr>
            <w:tcW w:w="1097" w:type="dxa"/>
            <w:vAlign w:val="center"/>
          </w:tcPr>
          <w:p w14:paraId="1916D44E"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4.84</w:t>
            </w:r>
          </w:p>
        </w:tc>
        <w:tc>
          <w:tcPr>
            <w:tcW w:w="1242" w:type="dxa"/>
            <w:vAlign w:val="center"/>
          </w:tcPr>
          <w:p w14:paraId="1BDB80EA"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4EED5CE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14,800</w:t>
            </w:r>
          </w:p>
        </w:tc>
      </w:tr>
      <w:tr w:rsidR="000A1C95" w:rsidRPr="00807C6C" w14:paraId="362E9127" w14:textId="77777777" w:rsidTr="00962FCB">
        <w:trPr>
          <w:trHeight w:val="405"/>
        </w:trPr>
        <w:tc>
          <w:tcPr>
            <w:tcW w:w="1400" w:type="dxa"/>
            <w:vAlign w:val="center"/>
          </w:tcPr>
          <w:p w14:paraId="6BDDB696"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R- 170</w:t>
            </w:r>
          </w:p>
        </w:tc>
        <w:tc>
          <w:tcPr>
            <w:tcW w:w="2384" w:type="dxa"/>
            <w:vAlign w:val="center"/>
          </w:tcPr>
          <w:p w14:paraId="33B29421"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w:t>
            </w:r>
            <w:r w:rsidRPr="00807C6C">
              <w:rPr>
                <w:rFonts w:ascii="Times New Roman" w:hAnsi="Times New Roman" w:cs="Times New Roman"/>
                <w:vertAlign w:val="subscript"/>
              </w:rPr>
              <w:t>2</w:t>
            </w:r>
            <w:r w:rsidRPr="00807C6C">
              <w:rPr>
                <w:rFonts w:ascii="Times New Roman" w:hAnsi="Times New Roman" w:cs="Times New Roman"/>
              </w:rPr>
              <w:t>H</w:t>
            </w:r>
            <w:r w:rsidRPr="00807C6C">
              <w:rPr>
                <w:rFonts w:ascii="Times New Roman" w:hAnsi="Times New Roman" w:cs="Times New Roman"/>
                <w:vertAlign w:val="subscript"/>
              </w:rPr>
              <w:t>6</w:t>
            </w:r>
          </w:p>
        </w:tc>
        <w:tc>
          <w:tcPr>
            <w:tcW w:w="997" w:type="dxa"/>
            <w:vAlign w:val="center"/>
          </w:tcPr>
          <w:p w14:paraId="64E9754D"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-88.6</w:t>
            </w:r>
          </w:p>
        </w:tc>
        <w:tc>
          <w:tcPr>
            <w:tcW w:w="1526" w:type="dxa"/>
            <w:vAlign w:val="center"/>
          </w:tcPr>
          <w:p w14:paraId="6B45F77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32.2</w:t>
            </w:r>
          </w:p>
        </w:tc>
        <w:tc>
          <w:tcPr>
            <w:tcW w:w="1097" w:type="dxa"/>
            <w:vAlign w:val="center"/>
          </w:tcPr>
          <w:p w14:paraId="7633910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4.88</w:t>
            </w:r>
          </w:p>
        </w:tc>
        <w:tc>
          <w:tcPr>
            <w:tcW w:w="1242" w:type="dxa"/>
            <w:vAlign w:val="center"/>
          </w:tcPr>
          <w:p w14:paraId="334FC30A"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15FA161A"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5</w:t>
            </w:r>
          </w:p>
        </w:tc>
      </w:tr>
      <w:tr w:rsidR="000A1C95" w:rsidRPr="00807C6C" w14:paraId="08C9B06B" w14:textId="77777777" w:rsidTr="00962FCB">
        <w:trPr>
          <w:trHeight w:val="405"/>
        </w:trPr>
        <w:tc>
          <w:tcPr>
            <w:tcW w:w="1400" w:type="dxa"/>
            <w:vAlign w:val="center"/>
          </w:tcPr>
          <w:p w14:paraId="3383575E"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R- 1150</w:t>
            </w:r>
          </w:p>
        </w:tc>
        <w:tc>
          <w:tcPr>
            <w:tcW w:w="2384" w:type="dxa"/>
            <w:vAlign w:val="center"/>
          </w:tcPr>
          <w:p w14:paraId="50BB6E9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w:t>
            </w:r>
            <w:r w:rsidRPr="00807C6C">
              <w:rPr>
                <w:rFonts w:ascii="Times New Roman" w:hAnsi="Times New Roman" w:cs="Times New Roman"/>
                <w:vertAlign w:val="subscript"/>
              </w:rPr>
              <w:t>2</w:t>
            </w:r>
            <w:r w:rsidRPr="00807C6C">
              <w:rPr>
                <w:rFonts w:ascii="Times New Roman" w:hAnsi="Times New Roman" w:cs="Times New Roman"/>
              </w:rPr>
              <w:t>H</w:t>
            </w:r>
            <w:r w:rsidRPr="00807C6C">
              <w:rPr>
                <w:rFonts w:ascii="Times New Roman" w:hAnsi="Times New Roman" w:cs="Times New Roman"/>
                <w:vertAlign w:val="subscript"/>
              </w:rPr>
              <w:t>4</w:t>
            </w:r>
          </w:p>
        </w:tc>
        <w:tc>
          <w:tcPr>
            <w:tcW w:w="997" w:type="dxa"/>
            <w:vAlign w:val="center"/>
          </w:tcPr>
          <w:p w14:paraId="418E6E9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-103.7</w:t>
            </w:r>
          </w:p>
        </w:tc>
        <w:tc>
          <w:tcPr>
            <w:tcW w:w="1526" w:type="dxa"/>
            <w:vAlign w:val="center"/>
          </w:tcPr>
          <w:p w14:paraId="1035B1F6"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9.2</w:t>
            </w:r>
          </w:p>
        </w:tc>
        <w:tc>
          <w:tcPr>
            <w:tcW w:w="1097" w:type="dxa"/>
            <w:vAlign w:val="center"/>
          </w:tcPr>
          <w:p w14:paraId="76F8DDB1"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5.12</w:t>
            </w:r>
          </w:p>
        </w:tc>
        <w:tc>
          <w:tcPr>
            <w:tcW w:w="1242" w:type="dxa"/>
            <w:vAlign w:val="center"/>
          </w:tcPr>
          <w:p w14:paraId="445DB966"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5A9E5FAF"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3</w:t>
            </w:r>
          </w:p>
        </w:tc>
      </w:tr>
      <w:tr w:rsidR="000A1C95" w:rsidRPr="00807C6C" w14:paraId="328148F0" w14:textId="77777777" w:rsidTr="00962FCB">
        <w:trPr>
          <w:trHeight w:val="405"/>
        </w:trPr>
        <w:tc>
          <w:tcPr>
            <w:tcW w:w="1400" w:type="dxa"/>
            <w:vAlign w:val="center"/>
          </w:tcPr>
          <w:p w14:paraId="3C81A54E"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R- 508B</w:t>
            </w:r>
          </w:p>
        </w:tc>
        <w:tc>
          <w:tcPr>
            <w:tcW w:w="2384" w:type="dxa"/>
            <w:vAlign w:val="center"/>
          </w:tcPr>
          <w:p w14:paraId="54AF702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CHF</w:t>
            </w:r>
            <w:r w:rsidRPr="00807C6C">
              <w:rPr>
                <w:rFonts w:ascii="Times New Roman" w:hAnsi="Times New Roman" w:cs="Times New Roman"/>
                <w:vertAlign w:val="subscript"/>
              </w:rPr>
              <w:t>3</w:t>
            </w:r>
            <w:r w:rsidRPr="00807C6C">
              <w:rPr>
                <w:rFonts w:ascii="Times New Roman" w:hAnsi="Times New Roman" w:cs="Times New Roman"/>
              </w:rPr>
              <w:t>/C</w:t>
            </w:r>
            <w:r w:rsidRPr="00807C6C">
              <w:rPr>
                <w:rFonts w:ascii="Times New Roman" w:hAnsi="Times New Roman" w:cs="Times New Roman"/>
                <w:vertAlign w:val="subscript"/>
              </w:rPr>
              <w:t>2</w:t>
            </w:r>
            <w:r w:rsidRPr="00807C6C">
              <w:rPr>
                <w:rFonts w:ascii="Times New Roman" w:hAnsi="Times New Roman" w:cs="Times New Roman"/>
              </w:rPr>
              <w:t>F</w:t>
            </w:r>
            <w:r w:rsidRPr="00807C6C">
              <w:rPr>
                <w:rFonts w:ascii="Times New Roman" w:hAnsi="Times New Roman" w:cs="Times New Roman"/>
                <w:vertAlign w:val="subscript"/>
              </w:rPr>
              <w:t>6</w:t>
            </w:r>
            <w:r w:rsidRPr="00807C6C">
              <w:rPr>
                <w:rFonts w:ascii="Times New Roman" w:hAnsi="Times New Roman" w:cs="Times New Roman"/>
              </w:rPr>
              <w:t>(46/54 wt%)</w:t>
            </w:r>
          </w:p>
        </w:tc>
        <w:tc>
          <w:tcPr>
            <w:tcW w:w="997" w:type="dxa"/>
            <w:vAlign w:val="center"/>
          </w:tcPr>
          <w:p w14:paraId="696EB20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-87.4</w:t>
            </w:r>
          </w:p>
        </w:tc>
        <w:tc>
          <w:tcPr>
            <w:tcW w:w="1526" w:type="dxa"/>
            <w:vAlign w:val="center"/>
          </w:tcPr>
          <w:p w14:paraId="56B0AE4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14.1</w:t>
            </w:r>
          </w:p>
        </w:tc>
        <w:tc>
          <w:tcPr>
            <w:tcW w:w="1097" w:type="dxa"/>
            <w:vAlign w:val="center"/>
          </w:tcPr>
          <w:p w14:paraId="531ABDAC"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3.90</w:t>
            </w:r>
          </w:p>
        </w:tc>
        <w:tc>
          <w:tcPr>
            <w:tcW w:w="1242" w:type="dxa"/>
            <w:vAlign w:val="center"/>
          </w:tcPr>
          <w:p w14:paraId="43EB4E32"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35239E6B"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13,396</w:t>
            </w:r>
          </w:p>
        </w:tc>
      </w:tr>
      <w:tr w:rsidR="000A1C95" w:rsidRPr="00807C6C" w14:paraId="4F562A2B" w14:textId="77777777" w:rsidTr="00962FCB">
        <w:trPr>
          <w:trHeight w:val="395"/>
        </w:trPr>
        <w:tc>
          <w:tcPr>
            <w:tcW w:w="1400" w:type="dxa"/>
            <w:vAlign w:val="center"/>
          </w:tcPr>
          <w:p w14:paraId="24D7DF6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R- 32</w:t>
            </w:r>
          </w:p>
        </w:tc>
        <w:tc>
          <w:tcPr>
            <w:tcW w:w="2384" w:type="dxa"/>
            <w:vAlign w:val="center"/>
          </w:tcPr>
          <w:p w14:paraId="08A23F73"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CH</w:t>
            </w:r>
            <w:r w:rsidRPr="00807C6C">
              <w:rPr>
                <w:rFonts w:ascii="Times New Roman" w:hAnsi="Times New Roman" w:cs="Times New Roman"/>
                <w:vertAlign w:val="subscript"/>
              </w:rPr>
              <w:t>2</w:t>
            </w:r>
            <w:r w:rsidRPr="00807C6C">
              <w:rPr>
                <w:rFonts w:ascii="Times New Roman" w:hAnsi="Times New Roman" w:cs="Times New Roman"/>
              </w:rPr>
              <w:t>F</w:t>
            </w:r>
            <w:r w:rsidRPr="00807C6C">
              <w:rPr>
                <w:rFonts w:ascii="Times New Roman" w:hAnsi="Times New Roman" w:cs="Times New Roman"/>
                <w:vertAlign w:val="subscript"/>
              </w:rPr>
              <w:t>2</w:t>
            </w:r>
          </w:p>
        </w:tc>
        <w:tc>
          <w:tcPr>
            <w:tcW w:w="997" w:type="dxa"/>
            <w:vAlign w:val="center"/>
          </w:tcPr>
          <w:p w14:paraId="5368C7C3"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-51.7</w:t>
            </w:r>
          </w:p>
        </w:tc>
        <w:tc>
          <w:tcPr>
            <w:tcW w:w="1526" w:type="dxa"/>
            <w:vAlign w:val="center"/>
          </w:tcPr>
          <w:p w14:paraId="75C46B63"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78.1</w:t>
            </w:r>
          </w:p>
        </w:tc>
        <w:tc>
          <w:tcPr>
            <w:tcW w:w="1097" w:type="dxa"/>
            <w:vAlign w:val="center"/>
          </w:tcPr>
          <w:p w14:paraId="0B58B638"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5.78</w:t>
            </w:r>
          </w:p>
        </w:tc>
        <w:tc>
          <w:tcPr>
            <w:tcW w:w="1242" w:type="dxa"/>
            <w:vAlign w:val="center"/>
          </w:tcPr>
          <w:p w14:paraId="6553428E"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462D34FA"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675</w:t>
            </w:r>
          </w:p>
        </w:tc>
      </w:tr>
      <w:tr w:rsidR="000A1C95" w:rsidRPr="00807C6C" w14:paraId="02A3CF04" w14:textId="77777777" w:rsidTr="00962FCB">
        <w:trPr>
          <w:trHeight w:val="395"/>
        </w:trPr>
        <w:tc>
          <w:tcPr>
            <w:tcW w:w="1400" w:type="dxa"/>
            <w:vAlign w:val="center"/>
          </w:tcPr>
          <w:p w14:paraId="379C9B2C"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R- 134a</w:t>
            </w:r>
          </w:p>
        </w:tc>
        <w:tc>
          <w:tcPr>
            <w:tcW w:w="2384" w:type="dxa"/>
            <w:vAlign w:val="center"/>
          </w:tcPr>
          <w:p w14:paraId="0DF9C1E0"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w:t>
            </w:r>
            <w:r w:rsidRPr="00807C6C">
              <w:rPr>
                <w:rFonts w:ascii="Times New Roman" w:hAnsi="Times New Roman" w:cs="Times New Roman"/>
                <w:vertAlign w:val="subscript"/>
              </w:rPr>
              <w:t>2</w:t>
            </w:r>
            <w:r w:rsidRPr="00807C6C">
              <w:rPr>
                <w:rFonts w:ascii="Times New Roman" w:hAnsi="Times New Roman" w:cs="Times New Roman"/>
              </w:rPr>
              <w:t>H</w:t>
            </w:r>
            <w:r w:rsidRPr="00807C6C">
              <w:rPr>
                <w:rFonts w:ascii="Times New Roman" w:hAnsi="Times New Roman" w:cs="Times New Roman"/>
                <w:vertAlign w:val="subscript"/>
              </w:rPr>
              <w:t>2</w:t>
            </w:r>
            <w:r w:rsidRPr="00807C6C">
              <w:rPr>
                <w:rFonts w:ascii="Times New Roman" w:hAnsi="Times New Roman" w:cs="Times New Roman"/>
              </w:rPr>
              <w:t>F</w:t>
            </w:r>
            <w:r w:rsidRPr="00807C6C">
              <w:rPr>
                <w:rFonts w:ascii="Times New Roman" w:hAnsi="Times New Roman" w:cs="Times New Roman"/>
                <w:vertAlign w:val="subscript"/>
              </w:rPr>
              <w:t>4</w:t>
            </w:r>
          </w:p>
        </w:tc>
        <w:tc>
          <w:tcPr>
            <w:tcW w:w="997" w:type="dxa"/>
            <w:vAlign w:val="center"/>
          </w:tcPr>
          <w:p w14:paraId="418F6E84"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-26.3</w:t>
            </w:r>
          </w:p>
        </w:tc>
        <w:tc>
          <w:tcPr>
            <w:tcW w:w="1526" w:type="dxa"/>
            <w:vAlign w:val="center"/>
          </w:tcPr>
          <w:p w14:paraId="368F8403"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101.1</w:t>
            </w:r>
          </w:p>
        </w:tc>
        <w:tc>
          <w:tcPr>
            <w:tcW w:w="1097" w:type="dxa"/>
            <w:vAlign w:val="center"/>
          </w:tcPr>
          <w:p w14:paraId="3AC83A90"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4.06</w:t>
            </w:r>
          </w:p>
        </w:tc>
        <w:tc>
          <w:tcPr>
            <w:tcW w:w="1242" w:type="dxa"/>
            <w:vAlign w:val="center"/>
          </w:tcPr>
          <w:p w14:paraId="2E7B6720"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4F30150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1,430</w:t>
            </w:r>
          </w:p>
        </w:tc>
      </w:tr>
      <w:tr w:rsidR="000A1C95" w:rsidRPr="00807C6C" w14:paraId="4DBBFC0F" w14:textId="77777777" w:rsidTr="00962FCB">
        <w:trPr>
          <w:trHeight w:val="395"/>
        </w:trPr>
        <w:tc>
          <w:tcPr>
            <w:tcW w:w="1400" w:type="dxa"/>
            <w:vAlign w:val="center"/>
          </w:tcPr>
          <w:p w14:paraId="614990A3"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R- 469A</w:t>
            </w:r>
          </w:p>
        </w:tc>
        <w:tc>
          <w:tcPr>
            <w:tcW w:w="2384" w:type="dxa"/>
            <w:vAlign w:val="center"/>
          </w:tcPr>
          <w:p w14:paraId="5E3EA24B"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CO</w:t>
            </w:r>
            <w:r w:rsidRPr="00807C6C">
              <w:rPr>
                <w:rFonts w:ascii="Times New Roman" w:hAnsi="Times New Roman" w:cs="Times New Roman"/>
                <w:vertAlign w:val="subscript"/>
              </w:rPr>
              <w:t>2</w:t>
            </w:r>
            <w:r w:rsidRPr="00807C6C">
              <w:rPr>
                <w:rFonts w:ascii="Times New Roman" w:hAnsi="Times New Roman" w:cs="Times New Roman"/>
              </w:rPr>
              <w:t>/CH</w:t>
            </w:r>
            <w:r w:rsidRPr="00807C6C">
              <w:rPr>
                <w:rFonts w:ascii="Times New Roman" w:hAnsi="Times New Roman" w:cs="Times New Roman"/>
                <w:vertAlign w:val="subscript"/>
              </w:rPr>
              <w:t>2</w:t>
            </w:r>
            <w:r w:rsidRPr="00807C6C">
              <w:rPr>
                <w:rFonts w:ascii="Times New Roman" w:hAnsi="Times New Roman" w:cs="Times New Roman"/>
              </w:rPr>
              <w:t>F</w:t>
            </w:r>
            <w:r w:rsidRPr="00807C6C">
              <w:rPr>
                <w:rFonts w:ascii="Times New Roman" w:hAnsi="Times New Roman" w:cs="Times New Roman"/>
                <w:vertAlign w:val="subscript"/>
              </w:rPr>
              <w:t>2</w:t>
            </w:r>
            <w:r w:rsidRPr="00807C6C">
              <w:rPr>
                <w:rFonts w:ascii="Times New Roman" w:hAnsi="Times New Roman" w:cs="Times New Roman"/>
              </w:rPr>
              <w:t>/C</w:t>
            </w:r>
            <w:r w:rsidRPr="00807C6C">
              <w:rPr>
                <w:rFonts w:ascii="Times New Roman" w:hAnsi="Times New Roman" w:cs="Times New Roman"/>
                <w:vertAlign w:val="subscript"/>
              </w:rPr>
              <w:t>2</w:t>
            </w:r>
            <w:r w:rsidRPr="00807C6C">
              <w:rPr>
                <w:rFonts w:ascii="Times New Roman" w:hAnsi="Times New Roman" w:cs="Times New Roman"/>
              </w:rPr>
              <w:t>HF</w:t>
            </w:r>
            <w:r w:rsidRPr="00807C6C">
              <w:rPr>
                <w:rFonts w:ascii="Times New Roman" w:hAnsi="Times New Roman" w:cs="Times New Roman"/>
                <w:vertAlign w:val="subscript"/>
              </w:rPr>
              <w:t>5</w:t>
            </w:r>
          </w:p>
        </w:tc>
        <w:tc>
          <w:tcPr>
            <w:tcW w:w="997" w:type="dxa"/>
            <w:vAlign w:val="center"/>
          </w:tcPr>
          <w:p w14:paraId="23E5095D"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-78.5 to -61.5</w:t>
            </w:r>
          </w:p>
        </w:tc>
        <w:tc>
          <w:tcPr>
            <w:tcW w:w="1526" w:type="dxa"/>
            <w:vAlign w:val="center"/>
          </w:tcPr>
          <w:p w14:paraId="24A500C4" w14:textId="77777777" w:rsidR="000A1C95" w:rsidRPr="00807C6C" w:rsidRDefault="000A1C95" w:rsidP="00807C6C">
            <w:pPr>
              <w:spacing w:line="360" w:lineRule="auto"/>
              <w:jc w:val="center"/>
              <w:rPr>
                <w:rFonts w:ascii="Times New Roman" w:hAnsi="Times New Roman" w:cs="Times New Roman"/>
              </w:rPr>
            </w:pPr>
          </w:p>
        </w:tc>
        <w:tc>
          <w:tcPr>
            <w:tcW w:w="1097" w:type="dxa"/>
            <w:vAlign w:val="center"/>
          </w:tcPr>
          <w:p w14:paraId="691B19B8" w14:textId="77777777" w:rsidR="000A1C95" w:rsidRPr="00807C6C" w:rsidRDefault="000A1C95" w:rsidP="00807C6C">
            <w:pPr>
              <w:spacing w:line="360" w:lineRule="auto"/>
              <w:jc w:val="center"/>
              <w:rPr>
                <w:rFonts w:ascii="Times New Roman" w:hAnsi="Times New Roman" w:cs="Times New Roman"/>
              </w:rPr>
            </w:pPr>
          </w:p>
        </w:tc>
        <w:tc>
          <w:tcPr>
            <w:tcW w:w="1242" w:type="dxa"/>
            <w:vAlign w:val="center"/>
          </w:tcPr>
          <w:p w14:paraId="4FB6A2BA"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2C8D8F3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1,357</w:t>
            </w:r>
          </w:p>
        </w:tc>
      </w:tr>
      <w:tr w:rsidR="000A1C95" w:rsidRPr="00807C6C" w14:paraId="63C46AC6" w14:textId="77777777" w:rsidTr="00962FCB">
        <w:trPr>
          <w:trHeight w:val="395"/>
        </w:trPr>
        <w:tc>
          <w:tcPr>
            <w:tcW w:w="1400" w:type="dxa"/>
            <w:vAlign w:val="center"/>
          </w:tcPr>
          <w:p w14:paraId="3FC1A570"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R- 13</w:t>
            </w:r>
          </w:p>
        </w:tc>
        <w:tc>
          <w:tcPr>
            <w:tcW w:w="2384" w:type="dxa"/>
            <w:vAlign w:val="center"/>
          </w:tcPr>
          <w:p w14:paraId="02F4994D"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CCLF</w:t>
            </w:r>
            <w:r w:rsidRPr="00807C6C">
              <w:rPr>
                <w:rFonts w:ascii="Times New Roman" w:hAnsi="Times New Roman" w:cs="Times New Roman"/>
                <w:vertAlign w:val="subscript"/>
              </w:rPr>
              <w:t>3</w:t>
            </w:r>
          </w:p>
        </w:tc>
        <w:tc>
          <w:tcPr>
            <w:tcW w:w="997" w:type="dxa"/>
            <w:vAlign w:val="center"/>
          </w:tcPr>
          <w:p w14:paraId="7CA9C9C1"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-81.4</w:t>
            </w:r>
          </w:p>
        </w:tc>
        <w:tc>
          <w:tcPr>
            <w:tcW w:w="1526" w:type="dxa"/>
            <w:vAlign w:val="center"/>
          </w:tcPr>
          <w:p w14:paraId="18ADE675"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28.9</w:t>
            </w:r>
          </w:p>
        </w:tc>
        <w:tc>
          <w:tcPr>
            <w:tcW w:w="1097" w:type="dxa"/>
            <w:vAlign w:val="center"/>
          </w:tcPr>
          <w:p w14:paraId="626ECBED"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3.90</w:t>
            </w:r>
          </w:p>
        </w:tc>
        <w:tc>
          <w:tcPr>
            <w:tcW w:w="1242" w:type="dxa"/>
            <w:vAlign w:val="center"/>
          </w:tcPr>
          <w:p w14:paraId="4F92307E"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w:t>
            </w:r>
          </w:p>
        </w:tc>
        <w:tc>
          <w:tcPr>
            <w:tcW w:w="1178" w:type="dxa"/>
            <w:vAlign w:val="center"/>
          </w:tcPr>
          <w:p w14:paraId="365B331B"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13,900</w:t>
            </w:r>
          </w:p>
        </w:tc>
      </w:tr>
      <w:tr w:rsidR="000A1C95" w:rsidRPr="00807C6C" w14:paraId="3990431E" w14:textId="77777777" w:rsidTr="00962FCB">
        <w:trPr>
          <w:trHeight w:val="395"/>
        </w:trPr>
        <w:tc>
          <w:tcPr>
            <w:tcW w:w="1400" w:type="dxa"/>
            <w:vAlign w:val="center"/>
          </w:tcPr>
          <w:p w14:paraId="0141113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R- 14</w:t>
            </w:r>
          </w:p>
        </w:tc>
        <w:tc>
          <w:tcPr>
            <w:tcW w:w="2384" w:type="dxa"/>
            <w:vAlign w:val="center"/>
          </w:tcPr>
          <w:p w14:paraId="383E11F2"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CF</w:t>
            </w:r>
            <w:r w:rsidRPr="00807C6C">
              <w:rPr>
                <w:rFonts w:ascii="Times New Roman" w:hAnsi="Times New Roman" w:cs="Times New Roman"/>
                <w:vertAlign w:val="subscript"/>
              </w:rPr>
              <w:t>4</w:t>
            </w:r>
          </w:p>
        </w:tc>
        <w:tc>
          <w:tcPr>
            <w:tcW w:w="997" w:type="dxa"/>
            <w:vAlign w:val="center"/>
          </w:tcPr>
          <w:p w14:paraId="404335C6"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-128.0</w:t>
            </w:r>
          </w:p>
        </w:tc>
        <w:tc>
          <w:tcPr>
            <w:tcW w:w="1526" w:type="dxa"/>
            <w:vAlign w:val="center"/>
          </w:tcPr>
          <w:p w14:paraId="6D72CF75"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-45.7</w:t>
            </w:r>
          </w:p>
        </w:tc>
        <w:tc>
          <w:tcPr>
            <w:tcW w:w="1097" w:type="dxa"/>
            <w:vAlign w:val="center"/>
          </w:tcPr>
          <w:p w14:paraId="688DB63C"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3.74</w:t>
            </w:r>
          </w:p>
        </w:tc>
        <w:tc>
          <w:tcPr>
            <w:tcW w:w="1242" w:type="dxa"/>
            <w:vAlign w:val="center"/>
          </w:tcPr>
          <w:p w14:paraId="1F950A05"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6630</w:t>
            </w:r>
          </w:p>
        </w:tc>
        <w:tc>
          <w:tcPr>
            <w:tcW w:w="1178" w:type="dxa"/>
            <w:vAlign w:val="center"/>
          </w:tcPr>
          <w:p w14:paraId="33AE1CB6"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r>
      <w:tr w:rsidR="000A1C95" w:rsidRPr="00807C6C" w14:paraId="02A29846" w14:textId="77777777" w:rsidTr="00962FCB">
        <w:trPr>
          <w:trHeight w:val="395"/>
        </w:trPr>
        <w:tc>
          <w:tcPr>
            <w:tcW w:w="1400" w:type="dxa"/>
            <w:vAlign w:val="center"/>
          </w:tcPr>
          <w:p w14:paraId="6E6B96EF"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R- 1234yf</w:t>
            </w:r>
          </w:p>
        </w:tc>
        <w:tc>
          <w:tcPr>
            <w:tcW w:w="2384" w:type="dxa"/>
            <w:vAlign w:val="center"/>
          </w:tcPr>
          <w:p w14:paraId="308A4224"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C</w:t>
            </w:r>
            <w:r w:rsidRPr="00807C6C">
              <w:rPr>
                <w:rFonts w:ascii="Times New Roman" w:hAnsi="Times New Roman" w:cs="Times New Roman"/>
                <w:vertAlign w:val="subscript"/>
              </w:rPr>
              <w:t>3</w:t>
            </w:r>
            <w:r w:rsidRPr="00807C6C">
              <w:rPr>
                <w:rFonts w:ascii="Times New Roman" w:hAnsi="Times New Roman" w:cs="Times New Roman"/>
              </w:rPr>
              <w:t>H</w:t>
            </w:r>
            <w:r w:rsidRPr="00807C6C">
              <w:rPr>
                <w:rFonts w:ascii="Times New Roman" w:hAnsi="Times New Roman" w:cs="Times New Roman"/>
                <w:vertAlign w:val="subscript"/>
              </w:rPr>
              <w:t>2</w:t>
            </w:r>
            <w:r w:rsidRPr="00807C6C">
              <w:rPr>
                <w:rFonts w:ascii="Times New Roman" w:hAnsi="Times New Roman" w:cs="Times New Roman"/>
              </w:rPr>
              <w:t>F</w:t>
            </w:r>
            <w:r w:rsidRPr="00807C6C">
              <w:rPr>
                <w:rFonts w:ascii="Times New Roman" w:hAnsi="Times New Roman" w:cs="Times New Roman"/>
                <w:vertAlign w:val="subscript"/>
              </w:rPr>
              <w:t>4</w:t>
            </w:r>
          </w:p>
        </w:tc>
        <w:tc>
          <w:tcPr>
            <w:tcW w:w="997" w:type="dxa"/>
            <w:vAlign w:val="center"/>
          </w:tcPr>
          <w:p w14:paraId="43182789"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-29.4</w:t>
            </w:r>
          </w:p>
        </w:tc>
        <w:tc>
          <w:tcPr>
            <w:tcW w:w="1526" w:type="dxa"/>
            <w:vAlign w:val="center"/>
          </w:tcPr>
          <w:p w14:paraId="10B17F0D"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94.7</w:t>
            </w:r>
          </w:p>
        </w:tc>
        <w:tc>
          <w:tcPr>
            <w:tcW w:w="1097" w:type="dxa"/>
            <w:vAlign w:val="center"/>
          </w:tcPr>
          <w:p w14:paraId="0463C5C1"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3.38</w:t>
            </w:r>
          </w:p>
        </w:tc>
        <w:tc>
          <w:tcPr>
            <w:tcW w:w="1242" w:type="dxa"/>
            <w:vAlign w:val="center"/>
          </w:tcPr>
          <w:p w14:paraId="02A64127"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0</w:t>
            </w:r>
          </w:p>
        </w:tc>
        <w:tc>
          <w:tcPr>
            <w:tcW w:w="1178" w:type="dxa"/>
            <w:vAlign w:val="center"/>
          </w:tcPr>
          <w:p w14:paraId="3F1E25F2" w14:textId="77777777" w:rsidR="000A1C95" w:rsidRPr="00807C6C" w:rsidRDefault="000A1C95" w:rsidP="00807C6C">
            <w:pPr>
              <w:spacing w:line="360" w:lineRule="auto"/>
              <w:jc w:val="center"/>
              <w:rPr>
                <w:rFonts w:ascii="Times New Roman" w:hAnsi="Times New Roman" w:cs="Times New Roman"/>
              </w:rPr>
            </w:pPr>
            <w:r w:rsidRPr="00807C6C">
              <w:rPr>
                <w:rFonts w:ascii="Times New Roman" w:hAnsi="Times New Roman" w:cs="Times New Roman"/>
              </w:rPr>
              <w:t>&lt;1</w:t>
            </w:r>
          </w:p>
        </w:tc>
      </w:tr>
    </w:tbl>
    <w:p w14:paraId="555FF214" w14:textId="1254408D" w:rsidR="000A1C95" w:rsidRPr="00807C6C" w:rsidRDefault="000A1C95" w:rsidP="00807C6C">
      <w:pPr>
        <w:spacing w:line="360" w:lineRule="auto"/>
        <w:jc w:val="center"/>
        <w:rPr>
          <w:b/>
          <w:bCs/>
          <w:sz w:val="22"/>
          <w:szCs w:val="22"/>
          <w:lang w:val="en-IN"/>
        </w:rPr>
      </w:pPr>
      <w:r w:rsidRPr="00807C6C">
        <w:rPr>
          <w:b/>
          <w:bCs/>
          <w:sz w:val="22"/>
          <w:szCs w:val="22"/>
          <w:lang w:val="en-IN"/>
        </w:rPr>
        <w:t xml:space="preserve">Table 3: Comparison of </w:t>
      </w:r>
      <w:r w:rsidR="006A26E0" w:rsidRPr="00807C6C">
        <w:rPr>
          <w:b/>
          <w:bCs/>
          <w:sz w:val="22"/>
          <w:szCs w:val="22"/>
          <w:lang w:val="en-IN"/>
        </w:rPr>
        <w:t>Refrigerant</w:t>
      </w:r>
      <w:r w:rsidRPr="00807C6C">
        <w:rPr>
          <w:b/>
          <w:bCs/>
          <w:sz w:val="22"/>
          <w:szCs w:val="22"/>
          <w:lang w:val="en-IN"/>
        </w:rPr>
        <w:t xml:space="preserve"> Properties </w:t>
      </w:r>
    </w:p>
    <w:p w14:paraId="51B5C6C2" w14:textId="4B591C16" w:rsidR="00F70F16" w:rsidRPr="00962FCB" w:rsidRDefault="00573BF4" w:rsidP="00807C6C">
      <w:pPr>
        <w:spacing w:line="360" w:lineRule="auto"/>
        <w:jc w:val="both"/>
        <w:rPr>
          <w:b/>
          <w:bCs/>
          <w:sz w:val="24"/>
          <w:szCs w:val="24"/>
          <w:lang w:val="en-IN"/>
        </w:rPr>
      </w:pPr>
      <w:r w:rsidRPr="00962FCB">
        <w:rPr>
          <w:b/>
          <w:bCs/>
          <w:sz w:val="24"/>
          <w:szCs w:val="24"/>
          <w:lang w:val="en-IN"/>
        </w:rPr>
        <w:t>Significance of Frost Maps</w:t>
      </w:r>
    </w:p>
    <w:p w14:paraId="63C35E2F" w14:textId="70704913" w:rsidR="00573BF4" w:rsidRPr="00962FCB" w:rsidRDefault="00573BF4" w:rsidP="00807C6C">
      <w:pPr>
        <w:adjustRightInd w:val="0"/>
        <w:spacing w:line="360" w:lineRule="auto"/>
        <w:ind w:firstLine="720"/>
        <w:jc w:val="both"/>
        <w:rPr>
          <w:rFonts w:eastAsiaTheme="minorHAnsi"/>
          <w:color w:val="000000"/>
          <w:sz w:val="24"/>
          <w:szCs w:val="24"/>
          <w:lang w:val="en-IN"/>
        </w:rPr>
      </w:pPr>
      <w:r w:rsidRPr="00962FCB">
        <w:rPr>
          <w:rFonts w:eastAsiaTheme="minorHAnsi"/>
          <w:color w:val="000000"/>
          <w:sz w:val="24"/>
          <w:szCs w:val="24"/>
          <w:lang w:val="en-IN"/>
        </w:rPr>
        <w:t xml:space="preserve">The development of frosting maps is a vital tool in cold climatic regions, where frosting poses a significant challenge to </w:t>
      </w:r>
      <w:r w:rsidR="006A26E0" w:rsidRPr="00962FCB">
        <w:rPr>
          <w:rFonts w:eastAsiaTheme="minorHAnsi"/>
          <w:color w:val="000000"/>
          <w:sz w:val="24"/>
          <w:szCs w:val="24"/>
          <w:lang w:val="en-IN"/>
        </w:rPr>
        <w:t xml:space="preserve">the </w:t>
      </w:r>
      <w:r w:rsidRPr="00962FCB">
        <w:rPr>
          <w:rFonts w:eastAsiaTheme="minorHAnsi"/>
          <w:color w:val="000000"/>
          <w:sz w:val="24"/>
          <w:szCs w:val="24"/>
          <w:lang w:val="en-IN"/>
        </w:rPr>
        <w:t xml:space="preserve">efficient operation of ASHPs and to </w:t>
      </w:r>
      <w:r w:rsidR="006A26E0" w:rsidRPr="00962FCB">
        <w:rPr>
          <w:rFonts w:eastAsiaTheme="minorHAnsi"/>
          <w:color w:val="000000"/>
          <w:sz w:val="24"/>
          <w:szCs w:val="24"/>
          <w:lang w:val="en-IN"/>
        </w:rPr>
        <w:t>deploying</w:t>
      </w:r>
      <w:r w:rsidRPr="00962FCB">
        <w:rPr>
          <w:rFonts w:eastAsiaTheme="minorHAnsi"/>
          <w:color w:val="000000"/>
          <w:sz w:val="24"/>
          <w:szCs w:val="24"/>
          <w:lang w:val="en-IN"/>
        </w:rPr>
        <w:t xml:space="preserve"> suitable </w:t>
      </w:r>
      <w:r w:rsidR="006A26E0" w:rsidRPr="00962FCB">
        <w:rPr>
          <w:rFonts w:eastAsiaTheme="minorHAnsi"/>
          <w:color w:val="000000"/>
          <w:sz w:val="24"/>
          <w:szCs w:val="24"/>
          <w:lang w:val="en-IN"/>
        </w:rPr>
        <w:t>defrosting</w:t>
      </w:r>
      <w:r w:rsidRPr="00962FCB">
        <w:rPr>
          <w:rFonts w:eastAsiaTheme="minorHAnsi"/>
          <w:color w:val="000000"/>
          <w:sz w:val="24"/>
          <w:szCs w:val="24"/>
          <w:lang w:val="en-IN"/>
        </w:rPr>
        <w:t xml:space="preserve"> techniques.  Most of the work done in these directions mainly focused on developing the frosting map based on the wall temperature of </w:t>
      </w:r>
      <w:r w:rsidR="006A26E0" w:rsidRPr="00962FCB">
        <w:rPr>
          <w:rFonts w:eastAsiaTheme="minorHAnsi"/>
          <w:color w:val="000000"/>
          <w:sz w:val="24"/>
          <w:szCs w:val="24"/>
          <w:lang w:val="en-IN"/>
        </w:rPr>
        <w:t xml:space="preserve">the </w:t>
      </w:r>
      <w:r w:rsidRPr="00962FCB">
        <w:rPr>
          <w:rFonts w:eastAsiaTheme="minorHAnsi"/>
          <w:color w:val="000000"/>
          <w:sz w:val="24"/>
          <w:szCs w:val="24"/>
          <w:lang w:val="en-IN"/>
        </w:rPr>
        <w:t xml:space="preserve">coil and the relative humidity of </w:t>
      </w:r>
      <w:r w:rsidR="006A26E0" w:rsidRPr="00962FCB">
        <w:rPr>
          <w:rFonts w:eastAsiaTheme="minorHAnsi"/>
          <w:color w:val="000000"/>
          <w:sz w:val="24"/>
          <w:szCs w:val="24"/>
          <w:lang w:val="en-IN"/>
        </w:rPr>
        <w:t xml:space="preserve">the </w:t>
      </w:r>
      <w:r w:rsidRPr="00962FCB">
        <w:rPr>
          <w:rFonts w:eastAsiaTheme="minorHAnsi"/>
          <w:color w:val="000000"/>
          <w:sz w:val="24"/>
          <w:szCs w:val="24"/>
          <w:lang w:val="en-IN"/>
        </w:rPr>
        <w:t xml:space="preserve">air.  Measurement of wall temperature poses </w:t>
      </w:r>
      <w:r w:rsidR="006A26E0" w:rsidRPr="00962FCB">
        <w:rPr>
          <w:rFonts w:eastAsiaTheme="minorHAnsi"/>
          <w:color w:val="000000"/>
          <w:sz w:val="24"/>
          <w:szCs w:val="24"/>
          <w:lang w:val="en-IN"/>
        </w:rPr>
        <w:t xml:space="preserve">a </w:t>
      </w:r>
      <w:r w:rsidRPr="00962FCB">
        <w:rPr>
          <w:rFonts w:eastAsiaTheme="minorHAnsi"/>
          <w:color w:val="000000"/>
          <w:sz w:val="24"/>
          <w:szCs w:val="24"/>
          <w:lang w:val="en-IN"/>
        </w:rPr>
        <w:t xml:space="preserve">lot of practical challenges in measurement and </w:t>
      </w:r>
      <w:r w:rsidR="006A26E0" w:rsidRPr="00962FCB">
        <w:rPr>
          <w:rFonts w:eastAsiaTheme="minorHAnsi"/>
          <w:color w:val="000000"/>
          <w:sz w:val="24"/>
          <w:szCs w:val="24"/>
          <w:lang w:val="en-IN"/>
        </w:rPr>
        <w:t>emphasizes</w:t>
      </w:r>
      <w:r w:rsidRPr="00962FCB">
        <w:rPr>
          <w:rFonts w:eastAsiaTheme="minorHAnsi"/>
          <w:color w:val="000000"/>
          <w:sz w:val="24"/>
          <w:szCs w:val="24"/>
          <w:lang w:val="en-IN"/>
        </w:rPr>
        <w:t xml:space="preserve"> experimental verification of the frosting map every time while designing ASHPs for these climatic conditions.</w:t>
      </w:r>
    </w:p>
    <w:p w14:paraId="59010F68" w14:textId="465CF7D9" w:rsidR="00573BF4" w:rsidRPr="00962FCB" w:rsidRDefault="00573BF4" w:rsidP="00807C6C">
      <w:pPr>
        <w:adjustRightInd w:val="0"/>
        <w:spacing w:line="360" w:lineRule="auto"/>
        <w:ind w:firstLine="720"/>
        <w:jc w:val="both"/>
        <w:rPr>
          <w:rFonts w:eastAsiaTheme="minorHAnsi"/>
          <w:color w:val="000000"/>
          <w:sz w:val="24"/>
          <w:szCs w:val="24"/>
          <w:lang w:val="en-IN"/>
        </w:rPr>
      </w:pPr>
      <w:r w:rsidRPr="00962FCB">
        <w:rPr>
          <w:rFonts w:eastAsiaTheme="minorHAnsi"/>
          <w:color w:val="000000"/>
          <w:sz w:val="24"/>
          <w:szCs w:val="24"/>
          <w:lang w:val="en-IN"/>
        </w:rPr>
        <w:t>Another practical way for developing the frosting map is based on saturated suction temperature (SST) and RH%.  The advantage of using SST lies in the fact that physical measurement of SST is not required</w:t>
      </w:r>
      <w:r w:rsidR="006A26E0" w:rsidRPr="00962FCB">
        <w:rPr>
          <w:rFonts w:eastAsiaTheme="minorHAnsi"/>
          <w:color w:val="000000"/>
          <w:sz w:val="24"/>
          <w:szCs w:val="24"/>
          <w:lang w:val="en-IN"/>
        </w:rPr>
        <w:t>,</w:t>
      </w:r>
      <w:r w:rsidRPr="00962FCB">
        <w:rPr>
          <w:rFonts w:eastAsiaTheme="minorHAnsi"/>
          <w:color w:val="000000"/>
          <w:sz w:val="24"/>
          <w:szCs w:val="24"/>
          <w:lang w:val="en-IN"/>
        </w:rPr>
        <w:t xml:space="preserve"> as this value gets fixed by suction pressure</w:t>
      </w:r>
      <w:r w:rsidR="006A26E0" w:rsidRPr="00962FCB">
        <w:rPr>
          <w:rFonts w:eastAsiaTheme="minorHAnsi"/>
          <w:color w:val="000000"/>
          <w:sz w:val="24"/>
          <w:szCs w:val="24"/>
          <w:lang w:val="en-IN"/>
        </w:rPr>
        <w:t>,</w:t>
      </w:r>
      <w:r w:rsidRPr="00962FCB">
        <w:rPr>
          <w:rFonts w:eastAsiaTheme="minorHAnsi"/>
          <w:color w:val="000000"/>
          <w:sz w:val="24"/>
          <w:szCs w:val="24"/>
          <w:lang w:val="en-IN"/>
        </w:rPr>
        <w:t xml:space="preserve"> which is monitored continuously on ASHPs for control operation of compressors.  This method doesn’t assume </w:t>
      </w:r>
      <w:r w:rsidR="006A26E0" w:rsidRPr="00962FCB">
        <w:rPr>
          <w:rFonts w:eastAsiaTheme="minorHAnsi"/>
          <w:color w:val="000000"/>
          <w:sz w:val="24"/>
          <w:szCs w:val="24"/>
          <w:lang w:val="en-IN"/>
        </w:rPr>
        <w:t xml:space="preserve">a </w:t>
      </w:r>
      <w:r w:rsidRPr="00962FCB">
        <w:rPr>
          <w:rFonts w:eastAsiaTheme="minorHAnsi"/>
          <w:color w:val="000000"/>
          <w:sz w:val="24"/>
          <w:szCs w:val="24"/>
          <w:lang w:val="en-IN"/>
        </w:rPr>
        <w:t xml:space="preserve">constant flow rate of air through the evaporator. Most of the evaporator’s fans are </w:t>
      </w:r>
      <w:r w:rsidR="006547A2">
        <w:rPr>
          <w:rFonts w:eastAsiaTheme="minorHAnsi"/>
          <w:color w:val="000000"/>
          <w:sz w:val="24"/>
          <w:szCs w:val="24"/>
          <w:lang w:val="en-IN"/>
        </w:rPr>
        <w:lastRenderedPageBreak/>
        <w:t xml:space="preserve">incorporated with </w:t>
      </w:r>
      <w:r w:rsidR="006A26E0" w:rsidRPr="00962FCB">
        <w:rPr>
          <w:rFonts w:eastAsiaTheme="minorHAnsi"/>
          <w:color w:val="000000"/>
          <w:sz w:val="24"/>
          <w:szCs w:val="24"/>
          <w:lang w:val="en-IN"/>
        </w:rPr>
        <w:t>VFD</w:t>
      </w:r>
      <w:r w:rsidRPr="00962FCB">
        <w:rPr>
          <w:rFonts w:eastAsiaTheme="minorHAnsi"/>
          <w:color w:val="000000"/>
          <w:sz w:val="24"/>
          <w:szCs w:val="24"/>
          <w:lang w:val="en-IN"/>
        </w:rPr>
        <w:t xml:space="preserve"> to modulate the flow rate through the evaporator. This proposed approach of developing the frosting map </w:t>
      </w:r>
      <w:r w:rsidR="00044F42">
        <w:rPr>
          <w:rFonts w:eastAsiaTheme="minorHAnsi"/>
          <w:color w:val="000000"/>
          <w:sz w:val="24"/>
          <w:szCs w:val="24"/>
          <w:lang w:val="en-IN"/>
        </w:rPr>
        <w:t>considers varying flow of air through the evaporator.</w:t>
      </w:r>
      <w:r w:rsidRPr="00962FCB">
        <w:rPr>
          <w:rFonts w:eastAsiaTheme="minorHAnsi"/>
          <w:color w:val="000000"/>
          <w:sz w:val="24"/>
          <w:szCs w:val="24"/>
          <w:lang w:val="en-IN"/>
        </w:rPr>
        <w:t xml:space="preserve"> So, this model would reflect a simulation very close to the </w:t>
      </w:r>
      <w:r w:rsidR="006A26E0" w:rsidRPr="00962FCB">
        <w:rPr>
          <w:rFonts w:eastAsiaTheme="minorHAnsi"/>
          <w:color w:val="000000"/>
          <w:sz w:val="24"/>
          <w:szCs w:val="24"/>
          <w:lang w:val="en-IN"/>
        </w:rPr>
        <w:t>real-time</w:t>
      </w:r>
      <w:r w:rsidRPr="00962FCB">
        <w:rPr>
          <w:rFonts w:eastAsiaTheme="minorHAnsi"/>
          <w:color w:val="000000"/>
          <w:sz w:val="24"/>
          <w:szCs w:val="24"/>
          <w:lang w:val="en-IN"/>
        </w:rPr>
        <w:t xml:space="preserve"> running scenario of ASHPs.  </w:t>
      </w:r>
    </w:p>
    <w:p w14:paraId="2F82A7E9" w14:textId="46BBCB34" w:rsidR="00573BF4" w:rsidRPr="00962FCB" w:rsidRDefault="00573BF4" w:rsidP="00807C6C">
      <w:pPr>
        <w:adjustRightInd w:val="0"/>
        <w:spacing w:line="360" w:lineRule="auto"/>
        <w:jc w:val="both"/>
        <w:rPr>
          <w:rFonts w:eastAsiaTheme="minorHAnsi"/>
          <w:b/>
          <w:bCs/>
          <w:color w:val="000000"/>
          <w:sz w:val="24"/>
          <w:szCs w:val="24"/>
          <w:lang w:val="en-IN"/>
        </w:rPr>
      </w:pPr>
      <w:r w:rsidRPr="00962FCB">
        <w:rPr>
          <w:rFonts w:eastAsiaTheme="minorHAnsi"/>
          <w:b/>
          <w:bCs/>
          <w:color w:val="000000"/>
          <w:sz w:val="24"/>
          <w:szCs w:val="24"/>
          <w:lang w:val="en-IN"/>
        </w:rPr>
        <w:t>Materials and Methods</w:t>
      </w:r>
    </w:p>
    <w:p w14:paraId="671C1648" w14:textId="2744D464" w:rsidR="00573BF4" w:rsidRPr="00962FCB" w:rsidRDefault="006A26E0" w:rsidP="00807C6C">
      <w:pPr>
        <w:spacing w:line="360" w:lineRule="auto"/>
        <w:jc w:val="both"/>
        <w:rPr>
          <w:rFonts w:eastAsiaTheme="minorEastAsia"/>
          <w:sz w:val="24"/>
          <w:szCs w:val="24"/>
          <w:lang w:val="en-US"/>
        </w:rPr>
      </w:pPr>
      <w:r w:rsidRPr="00962FCB">
        <w:rPr>
          <w:rFonts w:eastAsiaTheme="minorEastAsia"/>
          <w:sz w:val="24"/>
          <w:szCs w:val="24"/>
          <w:lang w:val="en-US"/>
        </w:rPr>
        <w:t>The frosting</w:t>
      </w:r>
      <w:r w:rsidR="00573BF4" w:rsidRPr="00962FCB">
        <w:rPr>
          <w:rFonts w:eastAsiaTheme="minorEastAsia"/>
          <w:sz w:val="24"/>
          <w:szCs w:val="24"/>
          <w:lang w:val="en-US"/>
        </w:rPr>
        <w:t xml:space="preserve"> map is developed for an air source heat pump system based on the relative humidity (RH) and ambient air temperature. </w:t>
      </w:r>
    </w:p>
    <w:p w14:paraId="23588A41" w14:textId="78685504" w:rsidR="00962FCB" w:rsidRPr="00962FCB" w:rsidRDefault="00962FCB" w:rsidP="00807C6C">
      <w:pPr>
        <w:numPr>
          <w:ilvl w:val="0"/>
          <w:numId w:val="7"/>
        </w:numPr>
        <w:spacing w:line="360" w:lineRule="auto"/>
        <w:jc w:val="both"/>
        <w:rPr>
          <w:rFonts w:eastAsiaTheme="minorEastAsia"/>
          <w:sz w:val="24"/>
          <w:szCs w:val="24"/>
          <w:lang w:val="en-US"/>
        </w:rPr>
      </w:pPr>
      <w:r w:rsidRPr="00962FCB">
        <w:rPr>
          <w:rFonts w:eastAsiaTheme="minorEastAsia"/>
          <w:sz w:val="24"/>
          <w:szCs w:val="24"/>
          <w:lang w:val="en-US"/>
        </w:rPr>
        <w:t xml:space="preserve">Development of a frosting map for an air-source heat pump system By </w:t>
      </w:r>
      <w:r w:rsidR="00044F42" w:rsidRPr="00962FCB">
        <w:rPr>
          <w:rFonts w:eastAsiaTheme="minorEastAsia"/>
          <w:sz w:val="24"/>
          <w:szCs w:val="24"/>
          <w:lang w:val="en-US"/>
        </w:rPr>
        <w:t>theoretical</w:t>
      </w:r>
      <w:r w:rsidRPr="00962FCB">
        <w:rPr>
          <w:rFonts w:eastAsiaTheme="minorEastAsia"/>
          <w:sz w:val="24"/>
          <w:szCs w:val="24"/>
          <w:lang w:val="en-US"/>
        </w:rPr>
        <w:t xml:space="preserve"> method:</w:t>
      </w:r>
    </w:p>
    <w:p w14:paraId="16BCA107" w14:textId="77777777" w:rsidR="00962FCB" w:rsidRPr="00962FCB" w:rsidRDefault="00962FCB" w:rsidP="00807C6C">
      <w:pPr>
        <w:spacing w:line="360" w:lineRule="auto"/>
        <w:jc w:val="both"/>
        <w:rPr>
          <w:rFonts w:eastAsiaTheme="minorEastAsia"/>
          <w:sz w:val="24"/>
          <w:szCs w:val="24"/>
          <w:lang w:val="en-US"/>
        </w:rPr>
      </w:pPr>
    </w:p>
    <w:p w14:paraId="5D7A52F9" w14:textId="3A41D98E" w:rsidR="00962FCB" w:rsidRDefault="00962FCB" w:rsidP="009342B3">
      <w:pPr>
        <w:spacing w:line="360" w:lineRule="auto"/>
        <w:jc w:val="center"/>
        <w:rPr>
          <w:rFonts w:eastAsiaTheme="minorEastAsia"/>
          <w:sz w:val="24"/>
          <w:szCs w:val="24"/>
          <w:lang w:val="en-US"/>
        </w:rPr>
      </w:pPr>
      <w:r w:rsidRPr="00962FCB">
        <w:rPr>
          <w:rFonts w:eastAsiaTheme="minorEastAsia"/>
          <w:noProof/>
          <w:sz w:val="24"/>
          <w:szCs w:val="24"/>
          <w:lang w:val="en-US"/>
        </w:rPr>
        <w:drawing>
          <wp:inline distT="0" distB="0" distL="0" distR="0" wp14:anchorId="64581CDF" wp14:editId="54F9A562">
            <wp:extent cx="5730240" cy="4457700"/>
            <wp:effectExtent l="0" t="0" r="3810" b="0"/>
            <wp:docPr id="759510994" name="Picture 2" descr="A diagram of a frost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rosting proces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4457700"/>
                    </a:xfrm>
                    <a:prstGeom prst="rect">
                      <a:avLst/>
                    </a:prstGeom>
                    <a:noFill/>
                    <a:ln>
                      <a:noFill/>
                    </a:ln>
                  </pic:spPr>
                </pic:pic>
              </a:graphicData>
            </a:graphic>
          </wp:inline>
        </w:drawing>
      </w:r>
      <w:r w:rsidRPr="009342B3">
        <w:rPr>
          <w:rFonts w:eastAsiaTheme="minorEastAsia"/>
          <w:b/>
          <w:bCs/>
          <w:sz w:val="24"/>
          <w:szCs w:val="24"/>
          <w:lang w:val="en-US"/>
        </w:rPr>
        <w:t>Flow chart for developing the new frosting map</w:t>
      </w:r>
    </w:p>
    <w:p w14:paraId="1E29878C" w14:textId="77777777" w:rsidR="009342B3" w:rsidRPr="00962FCB" w:rsidRDefault="009342B3" w:rsidP="00807C6C">
      <w:pPr>
        <w:spacing w:line="360" w:lineRule="auto"/>
        <w:jc w:val="both"/>
        <w:rPr>
          <w:rFonts w:eastAsiaTheme="minorEastAsia"/>
          <w:sz w:val="24"/>
          <w:szCs w:val="24"/>
          <w:lang w:val="en-US"/>
        </w:rPr>
      </w:pPr>
    </w:p>
    <w:p w14:paraId="38CDF499"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RH- Relative Humidity, %.</w:t>
      </w:r>
    </w:p>
    <w:p w14:paraId="502D58C3"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T</w:t>
      </w:r>
      <w:r w:rsidRPr="00962FCB">
        <w:rPr>
          <w:rFonts w:eastAsiaTheme="minorEastAsia"/>
          <w:sz w:val="24"/>
          <w:szCs w:val="24"/>
          <w:vertAlign w:val="subscript"/>
          <w:lang w:val="en-US"/>
        </w:rPr>
        <w:t xml:space="preserve">a </w:t>
      </w:r>
      <w:r w:rsidRPr="00962FCB">
        <w:rPr>
          <w:rFonts w:eastAsiaTheme="minorEastAsia"/>
          <w:sz w:val="24"/>
          <w:szCs w:val="24"/>
          <w:lang w:val="en-US"/>
        </w:rPr>
        <w:t>– Temperature of ambient air, °C.</w:t>
      </w:r>
    </w:p>
    <w:p w14:paraId="76B3201B"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SST – Saturated suction temperature, °C.</w:t>
      </w:r>
    </w:p>
    <w:p w14:paraId="50E3A1E5"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T</w:t>
      </w:r>
      <w:r w:rsidRPr="00962FCB">
        <w:rPr>
          <w:rFonts w:eastAsiaTheme="minorEastAsia"/>
          <w:sz w:val="24"/>
          <w:szCs w:val="24"/>
          <w:vertAlign w:val="subscript"/>
          <w:lang w:val="en-US"/>
        </w:rPr>
        <w:t>d</w:t>
      </w:r>
      <w:r w:rsidRPr="00962FCB">
        <w:rPr>
          <w:rFonts w:eastAsiaTheme="minorEastAsia"/>
          <w:sz w:val="24"/>
          <w:szCs w:val="24"/>
          <w:lang w:val="en-US"/>
        </w:rPr>
        <w:t xml:space="preserve"> – Dew point temperature of air, °C. </w:t>
      </w:r>
    </w:p>
    <w:p w14:paraId="47C6B238"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T</w:t>
      </w:r>
      <w:r w:rsidRPr="00962FCB">
        <w:rPr>
          <w:rFonts w:eastAsiaTheme="minorEastAsia"/>
          <w:sz w:val="24"/>
          <w:szCs w:val="24"/>
          <w:vertAlign w:val="subscript"/>
          <w:lang w:val="en-US"/>
        </w:rPr>
        <w:t xml:space="preserve">w </w:t>
      </w:r>
      <w:r w:rsidRPr="00962FCB">
        <w:rPr>
          <w:rFonts w:eastAsiaTheme="minorEastAsia"/>
          <w:sz w:val="24"/>
          <w:szCs w:val="24"/>
          <w:lang w:val="en-US"/>
        </w:rPr>
        <w:t>– Surface temperature of the evaporator coil, °C.</w:t>
      </w:r>
    </w:p>
    <w:p w14:paraId="2CAFFAFE" w14:textId="77777777" w:rsidR="00962FCB" w:rsidRPr="00962FCB" w:rsidRDefault="00962FCB" w:rsidP="00807C6C">
      <w:pPr>
        <w:spacing w:line="360" w:lineRule="auto"/>
        <w:jc w:val="both"/>
        <w:rPr>
          <w:rFonts w:eastAsiaTheme="minorEastAsia"/>
          <w:sz w:val="24"/>
          <w:szCs w:val="24"/>
          <w:lang w:val="en-US"/>
        </w:rPr>
      </w:pPr>
      <w:proofErr w:type="spellStart"/>
      <w:r w:rsidRPr="00962FCB">
        <w:rPr>
          <w:rFonts w:eastAsiaTheme="minorEastAsia"/>
          <w:sz w:val="24"/>
          <w:szCs w:val="24"/>
          <w:lang w:val="en-US"/>
        </w:rPr>
        <w:lastRenderedPageBreak/>
        <w:t>T</w:t>
      </w:r>
      <w:r w:rsidRPr="00962FCB">
        <w:rPr>
          <w:rFonts w:eastAsiaTheme="minorEastAsia"/>
          <w:sz w:val="24"/>
          <w:szCs w:val="24"/>
          <w:vertAlign w:val="subscript"/>
          <w:lang w:val="en-US"/>
        </w:rPr>
        <w:t>f</w:t>
      </w:r>
      <w:proofErr w:type="spellEnd"/>
      <w:r w:rsidRPr="00962FCB">
        <w:rPr>
          <w:rFonts w:eastAsiaTheme="minorEastAsia"/>
          <w:sz w:val="24"/>
          <w:szCs w:val="24"/>
          <w:lang w:val="en-US"/>
        </w:rPr>
        <w:t xml:space="preserve"> – Freezing point temperature of water, °C.</w:t>
      </w:r>
    </w:p>
    <w:p w14:paraId="763CA448"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From the weather data collected for the Leh Ladakh region ambient temperature and relative humidity of the air is given as input.</w:t>
      </w:r>
    </w:p>
    <w:p w14:paraId="0F775F56" w14:textId="70A4077A" w:rsidR="00962FCB" w:rsidRPr="00962FCB" w:rsidRDefault="00000000" w:rsidP="00807C6C">
      <w:pPr>
        <w:spacing w:line="360" w:lineRule="auto"/>
        <w:jc w:val="both"/>
        <w:rPr>
          <w:rFonts w:eastAsiaTheme="minorEastAsia"/>
          <w:sz w:val="24"/>
          <w:szCs w:val="24"/>
          <w:lang w:val="en-US"/>
        </w:rPr>
      </w:p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w</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r>
          <w:rPr>
            <w:rFonts w:ascii="Cambria Math" w:eastAsiaTheme="minorEastAsia" w:hAnsi="Cambria Math"/>
            <w:sz w:val="24"/>
            <w:szCs w:val="24"/>
            <w:lang w:val="en-US"/>
          </w:rPr>
          <m:t>-∆T</m:t>
        </m:r>
      </m:oMath>
      <w:r w:rsidR="00962FCB" w:rsidRPr="00962FCB">
        <w:rPr>
          <w:rFonts w:eastAsiaTheme="minorEastAsia"/>
          <w:sz w:val="24"/>
          <w:szCs w:val="24"/>
          <w:lang w:val="en-US"/>
        </w:rPr>
        <w:tab/>
      </w:r>
      <w:r w:rsidR="00962FCB" w:rsidRPr="00962FCB">
        <w:rPr>
          <w:rFonts w:eastAsiaTheme="minorEastAsia"/>
          <w:sz w:val="24"/>
          <w:szCs w:val="24"/>
          <w:lang w:val="en-US"/>
        </w:rPr>
        <w:tab/>
      </w:r>
      <w:r w:rsidR="00962FCB" w:rsidRPr="00962FCB">
        <w:rPr>
          <w:rFonts w:eastAsiaTheme="minorEastAsia"/>
          <w:sz w:val="24"/>
          <w:szCs w:val="24"/>
          <w:lang w:val="en-US"/>
        </w:rPr>
        <w:tab/>
      </w:r>
      <w:r w:rsidR="00962FCB" w:rsidRPr="00962FCB">
        <w:rPr>
          <w:rFonts w:eastAsiaTheme="minorEastAsia"/>
          <w:sz w:val="24"/>
          <w:szCs w:val="24"/>
          <w:lang w:val="en-US"/>
        </w:rPr>
        <w:tab/>
        <w:t>(1)</w:t>
      </w:r>
    </w:p>
    <w:p w14:paraId="71911F69" w14:textId="77777777" w:rsidR="00962FCB" w:rsidRPr="00962FCB" w:rsidRDefault="00962FCB" w:rsidP="00807C6C">
      <w:pPr>
        <w:numPr>
          <w:ilvl w:val="0"/>
          <w:numId w:val="8"/>
        </w:numPr>
        <w:spacing w:line="360" w:lineRule="auto"/>
        <w:jc w:val="both"/>
        <w:rPr>
          <w:rFonts w:eastAsiaTheme="minorEastAsia"/>
          <w:b/>
          <w:bCs/>
          <w:sz w:val="24"/>
          <w:szCs w:val="24"/>
          <w:lang w:val="en-US"/>
        </w:rPr>
      </w:pPr>
      <w:r w:rsidRPr="00962FCB">
        <w:rPr>
          <w:rFonts w:eastAsiaTheme="minorEastAsia"/>
          <w:b/>
          <w:bCs/>
          <w:sz w:val="24"/>
          <w:szCs w:val="24"/>
          <w:lang w:val="en-US"/>
        </w:rPr>
        <w:t>Steps to calculate ΔT:</w:t>
      </w:r>
    </w:p>
    <w:p w14:paraId="676EEFAF" w14:textId="67E5178D" w:rsidR="00962FCB" w:rsidRPr="00962FCB" w:rsidRDefault="00962FCB" w:rsidP="00807C6C">
      <w:pPr>
        <w:spacing w:line="360" w:lineRule="auto"/>
        <w:jc w:val="both"/>
        <w:rPr>
          <w:rFonts w:eastAsiaTheme="minorEastAsia"/>
          <w:sz w:val="24"/>
          <w:szCs w:val="24"/>
          <w:lang w:val="en-US"/>
        </w:rPr>
      </w:pPr>
      <m:oMath>
        <m:r>
          <w:rPr>
            <w:rFonts w:ascii="Cambria Math" w:eastAsiaTheme="minorEastAsia" w:hAnsi="Cambria Math"/>
            <w:sz w:val="24"/>
            <w:szCs w:val="24"/>
            <w:lang w:val="en-US"/>
          </w:rPr>
          <m:t>∆T=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1</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oMath>
      <w:r w:rsidRPr="00962FCB">
        <w:rPr>
          <w:rFonts w:eastAsiaTheme="minorEastAsia"/>
          <w:sz w:val="24"/>
          <w:szCs w:val="24"/>
          <w:lang w:val="en-US"/>
        </w:rPr>
        <w:tab/>
      </w:r>
      <w:r w:rsidRPr="00962FCB">
        <w:rPr>
          <w:rFonts w:eastAsiaTheme="minorEastAsia"/>
          <w:sz w:val="24"/>
          <w:szCs w:val="24"/>
          <w:lang w:val="en-US"/>
        </w:rPr>
        <w:tab/>
      </w:r>
      <w:r w:rsidRPr="00962FCB">
        <w:rPr>
          <w:rFonts w:eastAsiaTheme="minorEastAsia"/>
          <w:sz w:val="24"/>
          <w:szCs w:val="24"/>
          <w:lang w:val="en-US"/>
        </w:rPr>
        <w:tab/>
      </w:r>
      <w:r w:rsidRPr="00962FCB">
        <w:rPr>
          <w:rFonts w:eastAsiaTheme="minorEastAsia"/>
          <w:sz w:val="24"/>
          <w:szCs w:val="24"/>
          <w:lang w:val="en-US"/>
        </w:rPr>
        <w:tab/>
        <w:t>(2)</w:t>
      </w:r>
    </w:p>
    <w:p w14:paraId="25EE062F"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Initially, evaporator SST (SST is taken from the cfm calculation) is considered as surface temperature of evaporator coil. And using that a polynomial equation is created with the relation of Ambient temperature and Surface temperature.</w:t>
      </w:r>
    </w:p>
    <w:p w14:paraId="37700B59" w14:textId="15C993CE" w:rsidR="00962FCB" w:rsidRPr="00962FCB" w:rsidRDefault="00000000" w:rsidP="00807C6C">
      <w:pPr>
        <w:spacing w:line="360" w:lineRule="auto"/>
        <w:jc w:val="both"/>
        <w:rPr>
          <w:rFonts w:eastAsiaTheme="minorEastAsia"/>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w</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1</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r>
            <w:rPr>
              <w:rFonts w:ascii="Cambria Math" w:eastAsiaTheme="minorEastAsia" w:hAnsi="Cambria Math"/>
              <w:sz w:val="24"/>
              <w:szCs w:val="24"/>
              <w:lang w:val="en-US"/>
            </w:rPr>
            <m:t>)</m:t>
          </m:r>
        </m:oMath>
      </m:oMathPara>
    </w:p>
    <w:p w14:paraId="607019BD"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 xml:space="preserve">To find the constant values k1 and k2 the polynomial equation is solved in the form of matrices. </w:t>
      </w:r>
    </w:p>
    <w:p w14:paraId="479861A5" w14:textId="3D8685B7" w:rsidR="00962FCB" w:rsidRPr="00962FCB" w:rsidRDefault="00962FCB" w:rsidP="00807C6C">
      <w:pPr>
        <w:spacing w:line="360" w:lineRule="auto"/>
        <w:jc w:val="both"/>
        <w:rPr>
          <w:rFonts w:eastAsiaTheme="minorEastAsia"/>
          <w:sz w:val="24"/>
          <w:szCs w:val="24"/>
          <w:lang w:val="en-US"/>
        </w:rPr>
      </w:pPr>
      <m:oMathPara>
        <m:oMath>
          <m:r>
            <w:rPr>
              <w:rFonts w:ascii="Cambria Math" w:eastAsiaTheme="minorEastAsia" w:hAnsi="Cambria Math"/>
              <w:sz w:val="24"/>
              <w:szCs w:val="24"/>
              <w:lang w:val="en-US"/>
            </w:rPr>
            <m:t>A=B*C</m:t>
          </m:r>
        </m:oMath>
      </m:oMathPara>
    </w:p>
    <w:p w14:paraId="3BE6C5B1"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 xml:space="preserve">A matrix represents </w:t>
      </w:r>
      <w:proofErr w:type="spellStart"/>
      <w:r w:rsidRPr="00962FCB">
        <w:rPr>
          <w:rFonts w:eastAsiaTheme="minorEastAsia"/>
          <w:sz w:val="24"/>
          <w:szCs w:val="24"/>
          <w:lang w:val="en-US"/>
        </w:rPr>
        <w:t>DeltaT</w:t>
      </w:r>
      <w:proofErr w:type="spellEnd"/>
      <w:r w:rsidRPr="00962FCB">
        <w:rPr>
          <w:rFonts w:eastAsiaTheme="minorEastAsia"/>
          <w:sz w:val="24"/>
          <w:szCs w:val="24"/>
          <w:lang w:val="en-US"/>
        </w:rPr>
        <w:t xml:space="preserve"> </w:t>
      </w:r>
      <w:proofErr w:type="spellStart"/>
      <w:r w:rsidRPr="00962FCB">
        <w:rPr>
          <w:rFonts w:eastAsiaTheme="minorEastAsia"/>
          <w:sz w:val="24"/>
          <w:szCs w:val="24"/>
          <w:lang w:val="en-US"/>
        </w:rPr>
        <w:t>i.e</w:t>
      </w:r>
      <w:proofErr w:type="spellEnd"/>
      <w:r w:rsidRPr="00962FCB">
        <w:rPr>
          <w:rFonts w:eastAsiaTheme="minorEastAsia"/>
          <w:sz w:val="24"/>
          <w:szCs w:val="24"/>
          <w:lang w:val="en-US"/>
        </w:rPr>
        <w:t xml:space="preserve"> SST – Ambient Temperature. </w:t>
      </w:r>
    </w:p>
    <w:p w14:paraId="1F3AED78"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 xml:space="preserve">B matrix represents Ambient temperature &amp; </w:t>
      </w:r>
    </w:p>
    <w:p w14:paraId="32B4EA17"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C matrix represents Constant.</w:t>
      </w:r>
    </w:p>
    <w:p w14:paraId="6185317F" w14:textId="25F5BC35" w:rsidR="00962FCB" w:rsidRPr="00962FCB" w:rsidRDefault="00962FCB" w:rsidP="00807C6C">
      <w:pPr>
        <w:spacing w:line="360" w:lineRule="auto"/>
        <w:jc w:val="both"/>
        <w:rPr>
          <w:rFonts w:eastAsiaTheme="minorEastAsia"/>
          <w:sz w:val="24"/>
          <w:szCs w:val="24"/>
          <w:lang w:val="en-US"/>
        </w:rPr>
      </w:pPr>
      <m:oMath>
        <m:r>
          <w:rPr>
            <w:rFonts w:ascii="Cambria Math" w:eastAsiaTheme="minorEastAsia" w:hAnsi="Cambria Math"/>
            <w:sz w:val="24"/>
            <w:szCs w:val="24"/>
            <w:lang w:val="en-US"/>
          </w:rPr>
          <m:t>A=</m:t>
        </m:r>
        <m:d>
          <m:dPr>
            <m:begChr m:val="["/>
            <m:endChr m:val="]"/>
            <m:ctrlPr>
              <w:rPr>
                <w:rFonts w:ascii="Cambria Math" w:eastAsiaTheme="minorEastAsia" w:hAnsi="Cambria Math"/>
                <w:i/>
                <w:sz w:val="24"/>
                <w:szCs w:val="24"/>
                <w:lang w:val="en-US"/>
              </w:rPr>
            </m:ctrlPr>
          </m:dPr>
          <m:e>
            <m:m>
              <m:mPr>
                <m:mcs>
                  <m:mc>
                    <m:mcPr>
                      <m:count m:val="1"/>
                      <m:mcJc m:val="center"/>
                    </m:mcPr>
                  </m:mc>
                </m:mcs>
                <m:ctrlPr>
                  <w:rPr>
                    <w:rFonts w:ascii="Cambria Math" w:eastAsiaTheme="minorEastAsia" w:hAnsi="Cambria Math"/>
                    <w:i/>
                    <w:sz w:val="24"/>
                    <w:szCs w:val="24"/>
                    <w:lang w:val="en-US"/>
                  </w:rPr>
                </m:ctrlPr>
              </m:mPr>
              <m:m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SST</m:t>
                      </m:r>
                    </m:e>
                    <m:sub>
                      <m:r>
                        <w:rPr>
                          <w:rFonts w:ascii="Cambria Math" w:eastAsiaTheme="minorEastAsia" w:hAnsi="Cambria Math"/>
                          <w:sz w:val="24"/>
                          <w:szCs w:val="24"/>
                          <w:lang w:val="en-US"/>
                        </w:rPr>
                        <m:t>1</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e>
                    <m:sub>
                      <m:r>
                        <w:rPr>
                          <w:rFonts w:ascii="Cambria Math" w:eastAsiaTheme="minorEastAsia" w:hAnsi="Cambria Math"/>
                          <w:sz w:val="24"/>
                          <w:szCs w:val="24"/>
                          <w:lang w:val="en-US"/>
                        </w:rPr>
                        <m:t>1</m:t>
                      </m:r>
                    </m:sub>
                  </m:sSub>
                </m:e>
              </m:mr>
              <m:m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SST</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a</m:t>
                          </m:r>
                        </m:e>
                        <m:sub>
                          <m:r>
                            <w:rPr>
                              <w:rFonts w:ascii="Cambria Math" w:eastAsiaTheme="minorEastAsia" w:hAnsi="Cambria Math"/>
                              <w:sz w:val="24"/>
                              <w:szCs w:val="24"/>
                              <w:lang w:val="en-US"/>
                            </w:rPr>
                            <m:t>2</m:t>
                          </m:r>
                        </m:sub>
                      </m:sSub>
                    </m:sub>
                  </m:sSub>
                </m:e>
              </m:mr>
              <m:m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SST</m:t>
                      </m:r>
                    </m:e>
                    <m:sub>
                      <m:r>
                        <w:rPr>
                          <w:rFonts w:ascii="Cambria Math" w:eastAsiaTheme="minorEastAsia" w:hAnsi="Cambria Math"/>
                          <w:sz w:val="24"/>
                          <w:szCs w:val="24"/>
                          <w:lang w:val="en-US"/>
                        </w:rPr>
                        <m:t>3</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e>
                    <m:sub>
                      <m:r>
                        <w:rPr>
                          <w:rFonts w:ascii="Cambria Math" w:eastAsiaTheme="minorEastAsia" w:hAnsi="Cambria Math"/>
                          <w:sz w:val="24"/>
                          <w:szCs w:val="24"/>
                          <w:lang w:val="en-US"/>
                        </w:rPr>
                        <m:t>3</m:t>
                      </m:r>
                    </m:sub>
                  </m:sSub>
                </m:e>
              </m:mr>
              <m:mr>
                <m:e>
                  <m:r>
                    <w:rPr>
                      <w:rFonts w:ascii="Cambria Math" w:eastAsiaTheme="minorEastAsia" w:hAnsi="Cambria Math"/>
                      <w:sz w:val="24"/>
                      <w:szCs w:val="24"/>
                      <w:lang w:val="en-US"/>
                    </w:rPr>
                    <m:t>.</m:t>
                  </m:r>
                </m:e>
              </m:mr>
              <m:mr>
                <m:e>
                  <m:r>
                    <w:rPr>
                      <w:rFonts w:ascii="Cambria Math" w:eastAsiaTheme="minorEastAsia" w:hAnsi="Cambria Math"/>
                      <w:sz w:val="24"/>
                      <w:szCs w:val="24"/>
                      <w:lang w:val="en-US"/>
                    </w:rPr>
                    <m:t>.</m:t>
                  </m:r>
                </m:e>
              </m:mr>
              <m:m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SST</m:t>
                      </m:r>
                    </m:e>
                    <m:sub>
                      <m:r>
                        <w:rPr>
                          <w:rFonts w:ascii="Cambria Math" w:eastAsiaTheme="minorEastAsia" w:hAnsi="Cambria Math"/>
                          <w:sz w:val="24"/>
                          <w:szCs w:val="24"/>
                          <w:lang w:val="en-US"/>
                        </w:rPr>
                        <m:t>n</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a</m:t>
                          </m:r>
                        </m:sub>
                      </m:sSub>
                    </m:e>
                    <m:sub>
                      <m:r>
                        <w:rPr>
                          <w:rFonts w:ascii="Cambria Math" w:eastAsiaTheme="minorEastAsia" w:hAnsi="Cambria Math"/>
                          <w:sz w:val="24"/>
                          <w:szCs w:val="24"/>
                          <w:lang w:val="en-US"/>
                        </w:rPr>
                        <m:t>n</m:t>
                      </m:r>
                    </m:sub>
                  </m:sSub>
                </m:e>
              </m:mr>
            </m:m>
          </m:e>
        </m:d>
      </m:oMath>
      <w:r w:rsidRPr="00962FCB">
        <w:rPr>
          <w:rFonts w:eastAsiaTheme="minorEastAsia"/>
          <w:sz w:val="24"/>
          <w:szCs w:val="24"/>
          <w:lang w:val="en-US"/>
        </w:rPr>
        <w:t xml:space="preserve"> </w:t>
      </w:r>
      <w:r w:rsidRPr="00962FCB">
        <w:rPr>
          <w:rFonts w:eastAsiaTheme="minorEastAsia"/>
          <w:sz w:val="24"/>
          <w:szCs w:val="24"/>
          <w:lang w:val="en-US"/>
        </w:rPr>
        <w:tab/>
      </w:r>
      <w:r w:rsidRPr="00962FCB">
        <w:rPr>
          <w:rFonts w:eastAsiaTheme="minorEastAsia"/>
          <w:sz w:val="24"/>
          <w:szCs w:val="24"/>
          <w:lang w:val="en-US"/>
        </w:rPr>
        <w:tab/>
      </w:r>
      <m:oMath>
        <m:r>
          <w:rPr>
            <w:rFonts w:ascii="Cambria Math" w:eastAsiaTheme="minorEastAsia" w:hAnsi="Cambria Math"/>
            <w:sz w:val="24"/>
            <w:szCs w:val="24"/>
            <w:lang w:val="en-US"/>
          </w:rPr>
          <m:t>B=</m:t>
        </m:r>
        <m:d>
          <m:dPr>
            <m:begChr m:val="["/>
            <m:endChr m:val="]"/>
            <m:ctrlPr>
              <w:rPr>
                <w:rFonts w:ascii="Cambria Math" w:eastAsiaTheme="minorEastAsia" w:hAnsi="Cambria Math"/>
                <w:i/>
                <w:sz w:val="24"/>
                <w:szCs w:val="24"/>
                <w:lang w:val="en-US"/>
              </w:rPr>
            </m:ctrlPr>
          </m:dPr>
          <m:e>
            <m:eqArr>
              <m:eqArrPr>
                <m:ctrlPr>
                  <w:rPr>
                    <w:rFonts w:ascii="Cambria Math" w:eastAsiaTheme="minorEastAsia" w:hAnsi="Cambria Math"/>
                    <w:i/>
                    <w:sz w:val="24"/>
                    <w:szCs w:val="24"/>
                    <w:lang w:val="en-US"/>
                  </w:rPr>
                </m:ctrlPr>
              </m:eqArr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1     T</m:t>
                    </m:r>
                  </m:e>
                  <m:sub>
                    <m:r>
                      <w:rPr>
                        <w:rFonts w:ascii="Cambria Math" w:eastAsiaTheme="minorEastAsia" w:hAnsi="Cambria Math"/>
                        <w:sz w:val="24"/>
                        <w:szCs w:val="24"/>
                        <w:lang w:val="en-US"/>
                      </w:rPr>
                      <m:t>1</m:t>
                    </m:r>
                  </m:sub>
                </m:sSub>
              </m:e>
              <m:e>
                <m:r>
                  <w:rPr>
                    <w:rFonts w:ascii="Cambria Math" w:eastAsiaTheme="minorEastAsia" w:hAnsi="Cambria Math"/>
                    <w:sz w:val="24"/>
                    <w:szCs w:val="24"/>
                    <w:lang w:val="en-US"/>
                  </w:rPr>
                  <m:t xml:space="preserve">1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2</m:t>
                    </m:r>
                  </m:sub>
                </m:sSub>
              </m:e>
              <m:e>
                <m:r>
                  <w:rPr>
                    <w:rFonts w:ascii="Cambria Math" w:eastAsiaTheme="minorEastAsia" w:hAnsi="Cambria Math"/>
                    <w:sz w:val="24"/>
                    <w:szCs w:val="24"/>
                    <w:lang w:val="en-US"/>
                  </w:rPr>
                  <m:t xml:space="preserve">1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3</m:t>
                    </m:r>
                  </m:sub>
                </m:sSub>
              </m:e>
              <m:e>
                <m:r>
                  <w:rPr>
                    <w:rFonts w:ascii="Cambria Math" w:eastAsiaTheme="minorEastAsia" w:hAnsi="Cambria Math"/>
                    <w:sz w:val="24"/>
                    <w:szCs w:val="24"/>
                    <w:lang w:val="en-US"/>
                  </w:rPr>
                  <m:t>.         .</m:t>
                </m:r>
              </m:e>
              <m:e>
                <m:r>
                  <w:rPr>
                    <w:rFonts w:ascii="Cambria Math" w:eastAsiaTheme="minorEastAsia" w:hAnsi="Cambria Math"/>
                    <w:sz w:val="24"/>
                    <w:szCs w:val="24"/>
                    <w:lang w:val="en-US"/>
                  </w:rPr>
                  <m:t>.         .</m:t>
                </m:r>
              </m:e>
              <m:e>
                <m:r>
                  <w:rPr>
                    <w:rFonts w:ascii="Cambria Math" w:eastAsiaTheme="minorEastAsia" w:hAnsi="Cambria Math"/>
                    <w:sz w:val="24"/>
                    <w:szCs w:val="24"/>
                    <w:lang w:val="en-US"/>
                  </w:rPr>
                  <m:t xml:space="preserve">1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n</m:t>
                    </m:r>
                  </m:sub>
                </m:sSub>
              </m:e>
            </m:eqArr>
          </m:e>
        </m:d>
      </m:oMath>
      <w:r w:rsidRPr="00962FCB">
        <w:rPr>
          <w:rFonts w:eastAsiaTheme="minorEastAsia"/>
          <w:sz w:val="24"/>
          <w:szCs w:val="24"/>
          <w:lang w:val="en-US"/>
        </w:rPr>
        <w:tab/>
      </w:r>
      <w:r w:rsidRPr="00962FCB">
        <w:rPr>
          <w:rFonts w:eastAsiaTheme="minorEastAsia"/>
          <w:sz w:val="24"/>
          <w:szCs w:val="24"/>
          <w:lang w:val="en-US"/>
        </w:rPr>
        <w:tab/>
      </w:r>
      <m:oMath>
        <m:r>
          <w:rPr>
            <w:rFonts w:ascii="Cambria Math" w:eastAsiaTheme="minorEastAsia" w:hAnsi="Cambria Math"/>
            <w:sz w:val="24"/>
            <w:szCs w:val="24"/>
            <w:lang w:val="en-US"/>
          </w:rPr>
          <m:t>C=</m:t>
        </m:r>
        <m:d>
          <m:dPr>
            <m:begChr m:val="["/>
            <m:endChr m:val="]"/>
            <m:ctrlPr>
              <w:rPr>
                <w:rFonts w:ascii="Cambria Math" w:eastAsiaTheme="minorEastAsia" w:hAnsi="Cambria Math"/>
                <w:i/>
                <w:sz w:val="24"/>
                <w:szCs w:val="24"/>
                <w:lang w:val="en-US"/>
              </w:rPr>
            </m:ctrlPr>
          </m:dPr>
          <m:e>
            <m:eqArr>
              <m:eqArrPr>
                <m:ctrlPr>
                  <w:rPr>
                    <w:rFonts w:ascii="Cambria Math" w:eastAsiaTheme="minorEastAsia" w:hAnsi="Cambria Math"/>
                    <w:i/>
                    <w:sz w:val="24"/>
                    <w:szCs w:val="24"/>
                    <w:lang w:val="en-US"/>
                  </w:rPr>
                </m:ctrlPr>
              </m:eqArr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1</m:t>
                    </m:r>
                  </m:sub>
                </m:sSub>
              </m:e>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2</m:t>
                    </m:r>
                  </m:sub>
                </m:sSub>
              </m:e>
            </m:eqArr>
          </m:e>
        </m:d>
      </m:oMath>
    </w:p>
    <w:p w14:paraId="4DC8B75E" w14:textId="4B3E3ACB" w:rsidR="00962FCB" w:rsidRPr="00962FCB" w:rsidRDefault="00962FCB" w:rsidP="00807C6C">
      <w:pPr>
        <w:spacing w:line="360" w:lineRule="auto"/>
        <w:jc w:val="both"/>
        <w:rPr>
          <w:rFonts w:eastAsiaTheme="minorEastAsia"/>
          <w:sz w:val="24"/>
          <w:szCs w:val="24"/>
          <w:lang w:val="en-US"/>
        </w:rPr>
      </w:pPr>
      <m:oMathPara>
        <m:oMath>
          <m:r>
            <w:rPr>
              <w:rFonts w:ascii="Cambria Math" w:eastAsiaTheme="minorEastAsia" w:hAnsi="Cambria Math"/>
              <w:sz w:val="24"/>
              <w:szCs w:val="24"/>
              <w:lang w:val="en-US"/>
            </w:rPr>
            <m:t>A*</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B</m:t>
              </m:r>
            </m:e>
            <m:sup>
              <m:r>
                <w:rPr>
                  <w:rFonts w:ascii="Cambria Math" w:eastAsiaTheme="minorEastAsia" w:hAnsi="Cambria Math"/>
                  <w:sz w:val="24"/>
                  <w:szCs w:val="24"/>
                  <w:lang w:val="en-US"/>
                </w:rPr>
                <m:t>-1</m:t>
              </m:r>
            </m:sup>
          </m:sSup>
          <m:r>
            <w:rPr>
              <w:rFonts w:ascii="Cambria Math" w:eastAsiaTheme="minorEastAsia" w:hAnsi="Cambria Math"/>
              <w:sz w:val="24"/>
              <w:szCs w:val="24"/>
              <w:lang w:val="en-US"/>
            </w:rPr>
            <m:t>=C</m:t>
          </m:r>
        </m:oMath>
      </m:oMathPara>
    </w:p>
    <w:p w14:paraId="282F7002"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 xml:space="preserve">By solving this matrix using </w:t>
      </w:r>
      <w:proofErr w:type="spellStart"/>
      <w:r w:rsidRPr="00962FCB">
        <w:rPr>
          <w:rFonts w:eastAsiaTheme="minorEastAsia"/>
          <w:sz w:val="24"/>
          <w:szCs w:val="24"/>
          <w:lang w:val="en-US"/>
        </w:rPr>
        <w:t>matlab</w:t>
      </w:r>
      <w:proofErr w:type="spellEnd"/>
      <w:r w:rsidRPr="00962FCB">
        <w:rPr>
          <w:rFonts w:eastAsiaTheme="minorEastAsia"/>
          <w:sz w:val="24"/>
          <w:szCs w:val="24"/>
          <w:lang w:val="en-US"/>
        </w:rPr>
        <w:t>, values of k</w:t>
      </w:r>
      <w:r w:rsidRPr="00962FCB">
        <w:rPr>
          <w:rFonts w:eastAsiaTheme="minorEastAsia"/>
          <w:sz w:val="24"/>
          <w:szCs w:val="24"/>
          <w:vertAlign w:val="subscript"/>
          <w:lang w:val="en-US"/>
        </w:rPr>
        <w:t>1</w:t>
      </w:r>
      <w:r w:rsidRPr="00962FCB">
        <w:rPr>
          <w:rFonts w:eastAsiaTheme="minorEastAsia"/>
          <w:sz w:val="24"/>
          <w:szCs w:val="24"/>
          <w:lang w:val="en-US"/>
        </w:rPr>
        <w:t xml:space="preserve"> and k</w:t>
      </w:r>
      <w:r w:rsidRPr="00962FCB">
        <w:rPr>
          <w:rFonts w:eastAsiaTheme="minorEastAsia"/>
          <w:sz w:val="24"/>
          <w:szCs w:val="24"/>
          <w:vertAlign w:val="subscript"/>
          <w:lang w:val="en-US"/>
        </w:rPr>
        <w:t>2</w:t>
      </w:r>
      <w:r w:rsidRPr="00962FCB">
        <w:rPr>
          <w:rFonts w:eastAsiaTheme="minorEastAsia"/>
          <w:sz w:val="24"/>
          <w:szCs w:val="24"/>
          <w:lang w:val="en-US"/>
        </w:rPr>
        <w:t xml:space="preserve"> are calculated. And substituting those values in equation (2) to get the Temperature difference in the heat exchanger. </w:t>
      </w:r>
    </w:p>
    <w:p w14:paraId="3EE8D4EB" w14:textId="77777777" w:rsidR="00962FCB" w:rsidRPr="00962FCB" w:rsidRDefault="00962FCB" w:rsidP="00807C6C">
      <w:pPr>
        <w:numPr>
          <w:ilvl w:val="0"/>
          <w:numId w:val="8"/>
        </w:numPr>
        <w:spacing w:line="360" w:lineRule="auto"/>
        <w:jc w:val="both"/>
        <w:rPr>
          <w:rFonts w:eastAsiaTheme="minorEastAsia"/>
          <w:b/>
          <w:bCs/>
          <w:sz w:val="24"/>
          <w:szCs w:val="24"/>
          <w:lang w:val="en-US"/>
        </w:rPr>
      </w:pPr>
      <w:r w:rsidRPr="00962FCB">
        <w:rPr>
          <w:rFonts w:eastAsiaTheme="minorEastAsia"/>
          <w:b/>
          <w:bCs/>
          <w:sz w:val="24"/>
          <w:szCs w:val="24"/>
          <w:lang w:val="en-US"/>
        </w:rPr>
        <w:t>Steps to calculate saturation pressure:</w:t>
      </w:r>
    </w:p>
    <w:p w14:paraId="053D0D32" w14:textId="34F0D792" w:rsidR="00962FCB" w:rsidRPr="00962FCB" w:rsidRDefault="00000000" w:rsidP="00807C6C">
      <w:pPr>
        <w:spacing w:line="360" w:lineRule="auto"/>
        <w:jc w:val="both"/>
        <w:rPr>
          <w:rFonts w:eastAsiaTheme="minorEastAsia"/>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sat</m:t>
              </m:r>
            </m:sub>
          </m:sSub>
          <m:r>
            <w:rPr>
              <w:rFonts w:ascii="Cambria Math" w:eastAsiaTheme="minorEastAsia" w:hAnsi="Cambria Math"/>
              <w:sz w:val="24"/>
              <w:szCs w:val="24"/>
              <w:lang w:val="en-US"/>
            </w:rPr>
            <m:t>=0.611*</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17.27*</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w</m:t>
                      </m:r>
                    </m:sub>
                  </m:sSub>
                </m:num>
                <m:den>
                  <m:r>
                    <w:rPr>
                      <w:rFonts w:ascii="Cambria Math" w:eastAsiaTheme="minorEastAsia" w:hAnsi="Cambria Math"/>
                      <w:sz w:val="24"/>
                      <w:szCs w:val="24"/>
                      <w:lang w:val="en-US"/>
                    </w:rPr>
                    <m:t>237.3+</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w</m:t>
                      </m:r>
                    </m:sub>
                  </m:sSub>
                </m:den>
              </m:f>
            </m:sup>
          </m:sSup>
        </m:oMath>
      </m:oMathPara>
    </w:p>
    <w:p w14:paraId="122FF821"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The above equation is Tetens empirical relation to calculate the saturation pressure of air. Using this relation pressure at various conditions are calculated. In this case the wall surface temperature of air is considered.</w:t>
      </w:r>
    </w:p>
    <w:p w14:paraId="554ECFF8" w14:textId="77777777" w:rsidR="00962FCB" w:rsidRPr="00962FCB" w:rsidRDefault="00962FCB" w:rsidP="00807C6C">
      <w:pPr>
        <w:numPr>
          <w:ilvl w:val="0"/>
          <w:numId w:val="8"/>
        </w:numPr>
        <w:spacing w:line="360" w:lineRule="auto"/>
        <w:jc w:val="both"/>
        <w:rPr>
          <w:rFonts w:eastAsiaTheme="minorEastAsia"/>
          <w:b/>
          <w:bCs/>
          <w:sz w:val="24"/>
          <w:szCs w:val="24"/>
          <w:lang w:val="en-US"/>
        </w:rPr>
      </w:pPr>
      <w:r w:rsidRPr="00962FCB">
        <w:rPr>
          <w:rFonts w:eastAsiaTheme="minorEastAsia"/>
          <w:b/>
          <w:bCs/>
          <w:sz w:val="24"/>
          <w:szCs w:val="24"/>
          <w:lang w:val="en-US"/>
        </w:rPr>
        <w:t>Steps to calculate partial pressure:</w:t>
      </w:r>
    </w:p>
    <w:p w14:paraId="4B8D4FF5" w14:textId="77777777" w:rsidR="00962FCB" w:rsidRP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Using the Tetens empirical relation considering the outlet temperature of air from the evaporator the partial pressure is calculated. In this case outlet temperature of air from the evaporator is considered.</w:t>
      </w:r>
    </w:p>
    <w:p w14:paraId="0741554E" w14:textId="5AB05C14" w:rsidR="00962FCB" w:rsidRPr="00807C6C" w:rsidRDefault="00000000" w:rsidP="00807C6C">
      <w:pPr>
        <w:spacing w:line="360" w:lineRule="auto"/>
        <w:jc w:val="both"/>
        <w:rPr>
          <w:rFonts w:eastAsiaTheme="minorEastAsia"/>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v</m:t>
              </m:r>
            </m:sub>
          </m:sSub>
          <m:r>
            <w:rPr>
              <w:rFonts w:ascii="Cambria Math" w:eastAsiaTheme="minorEastAsia" w:hAnsi="Cambria Math"/>
              <w:sz w:val="24"/>
              <w:szCs w:val="24"/>
              <w:lang w:val="en-US"/>
            </w:rPr>
            <m:t>=0.611*</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17.27*</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o</m:t>
                      </m:r>
                    </m:sub>
                  </m:sSub>
                </m:num>
                <m:den>
                  <m:r>
                    <w:rPr>
                      <w:rFonts w:ascii="Cambria Math" w:eastAsiaTheme="minorEastAsia" w:hAnsi="Cambria Math"/>
                      <w:sz w:val="24"/>
                      <w:szCs w:val="24"/>
                      <w:lang w:val="en-US"/>
                    </w:rPr>
                    <m:t>237.3+</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o</m:t>
                      </m:r>
                    </m:sub>
                  </m:sSub>
                </m:den>
              </m:f>
            </m:sup>
          </m:sSup>
        </m:oMath>
      </m:oMathPara>
    </w:p>
    <w:p w14:paraId="5BA0735A" w14:textId="77777777" w:rsidR="00807C6C" w:rsidRPr="00962FCB" w:rsidRDefault="00807C6C" w:rsidP="00807C6C">
      <w:pPr>
        <w:spacing w:line="360" w:lineRule="auto"/>
        <w:jc w:val="both"/>
        <w:rPr>
          <w:rFonts w:eastAsiaTheme="minorEastAsia"/>
          <w:sz w:val="24"/>
          <w:szCs w:val="24"/>
          <w:lang w:val="en-US"/>
        </w:rPr>
      </w:pPr>
    </w:p>
    <w:p w14:paraId="70724901" w14:textId="044E6B13" w:rsidR="00962FCB" w:rsidRPr="00807C6C" w:rsidRDefault="00962FCB" w:rsidP="00807C6C">
      <w:pPr>
        <w:numPr>
          <w:ilvl w:val="0"/>
          <w:numId w:val="8"/>
        </w:numPr>
        <w:spacing w:line="360" w:lineRule="auto"/>
        <w:jc w:val="both"/>
        <w:rPr>
          <w:rFonts w:eastAsiaTheme="minorEastAsia"/>
          <w:b/>
          <w:bCs/>
          <w:sz w:val="24"/>
          <w:szCs w:val="24"/>
          <w:lang w:val="en-US"/>
        </w:rPr>
      </w:pPr>
      <w:r w:rsidRPr="00807C6C">
        <w:rPr>
          <w:rFonts w:eastAsiaTheme="minorEastAsia"/>
          <w:b/>
          <w:bCs/>
          <w:sz w:val="24"/>
          <w:szCs w:val="24"/>
          <w:lang w:val="en-US"/>
        </w:rPr>
        <w:t>Estimation of Relative Humidity:</w:t>
      </w:r>
    </w:p>
    <w:p w14:paraId="6B67A9FD" w14:textId="7E4C87AD" w:rsidR="00962FCB" w:rsidRPr="00962FCB" w:rsidRDefault="00962FCB" w:rsidP="00807C6C">
      <w:pPr>
        <w:spacing w:line="360" w:lineRule="auto"/>
        <w:jc w:val="both"/>
        <w:rPr>
          <w:rFonts w:eastAsiaTheme="minorEastAsia"/>
          <w:sz w:val="24"/>
          <w:szCs w:val="24"/>
          <w:lang w:val="en-US"/>
        </w:rPr>
      </w:pPr>
      <m:oMathPara>
        <m:oMath>
          <m:r>
            <w:rPr>
              <w:rFonts w:ascii="Cambria Math" w:eastAsiaTheme="minorEastAsia" w:hAnsi="Cambria Math"/>
              <w:sz w:val="24"/>
              <w:szCs w:val="24"/>
              <w:lang w:val="en-US"/>
            </w:rPr>
            <m:t>RH=</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v</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sat</m:t>
                  </m:r>
                </m:sub>
              </m:sSub>
            </m:den>
          </m:f>
        </m:oMath>
      </m:oMathPara>
    </w:p>
    <w:p w14:paraId="02F14E38" w14:textId="77777777" w:rsidR="00962FCB" w:rsidRPr="00962FCB" w:rsidRDefault="00962FCB" w:rsidP="00807C6C">
      <w:pPr>
        <w:spacing w:line="360" w:lineRule="auto"/>
        <w:jc w:val="both"/>
        <w:rPr>
          <w:rFonts w:eastAsiaTheme="minorEastAsia"/>
          <w:sz w:val="24"/>
          <w:szCs w:val="24"/>
          <w:lang w:val="en-US"/>
        </w:rPr>
      </w:pPr>
    </w:p>
    <w:p w14:paraId="424C2DB4" w14:textId="02DD5950" w:rsidR="00962FCB" w:rsidRDefault="00962FCB" w:rsidP="00807C6C">
      <w:pPr>
        <w:spacing w:line="360" w:lineRule="auto"/>
        <w:jc w:val="both"/>
        <w:rPr>
          <w:rFonts w:eastAsiaTheme="minorEastAsia"/>
          <w:sz w:val="24"/>
          <w:szCs w:val="24"/>
          <w:lang w:val="en-US"/>
        </w:rPr>
      </w:pPr>
      <w:r w:rsidRPr="00962FCB">
        <w:rPr>
          <w:rFonts w:eastAsiaTheme="minorEastAsia"/>
          <w:sz w:val="24"/>
          <w:szCs w:val="24"/>
          <w:lang w:val="en-US"/>
        </w:rPr>
        <w:tab/>
      </w:r>
      <w:r w:rsidRPr="00962FCB">
        <w:rPr>
          <w:rFonts w:eastAsiaTheme="minorEastAsia"/>
          <w:sz w:val="24"/>
          <w:szCs w:val="24"/>
          <w:lang w:val="en-US"/>
        </w:rPr>
        <w:tab/>
        <w:t>For various conditions RH can be estimated using the above formula.</w:t>
      </w:r>
    </w:p>
    <w:p w14:paraId="3FEC0AD5" w14:textId="77777777" w:rsidR="00676D54" w:rsidRDefault="00676D54" w:rsidP="00807C6C">
      <w:pPr>
        <w:spacing w:line="360" w:lineRule="auto"/>
        <w:jc w:val="both"/>
        <w:rPr>
          <w:rFonts w:eastAsiaTheme="minorEastAsia"/>
          <w:sz w:val="24"/>
          <w:szCs w:val="24"/>
          <w:lang w:val="en-US"/>
        </w:rPr>
      </w:pPr>
    </w:p>
    <w:p w14:paraId="404B728A" w14:textId="77777777" w:rsidR="00676D54" w:rsidRPr="00962FCB" w:rsidRDefault="00676D54" w:rsidP="00807C6C">
      <w:pPr>
        <w:spacing w:line="360" w:lineRule="auto"/>
        <w:jc w:val="both"/>
        <w:rPr>
          <w:rFonts w:eastAsiaTheme="minorEastAsia"/>
          <w:sz w:val="24"/>
          <w:szCs w:val="24"/>
          <w:lang w:val="en-US"/>
        </w:rPr>
      </w:pPr>
    </w:p>
    <w:p w14:paraId="50A1C11A" w14:textId="0D19A531" w:rsidR="00807C6C" w:rsidRPr="00807C6C" w:rsidRDefault="00676D54" w:rsidP="00676D54">
      <w:pPr>
        <w:spacing w:line="360" w:lineRule="auto"/>
        <w:jc w:val="both"/>
        <w:rPr>
          <w:b/>
          <w:bCs/>
          <w:sz w:val="24"/>
          <w:szCs w:val="24"/>
          <w:lang w:val="en-US"/>
        </w:rPr>
      </w:pPr>
      <w:r>
        <w:rPr>
          <w:b/>
          <w:bCs/>
          <w:sz w:val="24"/>
          <w:szCs w:val="24"/>
          <w:lang w:val="en-US"/>
        </w:rPr>
        <w:t>2.</w:t>
      </w:r>
      <w:r w:rsidR="00807C6C" w:rsidRPr="00807C6C">
        <w:rPr>
          <w:b/>
          <w:bCs/>
          <w:sz w:val="24"/>
          <w:szCs w:val="24"/>
          <w:lang w:val="en-US"/>
        </w:rPr>
        <w:t>Experimental procedure:</w:t>
      </w:r>
    </w:p>
    <w:p w14:paraId="6879E08E" w14:textId="00A425B5" w:rsidR="00807C6C" w:rsidRPr="00807C6C" w:rsidRDefault="00807C6C" w:rsidP="00807C6C">
      <w:pPr>
        <w:spacing w:line="360" w:lineRule="auto"/>
        <w:ind w:firstLine="709"/>
        <w:jc w:val="both"/>
        <w:rPr>
          <w:rFonts w:eastAsiaTheme="minorEastAsia"/>
          <w:b/>
          <w:bCs/>
          <w:sz w:val="24"/>
          <w:szCs w:val="24"/>
          <w:lang w:val="en-US"/>
        </w:rPr>
      </w:pPr>
      <w:r>
        <w:rPr>
          <w:rFonts w:eastAsiaTheme="minorEastAsia"/>
          <w:sz w:val="24"/>
          <w:szCs w:val="24"/>
          <w:lang w:val="en-US"/>
        </w:rPr>
        <w:t>1.</w:t>
      </w:r>
      <w:r>
        <w:rPr>
          <w:rFonts w:eastAsiaTheme="minorEastAsia"/>
          <w:sz w:val="24"/>
          <w:szCs w:val="24"/>
          <w:lang w:val="en-US"/>
        </w:rPr>
        <w:tab/>
      </w:r>
      <w:r w:rsidRPr="00807C6C">
        <w:rPr>
          <w:rFonts w:eastAsiaTheme="minorEastAsia"/>
          <w:sz w:val="24"/>
          <w:szCs w:val="24"/>
          <w:lang w:val="en-US"/>
        </w:rPr>
        <w:t>To Validate the frosting map the data required are:</w:t>
      </w:r>
    </w:p>
    <w:p w14:paraId="26A886D2" w14:textId="77777777" w:rsidR="00807C6C" w:rsidRPr="00807C6C" w:rsidRDefault="00807C6C" w:rsidP="00807C6C">
      <w:pPr>
        <w:pStyle w:val="ListParagraph"/>
        <w:numPr>
          <w:ilvl w:val="0"/>
          <w:numId w:val="5"/>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Ambient air Temperature (Evaporator inlet)</w:t>
      </w:r>
    </w:p>
    <w:p w14:paraId="2A48FAF6" w14:textId="77777777" w:rsidR="00807C6C" w:rsidRPr="00807C6C" w:rsidRDefault="00807C6C" w:rsidP="00807C6C">
      <w:pPr>
        <w:pStyle w:val="ListParagraph"/>
        <w:numPr>
          <w:ilvl w:val="0"/>
          <w:numId w:val="5"/>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Air Relative Humidity</w:t>
      </w:r>
    </w:p>
    <w:p w14:paraId="4CD06C95" w14:textId="77777777" w:rsidR="00807C6C" w:rsidRPr="00807C6C" w:rsidRDefault="00807C6C" w:rsidP="00807C6C">
      <w:pPr>
        <w:pStyle w:val="ListParagraph"/>
        <w:numPr>
          <w:ilvl w:val="0"/>
          <w:numId w:val="5"/>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Evaporator SST (Calculated based on suction pressure which is measured)</w:t>
      </w:r>
    </w:p>
    <w:p w14:paraId="72E27953" w14:textId="77777777" w:rsidR="00807C6C" w:rsidRPr="00807C6C" w:rsidRDefault="00807C6C" w:rsidP="00807C6C">
      <w:pPr>
        <w:pStyle w:val="ListParagraph"/>
        <w:numPr>
          <w:ilvl w:val="0"/>
          <w:numId w:val="5"/>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Outlet air Temperature</w:t>
      </w:r>
    </w:p>
    <w:p w14:paraId="07C03296" w14:textId="77777777" w:rsidR="00676D54" w:rsidRDefault="00676D54" w:rsidP="00807C6C">
      <w:pPr>
        <w:pStyle w:val="ListParagraph"/>
        <w:numPr>
          <w:ilvl w:val="0"/>
          <w:numId w:val="6"/>
        </w:numPr>
        <w:spacing w:after="160" w:afterAutospacing="0" w:line="360" w:lineRule="auto"/>
        <w:rPr>
          <w:rFonts w:ascii="Times New Roman" w:hAnsi="Times New Roman" w:cs="Times New Roman"/>
          <w:sz w:val="24"/>
          <w:szCs w:val="24"/>
          <w:lang w:val="en-US"/>
        </w:rPr>
      </w:pPr>
      <w:r>
        <w:rPr>
          <w:rFonts w:ascii="Times New Roman" w:hAnsi="Times New Roman" w:cs="Times New Roman"/>
          <w:sz w:val="24"/>
          <w:szCs w:val="24"/>
          <w:lang w:val="en-US"/>
        </w:rPr>
        <w:t>The Temperature of the Cold room test temperature is maintained initially at a temperature of 15</w:t>
      </w:r>
      <w:r w:rsidRPr="009342B3">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p w14:paraId="6840A440" w14:textId="7FAB3467" w:rsidR="00807C6C" w:rsidRPr="00807C6C" w:rsidRDefault="00807C6C" w:rsidP="00807C6C">
      <w:pPr>
        <w:pStyle w:val="ListParagraph"/>
        <w:numPr>
          <w:ilvl w:val="0"/>
          <w:numId w:val="6"/>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T</w:t>
      </w:r>
      <w:r w:rsidR="00676D54">
        <w:rPr>
          <w:rFonts w:ascii="Times New Roman" w:hAnsi="Times New Roman" w:cs="Times New Roman"/>
          <w:sz w:val="24"/>
          <w:szCs w:val="24"/>
          <w:lang w:val="en-US"/>
        </w:rPr>
        <w:t xml:space="preserve">est ASHP </w:t>
      </w:r>
      <w:r w:rsidRPr="00807C6C">
        <w:rPr>
          <w:rFonts w:ascii="Times New Roman" w:hAnsi="Times New Roman" w:cs="Times New Roman"/>
          <w:sz w:val="24"/>
          <w:szCs w:val="24"/>
          <w:lang w:val="en-US"/>
        </w:rPr>
        <w:t>system</w:t>
      </w:r>
      <w:r w:rsidR="009342B3">
        <w:rPr>
          <w:rFonts w:ascii="Times New Roman" w:hAnsi="Times New Roman" w:cs="Times New Roman"/>
          <w:sz w:val="24"/>
          <w:szCs w:val="24"/>
          <w:lang w:val="en-US"/>
        </w:rPr>
        <w:t xml:space="preserve"> (60 kW)</w:t>
      </w:r>
      <w:r w:rsidRPr="00807C6C">
        <w:rPr>
          <w:rFonts w:ascii="Times New Roman" w:hAnsi="Times New Roman" w:cs="Times New Roman"/>
          <w:sz w:val="24"/>
          <w:szCs w:val="24"/>
          <w:lang w:val="en-US"/>
        </w:rPr>
        <w:t xml:space="preserve"> </w:t>
      </w:r>
      <w:r w:rsidR="00676D54">
        <w:rPr>
          <w:rFonts w:ascii="Times New Roman" w:hAnsi="Times New Roman" w:cs="Times New Roman"/>
          <w:sz w:val="24"/>
          <w:szCs w:val="24"/>
          <w:lang w:val="en-US"/>
        </w:rPr>
        <w:t>is placed inside the cold room</w:t>
      </w:r>
      <w:r w:rsidR="009342B3">
        <w:rPr>
          <w:rFonts w:ascii="Times New Roman" w:hAnsi="Times New Roman" w:cs="Times New Roman"/>
          <w:sz w:val="24"/>
          <w:szCs w:val="24"/>
          <w:lang w:val="en-US"/>
        </w:rPr>
        <w:t xml:space="preserve">.  </w:t>
      </w:r>
      <w:r w:rsidRPr="00807C6C">
        <w:rPr>
          <w:rFonts w:ascii="Times New Roman" w:hAnsi="Times New Roman" w:cs="Times New Roman"/>
          <w:sz w:val="24"/>
          <w:szCs w:val="24"/>
          <w:lang w:val="en-US"/>
        </w:rPr>
        <w:t xml:space="preserve">After starting </w:t>
      </w:r>
      <w:r w:rsidR="00676D54">
        <w:rPr>
          <w:rFonts w:ascii="Times New Roman" w:hAnsi="Times New Roman" w:cs="Times New Roman"/>
          <w:sz w:val="24"/>
          <w:szCs w:val="24"/>
          <w:lang w:val="en-US"/>
        </w:rPr>
        <w:t>the system</w:t>
      </w:r>
      <w:r w:rsidRPr="00807C6C">
        <w:rPr>
          <w:rFonts w:ascii="Times New Roman" w:hAnsi="Times New Roman" w:cs="Times New Roman"/>
          <w:sz w:val="24"/>
          <w:szCs w:val="24"/>
          <w:lang w:val="en-US"/>
        </w:rPr>
        <w:t>, the ambient temperature will gradually decrease.</w:t>
      </w:r>
    </w:p>
    <w:p w14:paraId="12EA26F6" w14:textId="4647A6A5" w:rsidR="00807C6C" w:rsidRPr="00807C6C" w:rsidRDefault="009342B3" w:rsidP="00807C6C">
      <w:pPr>
        <w:pStyle w:val="ListParagraph"/>
        <w:numPr>
          <w:ilvl w:val="0"/>
          <w:numId w:val="6"/>
        </w:numPr>
        <w:spacing w:after="160" w:afterAutospacing="0" w:line="360" w:lineRule="auto"/>
        <w:rPr>
          <w:rFonts w:ascii="Times New Roman" w:hAnsi="Times New Roman" w:cs="Times New Roman"/>
          <w:sz w:val="24"/>
          <w:szCs w:val="24"/>
          <w:lang w:val="en-US"/>
        </w:rPr>
      </w:pPr>
      <w:r>
        <w:rPr>
          <w:rFonts w:ascii="Times New Roman" w:hAnsi="Times New Roman" w:cs="Times New Roman"/>
          <w:sz w:val="24"/>
          <w:szCs w:val="24"/>
          <w:lang w:val="en-US"/>
        </w:rPr>
        <w:t>B</w:t>
      </w:r>
      <w:r w:rsidR="00807C6C" w:rsidRPr="00807C6C">
        <w:rPr>
          <w:rFonts w:ascii="Times New Roman" w:hAnsi="Times New Roman" w:cs="Times New Roman"/>
          <w:sz w:val="24"/>
          <w:szCs w:val="24"/>
          <w:lang w:val="en-US"/>
        </w:rPr>
        <w:t>oth the</w:t>
      </w:r>
      <w:r>
        <w:rPr>
          <w:rFonts w:ascii="Times New Roman" w:hAnsi="Times New Roman" w:cs="Times New Roman"/>
          <w:sz w:val="24"/>
          <w:szCs w:val="24"/>
          <w:lang w:val="en-US"/>
        </w:rPr>
        <w:t xml:space="preserve"> outlet air</w:t>
      </w:r>
      <w:r w:rsidR="00807C6C" w:rsidRPr="00807C6C">
        <w:rPr>
          <w:rFonts w:ascii="Times New Roman" w:hAnsi="Times New Roman" w:cs="Times New Roman"/>
          <w:sz w:val="24"/>
          <w:szCs w:val="24"/>
          <w:lang w:val="en-US"/>
        </w:rPr>
        <w:t xml:space="preserve"> temperature</w:t>
      </w:r>
      <w:r>
        <w:rPr>
          <w:rFonts w:ascii="Times New Roman" w:hAnsi="Times New Roman" w:cs="Times New Roman"/>
          <w:sz w:val="24"/>
          <w:szCs w:val="24"/>
          <w:lang w:val="en-US"/>
        </w:rPr>
        <w:t xml:space="preserve"> ( temperature of air at the outlet of evaporator coil)</w:t>
      </w:r>
      <w:r w:rsidR="00807C6C" w:rsidRPr="00807C6C">
        <w:rPr>
          <w:rFonts w:ascii="Times New Roman" w:hAnsi="Times New Roman" w:cs="Times New Roman"/>
          <w:sz w:val="24"/>
          <w:szCs w:val="24"/>
          <w:lang w:val="en-US"/>
        </w:rPr>
        <w:t xml:space="preserve"> and relative humidity </w:t>
      </w:r>
      <w:r w:rsidR="00807C6C">
        <w:rPr>
          <w:rFonts w:ascii="Times New Roman" w:hAnsi="Times New Roman" w:cs="Times New Roman"/>
          <w:sz w:val="24"/>
          <w:szCs w:val="24"/>
          <w:lang w:val="en-US"/>
        </w:rPr>
        <w:t>are</w:t>
      </w:r>
      <w:r w:rsidR="00807C6C" w:rsidRPr="00807C6C">
        <w:rPr>
          <w:rFonts w:ascii="Times New Roman" w:hAnsi="Times New Roman" w:cs="Times New Roman"/>
          <w:sz w:val="24"/>
          <w:szCs w:val="24"/>
          <w:lang w:val="en-US"/>
        </w:rPr>
        <w:t xml:space="preserve"> measured and monitored</w:t>
      </w:r>
      <w:r>
        <w:rPr>
          <w:rFonts w:ascii="Times New Roman" w:hAnsi="Times New Roman" w:cs="Times New Roman"/>
          <w:sz w:val="24"/>
          <w:szCs w:val="24"/>
          <w:lang w:val="en-US"/>
        </w:rPr>
        <w:t xml:space="preserve"> continuously</w:t>
      </w:r>
      <w:r w:rsidR="00807C6C" w:rsidRPr="00807C6C">
        <w:rPr>
          <w:rFonts w:ascii="Times New Roman" w:hAnsi="Times New Roman" w:cs="Times New Roman"/>
          <w:sz w:val="24"/>
          <w:szCs w:val="24"/>
          <w:lang w:val="en-US"/>
        </w:rPr>
        <w:t xml:space="preserve">. </w:t>
      </w:r>
    </w:p>
    <w:p w14:paraId="3BE55A93" w14:textId="77777777" w:rsidR="00807C6C" w:rsidRPr="00807C6C" w:rsidRDefault="00807C6C" w:rsidP="00807C6C">
      <w:pPr>
        <w:pStyle w:val="ListParagraph"/>
        <w:numPr>
          <w:ilvl w:val="0"/>
          <w:numId w:val="6"/>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Suction Pressure is measured using pressure transmitter and based on the data SST can be calculated.</w:t>
      </w:r>
    </w:p>
    <w:p w14:paraId="68D07D83" w14:textId="456EECC5" w:rsidR="00807C6C" w:rsidRPr="00807C6C" w:rsidRDefault="00044F42" w:rsidP="00807C6C">
      <w:pPr>
        <w:pStyle w:val="ListParagraph"/>
        <w:numPr>
          <w:ilvl w:val="0"/>
          <w:numId w:val="6"/>
        </w:numPr>
        <w:spacing w:after="160" w:afterAutospacing="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By measuring the </w:t>
      </w:r>
      <w:r w:rsidR="00807C6C" w:rsidRPr="00807C6C">
        <w:rPr>
          <w:rFonts w:ascii="Times New Roman" w:hAnsi="Times New Roman" w:cs="Times New Roman"/>
          <w:sz w:val="24"/>
          <w:szCs w:val="24"/>
          <w:lang w:val="en-US"/>
        </w:rPr>
        <w:t xml:space="preserve"> relative humidity and outlet air temperature, Dew point Temperature of air can be calculated using below given formulas.</w:t>
      </w:r>
    </w:p>
    <w:p w14:paraId="216BE8B4" w14:textId="77777777" w:rsidR="00807C6C" w:rsidRPr="00807C6C" w:rsidRDefault="00000000" w:rsidP="00807C6C">
      <w:pPr>
        <w:spacing w:line="360" w:lineRule="auto"/>
        <w:jc w:val="both"/>
        <w:rPr>
          <w:rFonts w:eastAsiaTheme="minorEastAsia"/>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sat</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Tetens</m:t>
              </m:r>
            </m:sub>
          </m:sSub>
          <m:r>
            <w:rPr>
              <w:rFonts w:ascii="Cambria Math" w:eastAsiaTheme="minorEastAsia" w:hAnsi="Cambria Math"/>
              <w:sz w:val="24"/>
              <w:szCs w:val="24"/>
              <w:lang w:val="en-US"/>
            </w:rPr>
            <m:t xml:space="preserve">=0.61078* </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17.27*</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i</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i</m:t>
                      </m:r>
                    </m:sub>
                  </m:sSub>
                  <m:r>
                    <w:rPr>
                      <w:rFonts w:ascii="Cambria Math" w:eastAsiaTheme="minorEastAsia" w:hAnsi="Cambria Math"/>
                      <w:sz w:val="24"/>
                      <w:szCs w:val="24"/>
                      <w:lang w:val="en-US"/>
                    </w:rPr>
                    <m:t>+237.3</m:t>
                  </m:r>
                </m:den>
              </m:f>
            </m:sup>
          </m:sSup>
        </m:oMath>
      </m:oMathPara>
    </w:p>
    <w:p w14:paraId="43CAFA43" w14:textId="77777777" w:rsidR="00807C6C" w:rsidRPr="00807C6C" w:rsidRDefault="00000000" w:rsidP="00807C6C">
      <w:pPr>
        <w:spacing w:line="360" w:lineRule="auto"/>
        <w:jc w:val="both"/>
        <w:rPr>
          <w:rFonts w:eastAsiaTheme="minorEastAsia"/>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v</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sat</m:t>
              </m:r>
            </m:sub>
          </m:sSub>
          <m:r>
            <w:rPr>
              <w:rFonts w:ascii="Cambria Math" w:eastAsiaTheme="minorEastAsia" w:hAnsi="Cambria Math"/>
              <w:sz w:val="24"/>
              <w:szCs w:val="24"/>
              <w:lang w:val="en-US"/>
            </w:rPr>
            <m:t>*RH</m:t>
          </m:r>
        </m:oMath>
      </m:oMathPara>
    </w:p>
    <w:p w14:paraId="5CEFB102" w14:textId="77777777" w:rsidR="00807C6C" w:rsidRPr="00807C6C" w:rsidRDefault="00807C6C" w:rsidP="00807C6C">
      <w:pPr>
        <w:spacing w:line="360" w:lineRule="auto"/>
        <w:jc w:val="both"/>
        <w:rPr>
          <w:rFonts w:eastAsiaTheme="minorEastAsia"/>
          <w:sz w:val="24"/>
          <w:szCs w:val="24"/>
          <w:lang w:val="en-US"/>
        </w:rPr>
      </w:pPr>
      <m:oMathPara>
        <m:oMath>
          <m:r>
            <w:rPr>
              <w:rFonts w:ascii="Cambria Math" w:eastAsiaTheme="minorEastAsia" w:hAnsi="Cambria Math"/>
              <w:sz w:val="24"/>
              <w:szCs w:val="24"/>
              <w:lang w:val="en-US"/>
            </w:rPr>
            <m:t>DPT=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237.3*</m:t>
              </m:r>
              <m:func>
                <m:funcPr>
                  <m:ctrlPr>
                    <w:rPr>
                      <w:rFonts w:ascii="Cambria Math" w:eastAsiaTheme="minorEastAsia" w:hAnsi="Cambria Math"/>
                      <w:i/>
                      <w:sz w:val="24"/>
                      <w:szCs w:val="24"/>
                      <w:lang w:val="en-US"/>
                    </w:rPr>
                  </m:ctrlPr>
                </m:funcPr>
                <m:fName>
                  <m:r>
                    <m:rPr>
                      <m:sty m:val="p"/>
                    </m:rPr>
                    <w:rPr>
                      <w:rFonts w:ascii="Cambria Math" w:eastAsiaTheme="minorEastAsia" w:hAnsi="Cambria Math"/>
                      <w:sz w:val="24"/>
                      <w:szCs w:val="24"/>
                      <w:lang w:val="en-US"/>
                    </w:rPr>
                    <m:t>ln</m:t>
                  </m:r>
                </m:fName>
                <m:e>
                  <m:d>
                    <m:dPr>
                      <m:ctrlPr>
                        <w:rPr>
                          <w:rFonts w:ascii="Cambria Math" w:eastAsiaTheme="minorEastAsia" w:hAnsi="Cambria Math"/>
                          <w:i/>
                          <w:sz w:val="24"/>
                          <w:szCs w:val="24"/>
                          <w:lang w:val="en-US"/>
                        </w:rPr>
                      </m:ctrlPr>
                    </m:dPr>
                    <m:e>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v</m:t>
                              </m:r>
                            </m:sub>
                          </m:sSub>
                        </m:num>
                        <m:den>
                          <m:r>
                            <w:rPr>
                              <w:rFonts w:ascii="Cambria Math" w:eastAsiaTheme="minorEastAsia" w:hAnsi="Cambria Math"/>
                              <w:sz w:val="24"/>
                              <w:szCs w:val="24"/>
                              <w:lang w:val="en-US"/>
                            </w:rPr>
                            <m:t>0.611</m:t>
                          </m:r>
                        </m:den>
                      </m:f>
                    </m:e>
                  </m:d>
                </m:e>
              </m:func>
            </m:num>
            <m:den>
              <m:r>
                <w:rPr>
                  <w:rFonts w:ascii="Cambria Math" w:eastAsiaTheme="minorEastAsia" w:hAnsi="Cambria Math"/>
                  <w:sz w:val="24"/>
                  <w:szCs w:val="24"/>
                  <w:lang w:val="en-US"/>
                </w:rPr>
                <m:t>17.27-</m:t>
              </m:r>
              <m:func>
                <m:funcPr>
                  <m:ctrlPr>
                    <w:rPr>
                      <w:rFonts w:ascii="Cambria Math" w:eastAsiaTheme="minorEastAsia" w:hAnsi="Cambria Math"/>
                      <w:i/>
                      <w:sz w:val="24"/>
                      <w:szCs w:val="24"/>
                      <w:lang w:val="en-US"/>
                    </w:rPr>
                  </m:ctrlPr>
                </m:funcPr>
                <m:fName>
                  <m:r>
                    <m:rPr>
                      <m:sty m:val="p"/>
                    </m:rPr>
                    <w:rPr>
                      <w:rFonts w:ascii="Cambria Math" w:eastAsiaTheme="minorEastAsia" w:hAnsi="Cambria Math"/>
                      <w:sz w:val="24"/>
                      <w:szCs w:val="24"/>
                      <w:lang w:val="en-US"/>
                    </w:rPr>
                    <m:t>ln</m:t>
                  </m:r>
                </m:fName>
                <m:e>
                  <m:d>
                    <m:dPr>
                      <m:ctrlPr>
                        <w:rPr>
                          <w:rFonts w:ascii="Cambria Math" w:eastAsiaTheme="minorEastAsia" w:hAnsi="Cambria Math"/>
                          <w:i/>
                          <w:sz w:val="24"/>
                          <w:szCs w:val="24"/>
                          <w:lang w:val="en-US"/>
                        </w:rPr>
                      </m:ctrlPr>
                    </m:dPr>
                    <m:e>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t>
                              </m:r>
                            </m:e>
                            <m:sub>
                              <m:r>
                                <w:rPr>
                                  <w:rFonts w:ascii="Cambria Math" w:eastAsiaTheme="minorEastAsia" w:hAnsi="Cambria Math"/>
                                  <w:sz w:val="24"/>
                                  <w:szCs w:val="24"/>
                                  <w:lang w:val="en-US"/>
                                </w:rPr>
                                <m:t>v</m:t>
                              </m:r>
                            </m:sub>
                          </m:sSub>
                        </m:num>
                        <m:den>
                          <m:r>
                            <w:rPr>
                              <w:rFonts w:ascii="Cambria Math" w:eastAsiaTheme="minorEastAsia" w:hAnsi="Cambria Math"/>
                              <w:sz w:val="24"/>
                              <w:szCs w:val="24"/>
                              <w:lang w:val="en-US"/>
                            </w:rPr>
                            <m:t>0.611</m:t>
                          </m:r>
                        </m:den>
                      </m:f>
                    </m:e>
                  </m:d>
                </m:e>
              </m:func>
            </m:den>
          </m:f>
        </m:oMath>
      </m:oMathPara>
    </w:p>
    <w:p w14:paraId="72667D4E" w14:textId="77777777" w:rsidR="00807C6C" w:rsidRPr="00807C6C" w:rsidRDefault="00807C6C" w:rsidP="00807C6C">
      <w:pPr>
        <w:pStyle w:val="ListParagraph"/>
        <w:numPr>
          <w:ilvl w:val="0"/>
          <w:numId w:val="6"/>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Then the calculated DPT is compared with SST.</w:t>
      </w:r>
    </w:p>
    <w:p w14:paraId="60E20289" w14:textId="77777777" w:rsidR="00807C6C" w:rsidRPr="00807C6C" w:rsidRDefault="00807C6C" w:rsidP="00807C6C">
      <w:pPr>
        <w:pStyle w:val="ListParagraph"/>
        <w:numPr>
          <w:ilvl w:val="1"/>
          <w:numId w:val="6"/>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lastRenderedPageBreak/>
        <w:t>If DPT is greater than SST then frost is formed.</w:t>
      </w:r>
    </w:p>
    <w:p w14:paraId="59881C82" w14:textId="77777777" w:rsidR="00807C6C" w:rsidRPr="00807C6C" w:rsidRDefault="00807C6C" w:rsidP="00807C6C">
      <w:pPr>
        <w:pStyle w:val="ListParagraph"/>
        <w:numPr>
          <w:ilvl w:val="1"/>
          <w:numId w:val="6"/>
        </w:numPr>
        <w:spacing w:after="160" w:afterAutospacing="0" w:line="360" w:lineRule="auto"/>
        <w:rPr>
          <w:rFonts w:ascii="Times New Roman" w:hAnsi="Times New Roman" w:cs="Times New Roman"/>
          <w:sz w:val="24"/>
          <w:szCs w:val="24"/>
          <w:lang w:val="en-US"/>
        </w:rPr>
      </w:pPr>
      <w:r w:rsidRPr="00807C6C">
        <w:rPr>
          <w:rFonts w:ascii="Times New Roman" w:hAnsi="Times New Roman" w:cs="Times New Roman"/>
          <w:sz w:val="24"/>
          <w:szCs w:val="24"/>
          <w:lang w:val="en-US"/>
        </w:rPr>
        <w:t>If DPT is lower than SST then frost is not formed.</w:t>
      </w:r>
    </w:p>
    <w:p w14:paraId="683D43F3" w14:textId="3B48BC40" w:rsidR="00352BE4" w:rsidRPr="00807C6C" w:rsidRDefault="00352BE4" w:rsidP="00807C6C">
      <w:pPr>
        <w:pStyle w:val="ListParagraph"/>
        <w:numPr>
          <w:ilvl w:val="0"/>
          <w:numId w:val="6"/>
        </w:numPr>
        <w:spacing w:line="360" w:lineRule="auto"/>
        <w:rPr>
          <w:bCs/>
          <w:sz w:val="24"/>
          <w:szCs w:val="24"/>
          <w:lang w:val="en-US"/>
        </w:rPr>
      </w:pPr>
      <w:r w:rsidRPr="00807C6C">
        <w:rPr>
          <w:bCs/>
          <w:sz w:val="24"/>
          <w:szCs w:val="24"/>
          <w:lang w:val="en-US"/>
        </w:rPr>
        <w:t>Visual inspection is to be done on the evaporator to check the formation of frost on its surface. The point of frost formation over the evaporator is to be noted.</w:t>
      </w:r>
    </w:p>
    <w:p w14:paraId="1164C262" w14:textId="70D6FCDC" w:rsidR="00352BE4" w:rsidRPr="00962FCB" w:rsidRDefault="00352BE4" w:rsidP="00807C6C">
      <w:pPr>
        <w:numPr>
          <w:ilvl w:val="0"/>
          <w:numId w:val="6"/>
        </w:numPr>
        <w:spacing w:line="360" w:lineRule="auto"/>
        <w:rPr>
          <w:bCs/>
          <w:sz w:val="24"/>
          <w:szCs w:val="24"/>
          <w:lang w:val="en-US"/>
        </w:rPr>
      </w:pPr>
      <w:r w:rsidRPr="00962FCB">
        <w:rPr>
          <w:bCs/>
          <w:sz w:val="24"/>
          <w:szCs w:val="24"/>
          <w:lang w:val="en-US"/>
        </w:rPr>
        <w:t>By changing the temperature and relative humidity</w:t>
      </w:r>
      <w:r w:rsidR="006A26E0" w:rsidRPr="00962FCB">
        <w:rPr>
          <w:bCs/>
          <w:sz w:val="24"/>
          <w:szCs w:val="24"/>
          <w:lang w:val="en-US"/>
        </w:rPr>
        <w:t>,</w:t>
      </w:r>
      <w:r w:rsidRPr="00962FCB">
        <w:rPr>
          <w:bCs/>
          <w:sz w:val="24"/>
          <w:szCs w:val="24"/>
          <w:lang w:val="en-US"/>
        </w:rPr>
        <w:t xml:space="preserve"> we can find out when frosting happens. That point is called </w:t>
      </w:r>
      <w:r w:rsidR="006A26E0" w:rsidRPr="00962FCB">
        <w:rPr>
          <w:bCs/>
          <w:sz w:val="24"/>
          <w:szCs w:val="24"/>
          <w:lang w:val="en-US"/>
        </w:rPr>
        <w:t xml:space="preserve">the </w:t>
      </w:r>
      <w:r w:rsidRPr="00962FCB">
        <w:rPr>
          <w:bCs/>
          <w:sz w:val="24"/>
          <w:szCs w:val="24"/>
          <w:lang w:val="en-US"/>
        </w:rPr>
        <w:t>Critical point.</w:t>
      </w:r>
    </w:p>
    <w:p w14:paraId="7C693E01" w14:textId="31560A4F" w:rsidR="00352BE4" w:rsidRDefault="00352BE4" w:rsidP="00807C6C">
      <w:pPr>
        <w:numPr>
          <w:ilvl w:val="0"/>
          <w:numId w:val="6"/>
        </w:numPr>
        <w:spacing w:line="360" w:lineRule="auto"/>
        <w:rPr>
          <w:bCs/>
          <w:sz w:val="24"/>
          <w:szCs w:val="24"/>
          <w:lang w:val="en-US"/>
        </w:rPr>
      </w:pPr>
      <w:r w:rsidRPr="00962FCB">
        <w:rPr>
          <w:bCs/>
          <w:sz w:val="24"/>
          <w:szCs w:val="24"/>
          <w:lang w:val="en-US"/>
        </w:rPr>
        <w:t>Using those critical points Frosting map is developed for the experimental test</w:t>
      </w:r>
      <w:r w:rsidR="006A26E0" w:rsidRPr="00962FCB">
        <w:rPr>
          <w:bCs/>
          <w:sz w:val="24"/>
          <w:szCs w:val="24"/>
          <w:lang w:val="en-US"/>
        </w:rPr>
        <w:t>,</w:t>
      </w:r>
      <w:r w:rsidRPr="00962FCB">
        <w:rPr>
          <w:bCs/>
          <w:sz w:val="24"/>
          <w:szCs w:val="24"/>
          <w:lang w:val="en-US"/>
        </w:rPr>
        <w:t xml:space="preserve"> and it is checked </w:t>
      </w:r>
      <w:r w:rsidR="006A26E0" w:rsidRPr="00962FCB">
        <w:rPr>
          <w:bCs/>
          <w:sz w:val="24"/>
          <w:szCs w:val="24"/>
          <w:lang w:val="en-US"/>
        </w:rPr>
        <w:t>for</w:t>
      </w:r>
      <w:r w:rsidRPr="00962FCB">
        <w:rPr>
          <w:bCs/>
          <w:sz w:val="24"/>
          <w:szCs w:val="24"/>
          <w:lang w:val="en-US"/>
        </w:rPr>
        <w:t xml:space="preserve"> the deviation with the theoretically developed map.</w:t>
      </w:r>
    </w:p>
    <w:p w14:paraId="1316FDE8" w14:textId="6692C152" w:rsidR="00352BE4" w:rsidRPr="00962FCB" w:rsidRDefault="00352BE4" w:rsidP="00807C6C">
      <w:pPr>
        <w:spacing w:line="360" w:lineRule="auto"/>
        <w:rPr>
          <w:b/>
          <w:sz w:val="24"/>
          <w:szCs w:val="24"/>
          <w:lang w:val="en-US"/>
        </w:rPr>
      </w:pPr>
      <w:r w:rsidRPr="00962FCB">
        <w:rPr>
          <w:b/>
          <w:sz w:val="24"/>
          <w:szCs w:val="24"/>
          <w:lang w:val="en-US"/>
        </w:rPr>
        <w:t>Results and Discussion</w:t>
      </w:r>
    </w:p>
    <w:p w14:paraId="0E32D268" w14:textId="61A0E523" w:rsidR="00352BE4" w:rsidRDefault="006A26E0" w:rsidP="00807C6C">
      <w:pPr>
        <w:pStyle w:val="Abstracttext"/>
        <w:spacing w:after="0" w:line="360" w:lineRule="auto"/>
        <w:ind w:firstLine="720"/>
        <w:rPr>
          <w:rFonts w:eastAsiaTheme="minorHAnsi"/>
          <w:i w:val="0"/>
          <w:color w:val="000000"/>
          <w:sz w:val="24"/>
          <w:szCs w:val="24"/>
        </w:rPr>
      </w:pPr>
      <w:r w:rsidRPr="00962FCB">
        <w:rPr>
          <w:rFonts w:eastAsiaTheme="minorHAnsi"/>
          <w:i w:val="0"/>
          <w:color w:val="000000"/>
          <w:sz w:val="24"/>
          <w:szCs w:val="24"/>
        </w:rPr>
        <w:t>The frosting</w:t>
      </w:r>
      <w:r w:rsidR="00352BE4" w:rsidRPr="00962FCB">
        <w:rPr>
          <w:rFonts w:eastAsiaTheme="minorHAnsi"/>
          <w:i w:val="0"/>
          <w:color w:val="000000"/>
          <w:sz w:val="24"/>
          <w:szCs w:val="24"/>
        </w:rPr>
        <w:t xml:space="preserve"> map developed based on the theoretical parametric equation has been revalidated experimentally. </w:t>
      </w:r>
      <w:r w:rsidR="009342B3">
        <w:rPr>
          <w:rFonts w:eastAsiaTheme="minorHAnsi"/>
          <w:i w:val="0"/>
          <w:color w:val="000000"/>
          <w:sz w:val="24"/>
          <w:szCs w:val="24"/>
        </w:rPr>
        <w:t xml:space="preserve">Several trails and iterations were conducted during the experimental phase. </w:t>
      </w:r>
      <w:r w:rsidR="00352BE4" w:rsidRPr="00962FCB">
        <w:rPr>
          <w:rFonts w:eastAsiaTheme="minorHAnsi"/>
          <w:i w:val="0"/>
          <w:color w:val="000000"/>
          <w:sz w:val="24"/>
          <w:szCs w:val="24"/>
        </w:rPr>
        <w:t>The analysis shows that the</w:t>
      </w:r>
      <w:r w:rsidR="009342B3">
        <w:rPr>
          <w:rFonts w:eastAsiaTheme="minorHAnsi"/>
          <w:i w:val="0"/>
          <w:color w:val="000000"/>
          <w:sz w:val="24"/>
          <w:szCs w:val="24"/>
        </w:rPr>
        <w:t xml:space="preserve"> </w:t>
      </w:r>
      <w:r w:rsidR="00272926">
        <w:rPr>
          <w:rFonts w:eastAsiaTheme="minorHAnsi"/>
          <w:i w:val="0"/>
          <w:color w:val="000000"/>
          <w:sz w:val="24"/>
          <w:szCs w:val="24"/>
        </w:rPr>
        <w:t xml:space="preserve">experimental </w:t>
      </w:r>
      <w:r w:rsidR="00272926" w:rsidRPr="00962FCB">
        <w:rPr>
          <w:rFonts w:eastAsiaTheme="minorHAnsi"/>
          <w:i w:val="0"/>
          <w:color w:val="000000"/>
          <w:sz w:val="24"/>
          <w:szCs w:val="24"/>
        </w:rPr>
        <w:t>results</w:t>
      </w:r>
      <w:r w:rsidR="009342B3">
        <w:rPr>
          <w:rFonts w:eastAsiaTheme="minorHAnsi"/>
          <w:i w:val="0"/>
          <w:color w:val="000000"/>
          <w:sz w:val="24"/>
          <w:szCs w:val="24"/>
        </w:rPr>
        <w:t xml:space="preserve"> achieved when compared to theoretical methods </w:t>
      </w:r>
      <w:r w:rsidR="006547A2">
        <w:rPr>
          <w:rFonts w:eastAsiaTheme="minorHAnsi"/>
          <w:i w:val="0"/>
          <w:color w:val="000000"/>
          <w:sz w:val="24"/>
          <w:szCs w:val="24"/>
        </w:rPr>
        <w:t>follow</w:t>
      </w:r>
      <w:r w:rsidR="00201286">
        <w:rPr>
          <w:rFonts w:eastAsiaTheme="minorHAnsi"/>
          <w:i w:val="0"/>
          <w:color w:val="000000"/>
          <w:sz w:val="24"/>
          <w:szCs w:val="24"/>
        </w:rPr>
        <w:t xml:space="preserve"> the same pattern giving a clear </w:t>
      </w:r>
      <w:r w:rsidR="00272926">
        <w:rPr>
          <w:rFonts w:eastAsiaTheme="minorHAnsi"/>
          <w:i w:val="0"/>
          <w:color w:val="000000"/>
          <w:sz w:val="24"/>
          <w:szCs w:val="24"/>
        </w:rPr>
        <w:t>indication</w:t>
      </w:r>
      <w:r w:rsidR="00201286">
        <w:rPr>
          <w:rFonts w:eastAsiaTheme="minorHAnsi"/>
          <w:i w:val="0"/>
          <w:color w:val="000000"/>
          <w:sz w:val="24"/>
          <w:szCs w:val="24"/>
        </w:rPr>
        <w:t xml:space="preserve"> on frost formation above certain RH values</w:t>
      </w:r>
      <w:r w:rsidRPr="00962FCB">
        <w:rPr>
          <w:rFonts w:eastAsiaTheme="minorHAnsi"/>
          <w:i w:val="0"/>
          <w:color w:val="000000"/>
          <w:sz w:val="24"/>
          <w:szCs w:val="24"/>
        </w:rPr>
        <w:t>,</w:t>
      </w:r>
      <w:r w:rsidR="00352BE4" w:rsidRPr="00962FCB">
        <w:rPr>
          <w:rFonts w:eastAsiaTheme="minorHAnsi"/>
          <w:i w:val="0"/>
          <w:color w:val="000000"/>
          <w:sz w:val="24"/>
          <w:szCs w:val="24"/>
        </w:rPr>
        <w:t xml:space="preserve"> with a variation of +/- </w:t>
      </w:r>
      <w:r w:rsidR="00201286">
        <w:rPr>
          <w:rFonts w:eastAsiaTheme="minorHAnsi"/>
          <w:i w:val="0"/>
          <w:color w:val="000000"/>
          <w:sz w:val="24"/>
          <w:szCs w:val="24"/>
        </w:rPr>
        <w:t>5</w:t>
      </w:r>
      <w:r w:rsidR="009342B3">
        <w:rPr>
          <w:rFonts w:eastAsiaTheme="minorHAnsi"/>
          <w:i w:val="0"/>
          <w:color w:val="000000"/>
          <w:sz w:val="24"/>
          <w:szCs w:val="24"/>
        </w:rPr>
        <w:t xml:space="preserve"> to +/-</w:t>
      </w:r>
      <w:r w:rsidR="00201286">
        <w:rPr>
          <w:rFonts w:eastAsiaTheme="minorHAnsi"/>
          <w:i w:val="0"/>
          <w:color w:val="000000"/>
          <w:sz w:val="24"/>
          <w:szCs w:val="24"/>
        </w:rPr>
        <w:t>10</w:t>
      </w:r>
      <w:r w:rsidR="00352BE4" w:rsidRPr="00962FCB">
        <w:rPr>
          <w:rFonts w:eastAsiaTheme="minorHAnsi"/>
          <w:i w:val="0"/>
          <w:color w:val="000000"/>
          <w:sz w:val="24"/>
          <w:szCs w:val="24"/>
        </w:rPr>
        <w:t xml:space="preserve">%. So, this practical approach of developing frosting maps using SST is an easy approach for </w:t>
      </w:r>
      <w:r w:rsidRPr="00962FCB">
        <w:rPr>
          <w:rFonts w:eastAsiaTheme="minorHAnsi"/>
          <w:i w:val="0"/>
          <w:color w:val="000000"/>
          <w:sz w:val="24"/>
          <w:szCs w:val="24"/>
        </w:rPr>
        <w:t xml:space="preserve">the </w:t>
      </w:r>
      <w:r w:rsidR="00352BE4" w:rsidRPr="00962FCB">
        <w:rPr>
          <w:rFonts w:eastAsiaTheme="minorHAnsi"/>
          <w:i w:val="0"/>
          <w:color w:val="000000"/>
          <w:sz w:val="24"/>
          <w:szCs w:val="24"/>
        </w:rPr>
        <w:t xml:space="preserve">selection of suitable defrosting techniques in ASHPs.  Further variable flow rate of air through the evaporator is being taken into consideration as well while developing the frosting maps, making it </w:t>
      </w:r>
      <w:r w:rsidRPr="00962FCB">
        <w:rPr>
          <w:rFonts w:eastAsiaTheme="minorHAnsi"/>
          <w:i w:val="0"/>
          <w:color w:val="000000"/>
          <w:sz w:val="24"/>
          <w:szCs w:val="24"/>
        </w:rPr>
        <w:t>the</w:t>
      </w:r>
      <w:r w:rsidR="00352BE4" w:rsidRPr="00962FCB">
        <w:rPr>
          <w:rFonts w:eastAsiaTheme="minorHAnsi"/>
          <w:i w:val="0"/>
          <w:color w:val="000000"/>
          <w:sz w:val="24"/>
          <w:szCs w:val="24"/>
        </w:rPr>
        <w:t xml:space="preserve"> most effective approach in handling the issues of frosting in ASHPs. </w:t>
      </w:r>
    </w:p>
    <w:p w14:paraId="52F56E2C" w14:textId="70DFFE34" w:rsidR="00CC3AF1" w:rsidRPr="00472F95" w:rsidRDefault="00472F95" w:rsidP="00807C6C">
      <w:pPr>
        <w:pStyle w:val="Abstracttext"/>
        <w:spacing w:after="0" w:line="360" w:lineRule="auto"/>
        <w:ind w:firstLine="720"/>
        <w:rPr>
          <w:rFonts w:eastAsiaTheme="minorHAnsi"/>
          <w:i w:val="0"/>
          <w:iCs/>
          <w:color w:val="000000"/>
          <w:sz w:val="24"/>
          <w:szCs w:val="24"/>
        </w:rPr>
      </w:pPr>
      <w:r>
        <w:rPr>
          <w:noProof/>
        </w:rPr>
        <w:drawing>
          <wp:inline distT="0" distB="0" distL="0" distR="0" wp14:anchorId="5C27F1FF" wp14:editId="4A0DC08C">
            <wp:extent cx="5971540" cy="2650490"/>
            <wp:effectExtent l="0" t="0" r="0" b="0"/>
            <wp:docPr id="1316804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0499"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71540" cy="2650490"/>
                    </a:xfrm>
                    <a:prstGeom prst="rect">
                      <a:avLst/>
                    </a:prstGeom>
                  </pic:spPr>
                </pic:pic>
              </a:graphicData>
            </a:graphic>
          </wp:inline>
        </w:drawing>
      </w:r>
    </w:p>
    <w:p w14:paraId="70A0CC1D" w14:textId="33165FA2" w:rsidR="00573BF4" w:rsidRDefault="00352BE4" w:rsidP="00807C6C">
      <w:pPr>
        <w:spacing w:line="360" w:lineRule="auto"/>
        <w:jc w:val="both"/>
        <w:rPr>
          <w:b/>
          <w:bCs/>
          <w:sz w:val="24"/>
          <w:szCs w:val="24"/>
          <w:lang w:val="en-IN"/>
        </w:rPr>
      </w:pPr>
      <w:r>
        <w:rPr>
          <w:b/>
          <w:bCs/>
          <w:sz w:val="24"/>
          <w:szCs w:val="24"/>
          <w:lang w:val="en-IN"/>
        </w:rPr>
        <w:t>Conclusion</w:t>
      </w:r>
    </w:p>
    <w:p w14:paraId="7BC2A289" w14:textId="59AF80BD" w:rsidR="00352BE4" w:rsidRPr="00352BE4" w:rsidRDefault="00CA4DBA" w:rsidP="00807C6C">
      <w:pPr>
        <w:pStyle w:val="Abstracttext"/>
        <w:spacing w:after="0" w:line="360" w:lineRule="auto"/>
        <w:rPr>
          <w:rFonts w:eastAsiaTheme="minorHAnsi"/>
          <w:i w:val="0"/>
          <w:color w:val="000000"/>
          <w:sz w:val="24"/>
          <w:szCs w:val="24"/>
        </w:rPr>
      </w:pPr>
      <w:r w:rsidRPr="00CA4DBA">
        <w:rPr>
          <w:rFonts w:eastAsiaTheme="minorHAnsi"/>
          <w:i w:val="0"/>
          <w:color w:val="000000"/>
          <w:sz w:val="24"/>
          <w:szCs w:val="24"/>
          <w:lang w:val="en-IN"/>
        </w:rPr>
        <w:t xml:space="preserve">ASHP technology represents a crucial step toward achieving sustainable and low-carbon space heating solutions. While challenges remain, ongoing research and technological advancements </w:t>
      </w:r>
      <w:r w:rsidRPr="00CA4DBA">
        <w:rPr>
          <w:rFonts w:eastAsiaTheme="minorHAnsi"/>
          <w:i w:val="0"/>
          <w:color w:val="000000"/>
          <w:sz w:val="24"/>
          <w:szCs w:val="24"/>
          <w:lang w:val="en-IN"/>
        </w:rPr>
        <w:lastRenderedPageBreak/>
        <w:t xml:space="preserve">continue to enhance their feasibility and performance in ultra-low-temperature applications. </w:t>
      </w:r>
      <w:r w:rsidR="009342B3" w:rsidRPr="00CA4DBA">
        <w:rPr>
          <w:rFonts w:eastAsiaTheme="minorHAnsi"/>
          <w:i w:val="0"/>
          <w:color w:val="000000"/>
          <w:sz w:val="24"/>
          <w:szCs w:val="24"/>
          <w:lang w:val="en-IN"/>
        </w:rPr>
        <w:t>The integration of intelligent controls</w:t>
      </w:r>
      <w:r w:rsidRPr="00CA4DBA">
        <w:rPr>
          <w:rFonts w:eastAsiaTheme="minorHAnsi"/>
          <w:i w:val="0"/>
          <w:color w:val="000000"/>
          <w:sz w:val="24"/>
          <w:szCs w:val="24"/>
          <w:lang w:val="en-IN"/>
        </w:rPr>
        <w:t xml:space="preserve"> improved refrigerant cycles, and renewable energy sources will be key in optimizing ASHPs for widespread adoption, ultimately contributing to global energy efficiency and carbon reduction goals</w:t>
      </w:r>
      <w:r w:rsidRPr="00CA4DBA">
        <w:rPr>
          <w:rFonts w:eastAsiaTheme="minorHAnsi"/>
          <w:iCs/>
          <w:color w:val="000000"/>
          <w:sz w:val="24"/>
          <w:szCs w:val="24"/>
          <w:lang w:val="en-IN"/>
        </w:rPr>
        <w:t>.</w:t>
      </w:r>
      <w:r w:rsidR="006A26E0">
        <w:rPr>
          <w:rFonts w:eastAsiaTheme="minorHAnsi"/>
          <w:iCs/>
          <w:color w:val="000000"/>
          <w:sz w:val="24"/>
          <w:szCs w:val="24"/>
          <w:lang w:val="en-IN"/>
        </w:rPr>
        <w:t xml:space="preserve"> </w:t>
      </w:r>
      <w:r w:rsidR="00352BE4" w:rsidRPr="00352BE4">
        <w:rPr>
          <w:rFonts w:eastAsiaTheme="minorHAnsi"/>
          <w:i w:val="0"/>
          <w:iCs/>
          <w:color w:val="000000"/>
          <w:sz w:val="24"/>
          <w:szCs w:val="24"/>
        </w:rPr>
        <w:t xml:space="preserve">Frosting Maps developed using SST values </w:t>
      </w:r>
      <w:r w:rsidR="006A26E0">
        <w:rPr>
          <w:rFonts w:eastAsiaTheme="minorHAnsi"/>
          <w:i w:val="0"/>
          <w:iCs/>
          <w:color w:val="000000"/>
          <w:sz w:val="24"/>
          <w:szCs w:val="24"/>
        </w:rPr>
        <w:t>provide</w:t>
      </w:r>
      <w:r w:rsidR="00352BE4" w:rsidRPr="00352BE4">
        <w:rPr>
          <w:rFonts w:eastAsiaTheme="minorHAnsi"/>
          <w:i w:val="0"/>
          <w:iCs/>
          <w:color w:val="000000"/>
          <w:sz w:val="24"/>
          <w:szCs w:val="24"/>
        </w:rPr>
        <w:t xml:space="preserve"> </w:t>
      </w:r>
      <w:r w:rsidR="006A26E0">
        <w:rPr>
          <w:rFonts w:eastAsiaTheme="minorHAnsi"/>
          <w:i w:val="0"/>
          <w:iCs/>
          <w:color w:val="000000"/>
          <w:sz w:val="24"/>
          <w:szCs w:val="24"/>
        </w:rPr>
        <w:t>an</w:t>
      </w:r>
      <w:r w:rsidR="00352BE4" w:rsidRPr="00352BE4">
        <w:rPr>
          <w:rFonts w:eastAsiaTheme="minorHAnsi"/>
          <w:i w:val="0"/>
          <w:iCs/>
          <w:color w:val="000000"/>
          <w:sz w:val="24"/>
          <w:szCs w:val="24"/>
        </w:rPr>
        <w:t xml:space="preserve"> effective</w:t>
      </w:r>
      <w:r w:rsidR="006A26E0">
        <w:rPr>
          <w:rFonts w:eastAsiaTheme="minorHAnsi"/>
          <w:i w:val="0"/>
          <w:iCs/>
          <w:color w:val="000000"/>
          <w:sz w:val="24"/>
          <w:szCs w:val="24"/>
        </w:rPr>
        <w:t>,</w:t>
      </w:r>
      <w:r w:rsidR="00352BE4" w:rsidRPr="00352BE4">
        <w:rPr>
          <w:rFonts w:eastAsiaTheme="minorHAnsi"/>
          <w:i w:val="0"/>
          <w:iCs/>
          <w:color w:val="000000"/>
          <w:sz w:val="24"/>
          <w:szCs w:val="24"/>
        </w:rPr>
        <w:t xml:space="preserve"> practical approach for optimizing the performance of ASHPs.</w:t>
      </w:r>
      <w:r w:rsidR="00352BE4" w:rsidRPr="00352BE4">
        <w:rPr>
          <w:rFonts w:eastAsiaTheme="minorHAnsi"/>
          <w:color w:val="000000"/>
          <w:sz w:val="24"/>
          <w:szCs w:val="24"/>
        </w:rPr>
        <w:t xml:space="preserve"> </w:t>
      </w:r>
      <w:r w:rsidR="00352BE4" w:rsidRPr="00352BE4">
        <w:rPr>
          <w:rFonts w:eastAsiaTheme="minorHAnsi"/>
          <w:i w:val="0"/>
          <w:color w:val="000000"/>
          <w:sz w:val="24"/>
          <w:szCs w:val="24"/>
        </w:rPr>
        <w:t>The paper also provides further scope for improving the frosting maps developed so far further categorization of zones based on the extent of frosting.</w:t>
      </w:r>
    </w:p>
    <w:p w14:paraId="2EF2EAD9" w14:textId="49D88EC2" w:rsidR="00C35D53" w:rsidRDefault="00C35D53" w:rsidP="00807C6C">
      <w:pPr>
        <w:pStyle w:val="MRFSectionHeading"/>
        <w:spacing w:line="360" w:lineRule="auto"/>
      </w:pPr>
      <w:r w:rsidRPr="00DD4E1D">
        <w:t>References</w:t>
      </w:r>
    </w:p>
    <w:p w14:paraId="2A273590" w14:textId="4B9DD819" w:rsidR="00CA4DBA" w:rsidRPr="00CA4DBA" w:rsidRDefault="00C35D53" w:rsidP="00807C6C">
      <w:pPr>
        <w:pStyle w:val="MRFReference"/>
        <w:spacing w:line="360" w:lineRule="auto"/>
        <w:rPr>
          <w:lang w:val="en-IN"/>
        </w:rPr>
      </w:pPr>
      <w:r w:rsidRPr="004F7AE3">
        <w:rPr>
          <w:lang w:val="en-US"/>
        </w:rPr>
        <w:t>[1]</w:t>
      </w:r>
      <w:r w:rsidR="00CA4DBA">
        <w:rPr>
          <w:lang w:val="en-US"/>
        </w:rPr>
        <w:t xml:space="preserve">  </w:t>
      </w:r>
      <w:r w:rsidR="00CA4DBA" w:rsidRPr="00CA4DBA">
        <w:rPr>
          <w:lang w:val="en-IN"/>
        </w:rPr>
        <w:t>Arif Hepbasli, Low exergy (</w:t>
      </w:r>
      <w:proofErr w:type="spellStart"/>
      <w:r w:rsidR="00CA4DBA" w:rsidRPr="00CA4DBA">
        <w:rPr>
          <w:lang w:val="en-IN"/>
        </w:rPr>
        <w:t>LowEx</w:t>
      </w:r>
      <w:proofErr w:type="spellEnd"/>
      <w:r w:rsidR="00CA4DBA" w:rsidRPr="00CA4DBA">
        <w:rPr>
          <w:lang w:val="en-IN"/>
        </w:rPr>
        <w:t>) heating and cooling systems for sustainable buildings and societies, Renewable and Sustainable Energy Reviews, (2012) 73-104.</w:t>
      </w:r>
    </w:p>
    <w:p w14:paraId="3D3EA6C3" w14:textId="5ACC0CA6" w:rsidR="00CA4DBA" w:rsidRPr="00CA4DBA" w:rsidRDefault="00CA4DBA" w:rsidP="00807C6C">
      <w:pPr>
        <w:pStyle w:val="MRFReference"/>
        <w:spacing w:line="360" w:lineRule="auto"/>
        <w:rPr>
          <w:lang w:val="en-IN"/>
        </w:rPr>
      </w:pPr>
      <w:r>
        <w:rPr>
          <w:lang w:val="en-IN"/>
        </w:rPr>
        <w:t>[</w:t>
      </w:r>
      <w:r w:rsidRPr="00CA4DBA">
        <w:rPr>
          <w:lang w:val="en-IN"/>
        </w:rPr>
        <w:t>2</w:t>
      </w:r>
      <w:r>
        <w:rPr>
          <w:lang w:val="en-IN"/>
        </w:rPr>
        <w:t xml:space="preserve">] </w:t>
      </w:r>
      <w:proofErr w:type="spellStart"/>
      <w:r w:rsidRPr="00CA4DBA">
        <w:rPr>
          <w:lang w:val="en-IN"/>
        </w:rPr>
        <w:t>Ongun</w:t>
      </w:r>
      <w:proofErr w:type="spellEnd"/>
      <w:r w:rsidRPr="00CA4DBA">
        <w:rPr>
          <w:lang w:val="en-IN"/>
        </w:rPr>
        <w:t xml:space="preserve"> B. </w:t>
      </w:r>
      <w:proofErr w:type="spellStart"/>
      <w:r w:rsidRPr="00CA4DBA">
        <w:rPr>
          <w:lang w:val="en-IN"/>
        </w:rPr>
        <w:t>Kanzanci</w:t>
      </w:r>
      <w:proofErr w:type="spellEnd"/>
      <w:r w:rsidRPr="00CA4DBA">
        <w:rPr>
          <w:lang w:val="en-IN"/>
        </w:rPr>
        <w:t xml:space="preserve">, Masanori Shukuya, </w:t>
      </w:r>
      <w:proofErr w:type="spellStart"/>
      <w:r w:rsidRPr="00CA4DBA">
        <w:rPr>
          <w:lang w:val="en-IN"/>
        </w:rPr>
        <w:t>Biarne</w:t>
      </w:r>
      <w:proofErr w:type="spellEnd"/>
      <w:r w:rsidRPr="00CA4DBA">
        <w:rPr>
          <w:lang w:val="en-IN"/>
        </w:rPr>
        <w:t xml:space="preserve"> W. Olesen, Exergy performance of different space heating systems: A theoretical study, Building and Environment, (2016) 119-129.</w:t>
      </w:r>
    </w:p>
    <w:p w14:paraId="27904B53" w14:textId="1A4352C4" w:rsidR="00CA4DBA" w:rsidRPr="00CA4DBA" w:rsidRDefault="00CA4DBA" w:rsidP="00807C6C">
      <w:pPr>
        <w:pStyle w:val="MRFReference"/>
        <w:spacing w:line="360" w:lineRule="auto"/>
        <w:rPr>
          <w:lang w:val="en-IN"/>
        </w:rPr>
      </w:pPr>
      <w:r>
        <w:rPr>
          <w:lang w:val="en-IN"/>
        </w:rPr>
        <w:t>[</w:t>
      </w:r>
      <w:r w:rsidRPr="00CA4DBA">
        <w:rPr>
          <w:lang w:val="en-IN"/>
        </w:rPr>
        <w:t>3</w:t>
      </w:r>
      <w:r>
        <w:rPr>
          <w:lang w:val="en-IN"/>
        </w:rPr>
        <w:t xml:space="preserve">] </w:t>
      </w:r>
      <w:proofErr w:type="spellStart"/>
      <w:r w:rsidRPr="00CA4DBA">
        <w:rPr>
          <w:lang w:val="en-IN"/>
        </w:rPr>
        <w:t>Abdhullah</w:t>
      </w:r>
      <w:proofErr w:type="spellEnd"/>
      <w:r w:rsidRPr="00CA4DBA">
        <w:rPr>
          <w:lang w:val="en-IN"/>
        </w:rPr>
        <w:t xml:space="preserve"> Yildiz, Ali Gungor, Energy and exergy analyses of space heating in buildings, Applied Energy, (2009) 1939-1948.</w:t>
      </w:r>
    </w:p>
    <w:p w14:paraId="65A689BD" w14:textId="3EF51037" w:rsidR="00CA4DBA" w:rsidRPr="00CA4DBA" w:rsidRDefault="00CA4DBA" w:rsidP="00807C6C">
      <w:pPr>
        <w:pStyle w:val="MRFReference"/>
        <w:spacing w:line="360" w:lineRule="auto"/>
        <w:rPr>
          <w:lang w:val="en-IN"/>
        </w:rPr>
      </w:pPr>
      <w:r>
        <w:rPr>
          <w:lang w:val="en-IN"/>
        </w:rPr>
        <w:t>[</w:t>
      </w:r>
      <w:r w:rsidRPr="00CA4DBA">
        <w:rPr>
          <w:lang w:val="en-IN"/>
        </w:rPr>
        <w:t>4</w:t>
      </w:r>
      <w:r>
        <w:rPr>
          <w:lang w:val="en-IN"/>
        </w:rPr>
        <w:t xml:space="preserve">] </w:t>
      </w:r>
      <w:r w:rsidRPr="00CA4DBA">
        <w:rPr>
          <w:lang w:val="en-IN"/>
        </w:rPr>
        <w:t xml:space="preserve">Yan Zhou, </w:t>
      </w:r>
      <w:proofErr w:type="spellStart"/>
      <w:r w:rsidRPr="00CA4DBA">
        <w:rPr>
          <w:lang w:val="en-IN"/>
        </w:rPr>
        <w:t>Guanhcai</w:t>
      </w:r>
      <w:proofErr w:type="spellEnd"/>
      <w:r w:rsidRPr="00CA4DBA">
        <w:rPr>
          <w:lang w:val="en-IN"/>
        </w:rPr>
        <w:t xml:space="preserve"> Gong, Exergy analysis of the building heating and cooling system from the power plant to the building </w:t>
      </w:r>
      <w:r w:rsidR="006A26E0">
        <w:rPr>
          <w:lang w:val="en-IN"/>
        </w:rPr>
        <w:t>envelope</w:t>
      </w:r>
      <w:r w:rsidRPr="00CA4DBA">
        <w:rPr>
          <w:lang w:val="en-IN"/>
        </w:rPr>
        <w:t xml:space="preserve"> with hourly variable reference state, (2013) 94-99.</w:t>
      </w:r>
    </w:p>
    <w:p w14:paraId="40FF08A7" w14:textId="7DA29A12" w:rsidR="00CA4DBA" w:rsidRPr="00CA4DBA" w:rsidRDefault="00CA4DBA" w:rsidP="00807C6C">
      <w:pPr>
        <w:pStyle w:val="MRFReference"/>
        <w:spacing w:line="360" w:lineRule="auto"/>
        <w:rPr>
          <w:lang w:val="en-IN"/>
        </w:rPr>
      </w:pPr>
      <w:r>
        <w:rPr>
          <w:lang w:val="en-IN"/>
        </w:rPr>
        <w:t>[</w:t>
      </w:r>
      <w:r w:rsidRPr="00CA4DBA">
        <w:rPr>
          <w:lang w:val="en-IN"/>
        </w:rPr>
        <w:t>5</w:t>
      </w:r>
      <w:r>
        <w:rPr>
          <w:lang w:val="en-IN"/>
        </w:rPr>
        <w:t xml:space="preserve">] </w:t>
      </w:r>
      <w:r w:rsidRPr="00CA4DBA">
        <w:rPr>
          <w:lang w:val="en-IN"/>
        </w:rPr>
        <w:t xml:space="preserve">Forrest Meggers, Volker Ritter, Philippe Goffin, Marc Baetschmann, </w:t>
      </w:r>
      <w:proofErr w:type="spellStart"/>
      <w:r w:rsidRPr="00CA4DBA">
        <w:rPr>
          <w:lang w:val="en-IN"/>
        </w:rPr>
        <w:t>Hansjurg</w:t>
      </w:r>
      <w:proofErr w:type="spellEnd"/>
      <w:r w:rsidRPr="00CA4DBA">
        <w:rPr>
          <w:lang w:val="en-IN"/>
        </w:rPr>
        <w:t xml:space="preserve"> </w:t>
      </w:r>
      <w:proofErr w:type="spellStart"/>
      <w:r w:rsidRPr="00CA4DBA">
        <w:rPr>
          <w:lang w:val="en-IN"/>
        </w:rPr>
        <w:t>Leinbundgut</w:t>
      </w:r>
      <w:proofErr w:type="spellEnd"/>
      <w:r w:rsidRPr="00CA4DBA">
        <w:rPr>
          <w:lang w:val="en-IN"/>
        </w:rPr>
        <w:t>, Low exergy building systems implementation, Energy, (2012) 48-55.</w:t>
      </w:r>
    </w:p>
    <w:p w14:paraId="12FBC537" w14:textId="06D3C3C6" w:rsidR="00CA4DBA" w:rsidRPr="00CA4DBA" w:rsidRDefault="00CA4DBA" w:rsidP="00807C6C">
      <w:pPr>
        <w:pStyle w:val="MRFReference"/>
        <w:spacing w:line="360" w:lineRule="auto"/>
        <w:rPr>
          <w:lang w:val="en-IN"/>
        </w:rPr>
      </w:pPr>
      <w:r>
        <w:rPr>
          <w:lang w:val="en-IN"/>
        </w:rPr>
        <w:t>[</w:t>
      </w:r>
      <w:r w:rsidRPr="00CA4DBA">
        <w:rPr>
          <w:lang w:val="en-IN"/>
        </w:rPr>
        <w:t>6</w:t>
      </w:r>
      <w:r>
        <w:rPr>
          <w:lang w:val="en-IN"/>
        </w:rPr>
        <w:t xml:space="preserve">] </w:t>
      </w:r>
      <w:r w:rsidRPr="00CA4DBA">
        <w:rPr>
          <w:lang w:val="en-IN"/>
        </w:rPr>
        <w:t>Dietrich Schmidt, Benchmarking of low ‘exergy’ buildings, International Journal of Exergy, (2012).</w:t>
      </w:r>
    </w:p>
    <w:p w14:paraId="5FC97A96" w14:textId="571BC6B7" w:rsidR="00CA4DBA" w:rsidRPr="00CA4DBA" w:rsidRDefault="00CA4DBA" w:rsidP="00807C6C">
      <w:pPr>
        <w:pStyle w:val="MRFReference"/>
        <w:spacing w:line="360" w:lineRule="auto"/>
        <w:rPr>
          <w:lang w:val="en-IN"/>
        </w:rPr>
      </w:pPr>
      <w:r>
        <w:rPr>
          <w:lang w:val="en-IN"/>
        </w:rPr>
        <w:t>[</w:t>
      </w:r>
      <w:r w:rsidRPr="00CA4DBA">
        <w:rPr>
          <w:lang w:val="en-IN"/>
        </w:rPr>
        <w:t>7</w:t>
      </w:r>
      <w:r>
        <w:rPr>
          <w:lang w:val="en-IN"/>
        </w:rPr>
        <w:t xml:space="preserve">] </w:t>
      </w:r>
      <w:proofErr w:type="spellStart"/>
      <w:r w:rsidRPr="00CA4DBA">
        <w:rPr>
          <w:lang w:val="en-IN"/>
        </w:rPr>
        <w:t>Tolga</w:t>
      </w:r>
      <w:proofErr w:type="spellEnd"/>
      <w:r w:rsidRPr="00CA4DBA">
        <w:rPr>
          <w:lang w:val="en-IN"/>
        </w:rPr>
        <w:t xml:space="preserve"> Balta, Ibrahim Dincer, Arif Hepbasli, Performance and sustainability assessment of energy options for building HVAC applications, Energy and Buildings, (2010) 1320-1328.</w:t>
      </w:r>
    </w:p>
    <w:p w14:paraId="4F70C1C1" w14:textId="02F564D6" w:rsidR="00CA4DBA" w:rsidRPr="00CA4DBA" w:rsidRDefault="00CA4DBA" w:rsidP="00807C6C">
      <w:pPr>
        <w:pStyle w:val="MRFReference"/>
        <w:spacing w:line="360" w:lineRule="auto"/>
        <w:rPr>
          <w:lang w:val="en-IN"/>
        </w:rPr>
      </w:pPr>
      <w:r>
        <w:rPr>
          <w:lang w:val="en-IN"/>
        </w:rPr>
        <w:t>[</w:t>
      </w:r>
      <w:r w:rsidRPr="00CA4DBA">
        <w:rPr>
          <w:lang w:val="en-IN"/>
        </w:rPr>
        <w:t>8</w:t>
      </w:r>
      <w:r>
        <w:rPr>
          <w:lang w:val="en-IN"/>
        </w:rPr>
        <w:t>]</w:t>
      </w:r>
      <w:r w:rsidRPr="00CA4DBA">
        <w:rPr>
          <w:lang w:val="en-IN"/>
        </w:rPr>
        <w:t xml:space="preserve"> Arif Hepbasli, A key review on </w:t>
      </w:r>
      <w:proofErr w:type="spellStart"/>
      <w:r w:rsidRPr="00CA4DBA">
        <w:rPr>
          <w:lang w:val="en-IN"/>
        </w:rPr>
        <w:t>exergetic</w:t>
      </w:r>
      <w:proofErr w:type="spellEnd"/>
      <w:r w:rsidRPr="00CA4DBA">
        <w:rPr>
          <w:lang w:val="en-IN"/>
        </w:rPr>
        <w:t xml:space="preserve"> analysis and assessment of renewable energy resources for a sustainable future, Renewable and Sustainable Energy </w:t>
      </w:r>
      <w:r w:rsidR="006A26E0">
        <w:rPr>
          <w:lang w:val="en-IN"/>
        </w:rPr>
        <w:t>Reviews</w:t>
      </w:r>
      <w:r w:rsidRPr="00CA4DBA">
        <w:rPr>
          <w:lang w:val="en-IN"/>
        </w:rPr>
        <w:t>, (2008) 593-661.</w:t>
      </w:r>
    </w:p>
    <w:p w14:paraId="33C5ED38" w14:textId="1AAB0ADC" w:rsidR="00CA4DBA" w:rsidRPr="00CA4DBA" w:rsidRDefault="00CA4DBA" w:rsidP="00807C6C">
      <w:pPr>
        <w:pStyle w:val="MRFReference"/>
        <w:spacing w:line="360" w:lineRule="auto"/>
        <w:rPr>
          <w:lang w:val="en-IN"/>
        </w:rPr>
      </w:pPr>
      <w:r>
        <w:rPr>
          <w:lang w:val="en-IN"/>
        </w:rPr>
        <w:t>[</w:t>
      </w:r>
      <w:r w:rsidRPr="00CA4DBA">
        <w:rPr>
          <w:lang w:val="en-IN"/>
        </w:rPr>
        <w:t>9</w:t>
      </w:r>
      <w:r>
        <w:rPr>
          <w:lang w:val="en-IN"/>
        </w:rPr>
        <w:t>]</w:t>
      </w:r>
      <w:r w:rsidRPr="00CA4DBA">
        <w:rPr>
          <w:lang w:val="en-IN"/>
        </w:rPr>
        <w:t xml:space="preserve"> Janet Rudge, Coal fires, fresh air and the hardy British: A historical view of domestic energy efficiency and thermal comfort in Britain, Energy Policy, (2012) 6-11.</w:t>
      </w:r>
    </w:p>
    <w:p w14:paraId="4B2A4A98" w14:textId="65882DED" w:rsidR="00CA4DBA" w:rsidRPr="00CA4DBA" w:rsidRDefault="00CA4DBA" w:rsidP="00807C6C">
      <w:pPr>
        <w:pStyle w:val="MRFReference"/>
        <w:spacing w:line="360" w:lineRule="auto"/>
        <w:rPr>
          <w:lang w:val="en-IN"/>
        </w:rPr>
      </w:pPr>
      <w:bookmarkStart w:id="0" w:name="_Hlk197415645"/>
      <w:r>
        <w:rPr>
          <w:lang w:val="en-IN"/>
        </w:rPr>
        <w:t>[</w:t>
      </w:r>
      <w:r w:rsidRPr="00CA4DBA">
        <w:rPr>
          <w:lang w:val="en-IN"/>
        </w:rPr>
        <w:t>10</w:t>
      </w:r>
      <w:r>
        <w:rPr>
          <w:lang w:val="en-IN"/>
        </w:rPr>
        <w:t>]</w:t>
      </w:r>
      <w:r w:rsidRPr="00CA4DBA">
        <w:rPr>
          <w:lang w:val="en-IN"/>
        </w:rPr>
        <w:t xml:space="preserve"> </w:t>
      </w:r>
      <w:proofErr w:type="spellStart"/>
      <w:r w:rsidRPr="00CA4DBA">
        <w:rPr>
          <w:lang w:val="en-IN"/>
        </w:rPr>
        <w:t>Yaning</w:t>
      </w:r>
      <w:proofErr w:type="spellEnd"/>
      <w:r w:rsidRPr="00CA4DBA">
        <w:rPr>
          <w:lang w:val="en-IN"/>
        </w:rPr>
        <w:t xml:space="preserve"> Zhang, Qin Ma, </w:t>
      </w:r>
      <w:proofErr w:type="spellStart"/>
      <w:r w:rsidRPr="00CA4DBA">
        <w:rPr>
          <w:lang w:val="en-IN"/>
        </w:rPr>
        <w:t>Bingxi</w:t>
      </w:r>
      <w:proofErr w:type="spellEnd"/>
      <w:r w:rsidRPr="00CA4DBA">
        <w:rPr>
          <w:lang w:val="en-IN"/>
        </w:rPr>
        <w:t xml:space="preserve"> Li, </w:t>
      </w:r>
      <w:proofErr w:type="spellStart"/>
      <w:r w:rsidRPr="00CA4DBA">
        <w:rPr>
          <w:lang w:val="en-IN"/>
        </w:rPr>
        <w:t>Xinmeng</w:t>
      </w:r>
      <w:proofErr w:type="spellEnd"/>
      <w:r w:rsidRPr="00CA4DBA">
        <w:rPr>
          <w:lang w:val="en-IN"/>
        </w:rPr>
        <w:t xml:space="preserve"> Fan, </w:t>
      </w:r>
      <w:proofErr w:type="spellStart"/>
      <w:r w:rsidRPr="00CA4DBA">
        <w:rPr>
          <w:lang w:val="en-IN"/>
        </w:rPr>
        <w:t>Zhongbin</w:t>
      </w:r>
      <w:proofErr w:type="spellEnd"/>
      <w:r w:rsidRPr="00CA4DBA">
        <w:rPr>
          <w:lang w:val="en-IN"/>
        </w:rPr>
        <w:t xml:space="preserve"> Fu, “Application of an air source heat pump (ASHP) for heating in Harbin, the coldest provincial capital of China”, Energy Science and Engineering, (2016). </w:t>
      </w:r>
    </w:p>
    <w:p w14:paraId="307C8D79" w14:textId="2348BC0C" w:rsidR="00CA4DBA" w:rsidRPr="00CA4DBA" w:rsidRDefault="00CA4DBA" w:rsidP="00807C6C">
      <w:pPr>
        <w:pStyle w:val="MRFReference"/>
        <w:spacing w:line="360" w:lineRule="auto"/>
        <w:rPr>
          <w:lang w:val="en-IN"/>
        </w:rPr>
      </w:pPr>
      <w:r>
        <w:rPr>
          <w:lang w:val="en-IN"/>
        </w:rPr>
        <w:lastRenderedPageBreak/>
        <w:t>[</w:t>
      </w:r>
      <w:r w:rsidRPr="00CA4DBA">
        <w:rPr>
          <w:lang w:val="en-IN"/>
        </w:rPr>
        <w:t>11</w:t>
      </w:r>
      <w:r>
        <w:rPr>
          <w:lang w:val="en-IN"/>
        </w:rPr>
        <w:t>]</w:t>
      </w:r>
      <w:r w:rsidRPr="00CA4DBA">
        <w:rPr>
          <w:lang w:val="en-IN"/>
        </w:rPr>
        <w:t xml:space="preserve"> Sanaz Akbarzadeh, Zahra </w:t>
      </w:r>
      <w:proofErr w:type="spellStart"/>
      <w:r w:rsidRPr="00CA4DBA">
        <w:rPr>
          <w:lang w:val="en-IN"/>
        </w:rPr>
        <w:t>Sefidgar</w:t>
      </w:r>
      <w:proofErr w:type="spellEnd"/>
      <w:r w:rsidRPr="00CA4DBA">
        <w:rPr>
          <w:lang w:val="en-IN"/>
        </w:rPr>
        <w:t xml:space="preserve">, Mohammad Sadegh Valipour, </w:t>
      </w:r>
      <w:r w:rsidR="006A26E0">
        <w:rPr>
          <w:lang w:val="en-IN"/>
        </w:rPr>
        <w:t>Brian</w:t>
      </w:r>
      <w:r w:rsidRPr="00CA4DBA">
        <w:rPr>
          <w:lang w:val="en-IN"/>
        </w:rPr>
        <w:t xml:space="preserve"> Elmegaard, Ahmad Arabkoohsar, “A comprehensive review of research and applied studies on bifunctional heat pumps supplying heating and cooling”, Applied Thermal Engineering, (2024), 257; 124280.</w:t>
      </w:r>
    </w:p>
    <w:p w14:paraId="354C3625" w14:textId="13E2D845" w:rsidR="00CA4DBA" w:rsidRPr="00CA4DBA" w:rsidRDefault="00CA4DBA" w:rsidP="00807C6C">
      <w:pPr>
        <w:pStyle w:val="MRFReference"/>
        <w:spacing w:line="360" w:lineRule="auto"/>
        <w:rPr>
          <w:lang w:val="en-IN"/>
        </w:rPr>
      </w:pPr>
      <w:r>
        <w:rPr>
          <w:lang w:val="en-IN"/>
        </w:rPr>
        <w:t>[</w:t>
      </w:r>
      <w:r w:rsidRPr="00CA4DBA">
        <w:rPr>
          <w:lang w:val="en-IN"/>
        </w:rPr>
        <w:t>12</w:t>
      </w:r>
      <w:r>
        <w:rPr>
          <w:lang w:val="en-IN"/>
        </w:rPr>
        <w:t>]</w:t>
      </w:r>
      <w:r w:rsidRPr="00CA4DBA">
        <w:rPr>
          <w:lang w:val="en-IN"/>
        </w:rPr>
        <w:t xml:space="preserve"> Chua K.J., Chou S.K., Yang W.M. “Advances in heat pump systems: A review”, Applied Energy, (2010) 3611-3624.</w:t>
      </w:r>
    </w:p>
    <w:p w14:paraId="47C60574" w14:textId="4CEEBD0A" w:rsidR="00CA4DBA" w:rsidRPr="00CA4DBA" w:rsidRDefault="00CA4DBA" w:rsidP="00807C6C">
      <w:pPr>
        <w:pStyle w:val="MRFReference"/>
        <w:spacing w:line="360" w:lineRule="auto"/>
        <w:rPr>
          <w:lang w:val="en-IN"/>
        </w:rPr>
      </w:pPr>
      <w:r>
        <w:rPr>
          <w:lang w:val="en-IN"/>
        </w:rPr>
        <w:t>[</w:t>
      </w:r>
      <w:r w:rsidRPr="00CA4DBA">
        <w:rPr>
          <w:lang w:val="en-IN"/>
        </w:rPr>
        <w:t>13</w:t>
      </w:r>
      <w:r>
        <w:rPr>
          <w:lang w:val="en-IN"/>
        </w:rPr>
        <w:t>]</w:t>
      </w:r>
      <w:r w:rsidRPr="00CA4DBA">
        <w:rPr>
          <w:lang w:val="en-IN"/>
        </w:rPr>
        <w:t xml:space="preserve"> Heat Pumping Technologies Magazine, “Control and Monitoring of Heat Pump Systems”, (2022) </w:t>
      </w:r>
      <w:r w:rsidR="006A26E0">
        <w:rPr>
          <w:lang w:val="en-IN"/>
        </w:rPr>
        <w:t xml:space="preserve">Vol </w:t>
      </w:r>
      <w:r w:rsidRPr="00CA4DBA">
        <w:rPr>
          <w:lang w:val="en-IN"/>
        </w:rPr>
        <w:t>40 NO 2/2022</w:t>
      </w:r>
    </w:p>
    <w:p w14:paraId="12CC0F15" w14:textId="18F5C0C4" w:rsidR="00CA4DBA" w:rsidRPr="00CA4DBA" w:rsidRDefault="00CA4DBA" w:rsidP="00807C6C">
      <w:pPr>
        <w:pStyle w:val="MRFReference"/>
        <w:spacing w:line="360" w:lineRule="auto"/>
        <w:rPr>
          <w:lang w:val="en-IN"/>
        </w:rPr>
      </w:pPr>
      <w:r>
        <w:rPr>
          <w:lang w:val="en-IN"/>
        </w:rPr>
        <w:t>[</w:t>
      </w:r>
      <w:r w:rsidRPr="00CA4DBA">
        <w:rPr>
          <w:lang w:val="en-IN"/>
        </w:rPr>
        <w:t>14</w:t>
      </w:r>
      <w:r>
        <w:rPr>
          <w:lang w:val="en-IN"/>
        </w:rPr>
        <w:t>]</w:t>
      </w:r>
      <w:r w:rsidRPr="00CA4DBA">
        <w:rPr>
          <w:lang w:val="en-IN"/>
        </w:rPr>
        <w:t xml:space="preserve"> Cristina Baglivo, Domenico Mazzeo, Nicoletta Matera, Paolo Maria Congedo, Air-source heat pump under very climate change scenarios: a numerical analysis, Journal of </w:t>
      </w:r>
      <w:r w:rsidR="006A26E0">
        <w:rPr>
          <w:lang w:val="en-IN"/>
        </w:rPr>
        <w:t>Sustainable</w:t>
      </w:r>
      <w:r w:rsidRPr="00CA4DBA">
        <w:rPr>
          <w:lang w:val="en-IN"/>
        </w:rPr>
        <w:t xml:space="preserve"> Development of Energy, Water and Environmental Systems, (2023), Vol:11, 1110458.</w:t>
      </w:r>
    </w:p>
    <w:bookmarkEnd w:id="0"/>
    <w:p w14:paraId="396B473C" w14:textId="2DAC5962" w:rsidR="00CA4DBA" w:rsidRPr="00CA4DBA" w:rsidRDefault="00CA4DBA" w:rsidP="00807C6C">
      <w:pPr>
        <w:pStyle w:val="MRFReference"/>
        <w:spacing w:line="360" w:lineRule="auto"/>
        <w:rPr>
          <w:lang w:val="en-IN"/>
        </w:rPr>
      </w:pPr>
      <w:r>
        <w:rPr>
          <w:lang w:val="en-IN"/>
        </w:rPr>
        <w:t>[</w:t>
      </w:r>
      <w:r w:rsidRPr="00CA4DBA">
        <w:rPr>
          <w:lang w:val="en-IN"/>
        </w:rPr>
        <w:t>15</w:t>
      </w:r>
      <w:r>
        <w:rPr>
          <w:lang w:val="en-IN"/>
        </w:rPr>
        <w:t>]</w:t>
      </w:r>
      <w:r w:rsidRPr="00CA4DBA">
        <w:rPr>
          <w:lang w:val="en-IN"/>
        </w:rPr>
        <w:t xml:space="preserve"> Wang X, Xia L, Bales C, Zhang X, </w:t>
      </w:r>
      <w:proofErr w:type="spellStart"/>
      <w:r w:rsidRPr="00CA4DBA">
        <w:rPr>
          <w:lang w:val="en-IN"/>
        </w:rPr>
        <w:t>Copertaro</w:t>
      </w:r>
      <w:proofErr w:type="spellEnd"/>
      <w:r w:rsidRPr="00CA4DBA">
        <w:rPr>
          <w:lang w:val="en-IN"/>
        </w:rPr>
        <w:t xml:space="preserve"> B, Pan S, Wu J, A systematic review of recent air source heat pump (ASHP) systems assisted by solar thermal, photovoltaic</w:t>
      </w:r>
      <w:r w:rsidR="006A26E0">
        <w:rPr>
          <w:lang w:val="en-IN"/>
        </w:rPr>
        <w:t>,</w:t>
      </w:r>
      <w:r w:rsidRPr="00CA4DBA">
        <w:rPr>
          <w:lang w:val="en-IN"/>
        </w:rPr>
        <w:t xml:space="preserve"> and photovoltaic/thermal sources. Renewable Energy, (2021), 2472–2487.</w:t>
      </w:r>
    </w:p>
    <w:p w14:paraId="6398A1E3" w14:textId="2B4E6630" w:rsidR="00CA4DBA" w:rsidRPr="00CA4DBA" w:rsidRDefault="00CA4DBA" w:rsidP="00807C6C">
      <w:pPr>
        <w:pStyle w:val="MRFReference"/>
        <w:spacing w:line="360" w:lineRule="auto"/>
        <w:rPr>
          <w:lang w:val="en-IN"/>
        </w:rPr>
      </w:pPr>
      <w:r>
        <w:rPr>
          <w:lang w:val="en-IN"/>
        </w:rPr>
        <w:t>[</w:t>
      </w:r>
      <w:r w:rsidRPr="00CA4DBA">
        <w:rPr>
          <w:lang w:val="en-IN"/>
        </w:rPr>
        <w:t>16</w:t>
      </w:r>
      <w:r>
        <w:rPr>
          <w:lang w:val="en-IN"/>
        </w:rPr>
        <w:t>]</w:t>
      </w:r>
      <w:r w:rsidRPr="00CA4DBA">
        <w:rPr>
          <w:lang w:val="en-IN"/>
        </w:rPr>
        <w:t xml:space="preserve"> Pham, A. T., Kinzer, B., Jain, R., Bala Chandran, R., &amp; Craig, M. T. (2024). Assessing the Value of Coupling Thermal Energy Storage with Air-Source Heat Pumps for Residential Space Heating in </w:t>
      </w:r>
      <w:r w:rsidR="006A26E0">
        <w:rPr>
          <w:lang w:val="en-IN"/>
        </w:rPr>
        <w:t xml:space="preserve">the </w:t>
      </w:r>
      <w:r w:rsidRPr="00CA4DBA">
        <w:rPr>
          <w:lang w:val="en-IN"/>
        </w:rPr>
        <w:t>U.S. (2024).</w:t>
      </w:r>
    </w:p>
    <w:p w14:paraId="71875A2D" w14:textId="6203C255" w:rsidR="00CA4DBA" w:rsidRPr="00CA4DBA" w:rsidRDefault="00CA4DBA" w:rsidP="00807C6C">
      <w:pPr>
        <w:pStyle w:val="MRFReference"/>
        <w:spacing w:line="360" w:lineRule="auto"/>
        <w:rPr>
          <w:lang w:val="en-IN"/>
        </w:rPr>
      </w:pPr>
      <w:r>
        <w:rPr>
          <w:lang w:val="en-IN"/>
        </w:rPr>
        <w:t>[</w:t>
      </w:r>
      <w:r w:rsidRPr="00CA4DBA">
        <w:rPr>
          <w:lang w:val="en-IN"/>
        </w:rPr>
        <w:t>17</w:t>
      </w:r>
      <w:r>
        <w:rPr>
          <w:lang w:val="en-IN"/>
        </w:rPr>
        <w:t>]</w:t>
      </w:r>
      <w:r w:rsidRPr="00CA4DBA">
        <w:rPr>
          <w:lang w:val="en-IN"/>
        </w:rPr>
        <w:t xml:space="preserve"> Weidner, T., &amp; Guillén-</w:t>
      </w:r>
      <w:proofErr w:type="spellStart"/>
      <w:r w:rsidRPr="00CA4DBA">
        <w:rPr>
          <w:lang w:val="en-IN"/>
        </w:rPr>
        <w:t>Gosálbez</w:t>
      </w:r>
      <w:proofErr w:type="spellEnd"/>
      <w:r w:rsidRPr="00CA4DBA">
        <w:rPr>
          <w:lang w:val="en-IN"/>
        </w:rPr>
        <w:t xml:space="preserve">, </w:t>
      </w:r>
      <w:r w:rsidR="006A26E0">
        <w:rPr>
          <w:lang w:val="en-IN"/>
        </w:rPr>
        <w:t>G.</w:t>
      </w:r>
      <w:r w:rsidRPr="00CA4DBA">
        <w:rPr>
          <w:lang w:val="en-IN"/>
        </w:rPr>
        <w:t>, Planetary boundaries assessment of deep decarbonisation options for building heating in the European Union. Energy Conversion and Management, (2023).</w:t>
      </w:r>
    </w:p>
    <w:p w14:paraId="709B72F2" w14:textId="7574F50C" w:rsidR="00CA4DBA" w:rsidRPr="00CA4DBA" w:rsidRDefault="00CA4DBA" w:rsidP="00807C6C">
      <w:pPr>
        <w:pStyle w:val="MRFReference"/>
        <w:spacing w:line="360" w:lineRule="auto"/>
        <w:rPr>
          <w:lang w:val="en-IN"/>
        </w:rPr>
      </w:pPr>
      <w:r>
        <w:rPr>
          <w:lang w:val="en-IN"/>
        </w:rPr>
        <w:t>[</w:t>
      </w:r>
      <w:r w:rsidRPr="00CA4DBA">
        <w:rPr>
          <w:lang w:val="en-IN"/>
        </w:rPr>
        <w:t>18</w:t>
      </w:r>
      <w:r>
        <w:rPr>
          <w:lang w:val="en-IN"/>
        </w:rPr>
        <w:t>]</w:t>
      </w:r>
      <w:r w:rsidRPr="00CA4DBA">
        <w:rPr>
          <w:lang w:val="en-IN"/>
        </w:rPr>
        <w:t xml:space="preserve"> Kaufman, N., &amp; Duke, R., Decarbonizing Space Heating with Air Source Heat Pumps. Center on Global Energy Policy, Columbia University (2020).</w:t>
      </w:r>
    </w:p>
    <w:p w14:paraId="16959ED5" w14:textId="089441C5" w:rsidR="00CA4DBA" w:rsidRPr="00CA4DBA" w:rsidRDefault="00CA4DBA" w:rsidP="00807C6C">
      <w:pPr>
        <w:pStyle w:val="MRFReference"/>
        <w:spacing w:line="360" w:lineRule="auto"/>
        <w:rPr>
          <w:lang w:val="en-IN"/>
        </w:rPr>
      </w:pPr>
      <w:r>
        <w:rPr>
          <w:lang w:val="en-IN"/>
        </w:rPr>
        <w:t>[</w:t>
      </w:r>
      <w:r w:rsidRPr="00CA4DBA">
        <w:rPr>
          <w:lang w:val="en-IN"/>
        </w:rPr>
        <w:t>19</w:t>
      </w:r>
      <w:r>
        <w:rPr>
          <w:lang w:val="en-IN"/>
        </w:rPr>
        <w:t>]</w:t>
      </w:r>
      <w:r w:rsidRPr="00CA4DBA">
        <w:rPr>
          <w:lang w:val="en-IN"/>
        </w:rPr>
        <w:t xml:space="preserve"> Arash Bastani, Justin Tamasauskas, Air Source Heat Pump with integrated latent heat storage for residential buildings, Concept Development and Design Evaluation, (2023).</w:t>
      </w:r>
    </w:p>
    <w:p w14:paraId="04FB2108" w14:textId="3AC76B63" w:rsidR="00CA4DBA" w:rsidRPr="00CA4DBA" w:rsidRDefault="00CA4DBA" w:rsidP="00807C6C">
      <w:pPr>
        <w:pStyle w:val="MRFReference"/>
        <w:spacing w:line="360" w:lineRule="auto"/>
        <w:rPr>
          <w:lang w:val="en-IN"/>
        </w:rPr>
      </w:pPr>
      <w:r>
        <w:rPr>
          <w:lang w:val="en-IN"/>
        </w:rPr>
        <w:t>[</w:t>
      </w:r>
      <w:r w:rsidRPr="00CA4DBA">
        <w:rPr>
          <w:lang w:val="en-IN"/>
        </w:rPr>
        <w:t>20</w:t>
      </w:r>
      <w:r>
        <w:rPr>
          <w:lang w:val="en-IN"/>
        </w:rPr>
        <w:t>]</w:t>
      </w:r>
      <w:r w:rsidRPr="00CA4DBA">
        <w:rPr>
          <w:lang w:val="en-IN"/>
        </w:rPr>
        <w:t xml:space="preserve"> Xin Jin, </w:t>
      </w:r>
      <w:proofErr w:type="spellStart"/>
      <w:r w:rsidRPr="00CA4DBA">
        <w:rPr>
          <w:lang w:val="en-IN"/>
        </w:rPr>
        <w:t>Siqian</w:t>
      </w:r>
      <w:proofErr w:type="spellEnd"/>
      <w:r w:rsidRPr="00CA4DBA">
        <w:rPr>
          <w:lang w:val="en-IN"/>
        </w:rPr>
        <w:t xml:space="preserve"> Zheng, </w:t>
      </w:r>
      <w:proofErr w:type="spellStart"/>
      <w:r w:rsidRPr="00CA4DBA">
        <w:rPr>
          <w:lang w:val="en-IN"/>
        </w:rPr>
        <w:t>Gongsheg</w:t>
      </w:r>
      <w:proofErr w:type="spellEnd"/>
      <w:r w:rsidRPr="00CA4DBA">
        <w:rPr>
          <w:lang w:val="en-IN"/>
        </w:rPr>
        <w:t xml:space="preserve"> Huang, Alvin CK Lai, “Energy and economic performance of the heat pump integrated with latent heat thermal energy storage for peak demand shifting”, Applied Thermal Engineering, (2023) Vol: 218, 119337. </w:t>
      </w:r>
    </w:p>
    <w:p w14:paraId="1ECC3BC5" w14:textId="77777777" w:rsidR="00BB11EA" w:rsidRPr="00C669EF" w:rsidRDefault="00BB11EA" w:rsidP="00807C6C">
      <w:pPr>
        <w:spacing w:line="360" w:lineRule="auto"/>
        <w:rPr>
          <w:lang w:val="en-IN"/>
        </w:rPr>
      </w:pPr>
    </w:p>
    <w:sectPr w:rsidR="00BB11EA" w:rsidRPr="00C669EF" w:rsidSect="00841324">
      <w:headerReference w:type="even" r:id="rId22"/>
      <w:footerReference w:type="default" r:id="rId23"/>
      <w:footerReference w:type="first" r:id="rId24"/>
      <w:pgSz w:w="12240" w:h="15840" w:code="1"/>
      <w:pgMar w:top="1418" w:right="1418" w:bottom="1134" w:left="1418" w:header="431" w:footer="142" w:gutter="0"/>
      <w:pgNumType w:start="1"/>
      <w:cols w:space="709"/>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575A4" w14:textId="77777777" w:rsidR="0072732E" w:rsidRDefault="0072732E">
      <w:r>
        <w:separator/>
      </w:r>
    </w:p>
  </w:endnote>
  <w:endnote w:type="continuationSeparator" w:id="0">
    <w:p w14:paraId="4F69C2A2" w14:textId="77777777" w:rsidR="0072732E" w:rsidRDefault="00727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arisSIL">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43167352"/>
      <w:docPartObj>
        <w:docPartGallery w:val="Page Numbers (Bottom of Page)"/>
        <w:docPartUnique/>
      </w:docPartObj>
    </w:sdtPr>
    <w:sdtEndPr>
      <w:rPr>
        <w:noProof/>
        <w:sz w:val="20"/>
        <w:szCs w:val="20"/>
      </w:rPr>
    </w:sdtEndPr>
    <w:sdtContent>
      <w:p w14:paraId="1E862FFA" w14:textId="77777777" w:rsidR="00CF4439" w:rsidRPr="00CF4439" w:rsidRDefault="00CF4439" w:rsidP="00E339EE">
        <w:pPr>
          <w:rPr>
            <w:rFonts w:ascii="Arial" w:hAnsi="Arial" w:cs="Arial"/>
            <w:sz w:val="18"/>
            <w:szCs w:val="18"/>
          </w:rPr>
        </w:pPr>
      </w:p>
      <w:p w14:paraId="1CEB4F95" w14:textId="77777777" w:rsidR="00CF4439" w:rsidRPr="00CF4439" w:rsidRDefault="00CF4439" w:rsidP="00CF4439">
        <w:pPr>
          <w:pStyle w:val="Footer"/>
          <w:tabs>
            <w:tab w:val="clear" w:pos="4536"/>
            <w:tab w:val="left" w:pos="-360"/>
            <w:tab w:val="center" w:pos="4986"/>
          </w:tabs>
          <w:rPr>
            <w:rFonts w:ascii="Arial" w:hAnsi="Arial" w:cs="Arial"/>
          </w:rPr>
        </w:pPr>
        <w:r w:rsidRPr="00CF4439">
          <w:rPr>
            <w:rFonts w:ascii="Arial" w:hAnsi="Arial" w:cs="Arial"/>
          </w:rPr>
          <w:tab/>
        </w:r>
        <w:r w:rsidRPr="00CF4439">
          <w:rPr>
            <w:rFonts w:ascii="Arial" w:hAnsi="Arial" w:cs="Arial"/>
            <w:sz w:val="22"/>
            <w:szCs w:val="22"/>
          </w:rPr>
          <w:fldChar w:fldCharType="begin"/>
        </w:r>
        <w:r w:rsidRPr="00CF4439">
          <w:rPr>
            <w:rFonts w:ascii="Arial" w:hAnsi="Arial" w:cs="Arial"/>
            <w:sz w:val="22"/>
            <w:szCs w:val="22"/>
          </w:rPr>
          <w:instrText xml:space="preserve"> PAGE   \* MERGEFORMAT </w:instrText>
        </w:r>
        <w:r w:rsidRPr="00CF4439">
          <w:rPr>
            <w:rFonts w:ascii="Arial" w:hAnsi="Arial" w:cs="Arial"/>
            <w:sz w:val="22"/>
            <w:szCs w:val="22"/>
          </w:rPr>
          <w:fldChar w:fldCharType="separate"/>
        </w:r>
        <w:r w:rsidR="00375A3E">
          <w:rPr>
            <w:rFonts w:ascii="Arial" w:hAnsi="Arial" w:cs="Arial"/>
            <w:noProof/>
            <w:sz w:val="22"/>
            <w:szCs w:val="22"/>
          </w:rPr>
          <w:t>2</w:t>
        </w:r>
        <w:r w:rsidRPr="00CF4439">
          <w:rPr>
            <w:rFonts w:ascii="Arial" w:hAnsi="Arial" w:cs="Arial"/>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277287798"/>
      <w:docPartObj>
        <w:docPartGallery w:val="Page Numbers (Bottom of Page)"/>
        <w:docPartUnique/>
      </w:docPartObj>
    </w:sdtPr>
    <w:sdtEndPr>
      <w:rPr>
        <w:noProof/>
        <w:sz w:val="20"/>
        <w:szCs w:val="20"/>
      </w:rPr>
    </w:sdtEndPr>
    <w:sdtContent>
      <w:p w14:paraId="0999B6DF" w14:textId="6C8F56D2" w:rsidR="00BA4371" w:rsidRPr="00232354" w:rsidRDefault="00BA4371" w:rsidP="00BA4371">
        <w:pPr>
          <w:spacing w:before="120" w:after="120"/>
          <w:ind w:left="-180" w:right="-180"/>
          <w:jc w:val="both"/>
          <w:rPr>
            <w:rFonts w:ascii="Arial" w:hAnsi="Arial" w:cs="Arial"/>
            <w:sz w:val="16"/>
            <w:szCs w:val="16"/>
          </w:rPr>
        </w:pPr>
      </w:p>
      <w:p w14:paraId="69093F8F" w14:textId="77777777" w:rsidR="00CF4439" w:rsidRPr="00CF4439" w:rsidRDefault="00CF4439" w:rsidP="00CF4439">
        <w:pPr>
          <w:pStyle w:val="Footer"/>
          <w:tabs>
            <w:tab w:val="clear" w:pos="4536"/>
            <w:tab w:val="clear" w:pos="9072"/>
            <w:tab w:val="left" w:pos="-360"/>
            <w:tab w:val="center" w:pos="4986"/>
            <w:tab w:val="left" w:pos="5505"/>
          </w:tabs>
          <w:rPr>
            <w:rFonts w:ascii="Arial" w:hAnsi="Arial" w:cs="Arial"/>
          </w:rPr>
        </w:pPr>
        <w:r w:rsidRPr="00CF4439">
          <w:rPr>
            <w:rFonts w:ascii="Arial" w:hAnsi="Arial" w:cs="Arial"/>
          </w:rPr>
          <w:tab/>
        </w:r>
        <w:r w:rsidRPr="00CF4439">
          <w:rPr>
            <w:rFonts w:ascii="Arial" w:hAnsi="Arial" w:cs="Arial"/>
            <w:sz w:val="22"/>
            <w:szCs w:val="22"/>
          </w:rPr>
          <w:fldChar w:fldCharType="begin"/>
        </w:r>
        <w:r w:rsidRPr="00CF4439">
          <w:rPr>
            <w:rFonts w:ascii="Arial" w:hAnsi="Arial" w:cs="Arial"/>
            <w:sz w:val="22"/>
            <w:szCs w:val="22"/>
          </w:rPr>
          <w:instrText xml:space="preserve"> PAGE   \* MERGEFORMAT </w:instrText>
        </w:r>
        <w:r w:rsidRPr="00CF4439">
          <w:rPr>
            <w:rFonts w:ascii="Arial" w:hAnsi="Arial" w:cs="Arial"/>
            <w:sz w:val="22"/>
            <w:szCs w:val="22"/>
          </w:rPr>
          <w:fldChar w:fldCharType="separate"/>
        </w:r>
        <w:r w:rsidR="00375A3E">
          <w:rPr>
            <w:rFonts w:ascii="Arial" w:hAnsi="Arial" w:cs="Arial"/>
            <w:noProof/>
            <w:sz w:val="22"/>
            <w:szCs w:val="22"/>
          </w:rPr>
          <w:t>1</w:t>
        </w:r>
        <w:r w:rsidRPr="00CF4439">
          <w:rPr>
            <w:rFonts w:ascii="Arial" w:hAnsi="Arial" w:cs="Arial"/>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2F298" w14:textId="77777777" w:rsidR="0072732E" w:rsidRDefault="0072732E">
      <w:r>
        <w:separator/>
      </w:r>
    </w:p>
  </w:footnote>
  <w:footnote w:type="continuationSeparator" w:id="0">
    <w:p w14:paraId="7809D35E" w14:textId="77777777" w:rsidR="0072732E" w:rsidRDefault="00727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49E1A" w14:textId="77777777" w:rsidR="00C42366" w:rsidRDefault="00C42366">
    <w:pPr>
      <w:pStyle w:val="Header"/>
      <w:spacing w:after="2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401CF"/>
    <w:multiLevelType w:val="hybridMultilevel"/>
    <w:tmpl w:val="145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8634F"/>
    <w:multiLevelType w:val="hybridMultilevel"/>
    <w:tmpl w:val="3384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D76F27"/>
    <w:multiLevelType w:val="hybridMultilevel"/>
    <w:tmpl w:val="A50899D8"/>
    <w:lvl w:ilvl="0" w:tplc="B3F07DE8">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 w15:restartNumberingAfterBreak="0">
    <w:nsid w:val="2B3D7B44"/>
    <w:multiLevelType w:val="hybridMultilevel"/>
    <w:tmpl w:val="7194D9DA"/>
    <w:lvl w:ilvl="0" w:tplc="40090017">
      <w:start w:val="1"/>
      <w:numFmt w:val="lowerLetter"/>
      <w:lvlText w:val="%1)"/>
      <w:lvlJc w:val="left"/>
      <w:pPr>
        <w:ind w:left="2160" w:hanging="360"/>
      </w:p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4" w15:restartNumberingAfterBreak="0">
    <w:nsid w:val="2B7C7C9C"/>
    <w:multiLevelType w:val="hybridMultilevel"/>
    <w:tmpl w:val="81D8B7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33FA3B42"/>
    <w:multiLevelType w:val="multilevel"/>
    <w:tmpl w:val="33686312"/>
    <w:lvl w:ilvl="0">
      <w:start w:val="6"/>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016FD4"/>
    <w:multiLevelType w:val="hybridMultilevel"/>
    <w:tmpl w:val="16EE19B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477889529">
    <w:abstractNumId w:val="6"/>
  </w:num>
  <w:num w:numId="2" w16cid:durableId="1216502141">
    <w:abstractNumId w:val="1"/>
  </w:num>
  <w:num w:numId="3" w16cid:durableId="1499729324">
    <w:abstractNumId w:val="0"/>
  </w:num>
  <w:num w:numId="4" w16cid:durableId="384990513">
    <w:abstractNumId w:val="5"/>
  </w:num>
  <w:num w:numId="5" w16cid:durableId="18151727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1718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54711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3731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17"/>
    <w:rsid w:val="0000211A"/>
    <w:rsid w:val="00002163"/>
    <w:rsid w:val="00007769"/>
    <w:rsid w:val="00037BB2"/>
    <w:rsid w:val="00044F42"/>
    <w:rsid w:val="00053BF2"/>
    <w:rsid w:val="00063742"/>
    <w:rsid w:val="000A1C95"/>
    <w:rsid w:val="000C0BEA"/>
    <w:rsid w:val="000C3EA3"/>
    <w:rsid w:val="000C3EA9"/>
    <w:rsid w:val="000E0C07"/>
    <w:rsid w:val="000E171F"/>
    <w:rsid w:val="001455BE"/>
    <w:rsid w:val="001553C0"/>
    <w:rsid w:val="0016594F"/>
    <w:rsid w:val="00170B02"/>
    <w:rsid w:val="00191D51"/>
    <w:rsid w:val="00192CBA"/>
    <w:rsid w:val="001B3310"/>
    <w:rsid w:val="001C5B52"/>
    <w:rsid w:val="001D5489"/>
    <w:rsid w:val="001D7980"/>
    <w:rsid w:val="001F5EF7"/>
    <w:rsid w:val="00200EE3"/>
    <w:rsid w:val="00201286"/>
    <w:rsid w:val="00222678"/>
    <w:rsid w:val="00226007"/>
    <w:rsid w:val="00232354"/>
    <w:rsid w:val="00232427"/>
    <w:rsid w:val="002510F4"/>
    <w:rsid w:val="00251A99"/>
    <w:rsid w:val="00272926"/>
    <w:rsid w:val="00295485"/>
    <w:rsid w:val="002B1544"/>
    <w:rsid w:val="002C1997"/>
    <w:rsid w:val="002D32DC"/>
    <w:rsid w:val="002D389A"/>
    <w:rsid w:val="002E4CEF"/>
    <w:rsid w:val="002E56E1"/>
    <w:rsid w:val="002E6CE8"/>
    <w:rsid w:val="002F16CE"/>
    <w:rsid w:val="00352BE4"/>
    <w:rsid w:val="00375A3E"/>
    <w:rsid w:val="003A2EFF"/>
    <w:rsid w:val="003D0BAB"/>
    <w:rsid w:val="003F74F5"/>
    <w:rsid w:val="00403AC4"/>
    <w:rsid w:val="00427292"/>
    <w:rsid w:val="00452D98"/>
    <w:rsid w:val="00455AE6"/>
    <w:rsid w:val="00472F95"/>
    <w:rsid w:val="00476278"/>
    <w:rsid w:val="0047793A"/>
    <w:rsid w:val="0049544C"/>
    <w:rsid w:val="004A3A74"/>
    <w:rsid w:val="004A5419"/>
    <w:rsid w:val="004C48B6"/>
    <w:rsid w:val="004D18B0"/>
    <w:rsid w:val="004F7AE3"/>
    <w:rsid w:val="00506C6B"/>
    <w:rsid w:val="0052029B"/>
    <w:rsid w:val="00537DB6"/>
    <w:rsid w:val="00552712"/>
    <w:rsid w:val="005662B5"/>
    <w:rsid w:val="00573BF4"/>
    <w:rsid w:val="0057469C"/>
    <w:rsid w:val="00580DFD"/>
    <w:rsid w:val="00593ED6"/>
    <w:rsid w:val="005D1076"/>
    <w:rsid w:val="005D5565"/>
    <w:rsid w:val="005F3C41"/>
    <w:rsid w:val="0062122A"/>
    <w:rsid w:val="006231A2"/>
    <w:rsid w:val="006273B8"/>
    <w:rsid w:val="0063537D"/>
    <w:rsid w:val="00641B37"/>
    <w:rsid w:val="006547A2"/>
    <w:rsid w:val="00660A63"/>
    <w:rsid w:val="00662540"/>
    <w:rsid w:val="00676D54"/>
    <w:rsid w:val="00684109"/>
    <w:rsid w:val="006A26E0"/>
    <w:rsid w:val="006A740F"/>
    <w:rsid w:val="006B347C"/>
    <w:rsid w:val="006C2709"/>
    <w:rsid w:val="006D2C1A"/>
    <w:rsid w:val="006F1254"/>
    <w:rsid w:val="00707274"/>
    <w:rsid w:val="0071355A"/>
    <w:rsid w:val="0072732E"/>
    <w:rsid w:val="00742FA2"/>
    <w:rsid w:val="007457DC"/>
    <w:rsid w:val="007457FE"/>
    <w:rsid w:val="0075671A"/>
    <w:rsid w:val="00774597"/>
    <w:rsid w:val="00795EF9"/>
    <w:rsid w:val="00797E8B"/>
    <w:rsid w:val="007A0111"/>
    <w:rsid w:val="007A072D"/>
    <w:rsid w:val="007A1ECC"/>
    <w:rsid w:val="007A5B95"/>
    <w:rsid w:val="007C7047"/>
    <w:rsid w:val="007D0AD9"/>
    <w:rsid w:val="007F7248"/>
    <w:rsid w:val="00807C6C"/>
    <w:rsid w:val="00822020"/>
    <w:rsid w:val="008272BB"/>
    <w:rsid w:val="00841324"/>
    <w:rsid w:val="00847A5D"/>
    <w:rsid w:val="00850721"/>
    <w:rsid w:val="008729E8"/>
    <w:rsid w:val="00881231"/>
    <w:rsid w:val="008829D9"/>
    <w:rsid w:val="008837EB"/>
    <w:rsid w:val="0089048C"/>
    <w:rsid w:val="008A408C"/>
    <w:rsid w:val="008C5052"/>
    <w:rsid w:val="008D1944"/>
    <w:rsid w:val="008D5F72"/>
    <w:rsid w:val="00900CB8"/>
    <w:rsid w:val="00904957"/>
    <w:rsid w:val="00920837"/>
    <w:rsid w:val="009342B3"/>
    <w:rsid w:val="00934858"/>
    <w:rsid w:val="009414EB"/>
    <w:rsid w:val="00947A94"/>
    <w:rsid w:val="00953D4E"/>
    <w:rsid w:val="00962FCB"/>
    <w:rsid w:val="00975783"/>
    <w:rsid w:val="0099783F"/>
    <w:rsid w:val="009C24A8"/>
    <w:rsid w:val="009E1FE4"/>
    <w:rsid w:val="00A05306"/>
    <w:rsid w:val="00A0666F"/>
    <w:rsid w:val="00A145BC"/>
    <w:rsid w:val="00A51450"/>
    <w:rsid w:val="00A610E1"/>
    <w:rsid w:val="00A63A8D"/>
    <w:rsid w:val="00A76C04"/>
    <w:rsid w:val="00AA79C9"/>
    <w:rsid w:val="00AD3A4F"/>
    <w:rsid w:val="00AD5E80"/>
    <w:rsid w:val="00AF2D9E"/>
    <w:rsid w:val="00AF37F6"/>
    <w:rsid w:val="00B11627"/>
    <w:rsid w:val="00B42F49"/>
    <w:rsid w:val="00B56E8D"/>
    <w:rsid w:val="00B6674F"/>
    <w:rsid w:val="00BA4371"/>
    <w:rsid w:val="00BA7666"/>
    <w:rsid w:val="00BB11EA"/>
    <w:rsid w:val="00BB5FA0"/>
    <w:rsid w:val="00BC3ABB"/>
    <w:rsid w:val="00BD54EA"/>
    <w:rsid w:val="00BE0BA7"/>
    <w:rsid w:val="00C35D53"/>
    <w:rsid w:val="00C42366"/>
    <w:rsid w:val="00C42F96"/>
    <w:rsid w:val="00C51C1B"/>
    <w:rsid w:val="00C55A16"/>
    <w:rsid w:val="00C62DD8"/>
    <w:rsid w:val="00C669EF"/>
    <w:rsid w:val="00C80B0C"/>
    <w:rsid w:val="00C83653"/>
    <w:rsid w:val="00C84905"/>
    <w:rsid w:val="00CA4DBA"/>
    <w:rsid w:val="00CC0CCE"/>
    <w:rsid w:val="00CC3AF1"/>
    <w:rsid w:val="00CD5429"/>
    <w:rsid w:val="00CF1396"/>
    <w:rsid w:val="00CF35A5"/>
    <w:rsid w:val="00CF4439"/>
    <w:rsid w:val="00D21AFA"/>
    <w:rsid w:val="00D22891"/>
    <w:rsid w:val="00D430B7"/>
    <w:rsid w:val="00D5323E"/>
    <w:rsid w:val="00D6074E"/>
    <w:rsid w:val="00D91DD9"/>
    <w:rsid w:val="00DB1460"/>
    <w:rsid w:val="00DD134F"/>
    <w:rsid w:val="00DD4E1D"/>
    <w:rsid w:val="00E339EE"/>
    <w:rsid w:val="00E3490F"/>
    <w:rsid w:val="00E40479"/>
    <w:rsid w:val="00E559B3"/>
    <w:rsid w:val="00E56305"/>
    <w:rsid w:val="00E700ED"/>
    <w:rsid w:val="00E84CAD"/>
    <w:rsid w:val="00E85395"/>
    <w:rsid w:val="00E92BEF"/>
    <w:rsid w:val="00E960B6"/>
    <w:rsid w:val="00EA427C"/>
    <w:rsid w:val="00EB154E"/>
    <w:rsid w:val="00EB40F8"/>
    <w:rsid w:val="00ED41F6"/>
    <w:rsid w:val="00F140C6"/>
    <w:rsid w:val="00F15E79"/>
    <w:rsid w:val="00F24921"/>
    <w:rsid w:val="00F30817"/>
    <w:rsid w:val="00F70F16"/>
    <w:rsid w:val="00F95B0C"/>
    <w:rsid w:val="00F96A66"/>
    <w:rsid w:val="00FA14D3"/>
    <w:rsid w:val="00FA17BB"/>
    <w:rsid w:val="00FB0911"/>
    <w:rsid w:val="00FB3AB5"/>
    <w:rsid w:val="00FC333C"/>
    <w:rsid w:val="00FD0374"/>
    <w:rsid w:val="00FD1006"/>
    <w:rsid w:val="00FD25A9"/>
    <w:rsid w:val="00FD439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2346C9"/>
  <w15:docId w15:val="{9142C123-7359-4E84-AE48-49071937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020"/>
    <w:pPr>
      <w:autoSpaceDE w:val="0"/>
      <w:autoSpaceDN w:val="0"/>
    </w:pPr>
    <w:rPr>
      <w:lang w:val="de-DE"/>
    </w:rPr>
  </w:style>
  <w:style w:type="paragraph" w:styleId="Heading1">
    <w:name w:val="heading 1"/>
    <w:basedOn w:val="Normal"/>
    <w:next w:val="Normal"/>
    <w:link w:val="Heading1Char"/>
    <w:uiPriority w:val="99"/>
    <w:pPr>
      <w:keepNext/>
      <w:autoSpaceDE/>
      <w:autoSpaceDN/>
      <w:outlineLvl w:val="0"/>
    </w:pPr>
    <w:rPr>
      <w:b/>
      <w:bCs/>
      <w:sz w:val="32"/>
      <w:szCs w:val="32"/>
      <w:u w:val="single"/>
      <w:lang w:val="en-US"/>
    </w:rPr>
  </w:style>
  <w:style w:type="paragraph" w:styleId="Heading3">
    <w:name w:val="heading 3"/>
    <w:basedOn w:val="Normal"/>
    <w:next w:val="Normal"/>
    <w:link w:val="Heading3Char"/>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locked/>
    <w:rsid w:val="00FD100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MRFTitle">
    <w:name w:val="MRF Title"/>
    <w:basedOn w:val="Normal"/>
    <w:next w:val="MRFAuthors"/>
    <w:uiPriority w:val="99"/>
    <w:qFormat/>
    <w:rsid w:val="00EA427C"/>
    <w:pPr>
      <w:spacing w:after="120"/>
      <w:jc w:val="center"/>
      <w:outlineLvl w:val="0"/>
    </w:pPr>
    <w:rPr>
      <w:rFonts w:ascii="Arial" w:hAnsi="Arial" w:cs="Arial"/>
      <w:b/>
      <w:bCs/>
      <w:sz w:val="28"/>
      <w:szCs w:val="30"/>
      <w:lang w:val="en-US"/>
    </w:rPr>
  </w:style>
  <w:style w:type="paragraph" w:customStyle="1" w:styleId="MRFAuthors">
    <w:name w:val="MRF Author(s)"/>
    <w:basedOn w:val="Normal"/>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Normal"/>
    <w:uiPriority w:val="99"/>
    <w:qFormat/>
    <w:pPr>
      <w:spacing w:before="120"/>
      <w:jc w:val="center"/>
    </w:pPr>
    <w:rPr>
      <w:rFonts w:ascii="Arial" w:hAnsi="Arial" w:cs="Arial"/>
      <w:sz w:val="22"/>
      <w:szCs w:val="22"/>
      <w:lang w:val="en-US"/>
    </w:rPr>
  </w:style>
  <w:style w:type="paragraph" w:customStyle="1" w:styleId="MRFSectionHeading">
    <w:name w:val="MRF Section Heading"/>
    <w:basedOn w:val="Normal"/>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Normal"/>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Normal"/>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Normal"/>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Normal"/>
    <w:next w:val="MRFSectionHeading"/>
    <w:uiPriority w:val="99"/>
    <w:qFormat/>
    <w:rsid w:val="00C35D53"/>
    <w:pPr>
      <w:spacing w:before="360"/>
      <w:jc w:val="both"/>
    </w:pPr>
    <w:rPr>
      <w:sz w:val="24"/>
      <w:szCs w:val="24"/>
      <w:lang w:val="en-US"/>
    </w:rPr>
  </w:style>
  <w:style w:type="paragraph" w:customStyle="1" w:styleId="MRFEquation">
    <w:name w:val="MRF Equation"/>
    <w:basedOn w:val="Normal"/>
    <w:next w:val="MRFParagraph1st"/>
    <w:uiPriority w:val="99"/>
    <w:qFormat/>
    <w:rsid w:val="00232427"/>
    <w:pPr>
      <w:tabs>
        <w:tab w:val="right" w:pos="9360"/>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styleId="ListParagraph">
    <w:name w:val="List Paragraph"/>
    <w:basedOn w:val="Normal"/>
    <w:link w:val="ListParagraphChar"/>
    <w:uiPriority w:val="34"/>
    <w:qFormat/>
    <w:rsid w:val="005F3C41"/>
    <w:pPr>
      <w:autoSpaceDE/>
      <w:autoSpaceDN/>
      <w:spacing w:after="100" w:afterAutospacing="1"/>
      <w:ind w:left="720"/>
      <w:contextualSpacing/>
      <w:jc w:val="both"/>
    </w:pPr>
    <w:rPr>
      <w:rFonts w:asciiTheme="minorHAnsi" w:eastAsiaTheme="minorEastAsia" w:hAnsiTheme="minorHAnsi" w:cstheme="minorBidi"/>
      <w:sz w:val="22"/>
      <w:szCs w:val="22"/>
      <w:lang w:val="en-AU" w:eastAsia="zh-CN"/>
    </w:rPr>
  </w:style>
  <w:style w:type="character" w:customStyle="1" w:styleId="ListParagraphChar">
    <w:name w:val="List Paragraph Char"/>
    <w:basedOn w:val="DefaultParagraphFont"/>
    <w:link w:val="ListParagraph"/>
    <w:uiPriority w:val="34"/>
    <w:rsid w:val="005F3C41"/>
    <w:rPr>
      <w:rFonts w:asciiTheme="minorHAnsi" w:eastAsiaTheme="minorEastAsia" w:hAnsiTheme="minorHAnsi" w:cstheme="minorBidi"/>
      <w:sz w:val="22"/>
      <w:szCs w:val="22"/>
      <w:lang w:val="en-AU" w:eastAsia="zh-CN"/>
    </w:rPr>
  </w:style>
  <w:style w:type="paragraph" w:styleId="NoSpacing">
    <w:name w:val="No Spacing"/>
    <w:uiPriority w:val="1"/>
    <w:rsid w:val="004A5419"/>
    <w:pPr>
      <w:autoSpaceDE w:val="0"/>
      <w:autoSpaceDN w:val="0"/>
    </w:pPr>
    <w:rPr>
      <w:lang w:val="de-DE"/>
    </w:rPr>
  </w:style>
  <w:style w:type="paragraph" w:customStyle="1" w:styleId="MRFCaption">
    <w:name w:val="MRF Caption"/>
    <w:basedOn w:val="Normal"/>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Heading3Char">
    <w:name w:val="Heading 3 Char"/>
    <w:basedOn w:val="DefaultParagraphFont"/>
    <w:link w:val="Heading3"/>
    <w:rsid w:val="006231A2"/>
    <w:rPr>
      <w:rFonts w:asciiTheme="majorHAnsi" w:eastAsiaTheme="majorEastAsia" w:hAnsiTheme="majorHAnsi" w:cstheme="majorBidi"/>
      <w:b/>
      <w:bCs/>
      <w:color w:val="4F81BD" w:themeColor="accent1"/>
      <w:lang w:val="de-DE"/>
    </w:rPr>
  </w:style>
  <w:style w:type="character" w:customStyle="1" w:styleId="Heading4Char">
    <w:name w:val="Heading 4 Char"/>
    <w:basedOn w:val="DefaultParagraphFont"/>
    <w:link w:val="Heading4"/>
    <w:semiHidden/>
    <w:rsid w:val="006231A2"/>
    <w:rPr>
      <w:rFonts w:asciiTheme="majorHAnsi" w:eastAsiaTheme="majorEastAsia" w:hAnsiTheme="majorHAnsi" w:cstheme="majorBidi"/>
      <w:b/>
      <w:bCs/>
      <w:i/>
      <w:iCs/>
      <w:color w:val="4F81BD" w:themeColor="accent1"/>
      <w:lang w:val="de-DE"/>
    </w:rPr>
  </w:style>
  <w:style w:type="paragraph" w:styleId="Caption">
    <w:name w:val="caption"/>
    <w:basedOn w:val="Normal"/>
    <w:next w:val="Normal"/>
    <w:uiPriority w:val="35"/>
    <w:unhideWhenUsed/>
    <w:locked/>
    <w:rsid w:val="006231A2"/>
    <w:pPr>
      <w:autoSpaceDE/>
      <w:autoSpaceDN/>
      <w:spacing w:after="200" w:line="276" w:lineRule="auto"/>
      <w:ind w:firstLine="284"/>
      <w:jc w:val="both"/>
    </w:pPr>
    <w:rPr>
      <w:b/>
      <w:bCs/>
      <w:lang w:val="en-GB"/>
    </w:rPr>
  </w:style>
  <w:style w:type="paragraph" w:styleId="Title">
    <w:name w:val="Title"/>
    <w:basedOn w:val="Heading1"/>
    <w:next w:val="Normal"/>
    <w:link w:val="TitleChar"/>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TitleChar">
    <w:name w:val="Title Char"/>
    <w:basedOn w:val="DefaultParagraphFont"/>
    <w:link w:val="Title"/>
    <w:uiPriority w:val="10"/>
    <w:rsid w:val="006231A2"/>
    <w:rPr>
      <w:rFonts w:ascii="Cambria" w:hAnsi="Cambria"/>
      <w:b/>
      <w:bCs/>
      <w:sz w:val="28"/>
      <w:szCs w:val="28"/>
      <w:lang w:val="en-GB"/>
    </w:rPr>
  </w:style>
  <w:style w:type="paragraph" w:styleId="NormalWeb">
    <w:name w:val="Normal (Web)"/>
    <w:basedOn w:val="Normal"/>
    <w:uiPriority w:val="99"/>
    <w:semiHidden/>
    <w:unhideWhenUsed/>
    <w:rsid w:val="00BB11EA"/>
    <w:pPr>
      <w:autoSpaceDE/>
      <w:autoSpaceDN/>
      <w:spacing w:before="100" w:beforeAutospacing="1" w:after="100" w:afterAutospacing="1" w:line="244" w:lineRule="auto"/>
    </w:pPr>
    <w:rPr>
      <w:rFonts w:eastAsiaTheme="minorEastAsia"/>
      <w:sz w:val="24"/>
      <w:szCs w:val="24"/>
      <w:lang w:val="en-AU" w:eastAsia="en-AU"/>
    </w:rPr>
  </w:style>
  <w:style w:type="paragraph" w:customStyle="1" w:styleId="Text">
    <w:name w:val="Text"/>
    <w:basedOn w:val="Normal"/>
    <w:uiPriority w:val="99"/>
    <w:rsid w:val="00BB11EA"/>
    <w:pPr>
      <w:widowControl w:val="0"/>
      <w:overflowPunct w:val="0"/>
      <w:adjustRightInd w:val="0"/>
      <w:spacing w:after="120" w:line="244" w:lineRule="auto"/>
      <w:jc w:val="both"/>
    </w:pPr>
    <w:rPr>
      <w:lang w:val="en-US" w:eastAsia="de-DE"/>
    </w:rPr>
  </w:style>
  <w:style w:type="paragraph" w:customStyle="1" w:styleId="papersubtitle">
    <w:name w:val="paper subtitle"/>
    <w:uiPriority w:val="99"/>
    <w:rsid w:val="00C669EF"/>
    <w:pPr>
      <w:spacing w:after="120"/>
      <w:jc w:val="center"/>
    </w:pPr>
    <w:rPr>
      <w:bCs/>
      <w:noProof/>
      <w:sz w:val="28"/>
      <w:szCs w:val="28"/>
    </w:rPr>
  </w:style>
  <w:style w:type="character" w:styleId="UnresolvedMention">
    <w:name w:val="Unresolved Mention"/>
    <w:basedOn w:val="DefaultParagraphFont"/>
    <w:uiPriority w:val="99"/>
    <w:semiHidden/>
    <w:unhideWhenUsed/>
    <w:rsid w:val="002D32DC"/>
    <w:rPr>
      <w:color w:val="605E5C"/>
      <w:shd w:val="clear" w:color="auto" w:fill="E1DFDD"/>
    </w:rPr>
  </w:style>
  <w:style w:type="table" w:styleId="TableGrid">
    <w:name w:val="Table Grid"/>
    <w:basedOn w:val="TableNormal"/>
    <w:uiPriority w:val="39"/>
    <w:locked/>
    <w:rsid w:val="002D32DC"/>
    <w:rPr>
      <w:rFonts w:asciiTheme="minorHAnsi" w:eastAsiaTheme="minorHAnsi" w:hAnsiTheme="minorHAnsi" w:cstheme="minorBidi"/>
      <w:kern w:val="2"/>
      <w:sz w:val="22"/>
      <w:szCs w:val="2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FD1006"/>
    <w:rPr>
      <w:rFonts w:asciiTheme="majorHAnsi" w:eastAsiaTheme="majorEastAsia" w:hAnsiTheme="majorHAnsi" w:cstheme="majorBidi"/>
      <w:i/>
      <w:iCs/>
      <w:color w:val="243F60" w:themeColor="accent1" w:themeShade="7F"/>
      <w:lang w:val="de-DE"/>
    </w:rPr>
  </w:style>
  <w:style w:type="paragraph" w:customStyle="1" w:styleId="Abstracttext">
    <w:name w:val="Abstract text"/>
    <w:basedOn w:val="Normal"/>
    <w:rsid w:val="00352BE4"/>
    <w:pPr>
      <w:autoSpaceDE/>
      <w:autoSpaceDN/>
      <w:spacing w:after="200"/>
      <w:jc w:val="both"/>
    </w:pPr>
    <w:rPr>
      <w:i/>
      <w:lang w:val="en-US"/>
    </w:rPr>
  </w:style>
  <w:style w:type="character" w:styleId="PlaceholderText">
    <w:name w:val="Placeholder Text"/>
    <w:basedOn w:val="DefaultParagraphFont"/>
    <w:uiPriority w:val="99"/>
    <w:semiHidden/>
    <w:rsid w:val="00676D5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41070">
      <w:bodyDiv w:val="1"/>
      <w:marLeft w:val="0"/>
      <w:marRight w:val="0"/>
      <w:marTop w:val="0"/>
      <w:marBottom w:val="0"/>
      <w:divBdr>
        <w:top w:val="none" w:sz="0" w:space="0" w:color="auto"/>
        <w:left w:val="none" w:sz="0" w:space="0" w:color="auto"/>
        <w:bottom w:val="none" w:sz="0" w:space="0" w:color="auto"/>
        <w:right w:val="none" w:sz="0" w:space="0" w:color="auto"/>
      </w:divBdr>
    </w:div>
    <w:div w:id="118864211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entral_heating" TargetMode="External"/><Relationship Id="rId13" Type="http://schemas.openxmlformats.org/officeDocument/2006/relationships/hyperlink" Target="https://iea-etsap.org/E-TechDS/PDF/R02%20Heating%20and%20cooling%20FINAL_GSOK.pdf"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svg"/><Relationship Id="rId7" Type="http://schemas.openxmlformats.org/officeDocument/2006/relationships/hyperlink" Target="https://wwfin.awsassets.panda.org/downloads/sustainable_space_heating_solutions_in_the_himalayan_region.pdf" TargetMode="External"/><Relationship Id="rId12" Type="http://schemas.openxmlformats.org/officeDocument/2006/relationships/hyperlink" Target="https://fuseservice.com/space-heater-vs-central-heat-a-comprehensive-comparison/"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nkedin.com/pulse/integration-pvt-systems-heat-pumps-comprehensive-solution-alex-xu-ioqwc"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useservice.com/space-heater-vs-central-heat-a-comprehensive-comparis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mdpi.com/1996-1073/15/18/6523" TargetMode="External"/><Relationship Id="rId23" Type="http://schemas.openxmlformats.org/officeDocument/2006/relationships/footer" Target="footer1.xml"/><Relationship Id="rId10" Type="http://schemas.openxmlformats.org/officeDocument/2006/relationships/hyperlink" Target="https://en.wikipedia.org/wiki/Central_heating"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mdpi.com/2075-5309/8/12/180" TargetMode="External"/><Relationship Id="rId14" Type="http://schemas.openxmlformats.org/officeDocument/2006/relationships/hyperlink" Target="https://orbit.dtu.dk/files/128984321/Untitled_18.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15</Pages>
  <Words>4503</Words>
  <Characters>25671</Characters>
  <Application>Microsoft Office Word</Application>
  <DocSecurity>0</DocSecurity>
  <Lines>213</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30114</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subject/>
  <dc:creator>Thomas Wohlbier</dc:creator>
  <cp:keywords/>
  <dc:description/>
  <cp:lastModifiedBy>Panchapakesan</cp:lastModifiedBy>
  <cp:revision>5</cp:revision>
  <cp:lastPrinted>2010-04-09T12:23:00Z</cp:lastPrinted>
  <dcterms:created xsi:type="dcterms:W3CDTF">2026-06-05T10:54:00Z</dcterms:created>
  <dcterms:modified xsi:type="dcterms:W3CDTF">2026-06-05T11:36:00Z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8d71fbcd-9e03-40e5-9f9d-5781173624fd</vt:lpwstr>
  </property>
</Properties>
</file>