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3291" w14:textId="77777777" w:rsidR="00697BB2" w:rsidRPr="00963700" w:rsidRDefault="00697BB2" w:rsidP="00890A96">
      <w:pPr>
        <w:spacing w:after="0" w:line="240" w:lineRule="auto"/>
        <w:jc w:val="center"/>
        <w:outlineLvl w:val="1"/>
        <w:rPr>
          <w:rFonts w:ascii="Arial" w:eastAsia="Times New Roman" w:hAnsi="Arial" w:cs="Arial"/>
          <w:b/>
          <w:sz w:val="24"/>
          <w:szCs w:val="24"/>
          <w:lang w:val="en-PH" w:eastAsia="en-PH"/>
        </w:rPr>
      </w:pPr>
      <w:r w:rsidRPr="00963700">
        <w:rPr>
          <w:rFonts w:ascii="Arial" w:eastAsia="Times New Roman" w:hAnsi="Arial" w:cs="Arial"/>
          <w:b/>
          <w:iCs/>
          <w:sz w:val="24"/>
          <w:szCs w:val="24"/>
          <w:lang w:val="en-PH" w:eastAsia="en-PH"/>
        </w:rPr>
        <w:t>Constraints in Teaching Science and Science Instructional Practices at</w:t>
      </w:r>
      <w:r w:rsidRPr="00963700">
        <w:rPr>
          <w:rFonts w:ascii="Arial" w:eastAsia="Times New Roman" w:hAnsi="Arial" w:cs="Arial"/>
          <w:b/>
          <w:sz w:val="24"/>
          <w:szCs w:val="24"/>
          <w:lang w:val="en-PH" w:eastAsia="en-PH"/>
        </w:rPr>
        <w:t xml:space="preserve"> Iloilo State University of Fisheries Science and Technology</w:t>
      </w:r>
    </w:p>
    <w:p w14:paraId="1D83D421" w14:textId="783DB5DC" w:rsidR="00425057" w:rsidRDefault="00697BB2" w:rsidP="00890A96">
      <w:pPr>
        <w:spacing w:after="0" w:line="240" w:lineRule="auto"/>
        <w:ind w:left="360"/>
        <w:jc w:val="center"/>
        <w:outlineLvl w:val="1"/>
        <w:rPr>
          <w:rFonts w:ascii="Arial" w:eastAsia="Times New Roman" w:hAnsi="Arial" w:cs="Arial"/>
          <w:b/>
          <w:iCs/>
          <w:sz w:val="24"/>
          <w:szCs w:val="24"/>
          <w:lang w:val="en-PH" w:eastAsia="en-PH"/>
        </w:rPr>
      </w:pPr>
      <w:r w:rsidRPr="00963700">
        <w:rPr>
          <w:rFonts w:ascii="Arial" w:eastAsia="Times New Roman" w:hAnsi="Arial" w:cs="Arial"/>
          <w:b/>
          <w:iCs/>
          <w:sz w:val="24"/>
          <w:szCs w:val="24"/>
          <w:lang w:val="en-PH" w:eastAsia="en-PH"/>
        </w:rPr>
        <w:t/>
      </w:r>
    </w:p>
    <w:p w14:paraId="7BF9EA2C" w14:textId="018B0830" w:rsidR="00AC0C65" w:rsidRPr="005D0219" w:rsidRDefault="005D0219" w:rsidP="00890A96">
      <w:pPr>
        <w:spacing w:after="0" w:line="240" w:lineRule="auto"/>
        <w:ind w:left="360"/>
        <w:jc w:val="center"/>
        <w:outlineLvl w:val="1"/>
        <w:rPr>
          <w:rFonts w:ascii="Arial" w:eastAsia="Times New Roman" w:hAnsi="Arial" w:cs="Arial"/>
          <w:bCs/>
          <w:iCs/>
          <w:sz w:val="24"/>
          <w:szCs w:val="24"/>
          <w:lang w:val="en-PH" w:eastAsia="en-PH"/>
        </w:rPr>
      </w:pPr>
      <w:r w:rsidRPr="005D0219">
        <w:rPr>
          <w:rFonts w:ascii="Arial" w:eastAsia="Times New Roman" w:hAnsi="Arial" w:cs="Arial"/>
          <w:bCs/>
          <w:iCs/>
          <w:sz w:val="24"/>
          <w:szCs w:val="24"/>
          <w:lang w:val="en-PH" w:eastAsia="en-PH"/>
        </w:rPr>
        <w:t/>
      </w:r>
    </w:p>
    <w:p w14:paraId="4E94DEC9" w14:textId="270F23F6" w:rsidR="00697BB2" w:rsidRDefault="00697BB2" w:rsidP="00890A96">
      <w:pPr>
        <w:spacing w:after="0" w:line="240" w:lineRule="auto"/>
        <w:ind w:left="360"/>
        <w:jc w:val="center"/>
        <w:outlineLvl w:val="1"/>
        <w:rPr>
          <w:rFonts w:ascii="Arial" w:eastAsia="Times New Roman" w:hAnsi="Arial" w:cs="Arial"/>
          <w:bCs/>
          <w:iCs/>
          <w:sz w:val="24"/>
          <w:szCs w:val="24"/>
          <w:lang w:val="en-PH" w:eastAsia="en-PH"/>
        </w:rPr>
      </w:pPr>
      <w:r w:rsidRPr="00963700">
        <w:rPr>
          <w:rFonts w:ascii="Arial" w:eastAsia="Times New Roman" w:hAnsi="Arial" w:cs="Arial"/>
          <w:bCs/>
          <w:iCs/>
          <w:sz w:val="24"/>
          <w:szCs w:val="24"/>
          <w:lang w:val="en-PH" w:eastAsia="en-PH"/>
        </w:rPr>
        <w:t/>
      </w:r>
    </w:p>
    <w:p w14:paraId="7069550C" w14:textId="57A25714" w:rsidR="00963700" w:rsidRPr="000C62BF" w:rsidRDefault="00963700" w:rsidP="00890A96">
      <w:pPr>
        <w:spacing w:after="0" w:line="240" w:lineRule="auto"/>
        <w:ind w:left="360"/>
        <w:jc w:val="center"/>
        <w:outlineLvl w:val="1"/>
        <w:rPr>
          <w:rFonts w:ascii="Arial" w:eastAsia="Times New Roman" w:hAnsi="Arial" w:cs="Arial"/>
          <w:bCs/>
          <w:iCs/>
          <w:sz w:val="24"/>
          <w:szCs w:val="24"/>
          <w:lang w:val="en-PH" w:eastAsia="en-PH"/>
        </w:rPr>
      </w:pPr>
      <w:r w:rsidRPr="000C62BF">
        <w:rPr>
          <w:rFonts w:ascii="Arial" w:eastAsia="Times New Roman" w:hAnsi="Arial" w:cs="Arial"/>
          <w:bCs/>
          <w:iCs/>
          <w:sz w:val="24"/>
          <w:szCs w:val="24"/>
          <w:lang w:val="en-PH" w:eastAsia="en-PH"/>
        </w:rPr>
        <w:t/>
      </w:r>
    </w:p>
    <w:p w14:paraId="3F4370E2" w14:textId="77777777" w:rsidR="00963700" w:rsidRPr="000C62BF" w:rsidRDefault="00963700" w:rsidP="00890A96">
      <w:pPr>
        <w:spacing w:after="0" w:line="240" w:lineRule="auto"/>
        <w:jc w:val="center"/>
        <w:outlineLvl w:val="1"/>
        <w:rPr>
          <w:rFonts w:ascii="Arial" w:eastAsia="Times New Roman" w:hAnsi="Arial" w:cs="Arial"/>
          <w:bCs/>
          <w:iCs/>
          <w:sz w:val="24"/>
          <w:szCs w:val="24"/>
          <w:lang w:val="en-PH" w:eastAsia="en-PH"/>
        </w:rPr>
      </w:pPr>
    </w:p>
    <w:p w14:paraId="6F453E69" w14:textId="11B747A0" w:rsidR="005C54E4" w:rsidRPr="000C62BF" w:rsidRDefault="005C54E4" w:rsidP="00890A96">
      <w:pPr>
        <w:spacing w:after="0" w:line="240" w:lineRule="auto"/>
        <w:jc w:val="center"/>
        <w:outlineLvl w:val="1"/>
        <w:rPr>
          <w:rFonts w:ascii="Arial" w:eastAsia="Times New Roman" w:hAnsi="Arial" w:cs="Arial"/>
          <w:b/>
          <w:iCs/>
          <w:sz w:val="24"/>
          <w:szCs w:val="24"/>
          <w:lang w:val="en-PH" w:eastAsia="en-PH"/>
        </w:rPr>
      </w:pPr>
      <w:r w:rsidRPr="000C62BF">
        <w:rPr>
          <w:rFonts w:ascii="Arial" w:eastAsia="Times New Roman" w:hAnsi="Arial" w:cs="Arial"/>
          <w:b/>
          <w:iCs/>
          <w:sz w:val="24"/>
          <w:szCs w:val="24"/>
          <w:lang w:val="en-PH" w:eastAsia="en-PH"/>
        </w:rPr>
        <w:t>Abstract</w:t>
      </w:r>
    </w:p>
    <w:p w14:paraId="40501F6E" w14:textId="77777777" w:rsidR="005C54E4" w:rsidRPr="000C62BF" w:rsidRDefault="005C54E4" w:rsidP="00890A96">
      <w:pPr>
        <w:spacing w:after="0" w:line="240" w:lineRule="auto"/>
        <w:outlineLvl w:val="1"/>
        <w:rPr>
          <w:rFonts w:ascii="Arial" w:eastAsia="Times New Roman" w:hAnsi="Arial" w:cs="Arial"/>
          <w:b/>
          <w:iCs/>
          <w:sz w:val="24"/>
          <w:szCs w:val="24"/>
          <w:lang w:val="en-PH" w:eastAsia="en-PH"/>
        </w:rPr>
      </w:pPr>
    </w:p>
    <w:p w14:paraId="548015ED" w14:textId="08155F2E" w:rsidR="00963700" w:rsidRDefault="00963700" w:rsidP="00890A96">
      <w:pPr>
        <w:spacing w:after="0" w:line="240" w:lineRule="auto"/>
        <w:jc w:val="both"/>
        <w:outlineLvl w:val="1"/>
        <w:rPr>
          <w:rFonts w:ascii="Arial" w:eastAsia="Times New Roman" w:hAnsi="Arial" w:cs="Arial"/>
          <w:bCs/>
          <w:iCs/>
          <w:sz w:val="24"/>
          <w:szCs w:val="24"/>
          <w:lang w:val="en-PH" w:eastAsia="en-PH"/>
        </w:rPr>
      </w:pPr>
      <w:r w:rsidRPr="00963700">
        <w:rPr>
          <w:rFonts w:ascii="Arial" w:eastAsia="Times New Roman" w:hAnsi="Arial" w:cs="Arial"/>
          <w:bCs/>
          <w:iCs/>
          <w:sz w:val="24"/>
          <w:szCs w:val="24"/>
          <w:lang w:val="en-PH" w:eastAsia="en-PH"/>
        </w:rPr>
        <w:t>This study determined the constraints and instructional practices of 21 science teachers at Iloilo State University of Fisheries Science and Technology. Respondents were classified according to civil status, educational attainment, teaching experience, and area of specialization. A researcher-made questionnaire and an adapted survey instrument were used to collect data. The study employed descriptive statistics (frequency, percentage, mean, and standard deviation) and inferential statistics (t-test and Pearson’s r) at a 0.05 level of significance. Findings revealed that science teachers demonstrated excellent instructional practices despite constraints, particularly limited instructional materials and resources. Teachers consistently applied effective strategies to support student learning and maintain instructional quality. Results further showed that selected demographic variables had varying associations with instructional practices, although most relationships were not statistically significant, indicating generally consistent instructional competence across teacher profiles. The findings suggest the need for targeted interventions, improved access to instructional materials, and strengthened faculty development programs to further enhance the quality of science education.</w:t>
      </w:r>
    </w:p>
    <w:p w14:paraId="59A45E02" w14:textId="77777777" w:rsidR="00963700" w:rsidRPr="009A73DF" w:rsidRDefault="00963700" w:rsidP="00890A96">
      <w:pPr>
        <w:spacing w:after="0" w:line="240" w:lineRule="auto"/>
        <w:jc w:val="both"/>
        <w:outlineLvl w:val="1"/>
        <w:rPr>
          <w:rFonts w:ascii="Arial" w:eastAsia="Times New Roman" w:hAnsi="Arial" w:cs="Arial"/>
          <w:bCs/>
          <w:i/>
          <w:iCs/>
          <w:sz w:val="24"/>
          <w:szCs w:val="24"/>
          <w:lang w:val="en-PH" w:eastAsia="en-PH"/>
        </w:rPr>
      </w:pPr>
    </w:p>
    <w:p w14:paraId="656DB90C" w14:textId="11451C31" w:rsidR="00425057" w:rsidRPr="009A73DF" w:rsidRDefault="009A73DF" w:rsidP="009A73DF">
      <w:pPr>
        <w:spacing w:after="0" w:line="240" w:lineRule="auto"/>
        <w:outlineLvl w:val="1"/>
        <w:rPr>
          <w:rFonts w:ascii="Arial" w:eastAsia="Times New Roman" w:hAnsi="Arial" w:cs="Arial"/>
          <w:bCs/>
          <w:i/>
          <w:iCs/>
          <w:sz w:val="24"/>
          <w:szCs w:val="24"/>
          <w:lang w:val="en-PH" w:eastAsia="en-PH"/>
        </w:rPr>
      </w:pPr>
      <w:r w:rsidRPr="009A73DF">
        <w:rPr>
          <w:rFonts w:ascii="Arial" w:eastAsia="Times New Roman" w:hAnsi="Arial" w:cs="Arial"/>
          <w:bCs/>
          <w:i/>
          <w:iCs/>
          <w:sz w:val="24"/>
          <w:szCs w:val="24"/>
          <w:lang w:val="en-PH" w:eastAsia="en-PH"/>
        </w:rPr>
        <w:t xml:space="preserve">Keywords: constraints in teaching science, science instructional practices </w:t>
      </w:r>
    </w:p>
    <w:p w14:paraId="43D69C44" w14:textId="77777777" w:rsidR="009A73DF" w:rsidRPr="005C54E4" w:rsidRDefault="009A73DF" w:rsidP="009A73DF">
      <w:pPr>
        <w:spacing w:after="0" w:line="240" w:lineRule="auto"/>
        <w:outlineLvl w:val="1"/>
        <w:rPr>
          <w:rFonts w:ascii="Arial" w:eastAsia="Times New Roman" w:hAnsi="Arial" w:cs="Arial"/>
          <w:b/>
          <w:i/>
          <w:iCs/>
          <w:sz w:val="24"/>
          <w:szCs w:val="24"/>
          <w:lang w:val="en-PH" w:eastAsia="en-PH"/>
        </w:rPr>
      </w:pPr>
    </w:p>
    <w:p w14:paraId="6CCCAD19" w14:textId="49A499A9" w:rsidR="001D1D3E" w:rsidRPr="005C54E4" w:rsidRDefault="009A73DF" w:rsidP="00890A96">
      <w:pPr>
        <w:spacing w:after="0" w:line="240" w:lineRule="auto"/>
        <w:jc w:val="both"/>
        <w:outlineLvl w:val="0"/>
        <w:rPr>
          <w:rFonts w:ascii="Arial" w:eastAsia="Times New Roman" w:hAnsi="Arial" w:cs="Arial"/>
          <w:b/>
          <w:kern w:val="36"/>
          <w:sz w:val="24"/>
          <w:szCs w:val="24"/>
          <w:lang w:val="en-PH" w:eastAsia="en-PH"/>
        </w:rPr>
      </w:pPr>
      <w:r w:rsidRPr="005C54E4">
        <w:rPr>
          <w:rFonts w:ascii="Arial" w:eastAsia="Times New Roman" w:hAnsi="Arial" w:cs="Arial"/>
          <w:b/>
          <w:kern w:val="36"/>
          <w:sz w:val="24"/>
          <w:szCs w:val="24"/>
          <w:lang w:val="en-PH" w:eastAsia="en-PH"/>
        </w:rPr>
        <w:t>Introduction</w:t>
      </w:r>
    </w:p>
    <w:p w14:paraId="054D98CB" w14:textId="275D5591" w:rsidR="00E40960" w:rsidRPr="001B5AA8" w:rsidRDefault="00B027E4" w:rsidP="009A73DF">
      <w:pPr>
        <w:pStyle w:val="NormalWeb"/>
        <w:spacing w:before="0" w:beforeAutospacing="0" w:after="0" w:afterAutospacing="0"/>
        <w:ind w:firstLine="720"/>
        <w:jc w:val="both"/>
        <w:rPr>
          <w:rFonts w:ascii="Arial" w:hAnsi="Arial" w:cs="Arial"/>
        </w:rPr>
      </w:pPr>
      <w:r w:rsidRPr="0006364B">
        <w:rPr>
          <w:rFonts w:ascii="Arial" w:hAnsi="Arial" w:cs="Arial"/>
        </w:rPr>
        <w:t>Science education is one of the foundations of national development because it helps students develop critical thinking, analytical abilities, creativity, and problem-solving skills that are essential</w:t>
      </w:r>
      <w:r w:rsidR="00E40960" w:rsidRPr="0006364B">
        <w:rPr>
          <w:rFonts w:ascii="Arial" w:hAnsi="Arial" w:cs="Arial"/>
        </w:rPr>
        <w:t xml:space="preserve"> in everyday life and future careers. Through science learning, students become more capable of understanding the world around them and making informed decisions based on evidence and reasoning. Because of this, science teachers play a significant role in shaping students’ academic growth and scientific literacy. However, delivering quality science education is not always easy, as teachers often face several challenges that may affect the teaching and learning process.</w:t>
      </w:r>
      <w:r w:rsidR="001B5AA8" w:rsidRPr="001B5AA8">
        <w:t xml:space="preserve"> </w:t>
      </w:r>
      <w:r w:rsidR="001B5AA8" w:rsidRPr="001B5AA8">
        <w:rPr>
          <w:rFonts w:ascii="Arial" w:hAnsi="Arial" w:cs="Arial"/>
        </w:rPr>
        <w:t>(Anastasiou, Manassero-Mas &amp; Vázquez-Alonso, 2025; Putri, 2022).</w:t>
      </w:r>
    </w:p>
    <w:p w14:paraId="3990EAA1" w14:textId="39A611EC" w:rsidR="006B7DFE" w:rsidRPr="006B7DFE" w:rsidRDefault="00E40960" w:rsidP="009A73DF">
      <w:pPr>
        <w:pStyle w:val="NormalWeb"/>
        <w:spacing w:before="0" w:beforeAutospacing="0" w:after="0" w:afterAutospacing="0"/>
        <w:ind w:firstLine="720"/>
        <w:jc w:val="both"/>
        <w:rPr>
          <w:rFonts w:ascii="Arial" w:hAnsi="Arial" w:cs="Arial"/>
        </w:rPr>
      </w:pPr>
      <w:r w:rsidRPr="0006364B">
        <w:rPr>
          <w:rFonts w:ascii="Arial" w:hAnsi="Arial" w:cs="Arial"/>
        </w:rPr>
        <w:t xml:space="preserve">Among the common difficulties experienced by science teachers are the lack of adequate instructional materials, limited laboratory equipment and facilities, insufficient training opportunities, heavy workloads, and other classroom-related concerns. These constraints can make it difficult for teachers to conduct experiments, demonstrate scientific concepts effectively, and provide engaging learning experiences for students. In many cases, teachers are forced to become resourceful and adaptive </w:t>
      </w:r>
      <w:r w:rsidR="00B027E4" w:rsidRPr="0006364B">
        <w:rPr>
          <w:rFonts w:ascii="Arial" w:hAnsi="Arial" w:cs="Arial"/>
        </w:rPr>
        <w:t>to</w:t>
      </w:r>
      <w:r w:rsidRPr="0006364B">
        <w:rPr>
          <w:rFonts w:ascii="Arial" w:hAnsi="Arial" w:cs="Arial"/>
        </w:rPr>
        <w:t xml:space="preserve"> continue delivering lessons despite limited resources. Even with these obstacles, effective instructional practices remain important in maintaining quality science education and </w:t>
      </w:r>
      <w:r w:rsidRPr="0006364B">
        <w:rPr>
          <w:rFonts w:ascii="Arial" w:hAnsi="Arial" w:cs="Arial"/>
        </w:rPr>
        <w:lastRenderedPageBreak/>
        <w:t>ensuring that students continue to learn meaningfully</w:t>
      </w:r>
      <w:r w:rsidR="006B7DFE">
        <w:rPr>
          <w:rFonts w:ascii="Arial" w:hAnsi="Arial" w:cs="Arial"/>
        </w:rPr>
        <w:t xml:space="preserve"> (</w:t>
      </w:r>
      <w:r w:rsidR="006B7DFE" w:rsidRPr="006B7DFE">
        <w:rPr>
          <w:rFonts w:ascii="Arial" w:hAnsi="Arial" w:cs="Arial"/>
        </w:rPr>
        <w:t>Sahoo, 2021; Umar, Wahyuni &amp; Sidiq, 2026)</w:t>
      </w:r>
      <w:r w:rsidR="001B5AA8">
        <w:rPr>
          <w:rFonts w:ascii="Arial" w:hAnsi="Arial" w:cs="Arial"/>
        </w:rPr>
        <w:t>.</w:t>
      </w:r>
    </w:p>
    <w:p w14:paraId="38BDCE0F" w14:textId="77777777" w:rsidR="00E40960" w:rsidRDefault="00E40960" w:rsidP="009A73DF">
      <w:pPr>
        <w:pStyle w:val="NormalWeb"/>
        <w:spacing w:before="0" w:beforeAutospacing="0" w:after="0" w:afterAutospacing="0"/>
        <w:ind w:firstLine="720"/>
        <w:jc w:val="both"/>
        <w:rPr>
          <w:rFonts w:ascii="Arial" w:hAnsi="Arial" w:cs="Arial"/>
        </w:rPr>
      </w:pPr>
      <w:r w:rsidRPr="0006364B">
        <w:rPr>
          <w:rFonts w:ascii="Arial" w:hAnsi="Arial" w:cs="Arial"/>
        </w:rPr>
        <w:t xml:space="preserve">This study was conducted to examine the teaching constraints encountered by science teachers and to assess their instructional practices at </w:t>
      </w:r>
      <w:r w:rsidRPr="0006364B">
        <w:rPr>
          <w:rStyle w:val="whitespace-normal"/>
          <w:rFonts w:ascii="Arial" w:hAnsi="Arial" w:cs="Arial"/>
        </w:rPr>
        <w:t>Iloilo State University of Fisheries Science and Technology</w:t>
      </w:r>
      <w:r w:rsidRPr="0006364B">
        <w:rPr>
          <w:rFonts w:ascii="Arial" w:hAnsi="Arial" w:cs="Arial"/>
        </w:rPr>
        <w:t>. Specifically, the research aimed to determine the extent of challenges faced by science teachers, particularly in terms of instructional materials and other teaching-related factors. It also sought to evaluate the instructional practices of science teachers when they were grouped according to civil status, educational attainment, teaching experience, and field of specialization. By examining these variables, the study aimed to provide a clearer understanding of how personal and professional factors may influence science teaching practices.</w:t>
      </w:r>
    </w:p>
    <w:p w14:paraId="6496E2BA" w14:textId="77777777" w:rsidR="00425057" w:rsidRPr="00890A96" w:rsidRDefault="00E40960" w:rsidP="00AC0C65">
      <w:pPr>
        <w:pStyle w:val="NormalWeb"/>
        <w:spacing w:before="0" w:beforeAutospacing="0" w:after="0" w:afterAutospacing="0"/>
        <w:ind w:firstLine="720"/>
        <w:jc w:val="both"/>
        <w:rPr>
          <w:rFonts w:ascii="Arial" w:hAnsi="Arial" w:cs="Arial"/>
          <w:b/>
          <w:bCs/>
        </w:rPr>
      </w:pPr>
      <w:r w:rsidRPr="0006364B">
        <w:rPr>
          <w:rFonts w:ascii="Arial" w:hAnsi="Arial" w:cs="Arial"/>
        </w:rPr>
        <w:t xml:space="preserve">The findings of this study are valuable because they may help educational administrators, school leaders, and policymakers develop more effective strategies and support systems for science teachers. Understanding the challenges faced by educators can guide institutions in improving instructional resources, strengthening laboratory facilities, and providing professional development programs that enhance teaching effectiveness. Furthermore, the study highlights the dedication and resilience of science teachers in maintaining quality instruction despite existing limitations. Ultimately, the research contributes to the continuous improvement of science education and supports the goal of </w:t>
      </w:r>
      <w:r w:rsidRPr="00890A96">
        <w:rPr>
          <w:rFonts w:ascii="Arial" w:hAnsi="Arial" w:cs="Arial"/>
        </w:rPr>
        <w:t>producing scientifically literate and competent learners i</w:t>
      </w:r>
      <w:r w:rsidR="0006364B" w:rsidRPr="00890A96">
        <w:rPr>
          <w:rFonts w:ascii="Arial" w:hAnsi="Arial" w:cs="Arial"/>
        </w:rPr>
        <w:t>n higher education institutions.</w:t>
      </w:r>
    </w:p>
    <w:p w14:paraId="3AF90B55" w14:textId="77777777" w:rsidR="00890A96" w:rsidRPr="00890A96" w:rsidRDefault="00890A96" w:rsidP="00890A96">
      <w:pPr>
        <w:pStyle w:val="NormalWeb"/>
        <w:spacing w:before="0" w:beforeAutospacing="0" w:after="0" w:afterAutospacing="0"/>
        <w:jc w:val="both"/>
        <w:rPr>
          <w:rFonts w:ascii="Arial" w:hAnsi="Arial" w:cs="Arial"/>
          <w:b/>
          <w:bCs/>
        </w:rPr>
      </w:pPr>
    </w:p>
    <w:p w14:paraId="20495B0B" w14:textId="680BDDBF" w:rsidR="00890A96" w:rsidRPr="00AC0C65" w:rsidRDefault="00AC0C65" w:rsidP="00890A96">
      <w:pPr>
        <w:spacing w:after="0" w:line="240" w:lineRule="auto"/>
        <w:jc w:val="both"/>
        <w:rPr>
          <w:rFonts w:ascii="Arial" w:eastAsia="Times New Roman" w:hAnsi="Arial" w:cs="Arial"/>
          <w:b/>
          <w:bCs/>
          <w:kern w:val="36"/>
          <w:sz w:val="24"/>
          <w:szCs w:val="24"/>
          <w:lang w:val="en-PH" w:eastAsia="en-PH"/>
        </w:rPr>
      </w:pPr>
      <w:r w:rsidRPr="00890A96">
        <w:rPr>
          <w:rFonts w:ascii="Arial" w:eastAsia="Times New Roman" w:hAnsi="Arial" w:cs="Arial"/>
          <w:b/>
          <w:bCs/>
          <w:kern w:val="36"/>
          <w:sz w:val="24"/>
          <w:szCs w:val="24"/>
          <w:lang w:val="en-PH" w:eastAsia="en-PH"/>
        </w:rPr>
        <w:t>Methodology</w:t>
      </w:r>
    </w:p>
    <w:p w14:paraId="045B560A" w14:textId="77777777" w:rsidR="00D03A33" w:rsidRDefault="00D03A33" w:rsidP="00AC0C65">
      <w:pPr>
        <w:pStyle w:val="NormalWeb"/>
        <w:spacing w:before="0" w:beforeAutospacing="0" w:after="0" w:afterAutospacing="0"/>
        <w:ind w:firstLine="720"/>
        <w:jc w:val="both"/>
        <w:rPr>
          <w:rFonts w:ascii="Arial" w:hAnsi="Arial" w:cs="Arial"/>
        </w:rPr>
      </w:pPr>
      <w:r w:rsidRPr="0006364B">
        <w:rPr>
          <w:rFonts w:ascii="Arial" w:hAnsi="Arial" w:cs="Arial"/>
        </w:rPr>
        <w:t>The study employed a descriptive-correlational research design to examine the teaching constraints encountered by science teachers and to assess their science instructional practices. This research design was considered appropriate because it allowed the researchers to describe the existing conditions experienced by science teachers while also determining whether significant relationships existed among the variables included in the study. Through this approach, the researchers were able to gain a deeper understanding of how teaching challenges may influence instructional practices in science education.</w:t>
      </w:r>
    </w:p>
    <w:p w14:paraId="3F00814B" w14:textId="77777777" w:rsidR="00D03A33" w:rsidRDefault="00D03A33" w:rsidP="005D0219">
      <w:pPr>
        <w:pStyle w:val="NormalWeb"/>
        <w:spacing w:before="0" w:beforeAutospacing="0" w:after="0" w:afterAutospacing="0"/>
        <w:ind w:firstLine="720"/>
        <w:jc w:val="both"/>
        <w:rPr>
          <w:rFonts w:ascii="Arial" w:hAnsi="Arial" w:cs="Arial"/>
        </w:rPr>
      </w:pPr>
      <w:r w:rsidRPr="0006364B">
        <w:rPr>
          <w:rFonts w:ascii="Arial" w:hAnsi="Arial" w:cs="Arial"/>
        </w:rPr>
        <w:t xml:space="preserve">The respondents of the study consisted of twenty-one (21) science teachers from </w:t>
      </w:r>
      <w:r w:rsidRPr="0006364B">
        <w:rPr>
          <w:rStyle w:val="whitespace-normal"/>
          <w:rFonts w:ascii="Arial" w:hAnsi="Arial" w:cs="Arial"/>
        </w:rPr>
        <w:t>Iloilo State University of Fisheries Science and Technology</w:t>
      </w:r>
      <w:r w:rsidRPr="0006364B">
        <w:rPr>
          <w:rFonts w:ascii="Arial" w:hAnsi="Arial" w:cs="Arial"/>
        </w:rPr>
        <w:t>. These respondents were selected because they are directly involved in teaching science subjects and are knowledgeable about the actual challenges and classroom experiences encountered in science instruction. The respondents were further categorized according to their civil status, educational attainment, teaching experience, and field of specialization in order to determine whether these profile variables had an influence on their teaching constraints and instructional practices.</w:t>
      </w:r>
    </w:p>
    <w:p w14:paraId="116CF4EA" w14:textId="77777777" w:rsidR="00D03A33" w:rsidRPr="0006364B" w:rsidRDefault="00D03A33" w:rsidP="005D0219">
      <w:pPr>
        <w:pStyle w:val="NormalWeb"/>
        <w:spacing w:before="0" w:beforeAutospacing="0" w:after="0" w:afterAutospacing="0"/>
        <w:ind w:firstLine="720"/>
        <w:jc w:val="both"/>
        <w:rPr>
          <w:rFonts w:ascii="Arial" w:hAnsi="Arial" w:cs="Arial"/>
        </w:rPr>
      </w:pPr>
      <w:r w:rsidRPr="0006364B">
        <w:rPr>
          <w:rFonts w:ascii="Arial" w:hAnsi="Arial" w:cs="Arial"/>
        </w:rPr>
        <w:t xml:space="preserve">To gather the necessary data, the researchers utilized two research instruments. The first was a researcher-made questionnaire designed to identify and measure the different teaching constraints experienced by science teachers. This instrument focused on areas such as instructional materials, teaching resources, and other factors that may affect the delivery of science instruction. The second instrument was an adapted survey questionnaire used to assess the instructional practices of the respondents. The adapted </w:t>
      </w:r>
      <w:r w:rsidRPr="0006364B">
        <w:rPr>
          <w:rFonts w:ascii="Arial" w:hAnsi="Arial" w:cs="Arial"/>
        </w:rPr>
        <w:lastRenderedPageBreak/>
        <w:t>questionnaire was selected to ensure reliability and relevance in evaluating the teaching methods and strategies employed by science educators.</w:t>
      </w:r>
    </w:p>
    <w:p w14:paraId="1BFC603E" w14:textId="77777777" w:rsidR="00D03A33" w:rsidRDefault="00D03A33" w:rsidP="005D0219">
      <w:pPr>
        <w:pStyle w:val="NormalWeb"/>
        <w:spacing w:before="0" w:beforeAutospacing="0" w:after="0" w:afterAutospacing="0"/>
        <w:ind w:firstLine="720"/>
        <w:jc w:val="both"/>
        <w:rPr>
          <w:rFonts w:ascii="Arial" w:hAnsi="Arial" w:cs="Arial"/>
        </w:rPr>
      </w:pPr>
      <w:r w:rsidRPr="0006364B">
        <w:rPr>
          <w:rFonts w:ascii="Arial" w:hAnsi="Arial" w:cs="Arial"/>
        </w:rPr>
        <w:t>The collected data were analyzed using both descriptive and inferential statistical tools. Descriptive statistics such as frequency count, percentage, mean, and standard deviation were used to summarize and describe the respondents’ demographic profiles, the level of teaching constraints they experienced, and the extent of their instructional practices. These statistical measures provided a clear presentation and interpretation of the gathered information.</w:t>
      </w:r>
    </w:p>
    <w:p w14:paraId="3C04FCF2" w14:textId="77777777" w:rsidR="00D03A33" w:rsidRPr="0006364B" w:rsidRDefault="00D03A33" w:rsidP="005D0219">
      <w:pPr>
        <w:pStyle w:val="NormalWeb"/>
        <w:spacing w:before="0" w:beforeAutospacing="0" w:after="0" w:afterAutospacing="0"/>
        <w:ind w:firstLine="720"/>
        <w:jc w:val="both"/>
        <w:rPr>
          <w:rFonts w:ascii="Arial" w:hAnsi="Arial" w:cs="Arial"/>
        </w:rPr>
      </w:pPr>
      <w:r w:rsidRPr="0006364B">
        <w:rPr>
          <w:rFonts w:ascii="Arial" w:hAnsi="Arial" w:cs="Arial"/>
        </w:rPr>
        <w:t>Meanwhile, inferential statistical tools were employed to examine possible relationships and differences among variables. The t-test was used to determine significant differences between groups, while Analysis of Variance (ANOVA) was utilized when comparing more than two groups based on respondents’ profiles. Pearson’s r correlation coefficient was also applied to identify whether a significant relationship existed between teaching constraints and instructional practices. Through these statistical analyses, the researchers were able to draw meaningful conclusions regarding the challenges faced by science teachers and the effectiveness of their instructional practices.</w:t>
      </w:r>
    </w:p>
    <w:p w14:paraId="2668A243" w14:textId="77777777" w:rsidR="00425057" w:rsidRPr="0006364B" w:rsidRDefault="00425057" w:rsidP="00890A96">
      <w:pPr>
        <w:spacing w:after="0" w:line="240" w:lineRule="auto"/>
        <w:outlineLvl w:val="2"/>
        <w:rPr>
          <w:rFonts w:ascii="Arial" w:eastAsia="Times New Roman" w:hAnsi="Arial" w:cs="Arial"/>
          <w:bCs/>
          <w:sz w:val="24"/>
          <w:szCs w:val="24"/>
          <w:lang w:val="en-PH" w:eastAsia="en-PH"/>
        </w:rPr>
      </w:pPr>
    </w:p>
    <w:p w14:paraId="1725AFB8" w14:textId="2F8BCB03" w:rsidR="00425057" w:rsidRDefault="005D0219" w:rsidP="00890A96">
      <w:pPr>
        <w:spacing w:after="0" w:line="240" w:lineRule="auto"/>
        <w:outlineLvl w:val="2"/>
        <w:rPr>
          <w:rFonts w:ascii="Arial" w:eastAsia="Times New Roman" w:hAnsi="Arial" w:cs="Arial"/>
          <w:b/>
          <w:sz w:val="24"/>
          <w:szCs w:val="24"/>
          <w:lang w:val="en-PH" w:eastAsia="en-PH"/>
        </w:rPr>
      </w:pPr>
      <w:r w:rsidRPr="00890A96">
        <w:rPr>
          <w:rFonts w:ascii="Arial" w:eastAsia="Times New Roman" w:hAnsi="Arial" w:cs="Arial"/>
          <w:b/>
          <w:sz w:val="24"/>
          <w:szCs w:val="24"/>
          <w:lang w:val="en-PH" w:eastAsia="en-PH"/>
        </w:rPr>
        <w:t>Results</w:t>
      </w:r>
      <w:r>
        <w:rPr>
          <w:rFonts w:ascii="Arial" w:eastAsia="Times New Roman" w:hAnsi="Arial" w:cs="Arial"/>
          <w:b/>
          <w:sz w:val="24"/>
          <w:szCs w:val="24"/>
          <w:lang w:val="en-PH" w:eastAsia="en-PH"/>
        </w:rPr>
        <w:t xml:space="preserve"> and Discussion</w:t>
      </w:r>
    </w:p>
    <w:p w14:paraId="62213685" w14:textId="67FEABEA" w:rsidR="00890A96" w:rsidRPr="005D0219" w:rsidRDefault="005D0219" w:rsidP="005D0219">
      <w:pPr>
        <w:spacing w:after="0" w:line="240" w:lineRule="auto"/>
        <w:ind w:firstLine="720"/>
        <w:jc w:val="both"/>
        <w:outlineLvl w:val="2"/>
        <w:rPr>
          <w:rFonts w:ascii="Arial" w:eastAsia="Times New Roman" w:hAnsi="Arial" w:cs="Arial"/>
          <w:bCs/>
          <w:sz w:val="24"/>
          <w:szCs w:val="24"/>
          <w:lang w:val="en-PH" w:eastAsia="en-PH"/>
        </w:rPr>
      </w:pPr>
      <w:r w:rsidRPr="005D0219">
        <w:rPr>
          <w:rFonts w:ascii="Arial" w:eastAsia="Times New Roman" w:hAnsi="Arial" w:cs="Arial"/>
          <w:bCs/>
          <w:sz w:val="24"/>
          <w:szCs w:val="24"/>
          <w:lang w:val="en-PH" w:eastAsia="en-PH"/>
        </w:rPr>
        <w:t xml:space="preserve">The result in Table </w:t>
      </w:r>
      <w:r>
        <w:rPr>
          <w:rFonts w:ascii="Arial" w:eastAsia="Times New Roman" w:hAnsi="Arial" w:cs="Arial"/>
          <w:bCs/>
          <w:sz w:val="24"/>
          <w:szCs w:val="24"/>
          <w:lang w:val="en-PH" w:eastAsia="en-PH"/>
        </w:rPr>
        <w:t>1</w:t>
      </w:r>
      <w:r w:rsidRPr="005D0219">
        <w:rPr>
          <w:rFonts w:ascii="Arial" w:eastAsia="Times New Roman" w:hAnsi="Arial" w:cs="Arial"/>
          <w:bCs/>
          <w:sz w:val="24"/>
          <w:szCs w:val="24"/>
          <w:lang w:val="en-PH" w:eastAsia="en-PH"/>
        </w:rPr>
        <w:t xml:space="preserve"> shows that teachers face the least constraints in teaching science, indicating a favorable teaching environment. Notably, civil status doesn't seem to impact constraints, as both married and single teachers reported "least constraints". Additionally, educational background does not appear to be a barrier, as teachers with diverse backgrounds reported experiencing 'least constraints' or 'less constraints', suggesting that teaching effectiveness is not solely determined by educational credentials. Furthermore, the study found that experience and specialization may not be the primary determinants of teaching effectiveness, as both teachers with extensive and limited experience, as well as science and non-science majors, reported 'least constraints'. Overall, the findings suggest that teachers are generally well-equipped to handle teaching demands and that factors like civil status, educational background, experience, and specialization may not be significant barriers to effective teaching.  </w:t>
      </w:r>
    </w:p>
    <w:p w14:paraId="33C26C19" w14:textId="77777777" w:rsidR="005D0219" w:rsidRDefault="005D0219" w:rsidP="00890A96">
      <w:pPr>
        <w:spacing w:after="0" w:line="240" w:lineRule="auto"/>
        <w:ind w:left="3" w:hanging="3"/>
        <w:jc w:val="both"/>
        <w:rPr>
          <w:rFonts w:ascii="Arial" w:eastAsia="Calibri" w:hAnsi="Arial" w:cs="Arial"/>
          <w:bCs/>
          <w:sz w:val="24"/>
          <w:szCs w:val="24"/>
          <w:lang w:val="en-PH" w:eastAsia="en-PH"/>
        </w:rPr>
      </w:pPr>
    </w:p>
    <w:p w14:paraId="1BD2F558" w14:textId="28976E7E" w:rsidR="0006364B" w:rsidRPr="005D0219" w:rsidRDefault="0006364B" w:rsidP="00890A96">
      <w:pPr>
        <w:spacing w:after="0" w:line="240" w:lineRule="auto"/>
        <w:ind w:left="3" w:hanging="3"/>
        <w:jc w:val="both"/>
        <w:rPr>
          <w:rFonts w:ascii="Arial" w:eastAsia="Calibri" w:hAnsi="Arial" w:cs="Arial"/>
          <w:bCs/>
          <w:sz w:val="24"/>
          <w:szCs w:val="24"/>
          <w:lang w:val="en-PH" w:eastAsia="en-PH"/>
        </w:rPr>
      </w:pPr>
      <w:r w:rsidRPr="005D0219">
        <w:rPr>
          <w:rFonts w:ascii="Arial" w:eastAsia="Calibri" w:hAnsi="Arial" w:cs="Arial"/>
          <w:bCs/>
          <w:sz w:val="24"/>
          <w:szCs w:val="24"/>
          <w:lang w:val="en-PH" w:eastAsia="en-PH"/>
        </w:rPr>
        <w:t xml:space="preserve">Table </w:t>
      </w:r>
      <w:r w:rsidR="005D0219">
        <w:rPr>
          <w:rFonts w:ascii="Arial" w:eastAsia="Calibri" w:hAnsi="Arial" w:cs="Arial"/>
          <w:bCs/>
          <w:sz w:val="24"/>
          <w:szCs w:val="24"/>
          <w:lang w:val="en-PH" w:eastAsia="en-PH"/>
        </w:rPr>
        <w:t>1</w:t>
      </w:r>
    </w:p>
    <w:p w14:paraId="071B0019" w14:textId="77777777" w:rsidR="0006364B" w:rsidRDefault="0006364B" w:rsidP="00890A96">
      <w:pPr>
        <w:spacing w:after="0" w:line="240" w:lineRule="auto"/>
        <w:jc w:val="both"/>
        <w:rPr>
          <w:rFonts w:ascii="Arial" w:hAnsi="Arial" w:cs="Arial"/>
          <w:i/>
          <w:iCs/>
          <w:color w:val="101112"/>
          <w:sz w:val="24"/>
          <w:szCs w:val="24"/>
          <w:shd w:val="clear" w:color="auto" w:fill="FFFFFF"/>
          <w:lang w:val="en-PH"/>
        </w:rPr>
      </w:pPr>
      <w:r w:rsidRPr="005D0219">
        <w:rPr>
          <w:rFonts w:ascii="Arial" w:hAnsi="Arial" w:cs="Arial"/>
          <w:i/>
          <w:iCs/>
          <w:color w:val="101112"/>
          <w:sz w:val="24"/>
          <w:szCs w:val="24"/>
          <w:shd w:val="clear" w:color="auto" w:fill="FFFFFF"/>
          <w:lang w:val="en-PH"/>
        </w:rPr>
        <w:t>Level of Constraints in Teaching Science identified by the Instructors in the Area of Subject matter, when taken as a whole, and when grouped according to Civil Status, Educational Background, Teaching Experience, and Field of Specialization</w:t>
      </w:r>
    </w:p>
    <w:p w14:paraId="1AE269B0" w14:textId="77777777" w:rsidR="005D0219" w:rsidRPr="005D0219" w:rsidRDefault="005D0219" w:rsidP="00890A96">
      <w:pPr>
        <w:spacing w:after="0" w:line="240" w:lineRule="auto"/>
        <w:jc w:val="both"/>
        <w:rPr>
          <w:rFonts w:ascii="Arial" w:eastAsia="Calibri" w:hAnsi="Arial" w:cs="Arial"/>
          <w:i/>
          <w:iCs/>
          <w:sz w:val="24"/>
          <w:szCs w:val="24"/>
          <w:lang w:val="en-PH" w:eastAsia="en-PH"/>
        </w:rPr>
      </w:pPr>
    </w:p>
    <w:tbl>
      <w:tblPr>
        <w:tblStyle w:val="TableGrid1"/>
        <w:tblW w:w="0" w:type="auto"/>
        <w:tblInd w:w="5" w:type="dxa"/>
        <w:tblLook w:val="04A0" w:firstRow="1" w:lastRow="0" w:firstColumn="1" w:lastColumn="0" w:noHBand="0" w:noVBand="1"/>
      </w:tblPr>
      <w:tblGrid>
        <w:gridCol w:w="8630"/>
      </w:tblGrid>
      <w:tr w:rsidR="0006364B" w:rsidRPr="0006364B" w14:paraId="6326B609" w14:textId="77777777" w:rsidTr="00C71920">
        <w:tc>
          <w:tcPr>
            <w:tcW w:w="8630" w:type="dxa"/>
            <w:tcBorders>
              <w:left w:val="nil"/>
              <w:right w:val="nil"/>
            </w:tcBorders>
          </w:tcPr>
          <w:p w14:paraId="31DF6B5E" w14:textId="75DC6236" w:rsidR="0006364B" w:rsidRPr="0006364B" w:rsidRDefault="0006364B" w:rsidP="00890A96">
            <w:pPr>
              <w:rPr>
                <w:rFonts w:ascii="Arial" w:eastAsia="Calibri" w:hAnsi="Arial" w:cs="Arial"/>
                <w:i/>
                <w:sz w:val="24"/>
                <w:szCs w:val="24"/>
                <w:lang w:eastAsia="en-PH"/>
              </w:rPr>
            </w:pPr>
            <w:r w:rsidRPr="0006364B">
              <w:rPr>
                <w:rFonts w:ascii="Arial" w:eastAsia="Calibri" w:hAnsi="Arial" w:cs="Arial"/>
                <w:i/>
                <w:sz w:val="24"/>
                <w:szCs w:val="24"/>
                <w:lang w:eastAsia="en-PH"/>
              </w:rPr>
              <w:t xml:space="preserve">    Variables         </w:t>
            </w:r>
            <w:r w:rsidR="005D0219">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Mean     </w:t>
            </w:r>
            <w:r w:rsidR="005D0219">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 Description           </w:t>
            </w:r>
            <w:r w:rsidR="005D0219">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 SD  </w:t>
            </w:r>
          </w:p>
        </w:tc>
      </w:tr>
    </w:tbl>
    <w:p w14:paraId="5F225CA5" w14:textId="705F1BDC" w:rsidR="0006364B" w:rsidRPr="0006364B" w:rsidRDefault="0006364B" w:rsidP="00890A96">
      <w:pPr>
        <w:spacing w:after="0" w:line="240" w:lineRule="auto"/>
        <w:ind w:left="720" w:hanging="720"/>
        <w:contextualSpacing/>
        <w:rPr>
          <w:rFonts w:ascii="Arial" w:eastAsia="Calibri" w:hAnsi="Arial" w:cs="Arial"/>
          <w:i/>
          <w:sz w:val="24"/>
          <w:szCs w:val="24"/>
          <w:lang w:val="en-PH" w:eastAsia="en-PH"/>
        </w:rPr>
      </w:pPr>
      <w:r w:rsidRPr="0006364B">
        <w:rPr>
          <w:rFonts w:ascii="Arial" w:eastAsia="Calibri" w:hAnsi="Arial" w:cs="Arial"/>
          <w:sz w:val="24"/>
          <w:szCs w:val="24"/>
          <w:lang w:val="en-PH" w:eastAsia="en-PH"/>
        </w:rPr>
        <w:t xml:space="preserve">As a whole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4.72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 Least Constraints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0.238  </w:t>
      </w:r>
    </w:p>
    <w:p w14:paraId="44491CED"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Civil Status              </w:t>
      </w:r>
    </w:p>
    <w:p w14:paraId="43E79B05" w14:textId="30501E4D"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Married</w:t>
      </w:r>
      <w:r w:rsidRPr="0006364B">
        <w:rPr>
          <w:rFonts w:ascii="Arial" w:eastAsia="Calibri" w:hAnsi="Arial" w:cs="Arial"/>
          <w:sz w:val="24"/>
          <w:szCs w:val="24"/>
          <w:lang w:val="en-PH" w:eastAsia="en-PH"/>
        </w:rPr>
        <w:tab/>
      </w:r>
      <w:r w:rsidRPr="0006364B">
        <w:rPr>
          <w:rFonts w:ascii="Arial" w:eastAsia="Calibri" w:hAnsi="Arial" w:cs="Arial"/>
          <w:sz w:val="24"/>
          <w:szCs w:val="24"/>
          <w:lang w:val="en-PH" w:eastAsia="en-PH"/>
        </w:rPr>
        <w:tab/>
        <w:t xml:space="preserve">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4.64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Least Constraints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0.294</w:t>
      </w:r>
      <w:r w:rsidRPr="0006364B">
        <w:rPr>
          <w:rFonts w:ascii="Arial" w:eastAsia="Calibri" w:hAnsi="Arial" w:cs="Arial"/>
          <w:sz w:val="24"/>
          <w:szCs w:val="24"/>
          <w:lang w:val="en-PH" w:eastAsia="en-PH"/>
        </w:rPr>
        <w:tab/>
        <w:t xml:space="preserve">              </w:t>
      </w:r>
    </w:p>
    <w:p w14:paraId="2732F060" w14:textId="55F0B93C"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Single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4.77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Least Constraints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0.192               </w:t>
      </w:r>
    </w:p>
    <w:p w14:paraId="561B4BC4" w14:textId="7DB84BEE"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Educational Background     </w:t>
      </w:r>
    </w:p>
    <w:p w14:paraId="70367EEF" w14:textId="74EA2740"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Doctorate Degree       </w:t>
      </w:r>
      <w:r>
        <w:rPr>
          <w:rFonts w:ascii="Arial" w:eastAsia="Calibri" w:hAnsi="Arial" w:cs="Arial"/>
          <w:sz w:val="24"/>
          <w:szCs w:val="24"/>
          <w:lang w:val="en-PH" w:eastAsia="en-PH"/>
        </w:rPr>
        <w:tab/>
        <w:t xml:space="preserve">        </w:t>
      </w:r>
      <w:r w:rsidR="0006364B" w:rsidRPr="0006364B">
        <w:rPr>
          <w:rFonts w:ascii="Arial" w:eastAsia="Calibri" w:hAnsi="Arial" w:cs="Arial"/>
          <w:sz w:val="24"/>
          <w:szCs w:val="24"/>
          <w:lang w:val="en-PH" w:eastAsia="en-PH"/>
        </w:rPr>
        <w:t xml:space="preserve">4.74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0.228</w:t>
      </w:r>
    </w:p>
    <w:p w14:paraId="75B083C4" w14:textId="652D7251"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Master’s Degree holder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4.64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0.279   </w:t>
      </w:r>
    </w:p>
    <w:p w14:paraId="0FBBFA9B" w14:textId="04F83744"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With units in Doctorate</w:t>
      </w:r>
    </w:p>
    <w:p w14:paraId="3989BE49" w14:textId="0EFF1DB9"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lastRenderedPageBreak/>
        <w:t xml:space="preserve">   </w:t>
      </w:r>
      <w:r w:rsidR="0006364B" w:rsidRPr="0006364B">
        <w:rPr>
          <w:rFonts w:ascii="Arial" w:eastAsia="Calibri" w:hAnsi="Arial" w:cs="Arial"/>
          <w:sz w:val="24"/>
          <w:szCs w:val="24"/>
          <w:lang w:val="en-PH" w:eastAsia="en-PH"/>
        </w:rPr>
        <w:t xml:space="preserve">Master’s Degree holder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4.85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0.191</w:t>
      </w:r>
    </w:p>
    <w:p w14:paraId="7455D646" w14:textId="2588953C"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Graduates of </w:t>
      </w:r>
    </w:p>
    <w:p w14:paraId="1C0A40E1" w14:textId="703DA2F5"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Other Courses with Ed </w:t>
      </w:r>
    </w:p>
    <w:p w14:paraId="5067BE8B" w14:textId="07CFD878" w:rsidR="0006364B" w:rsidRPr="0006364B" w:rsidRDefault="005D0219"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Units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4.67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Less Constraints      0.231</w:t>
      </w:r>
    </w:p>
    <w:p w14:paraId="3705CD49"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Teaching Experience</w:t>
      </w:r>
    </w:p>
    <w:p w14:paraId="74A14DD8" w14:textId="4113E0FC"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Long                </w:t>
      </w:r>
      <w:r w:rsidR="005D0219">
        <w:rPr>
          <w:rFonts w:ascii="Arial" w:eastAsia="Calibri" w:hAnsi="Arial" w:cs="Arial"/>
          <w:sz w:val="24"/>
          <w:szCs w:val="24"/>
          <w:lang w:val="en-PH" w:eastAsia="en-PH"/>
        </w:rPr>
        <w:tab/>
      </w:r>
      <w:r w:rsidR="005D0219">
        <w:rPr>
          <w:rFonts w:ascii="Arial" w:eastAsia="Calibri" w:hAnsi="Arial" w:cs="Arial"/>
          <w:sz w:val="24"/>
          <w:szCs w:val="24"/>
          <w:lang w:val="en-PH" w:eastAsia="en-PH"/>
        </w:rPr>
        <w:tab/>
        <w:t xml:space="preserve">         </w:t>
      </w:r>
      <w:r w:rsidRPr="0006364B">
        <w:rPr>
          <w:rFonts w:ascii="Arial" w:eastAsia="Calibri" w:hAnsi="Arial" w:cs="Arial"/>
          <w:sz w:val="24"/>
          <w:szCs w:val="24"/>
          <w:lang w:val="en-PH" w:eastAsia="en-PH"/>
        </w:rPr>
        <w:t xml:space="preserve">4.80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Least Constraints    0.189</w:t>
      </w:r>
    </w:p>
    <w:p w14:paraId="6B345FFC" w14:textId="65C48541"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Short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4.72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Least Constraints    0.229</w:t>
      </w:r>
    </w:p>
    <w:p w14:paraId="535344F3"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Field of Specialization</w:t>
      </w:r>
    </w:p>
    <w:p w14:paraId="3C89089A" w14:textId="370A09FF"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Science majors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4.73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Least Constraints    0.267</w:t>
      </w:r>
    </w:p>
    <w:p w14:paraId="7572825F" w14:textId="0A9880FB" w:rsidR="0006364B" w:rsidRDefault="0006364B" w:rsidP="005D0219">
      <w:pPr>
        <w:pBdr>
          <w:bottom w:val="single" w:sz="12" w:space="1" w:color="auto"/>
        </w:pBd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Non-science Majors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4.71    </w:t>
      </w:r>
      <w:r w:rsidR="005D0219">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Least Constraints    0.219</w:t>
      </w: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tblGrid>
      <w:tr w:rsidR="0006364B" w:rsidRPr="0006364B" w14:paraId="66EE79F4" w14:textId="77777777" w:rsidTr="005D0219">
        <w:tc>
          <w:tcPr>
            <w:tcW w:w="4135" w:type="dxa"/>
          </w:tcPr>
          <w:p w14:paraId="3CF6E651" w14:textId="77777777"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Score            Description</w:t>
            </w:r>
          </w:p>
        </w:tc>
      </w:tr>
      <w:tr w:rsidR="0006364B" w:rsidRPr="0006364B" w14:paraId="7326E818" w14:textId="77777777" w:rsidTr="005D0219">
        <w:tc>
          <w:tcPr>
            <w:tcW w:w="4135" w:type="dxa"/>
          </w:tcPr>
          <w:p w14:paraId="65C97F3F" w14:textId="1222AF55"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 xml:space="preserve">4.21 - 5.00   </w:t>
            </w:r>
            <w:r w:rsidR="005D0219">
              <w:rPr>
                <w:rFonts w:ascii="Arial" w:eastAsia="Calibri" w:hAnsi="Arial" w:cs="Arial"/>
                <w:sz w:val="20"/>
                <w:szCs w:val="20"/>
                <w:lang w:eastAsia="en-PH"/>
              </w:rPr>
              <w:t xml:space="preserve"> </w:t>
            </w:r>
            <w:r w:rsidRPr="005D0219">
              <w:rPr>
                <w:rFonts w:ascii="Arial" w:eastAsia="Calibri" w:hAnsi="Arial" w:cs="Arial"/>
                <w:sz w:val="20"/>
                <w:szCs w:val="20"/>
                <w:lang w:eastAsia="en-PH"/>
              </w:rPr>
              <w:t>Least Constraints</w:t>
            </w:r>
          </w:p>
          <w:p w14:paraId="7E238C85" w14:textId="3D0C0B85"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 xml:space="preserve">3.41 - 4.20   </w:t>
            </w:r>
            <w:r w:rsidR="005D0219">
              <w:rPr>
                <w:rFonts w:ascii="Arial" w:eastAsia="Calibri" w:hAnsi="Arial" w:cs="Arial"/>
                <w:sz w:val="20"/>
                <w:szCs w:val="20"/>
                <w:lang w:eastAsia="en-PH"/>
              </w:rPr>
              <w:t xml:space="preserve"> </w:t>
            </w:r>
            <w:r w:rsidRPr="005D0219">
              <w:rPr>
                <w:rFonts w:ascii="Arial" w:eastAsia="Calibri" w:hAnsi="Arial" w:cs="Arial"/>
                <w:sz w:val="20"/>
                <w:szCs w:val="20"/>
                <w:lang w:eastAsia="en-PH"/>
              </w:rPr>
              <w:t>Less Constraints</w:t>
            </w:r>
          </w:p>
          <w:p w14:paraId="34D2B517" w14:textId="35CE0E6C"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 xml:space="preserve">2.61 - 3.40  </w:t>
            </w:r>
            <w:r w:rsidR="005D0219">
              <w:rPr>
                <w:rFonts w:ascii="Arial" w:eastAsia="Calibri" w:hAnsi="Arial" w:cs="Arial"/>
                <w:sz w:val="20"/>
                <w:szCs w:val="20"/>
                <w:lang w:eastAsia="en-PH"/>
              </w:rPr>
              <w:t xml:space="preserve">  </w:t>
            </w:r>
            <w:r w:rsidRPr="005D0219">
              <w:rPr>
                <w:rFonts w:ascii="Arial" w:eastAsia="Calibri" w:hAnsi="Arial" w:cs="Arial"/>
                <w:sz w:val="20"/>
                <w:szCs w:val="20"/>
                <w:lang w:eastAsia="en-PH"/>
              </w:rPr>
              <w:t xml:space="preserve">Moderate Constraints </w:t>
            </w:r>
          </w:p>
          <w:p w14:paraId="127A070E" w14:textId="77777777"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1.81 – 2.60   Many Constraints</w:t>
            </w:r>
          </w:p>
          <w:p w14:paraId="6E6D5370" w14:textId="77777777" w:rsidR="0006364B" w:rsidRPr="005D0219" w:rsidRDefault="0006364B" w:rsidP="00890A96">
            <w:pPr>
              <w:rPr>
                <w:rFonts w:ascii="Arial" w:eastAsia="Calibri" w:hAnsi="Arial" w:cs="Arial"/>
                <w:sz w:val="20"/>
                <w:szCs w:val="20"/>
                <w:lang w:eastAsia="en-PH"/>
              </w:rPr>
            </w:pPr>
            <w:r w:rsidRPr="005D0219">
              <w:rPr>
                <w:rFonts w:ascii="Arial" w:eastAsia="Calibri" w:hAnsi="Arial" w:cs="Arial"/>
                <w:sz w:val="20"/>
                <w:szCs w:val="20"/>
                <w:lang w:eastAsia="en-PH"/>
              </w:rPr>
              <w:t>1.00 – 1.80   Most Constraints</w:t>
            </w:r>
          </w:p>
        </w:tc>
      </w:tr>
    </w:tbl>
    <w:p w14:paraId="2EC3DD3E" w14:textId="77777777" w:rsidR="005D0219" w:rsidRDefault="005D0219" w:rsidP="00890A96">
      <w:pPr>
        <w:spacing w:after="0" w:line="240" w:lineRule="auto"/>
        <w:outlineLvl w:val="2"/>
        <w:rPr>
          <w:rFonts w:ascii="Arial" w:hAnsi="Arial" w:cs="Arial"/>
          <w:sz w:val="24"/>
          <w:szCs w:val="24"/>
          <w:lang w:val="en-PH"/>
        </w:rPr>
      </w:pPr>
    </w:p>
    <w:p w14:paraId="21061635" w14:textId="674A76FE" w:rsidR="0006364B" w:rsidRPr="0006364B" w:rsidRDefault="0006364B" w:rsidP="005D0219">
      <w:pPr>
        <w:spacing w:after="0" w:line="240" w:lineRule="auto"/>
        <w:jc w:val="both"/>
        <w:outlineLvl w:val="2"/>
        <w:rPr>
          <w:rFonts w:ascii="Arial" w:hAnsi="Arial" w:cs="Arial"/>
          <w:sz w:val="24"/>
          <w:szCs w:val="24"/>
          <w:lang w:val="en-PH"/>
        </w:rPr>
      </w:pPr>
      <w:r w:rsidRPr="0006364B">
        <w:rPr>
          <w:rFonts w:ascii="Arial" w:hAnsi="Arial" w:cs="Arial"/>
          <w:sz w:val="24"/>
          <w:szCs w:val="24"/>
          <w:lang w:val="en-PH"/>
        </w:rPr>
        <w:t xml:space="preserve">    Moreover, this implies that science majors have enough knowledge and skills to teach science. Science major teachers are equipped with sufficient information, updated on the current trends, and adequate preparation to teach science with mastery and confidence. On the other hand, non-science major teachers can adapt the core content of the subject through continuous attendance in seminars and training on science subjects, thus enriching their knowledge and skill in teaching the subject well.</w:t>
      </w:r>
    </w:p>
    <w:p w14:paraId="018EBFBB" w14:textId="28BCDB24" w:rsidR="0006364B" w:rsidRPr="0006364B" w:rsidRDefault="001D39C1" w:rsidP="00890A96">
      <w:pPr>
        <w:spacing w:after="0" w:line="240" w:lineRule="auto"/>
        <w:jc w:val="both"/>
        <w:rPr>
          <w:rFonts w:ascii="Arial" w:hAnsi="Arial" w:cs="Arial"/>
          <w:color w:val="101112"/>
          <w:sz w:val="24"/>
          <w:szCs w:val="24"/>
          <w:shd w:val="clear" w:color="auto" w:fill="FFFFFF"/>
          <w:lang w:val="en-PH"/>
        </w:rPr>
      </w:pPr>
      <w:r w:rsidRPr="001D39C1">
        <w:rPr>
          <w:rFonts w:ascii="Arial" w:hAnsi="Arial" w:cs="Arial"/>
          <w:color w:val="101112"/>
          <w:sz w:val="24"/>
          <w:szCs w:val="24"/>
          <w:shd w:val="clear" w:color="auto" w:fill="FFFFFF"/>
          <w:lang w:val="en-PH"/>
        </w:rPr>
        <w:t xml:space="preserve">    The result in Table </w:t>
      </w:r>
      <w:r>
        <w:rPr>
          <w:rFonts w:ascii="Arial" w:hAnsi="Arial" w:cs="Arial"/>
          <w:color w:val="101112"/>
          <w:sz w:val="24"/>
          <w:szCs w:val="24"/>
          <w:shd w:val="clear" w:color="auto" w:fill="FFFFFF"/>
          <w:lang w:val="en-PH"/>
        </w:rPr>
        <w:t>2</w:t>
      </w:r>
      <w:r w:rsidRPr="001D39C1">
        <w:rPr>
          <w:rFonts w:ascii="Arial" w:hAnsi="Arial" w:cs="Arial"/>
          <w:color w:val="101112"/>
          <w:sz w:val="24"/>
          <w:szCs w:val="24"/>
          <w:shd w:val="clear" w:color="auto" w:fill="FFFFFF"/>
          <w:lang w:val="en-PH"/>
        </w:rPr>
        <w:t xml:space="preserve"> shows that the level of constraints in teaching science in terms of instructional materials reveals a positive scenario, with an overall mean score of 4.74 indicating "Least Constraints." This suggests that teachers generally have access to sufficient instructional materials, which is essential for effective science teaching. The results also show that civil status and educational background do not significantly impact teachers' perceptions of constraints, implying that teachers are generally supported in terms of instructional materials regardless of these factors.</w:t>
      </w:r>
    </w:p>
    <w:p w14:paraId="703E789E" w14:textId="77777777" w:rsidR="001D39C1" w:rsidRDefault="001D39C1" w:rsidP="00890A96">
      <w:pPr>
        <w:spacing w:after="0" w:line="240" w:lineRule="auto"/>
        <w:jc w:val="both"/>
        <w:rPr>
          <w:rFonts w:ascii="Arial" w:hAnsi="Arial" w:cs="Arial"/>
          <w:color w:val="101112"/>
          <w:sz w:val="24"/>
          <w:szCs w:val="24"/>
          <w:shd w:val="clear" w:color="auto" w:fill="FFFFFF"/>
          <w:lang w:val="en-PH"/>
        </w:rPr>
      </w:pPr>
    </w:p>
    <w:p w14:paraId="5C5E1F8E" w14:textId="702FAE4B" w:rsidR="0006364B" w:rsidRPr="0006364B" w:rsidRDefault="0006364B" w:rsidP="00890A96">
      <w:pPr>
        <w:spacing w:after="0" w:line="240" w:lineRule="auto"/>
        <w:jc w:val="both"/>
        <w:rPr>
          <w:rFonts w:ascii="Arial" w:hAnsi="Arial" w:cs="Arial"/>
          <w:color w:val="101112"/>
          <w:sz w:val="24"/>
          <w:szCs w:val="24"/>
          <w:shd w:val="clear" w:color="auto" w:fill="FFFFFF"/>
          <w:lang w:val="en-PH"/>
        </w:rPr>
      </w:pPr>
      <w:r w:rsidRPr="0006364B">
        <w:rPr>
          <w:rFonts w:ascii="Arial" w:hAnsi="Arial" w:cs="Arial"/>
          <w:color w:val="101112"/>
          <w:sz w:val="24"/>
          <w:szCs w:val="24"/>
          <w:shd w:val="clear" w:color="auto" w:fill="FFFFFF"/>
          <w:lang w:val="en-PH"/>
        </w:rPr>
        <w:t xml:space="preserve">Table </w:t>
      </w:r>
      <w:r w:rsidR="001D39C1">
        <w:rPr>
          <w:rFonts w:ascii="Arial" w:hAnsi="Arial" w:cs="Arial"/>
          <w:color w:val="101112"/>
          <w:sz w:val="24"/>
          <w:szCs w:val="24"/>
          <w:shd w:val="clear" w:color="auto" w:fill="FFFFFF"/>
          <w:lang w:val="en-PH"/>
        </w:rPr>
        <w:t>2</w:t>
      </w:r>
    </w:p>
    <w:p w14:paraId="2D96CB30" w14:textId="77777777" w:rsidR="0006364B" w:rsidRDefault="0006364B" w:rsidP="00890A96">
      <w:pPr>
        <w:spacing w:after="0" w:line="240" w:lineRule="auto"/>
        <w:jc w:val="both"/>
        <w:rPr>
          <w:rFonts w:ascii="Arial" w:eastAsia="Calibri" w:hAnsi="Arial" w:cs="Arial"/>
          <w:i/>
          <w:iCs/>
          <w:sz w:val="24"/>
          <w:szCs w:val="24"/>
          <w:lang w:val="en-PH" w:eastAsia="en-PH"/>
        </w:rPr>
      </w:pPr>
      <w:r w:rsidRPr="001D39C1">
        <w:rPr>
          <w:rFonts w:ascii="Arial" w:eastAsia="Calibri" w:hAnsi="Arial" w:cs="Arial"/>
          <w:i/>
          <w:iCs/>
          <w:sz w:val="24"/>
          <w:szCs w:val="24"/>
          <w:lang w:val="en-PH" w:eastAsia="en-PH"/>
        </w:rPr>
        <w:t>Level of Constraints in Teaching Science in the area of Instructional Materials, when respondents are taken as a whole, and grouped according to Civil Status, Educational Background, Teaching Experience, and Field of Specialization</w:t>
      </w:r>
    </w:p>
    <w:p w14:paraId="0FD00E8D" w14:textId="77777777" w:rsidR="00187B29" w:rsidRPr="001D39C1" w:rsidRDefault="00187B29" w:rsidP="00890A96">
      <w:pPr>
        <w:spacing w:after="0" w:line="240" w:lineRule="auto"/>
        <w:jc w:val="both"/>
        <w:rPr>
          <w:rFonts w:ascii="Arial" w:eastAsia="Calibri" w:hAnsi="Arial" w:cs="Arial"/>
          <w:i/>
          <w:iCs/>
          <w:sz w:val="24"/>
          <w:szCs w:val="24"/>
          <w:lang w:val="en-PH" w:eastAsia="en-PH"/>
        </w:rPr>
      </w:pPr>
    </w:p>
    <w:tbl>
      <w:tblPr>
        <w:tblStyle w:val="TableGrid1"/>
        <w:tblW w:w="0" w:type="auto"/>
        <w:tblInd w:w="5" w:type="dxa"/>
        <w:tblLook w:val="04A0" w:firstRow="1" w:lastRow="0" w:firstColumn="1" w:lastColumn="0" w:noHBand="0" w:noVBand="1"/>
      </w:tblPr>
      <w:tblGrid>
        <w:gridCol w:w="8630"/>
      </w:tblGrid>
      <w:tr w:rsidR="0006364B" w:rsidRPr="0006364B" w14:paraId="7EB05E30" w14:textId="77777777" w:rsidTr="00C71920">
        <w:tc>
          <w:tcPr>
            <w:tcW w:w="8630" w:type="dxa"/>
            <w:tcBorders>
              <w:left w:val="nil"/>
              <w:right w:val="nil"/>
            </w:tcBorders>
          </w:tcPr>
          <w:p w14:paraId="0CFDC662" w14:textId="0BD1C7E3" w:rsidR="0006364B" w:rsidRPr="0006364B" w:rsidRDefault="0006364B" w:rsidP="00890A96">
            <w:pPr>
              <w:rPr>
                <w:rFonts w:ascii="Arial" w:eastAsia="Calibri" w:hAnsi="Arial" w:cs="Arial"/>
                <w:i/>
                <w:sz w:val="24"/>
                <w:szCs w:val="24"/>
                <w:lang w:eastAsia="en-PH"/>
              </w:rPr>
            </w:pPr>
            <w:r w:rsidRPr="0006364B">
              <w:rPr>
                <w:rFonts w:ascii="Arial" w:eastAsia="Calibri" w:hAnsi="Arial" w:cs="Arial"/>
                <w:i/>
                <w:sz w:val="24"/>
                <w:szCs w:val="24"/>
                <w:lang w:eastAsia="en-PH"/>
              </w:rPr>
              <w:t xml:space="preserve">    Variables         </w:t>
            </w:r>
            <w:r w:rsidR="001D39C1">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Mean      </w:t>
            </w:r>
            <w:r w:rsidR="001D39C1">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Description        </w:t>
            </w:r>
            <w:r w:rsidR="001D39C1">
              <w:rPr>
                <w:rFonts w:ascii="Arial" w:eastAsia="Calibri" w:hAnsi="Arial" w:cs="Arial"/>
                <w:i/>
                <w:sz w:val="24"/>
                <w:szCs w:val="24"/>
                <w:lang w:eastAsia="en-PH"/>
              </w:rPr>
              <w:t xml:space="preserve">            </w:t>
            </w:r>
            <w:r w:rsidRPr="0006364B">
              <w:rPr>
                <w:rFonts w:ascii="Arial" w:eastAsia="Calibri" w:hAnsi="Arial" w:cs="Arial"/>
                <w:i/>
                <w:sz w:val="24"/>
                <w:szCs w:val="24"/>
                <w:lang w:eastAsia="en-PH"/>
              </w:rPr>
              <w:t xml:space="preserve">SD  </w:t>
            </w:r>
          </w:p>
        </w:tc>
      </w:tr>
    </w:tbl>
    <w:p w14:paraId="4F1A474E" w14:textId="1BA13B7A" w:rsidR="0006364B" w:rsidRPr="0006364B" w:rsidRDefault="0006364B" w:rsidP="00890A96">
      <w:pPr>
        <w:spacing w:after="0" w:line="240" w:lineRule="auto"/>
        <w:ind w:left="720" w:hanging="720"/>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As a whole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4.74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Least Constraints   </w:t>
      </w:r>
      <w:r w:rsidR="001D39C1">
        <w:rPr>
          <w:rFonts w:ascii="Arial" w:eastAsia="Calibri" w:hAnsi="Arial" w:cs="Arial"/>
          <w:sz w:val="24"/>
          <w:szCs w:val="24"/>
          <w:lang w:val="en-PH" w:eastAsia="en-PH"/>
        </w:rPr>
        <w:t xml:space="preserve">    0 </w:t>
      </w:r>
      <w:r w:rsidRPr="0006364B">
        <w:rPr>
          <w:rFonts w:ascii="Arial" w:eastAsia="Calibri" w:hAnsi="Arial" w:cs="Arial"/>
          <w:sz w:val="24"/>
          <w:szCs w:val="24"/>
          <w:lang w:val="en-PH" w:eastAsia="en-PH"/>
        </w:rPr>
        <w:t>.288</w:t>
      </w:r>
    </w:p>
    <w:p w14:paraId="3E2E5C85" w14:textId="77777777" w:rsidR="0006364B" w:rsidRPr="0006364B" w:rsidRDefault="0006364B" w:rsidP="00890A96">
      <w:pPr>
        <w:spacing w:after="0" w:line="240" w:lineRule="auto"/>
        <w:ind w:left="720" w:hanging="720"/>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Civil Status</w:t>
      </w:r>
    </w:p>
    <w:p w14:paraId="13A02459" w14:textId="2726EEBB" w:rsidR="0006364B" w:rsidRPr="0006364B" w:rsidRDefault="0006364B" w:rsidP="00890A96">
      <w:pPr>
        <w:spacing w:after="0" w:line="240" w:lineRule="auto"/>
        <w:ind w:left="720" w:hanging="720"/>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Married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4.56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Least Constraints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0.344</w:t>
      </w:r>
    </w:p>
    <w:p w14:paraId="7D8983F5" w14:textId="162638A4" w:rsidR="0006364B" w:rsidRPr="0006364B" w:rsidRDefault="0006364B" w:rsidP="001D39C1">
      <w:pPr>
        <w:spacing w:after="0" w:line="240" w:lineRule="auto"/>
        <w:ind w:left="720" w:hanging="720"/>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Single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 4.84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 Least Constraints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 0.195</w:t>
      </w:r>
    </w:p>
    <w:p w14:paraId="1F9844FE"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Educational Background</w:t>
      </w:r>
    </w:p>
    <w:p w14:paraId="2F9B88D6" w14:textId="20DB0C0B"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Doctorate Degree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4.74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0.327</w:t>
      </w:r>
    </w:p>
    <w:p w14:paraId="7CDD34EF" w14:textId="09D27B7A"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Master’s Degree holder</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4.62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0.273   </w:t>
      </w:r>
    </w:p>
    <w:p w14:paraId="4D44A1B2" w14:textId="7E1C28BC"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With units in Doctorate</w:t>
      </w:r>
    </w:p>
    <w:p w14:paraId="5CFC00A8" w14:textId="49F64263"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Master’s Degree holder</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4.85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0.191</w:t>
      </w:r>
    </w:p>
    <w:p w14:paraId="10648F45" w14:textId="77777777" w:rsidR="001D39C1"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Graduates of other </w:t>
      </w:r>
    </w:p>
    <w:p w14:paraId="2A14D251" w14:textId="07789DC7"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lastRenderedPageBreak/>
        <w:t xml:space="preserve">   </w:t>
      </w:r>
      <w:r w:rsidRPr="0006364B">
        <w:rPr>
          <w:rFonts w:ascii="Arial" w:eastAsia="Calibri" w:hAnsi="Arial" w:cs="Arial"/>
          <w:sz w:val="24"/>
          <w:szCs w:val="24"/>
          <w:lang w:val="en-PH" w:eastAsia="en-PH"/>
        </w:rPr>
        <w:t>Courses</w:t>
      </w:r>
      <w:r>
        <w:rPr>
          <w:rFonts w:ascii="Arial" w:eastAsia="Calibri" w:hAnsi="Arial" w:cs="Arial"/>
          <w:sz w:val="24"/>
          <w:szCs w:val="24"/>
          <w:lang w:val="en-PH" w:eastAsia="en-PH"/>
        </w:rPr>
        <w:t xml:space="preserve"> with</w:t>
      </w:r>
      <w:r w:rsidR="0006364B" w:rsidRPr="0006364B">
        <w:rPr>
          <w:rFonts w:ascii="Arial" w:eastAsia="Calibri" w:hAnsi="Arial" w:cs="Arial"/>
          <w:sz w:val="24"/>
          <w:szCs w:val="24"/>
          <w:lang w:val="en-PH" w:eastAsia="en-PH"/>
        </w:rPr>
        <w:t xml:space="preserve"> Ed Units    4.93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Least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0.115</w:t>
      </w:r>
    </w:p>
    <w:p w14:paraId="7BD52D69"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Teaching Experience</w:t>
      </w:r>
    </w:p>
    <w:p w14:paraId="3C3C19FE" w14:textId="480DB3EE"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Long (Above 10 </w:t>
      </w:r>
      <w:r w:rsidR="001D39C1" w:rsidRPr="0006364B">
        <w:rPr>
          <w:rFonts w:ascii="Arial" w:eastAsia="Calibri" w:hAnsi="Arial" w:cs="Arial"/>
          <w:sz w:val="24"/>
          <w:szCs w:val="24"/>
          <w:lang w:val="en-PH" w:eastAsia="en-PH"/>
        </w:rPr>
        <w:t xml:space="preserve">years)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4.68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Least Constraints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0.368</w:t>
      </w:r>
    </w:p>
    <w:p w14:paraId="68BE010F" w14:textId="0B5A8161" w:rsidR="0006364B" w:rsidRPr="0006364B" w:rsidRDefault="001D39C1" w:rsidP="00890A96">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 Short</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(Below 10 </w:t>
      </w:r>
      <w:proofErr w:type="gramStart"/>
      <w:r w:rsidR="0006364B" w:rsidRPr="0006364B">
        <w:rPr>
          <w:rFonts w:ascii="Arial" w:eastAsia="Calibri" w:hAnsi="Arial" w:cs="Arial"/>
          <w:sz w:val="24"/>
          <w:szCs w:val="24"/>
          <w:lang w:val="en-PH" w:eastAsia="en-PH"/>
        </w:rPr>
        <w:t xml:space="preserve">years) </w:t>
      </w:r>
      <w:r>
        <w:rPr>
          <w:rFonts w:ascii="Arial" w:eastAsia="Calibri" w:hAnsi="Arial" w:cs="Arial"/>
          <w:sz w:val="24"/>
          <w:szCs w:val="24"/>
          <w:lang w:val="en-PH" w:eastAsia="en-PH"/>
        </w:rPr>
        <w:t xml:space="preserve">  </w:t>
      </w:r>
      <w:proofErr w:type="gramEnd"/>
      <w:r w:rsidR="0006364B" w:rsidRPr="0006364B">
        <w:rPr>
          <w:rFonts w:ascii="Arial" w:eastAsia="Calibri" w:hAnsi="Arial" w:cs="Arial"/>
          <w:sz w:val="24"/>
          <w:szCs w:val="24"/>
          <w:lang w:val="en-PH" w:eastAsia="en-PH"/>
        </w:rPr>
        <w:t xml:space="preserve">4.80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 xml:space="preserve">Less Constraints    </w:t>
      </w:r>
      <w:r>
        <w:rPr>
          <w:rFonts w:ascii="Arial" w:eastAsia="Calibri" w:hAnsi="Arial" w:cs="Arial"/>
          <w:sz w:val="24"/>
          <w:szCs w:val="24"/>
          <w:lang w:val="en-PH" w:eastAsia="en-PH"/>
        </w:rPr>
        <w:t xml:space="preserve">     </w:t>
      </w:r>
      <w:r w:rsidR="0006364B" w:rsidRPr="0006364B">
        <w:rPr>
          <w:rFonts w:ascii="Arial" w:eastAsia="Calibri" w:hAnsi="Arial" w:cs="Arial"/>
          <w:sz w:val="24"/>
          <w:szCs w:val="24"/>
          <w:lang w:val="en-PH" w:eastAsia="en-PH"/>
        </w:rPr>
        <w:t>0.217</w:t>
      </w:r>
    </w:p>
    <w:p w14:paraId="5C3B89D8" w14:textId="77777777"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Field of Specialization</w:t>
      </w:r>
    </w:p>
    <w:p w14:paraId="732404CC" w14:textId="1A47CFF8" w:rsidR="0006364B" w:rsidRPr="0006364B" w:rsidRDefault="0006364B" w:rsidP="00890A96">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Science Majors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4.79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 Least Constraints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0.214</w:t>
      </w:r>
    </w:p>
    <w:p w14:paraId="6B8C201D" w14:textId="682673BE" w:rsidR="0006364B" w:rsidRDefault="0006364B" w:rsidP="001D39C1">
      <w:pPr>
        <w:spacing w:after="0" w:line="240" w:lineRule="auto"/>
        <w:contextualSpacing/>
        <w:rPr>
          <w:rFonts w:ascii="Arial" w:eastAsia="Calibri" w:hAnsi="Arial" w:cs="Arial"/>
          <w:sz w:val="24"/>
          <w:szCs w:val="24"/>
          <w:lang w:val="en-PH" w:eastAsia="en-PH"/>
        </w:rPr>
      </w:pPr>
      <w:r w:rsidRPr="0006364B">
        <w:rPr>
          <w:rFonts w:ascii="Arial" w:eastAsia="Calibri" w:hAnsi="Arial" w:cs="Arial"/>
          <w:sz w:val="24"/>
          <w:szCs w:val="24"/>
          <w:lang w:val="en-PH" w:eastAsia="en-PH"/>
        </w:rPr>
        <w:t xml:space="preserve">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Non-science majors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4.70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 xml:space="preserve">Less Constraints    </w:t>
      </w:r>
      <w:r w:rsidR="001D39C1">
        <w:rPr>
          <w:rFonts w:ascii="Arial" w:eastAsia="Calibri" w:hAnsi="Arial" w:cs="Arial"/>
          <w:sz w:val="24"/>
          <w:szCs w:val="24"/>
          <w:lang w:val="en-PH" w:eastAsia="en-PH"/>
        </w:rPr>
        <w:t xml:space="preserve">    </w:t>
      </w:r>
      <w:r w:rsidRPr="0006364B">
        <w:rPr>
          <w:rFonts w:ascii="Arial" w:eastAsia="Calibri" w:hAnsi="Arial" w:cs="Arial"/>
          <w:sz w:val="24"/>
          <w:szCs w:val="24"/>
          <w:lang w:val="en-PH" w:eastAsia="en-PH"/>
        </w:rPr>
        <w:t>0.343</w:t>
      </w:r>
    </w:p>
    <w:p w14:paraId="6ABB88C2" w14:textId="4D0F5EBF" w:rsidR="001D39C1" w:rsidRDefault="001D39C1" w:rsidP="001D39C1">
      <w:pPr>
        <w:spacing w:after="0" w:line="240" w:lineRule="auto"/>
        <w:contextualSpacing/>
        <w:rPr>
          <w:rFonts w:ascii="Arial" w:eastAsia="Calibri" w:hAnsi="Arial" w:cs="Arial"/>
          <w:sz w:val="24"/>
          <w:szCs w:val="24"/>
          <w:lang w:val="en-PH" w:eastAsia="en-PH"/>
        </w:rPr>
      </w:pPr>
      <w:r>
        <w:rPr>
          <w:rFonts w:ascii="Arial" w:eastAsia="Calibri" w:hAnsi="Arial" w:cs="Arial"/>
          <w:sz w:val="24"/>
          <w:szCs w:val="24"/>
          <w:lang w:val="en-PH" w:eastAsia="en-PH"/>
        </w:rPr>
        <w:t>___________________________________________________________</w:t>
      </w:r>
    </w:p>
    <w:tbl>
      <w:tblPr>
        <w:tblStyle w:val="TableGrid1"/>
        <w:tblW w:w="0" w:type="auto"/>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35"/>
      </w:tblGrid>
      <w:tr w:rsidR="0006364B" w:rsidRPr="001D39C1" w14:paraId="6CF5FE01" w14:textId="77777777" w:rsidTr="001D39C1">
        <w:tc>
          <w:tcPr>
            <w:tcW w:w="4135" w:type="dxa"/>
            <w:tcBorders>
              <w:bottom w:val="nil"/>
            </w:tcBorders>
          </w:tcPr>
          <w:p w14:paraId="4861DA06" w14:textId="77777777"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Score            Description</w:t>
            </w:r>
          </w:p>
        </w:tc>
      </w:tr>
      <w:tr w:rsidR="0006364B" w:rsidRPr="001D39C1" w14:paraId="574E822F" w14:textId="77777777" w:rsidTr="001D39C1">
        <w:tc>
          <w:tcPr>
            <w:tcW w:w="4135" w:type="dxa"/>
            <w:tcBorders>
              <w:top w:val="nil"/>
              <w:bottom w:val="nil"/>
            </w:tcBorders>
          </w:tcPr>
          <w:p w14:paraId="341E66CC" w14:textId="77777777"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4.21 - 5.00   Least Constraints</w:t>
            </w:r>
          </w:p>
          <w:p w14:paraId="0D5A7276" w14:textId="77777777"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3.41 - 4.20   Less Constraints</w:t>
            </w:r>
          </w:p>
          <w:p w14:paraId="61E5BDE1" w14:textId="6C2C68D0"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 xml:space="preserve">2.61 - 3.40  </w:t>
            </w:r>
            <w:r w:rsidR="001D39C1">
              <w:rPr>
                <w:rFonts w:ascii="Arial" w:eastAsia="Calibri" w:hAnsi="Arial" w:cs="Arial"/>
                <w:sz w:val="20"/>
                <w:szCs w:val="20"/>
                <w:lang w:eastAsia="en-PH"/>
              </w:rPr>
              <w:t xml:space="preserve"> </w:t>
            </w:r>
            <w:r w:rsidRPr="001D39C1">
              <w:rPr>
                <w:rFonts w:ascii="Arial" w:eastAsia="Calibri" w:hAnsi="Arial" w:cs="Arial"/>
                <w:sz w:val="20"/>
                <w:szCs w:val="20"/>
                <w:lang w:eastAsia="en-PH"/>
              </w:rPr>
              <w:t xml:space="preserve">Moderate Constraints </w:t>
            </w:r>
          </w:p>
          <w:p w14:paraId="45B2569A" w14:textId="77777777"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1.81 – 2.60   Many Constraints</w:t>
            </w:r>
          </w:p>
          <w:p w14:paraId="65B12111" w14:textId="77777777" w:rsidR="0006364B" w:rsidRPr="001D39C1" w:rsidRDefault="0006364B" w:rsidP="00890A96">
            <w:pPr>
              <w:rPr>
                <w:rFonts w:ascii="Arial" w:eastAsia="Calibri" w:hAnsi="Arial" w:cs="Arial"/>
                <w:sz w:val="20"/>
                <w:szCs w:val="20"/>
                <w:lang w:eastAsia="en-PH"/>
              </w:rPr>
            </w:pPr>
            <w:r w:rsidRPr="001D39C1">
              <w:rPr>
                <w:rFonts w:ascii="Arial" w:eastAsia="Calibri" w:hAnsi="Arial" w:cs="Arial"/>
                <w:sz w:val="20"/>
                <w:szCs w:val="20"/>
                <w:lang w:eastAsia="en-PH"/>
              </w:rPr>
              <w:t>1.00 – 1.80   Most Constraints</w:t>
            </w:r>
          </w:p>
        </w:tc>
      </w:tr>
    </w:tbl>
    <w:p w14:paraId="79E52C52" w14:textId="77777777" w:rsidR="0006364B" w:rsidRPr="0006364B" w:rsidRDefault="0006364B" w:rsidP="00890A96">
      <w:pPr>
        <w:shd w:val="clear" w:color="auto" w:fill="FFFFFF"/>
        <w:spacing w:after="0" w:line="240" w:lineRule="auto"/>
        <w:jc w:val="both"/>
        <w:rPr>
          <w:rFonts w:ascii="Arial" w:hAnsi="Arial" w:cs="Arial"/>
          <w:color w:val="101112"/>
          <w:sz w:val="24"/>
          <w:szCs w:val="24"/>
          <w:shd w:val="clear" w:color="auto" w:fill="FFFFFF"/>
          <w:lang w:val="en-PH"/>
        </w:rPr>
      </w:pPr>
    </w:p>
    <w:p w14:paraId="705E9F1A" w14:textId="7EBDD8DD" w:rsidR="0006364B" w:rsidRPr="0006364B" w:rsidRDefault="0006364B" w:rsidP="00890A96">
      <w:pPr>
        <w:shd w:val="clear" w:color="auto" w:fill="FFFFFF"/>
        <w:spacing w:after="0" w:line="240" w:lineRule="auto"/>
        <w:jc w:val="both"/>
        <w:rPr>
          <w:rFonts w:ascii="Arial" w:eastAsia="Times New Roman" w:hAnsi="Arial" w:cs="Arial"/>
          <w:color w:val="101112"/>
          <w:sz w:val="24"/>
          <w:szCs w:val="24"/>
          <w:lang w:val="en-PH" w:eastAsia="en-PH"/>
        </w:rPr>
      </w:pPr>
      <w:r w:rsidRPr="0006364B">
        <w:rPr>
          <w:rFonts w:ascii="Arial" w:eastAsia="Times New Roman" w:hAnsi="Arial" w:cs="Arial"/>
          <w:color w:val="101112"/>
          <w:sz w:val="24"/>
          <w:szCs w:val="24"/>
          <w:lang w:val="en-PH" w:eastAsia="en-PH"/>
        </w:rPr>
        <w:t xml:space="preserve">    </w:t>
      </w:r>
      <w:r w:rsidR="001D39C1">
        <w:rPr>
          <w:rFonts w:ascii="Arial" w:eastAsia="Times New Roman" w:hAnsi="Arial" w:cs="Arial"/>
          <w:color w:val="101112"/>
          <w:sz w:val="24"/>
          <w:szCs w:val="24"/>
          <w:lang w:val="en-PH" w:eastAsia="en-PH"/>
        </w:rPr>
        <w:tab/>
      </w:r>
      <w:r w:rsidRPr="0006364B">
        <w:rPr>
          <w:rFonts w:ascii="Arial" w:eastAsia="Times New Roman" w:hAnsi="Arial" w:cs="Arial"/>
          <w:color w:val="101112"/>
          <w:sz w:val="24"/>
          <w:szCs w:val="24"/>
          <w:lang w:val="en-PH" w:eastAsia="en-PH"/>
        </w:rPr>
        <w:t>However, the study highlights some differences in perceptions based on teaching experience and field of specialization. Long-experienced teachers tend to perceive least constraints in instructional materials compared to short-experienced teachers, possibly due to their familiarity with available resources and strategies for accessing them. Science majors also reported fewer constraints than non-science majors, likely due to their stronger background knowledge and familiarity with science resources. These findings have implications for professional development and resource allocation. Providing non-science majors with opportunities to enhance their knowledge and skills in teaching science could help alleviate the constraints they face. Additionally, schools and administrators can use these findings to inform resource allocation decisions, ensuring that instructional materials are adequately provided and accessible to all teachers.</w:t>
      </w:r>
    </w:p>
    <w:p w14:paraId="790A9A55" w14:textId="5435864D" w:rsidR="0006364B" w:rsidRPr="0006364B" w:rsidRDefault="0006364B" w:rsidP="00890A96">
      <w:pPr>
        <w:shd w:val="clear" w:color="auto" w:fill="FFFFFF"/>
        <w:spacing w:after="0" w:line="240" w:lineRule="auto"/>
        <w:jc w:val="both"/>
        <w:rPr>
          <w:rFonts w:ascii="Arial" w:eastAsia="Times New Roman" w:hAnsi="Arial" w:cs="Arial"/>
          <w:color w:val="101112"/>
          <w:sz w:val="24"/>
          <w:szCs w:val="24"/>
          <w:lang w:val="en-PH" w:eastAsia="en-PH"/>
        </w:rPr>
      </w:pPr>
      <w:r w:rsidRPr="0006364B">
        <w:rPr>
          <w:rFonts w:ascii="Arial" w:eastAsia="Times New Roman" w:hAnsi="Arial" w:cs="Arial"/>
          <w:color w:val="101112"/>
          <w:sz w:val="24"/>
          <w:szCs w:val="24"/>
          <w:lang w:val="en-PH" w:eastAsia="en-PH"/>
        </w:rPr>
        <w:t xml:space="preserve">   </w:t>
      </w:r>
      <w:r w:rsidR="001D39C1">
        <w:rPr>
          <w:rFonts w:ascii="Arial" w:eastAsia="Times New Roman" w:hAnsi="Arial" w:cs="Arial"/>
          <w:color w:val="101112"/>
          <w:sz w:val="24"/>
          <w:szCs w:val="24"/>
          <w:lang w:val="en-PH" w:eastAsia="en-PH"/>
        </w:rPr>
        <w:tab/>
      </w:r>
      <w:r w:rsidRPr="0006364B">
        <w:rPr>
          <w:rFonts w:ascii="Arial" w:eastAsia="Times New Roman" w:hAnsi="Arial" w:cs="Arial"/>
          <w:color w:val="101112"/>
          <w:sz w:val="24"/>
          <w:szCs w:val="24"/>
          <w:lang w:val="en-PH" w:eastAsia="en-PH"/>
        </w:rPr>
        <w:t xml:space="preserve"> Overall, the study's results are encouraging, suggesting that teachers perceive relatively few constraints in instructional materials. Nevertheless, the findings also highlight areas for improvement, particularly for non-science majors and short-experienced teachers. By addressing these areas, educators and policymakers can work towards creating a more supportive and effective science education environment.</w:t>
      </w:r>
    </w:p>
    <w:p w14:paraId="26CFB2AE" w14:textId="246E2718" w:rsidR="0006364B" w:rsidRDefault="0006364B" w:rsidP="00890A96">
      <w:pPr>
        <w:shd w:val="clear" w:color="auto" w:fill="FFFFFF"/>
        <w:spacing w:after="0" w:line="240" w:lineRule="auto"/>
        <w:jc w:val="both"/>
        <w:rPr>
          <w:rFonts w:ascii="Arial" w:hAnsi="Arial" w:cs="Arial"/>
          <w:color w:val="101112"/>
          <w:sz w:val="24"/>
          <w:szCs w:val="24"/>
          <w:shd w:val="clear" w:color="auto" w:fill="FFFFFF"/>
          <w:lang w:val="en-PH"/>
        </w:rPr>
      </w:pPr>
      <w:r w:rsidRPr="0006364B">
        <w:rPr>
          <w:rFonts w:ascii="Arial" w:hAnsi="Arial" w:cs="Arial"/>
          <w:color w:val="101112"/>
          <w:sz w:val="24"/>
          <w:szCs w:val="24"/>
          <w:shd w:val="clear" w:color="auto" w:fill="FFFFFF"/>
          <w:lang w:val="en-PH"/>
        </w:rPr>
        <w:t xml:space="preserve">   </w:t>
      </w:r>
      <w:r w:rsidR="001D39C1">
        <w:rPr>
          <w:rFonts w:ascii="Arial" w:hAnsi="Arial" w:cs="Arial"/>
          <w:color w:val="101112"/>
          <w:sz w:val="24"/>
          <w:szCs w:val="24"/>
          <w:shd w:val="clear" w:color="auto" w:fill="FFFFFF"/>
          <w:lang w:val="en-PH"/>
        </w:rPr>
        <w:tab/>
      </w:r>
      <w:r w:rsidRPr="0006364B">
        <w:rPr>
          <w:rFonts w:ascii="Arial" w:hAnsi="Arial" w:cs="Arial"/>
          <w:color w:val="101112"/>
          <w:sz w:val="24"/>
          <w:szCs w:val="24"/>
          <w:shd w:val="clear" w:color="auto" w:fill="FFFFFF"/>
          <w:lang w:val="en-PH"/>
        </w:rPr>
        <w:t>Through FGD, valuable insights from instructors' experiences and perspectives shed light on the complexities of teaching science and the potential solutions that can help alleviate these constraints. By doing so, strategies that can support instructors in effectively teaching science can be determined, ultimately enhancing student learning outcomes.</w:t>
      </w:r>
    </w:p>
    <w:p w14:paraId="473194BB" w14:textId="77777777" w:rsidR="00BA216E" w:rsidRPr="0006364B" w:rsidRDefault="00BA216E" w:rsidP="00890A96">
      <w:pPr>
        <w:shd w:val="clear" w:color="auto" w:fill="FFFFFF"/>
        <w:spacing w:after="0" w:line="240" w:lineRule="auto"/>
        <w:jc w:val="both"/>
        <w:rPr>
          <w:rFonts w:ascii="Arial" w:hAnsi="Arial" w:cs="Arial"/>
          <w:color w:val="101112"/>
          <w:sz w:val="24"/>
          <w:szCs w:val="24"/>
          <w:shd w:val="clear" w:color="auto" w:fill="FFFFFF"/>
          <w:lang w:val="en-PH"/>
        </w:rPr>
      </w:pPr>
    </w:p>
    <w:p w14:paraId="0906842C" w14:textId="77777777" w:rsidR="00425057" w:rsidRPr="001D39C1" w:rsidRDefault="00425057" w:rsidP="00890A96">
      <w:pPr>
        <w:spacing w:after="0" w:line="240" w:lineRule="auto"/>
        <w:outlineLvl w:val="3"/>
        <w:rPr>
          <w:rFonts w:ascii="Arial" w:eastAsia="Times New Roman" w:hAnsi="Arial" w:cs="Arial"/>
          <w:bCs/>
          <w:i/>
          <w:iCs/>
          <w:sz w:val="24"/>
          <w:szCs w:val="24"/>
          <w:lang w:val="en-PH" w:eastAsia="en-PH"/>
        </w:rPr>
      </w:pPr>
      <w:r w:rsidRPr="001D39C1">
        <w:rPr>
          <w:rFonts w:ascii="Arial" w:eastAsia="Times New Roman" w:hAnsi="Arial" w:cs="Arial"/>
          <w:bCs/>
          <w:i/>
          <w:iCs/>
          <w:sz w:val="24"/>
          <w:szCs w:val="24"/>
          <w:lang w:val="en-PH" w:eastAsia="en-PH"/>
        </w:rPr>
        <w:t>Teaching Constraints</w:t>
      </w:r>
    </w:p>
    <w:p w14:paraId="1D60A03C" w14:textId="77777777" w:rsidR="001D39C1" w:rsidRDefault="00425057" w:rsidP="001D39C1">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The findings indicate that science instructors at Iloilo State University of Fisheries Science and Technology (ISUFST) generally encounter </w:t>
      </w:r>
      <w:r w:rsidRPr="0006364B">
        <w:rPr>
          <w:rFonts w:ascii="Arial" w:eastAsia="Times New Roman" w:hAnsi="Arial" w:cs="Arial"/>
          <w:bCs/>
          <w:sz w:val="24"/>
          <w:szCs w:val="24"/>
          <w:lang w:val="en-PH" w:eastAsia="en-PH"/>
        </w:rPr>
        <w:t>very few constraints</w:t>
      </w:r>
      <w:r w:rsidRPr="0006364B">
        <w:rPr>
          <w:rFonts w:ascii="Arial" w:eastAsia="Times New Roman" w:hAnsi="Arial" w:cs="Arial"/>
          <w:sz w:val="24"/>
          <w:szCs w:val="24"/>
          <w:lang w:val="en-PH" w:eastAsia="en-PH"/>
        </w:rPr>
        <w:t xml:space="preserve"> in their teaching. On average, instructors reported minimal limitations in </w:t>
      </w:r>
      <w:r w:rsidRPr="0006364B">
        <w:rPr>
          <w:rFonts w:ascii="Arial" w:eastAsia="Times New Roman" w:hAnsi="Arial" w:cs="Arial"/>
          <w:bCs/>
          <w:sz w:val="24"/>
          <w:szCs w:val="24"/>
          <w:lang w:val="en-PH" w:eastAsia="en-PH"/>
        </w:rPr>
        <w:t>subject matter</w:t>
      </w:r>
      <w:r w:rsidRPr="0006364B">
        <w:rPr>
          <w:rFonts w:ascii="Arial" w:eastAsia="Times New Roman" w:hAnsi="Arial" w:cs="Arial"/>
          <w:sz w:val="24"/>
          <w:szCs w:val="24"/>
          <w:lang w:val="en-PH" w:eastAsia="en-PH"/>
        </w:rPr>
        <w:t xml:space="preserve"> (M = 4.72, SD = 0.238), </w:t>
      </w:r>
      <w:r w:rsidRPr="0006364B">
        <w:rPr>
          <w:rFonts w:ascii="Arial" w:eastAsia="Times New Roman" w:hAnsi="Arial" w:cs="Arial"/>
          <w:bCs/>
          <w:sz w:val="24"/>
          <w:szCs w:val="24"/>
          <w:lang w:val="en-PH" w:eastAsia="en-PH"/>
        </w:rPr>
        <w:t>instructional materials</w:t>
      </w:r>
      <w:r w:rsidRPr="0006364B">
        <w:rPr>
          <w:rFonts w:ascii="Arial" w:eastAsia="Times New Roman" w:hAnsi="Arial" w:cs="Arial"/>
          <w:sz w:val="24"/>
          <w:szCs w:val="24"/>
          <w:lang w:val="en-PH" w:eastAsia="en-PH"/>
        </w:rPr>
        <w:t xml:space="preserve"> (M = 4.74, SD = 0.288), </w:t>
      </w:r>
      <w:r w:rsidRPr="0006364B">
        <w:rPr>
          <w:rFonts w:ascii="Arial" w:eastAsia="Times New Roman" w:hAnsi="Arial" w:cs="Arial"/>
          <w:bCs/>
          <w:sz w:val="24"/>
          <w:szCs w:val="24"/>
          <w:lang w:val="en-PH" w:eastAsia="en-PH"/>
        </w:rPr>
        <w:t>teaching methods and strategies</w:t>
      </w:r>
      <w:r w:rsidRPr="0006364B">
        <w:rPr>
          <w:rFonts w:ascii="Arial" w:eastAsia="Times New Roman" w:hAnsi="Arial" w:cs="Arial"/>
          <w:sz w:val="24"/>
          <w:szCs w:val="24"/>
          <w:lang w:val="en-PH" w:eastAsia="en-PH"/>
        </w:rPr>
        <w:t xml:space="preserve"> (M = 4.83, SD = 0.247), and </w:t>
      </w:r>
      <w:r w:rsidRPr="0006364B">
        <w:rPr>
          <w:rFonts w:ascii="Arial" w:eastAsia="Times New Roman" w:hAnsi="Arial" w:cs="Arial"/>
          <w:bCs/>
          <w:sz w:val="24"/>
          <w:szCs w:val="24"/>
          <w:lang w:val="en-PH" w:eastAsia="en-PH"/>
        </w:rPr>
        <w:t>administrative aspects</w:t>
      </w:r>
      <w:r w:rsidRPr="0006364B">
        <w:rPr>
          <w:rFonts w:ascii="Arial" w:eastAsia="Times New Roman" w:hAnsi="Arial" w:cs="Arial"/>
          <w:sz w:val="24"/>
          <w:szCs w:val="24"/>
          <w:lang w:val="en-PH" w:eastAsia="en-PH"/>
        </w:rPr>
        <w:t xml:space="preserve"> (M = 4.82, SD = 0.212).</w:t>
      </w:r>
    </w:p>
    <w:p w14:paraId="2FE882A3" w14:textId="4C1D5C09" w:rsidR="00425057" w:rsidRDefault="00425057" w:rsidP="001D39C1">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When examined across demographic categories such as </w:t>
      </w:r>
      <w:r w:rsidRPr="0006364B">
        <w:rPr>
          <w:rFonts w:ascii="Arial" w:eastAsia="Times New Roman" w:hAnsi="Arial" w:cs="Arial"/>
          <w:bCs/>
          <w:sz w:val="24"/>
          <w:szCs w:val="24"/>
          <w:lang w:val="en-PH" w:eastAsia="en-PH"/>
        </w:rPr>
        <w:t>civil status, educational background, teaching experience, and field of specialization</w:t>
      </w:r>
      <w:r w:rsidRPr="0006364B">
        <w:rPr>
          <w:rFonts w:ascii="Arial" w:eastAsia="Times New Roman" w:hAnsi="Arial" w:cs="Arial"/>
          <w:sz w:val="24"/>
          <w:szCs w:val="24"/>
          <w:lang w:val="en-PH" w:eastAsia="en-PH"/>
        </w:rPr>
        <w:t xml:space="preserve">, the scores consistently indicated minimal constraints. For instance, single instructors reported slightly fewer challenges with subject matter (M = 4.77) than their married colleagues (M = 4.64), while </w:t>
      </w:r>
      <w:r w:rsidRPr="0006364B">
        <w:rPr>
          <w:rFonts w:ascii="Arial" w:eastAsia="Times New Roman" w:hAnsi="Arial" w:cs="Arial"/>
          <w:sz w:val="24"/>
          <w:szCs w:val="24"/>
          <w:lang w:val="en-PH" w:eastAsia="en-PH"/>
        </w:rPr>
        <w:lastRenderedPageBreak/>
        <w:t xml:space="preserve">instructors with Master’s degrees and doctoral units expressed slightly greater ease with teaching methods and strategies (M = 4.94). Overall, these variations were minor, suggesting that individual characteristics had </w:t>
      </w:r>
      <w:r w:rsidRPr="0006364B">
        <w:rPr>
          <w:rFonts w:ascii="Arial" w:eastAsia="Times New Roman" w:hAnsi="Arial" w:cs="Arial"/>
          <w:bCs/>
          <w:sz w:val="24"/>
          <w:szCs w:val="24"/>
          <w:lang w:val="en-PH" w:eastAsia="en-PH"/>
        </w:rPr>
        <w:t>little influence</w:t>
      </w:r>
      <w:r w:rsidRPr="0006364B">
        <w:rPr>
          <w:rFonts w:ascii="Arial" w:eastAsia="Times New Roman" w:hAnsi="Arial" w:cs="Arial"/>
          <w:sz w:val="24"/>
          <w:szCs w:val="24"/>
          <w:lang w:val="en-PH" w:eastAsia="en-PH"/>
        </w:rPr>
        <w:t xml:space="preserve"> on instructors’ perceptions of teaching constraints.</w:t>
      </w:r>
    </w:p>
    <w:p w14:paraId="626670BD" w14:textId="77777777" w:rsidR="005D0219" w:rsidRPr="0006364B" w:rsidRDefault="005D0219" w:rsidP="00890A96">
      <w:pPr>
        <w:spacing w:after="0" w:line="240" w:lineRule="auto"/>
        <w:rPr>
          <w:rFonts w:ascii="Arial" w:eastAsia="Times New Roman" w:hAnsi="Arial" w:cs="Arial"/>
          <w:sz w:val="24"/>
          <w:szCs w:val="24"/>
          <w:lang w:val="en-PH" w:eastAsia="en-PH"/>
        </w:rPr>
      </w:pPr>
    </w:p>
    <w:p w14:paraId="05E863C3" w14:textId="77777777" w:rsidR="00425057" w:rsidRPr="005D0219" w:rsidRDefault="00425057" w:rsidP="00890A96">
      <w:pPr>
        <w:spacing w:after="0" w:line="240" w:lineRule="auto"/>
        <w:outlineLvl w:val="3"/>
        <w:rPr>
          <w:rFonts w:ascii="Arial" w:eastAsia="Times New Roman" w:hAnsi="Arial" w:cs="Arial"/>
          <w:bCs/>
          <w:i/>
          <w:iCs/>
          <w:sz w:val="24"/>
          <w:szCs w:val="24"/>
          <w:lang w:val="en-PH" w:eastAsia="en-PH"/>
        </w:rPr>
      </w:pPr>
      <w:r w:rsidRPr="005D0219">
        <w:rPr>
          <w:rFonts w:ascii="Arial" w:eastAsia="Times New Roman" w:hAnsi="Arial" w:cs="Arial"/>
          <w:bCs/>
          <w:i/>
          <w:iCs/>
          <w:sz w:val="24"/>
          <w:szCs w:val="24"/>
          <w:lang w:val="en-PH" w:eastAsia="en-PH"/>
        </w:rPr>
        <w:t>Science Instructional Practices</w:t>
      </w:r>
    </w:p>
    <w:p w14:paraId="3F47DA53" w14:textId="77777777" w:rsidR="00425057" w:rsidRDefault="00425057" w:rsidP="005D0219">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Instructors demonstrated </w:t>
      </w:r>
      <w:r w:rsidRPr="0006364B">
        <w:rPr>
          <w:rFonts w:ascii="Arial" w:eastAsia="Times New Roman" w:hAnsi="Arial" w:cs="Arial"/>
          <w:bCs/>
          <w:sz w:val="24"/>
          <w:szCs w:val="24"/>
          <w:lang w:val="en-PH" w:eastAsia="en-PH"/>
        </w:rPr>
        <w:t>strong and consistent instructional practices</w:t>
      </w:r>
      <w:r w:rsidRPr="0006364B">
        <w:rPr>
          <w:rFonts w:ascii="Arial" w:eastAsia="Times New Roman" w:hAnsi="Arial" w:cs="Arial"/>
          <w:sz w:val="24"/>
          <w:szCs w:val="24"/>
          <w:lang w:val="en-PH" w:eastAsia="en-PH"/>
        </w:rPr>
        <w:t xml:space="preserve">, with average ratings in all areas falling within the “excellent” range. Assessment practices scored M = 4.82 (SD = 0.212), use of instructional media and technology M = 4.83 (SD = 0.247), teaching strategies M = 4.83 (SD = 0.247), and basis for grading M = 4.62 (SD = 0.432). Differences based on demographics were small and statistically non-significant, indicating </w:t>
      </w:r>
      <w:r w:rsidRPr="0006364B">
        <w:rPr>
          <w:rFonts w:ascii="Arial" w:eastAsia="Times New Roman" w:hAnsi="Arial" w:cs="Arial"/>
          <w:bCs/>
          <w:sz w:val="24"/>
          <w:szCs w:val="24"/>
          <w:lang w:val="en-PH" w:eastAsia="en-PH"/>
        </w:rPr>
        <w:t>a high level of uniformity</w:t>
      </w:r>
      <w:r w:rsidRPr="0006364B">
        <w:rPr>
          <w:rFonts w:ascii="Arial" w:eastAsia="Times New Roman" w:hAnsi="Arial" w:cs="Arial"/>
          <w:sz w:val="24"/>
          <w:szCs w:val="24"/>
          <w:lang w:val="en-PH" w:eastAsia="en-PH"/>
        </w:rPr>
        <w:t xml:space="preserve"> in teaching approaches across the faculty.</w:t>
      </w:r>
    </w:p>
    <w:p w14:paraId="5583715B" w14:textId="77777777" w:rsidR="005D0219" w:rsidRPr="0006364B" w:rsidRDefault="005D0219" w:rsidP="00890A96">
      <w:pPr>
        <w:spacing w:after="0" w:line="240" w:lineRule="auto"/>
        <w:rPr>
          <w:rFonts w:ascii="Arial" w:eastAsia="Times New Roman" w:hAnsi="Arial" w:cs="Arial"/>
          <w:sz w:val="24"/>
          <w:szCs w:val="24"/>
          <w:lang w:val="en-PH" w:eastAsia="en-PH"/>
        </w:rPr>
      </w:pPr>
    </w:p>
    <w:p w14:paraId="428F7B9E" w14:textId="77777777" w:rsidR="00425057" w:rsidRPr="005D0219" w:rsidRDefault="00425057" w:rsidP="00890A96">
      <w:pPr>
        <w:spacing w:after="0" w:line="240" w:lineRule="auto"/>
        <w:outlineLvl w:val="3"/>
        <w:rPr>
          <w:rFonts w:ascii="Arial" w:eastAsia="Times New Roman" w:hAnsi="Arial" w:cs="Arial"/>
          <w:bCs/>
          <w:i/>
          <w:iCs/>
          <w:sz w:val="24"/>
          <w:szCs w:val="24"/>
          <w:lang w:val="en-PH" w:eastAsia="en-PH"/>
        </w:rPr>
      </w:pPr>
      <w:r w:rsidRPr="005D0219">
        <w:rPr>
          <w:rFonts w:ascii="Arial" w:eastAsia="Times New Roman" w:hAnsi="Arial" w:cs="Arial"/>
          <w:bCs/>
          <w:i/>
          <w:iCs/>
          <w:sz w:val="24"/>
          <w:szCs w:val="24"/>
          <w:lang w:val="en-PH" w:eastAsia="en-PH"/>
        </w:rPr>
        <w:t>Relationship Between Constraints and Practices</w:t>
      </w:r>
    </w:p>
    <w:p w14:paraId="15863198" w14:textId="77777777" w:rsidR="00425057" w:rsidRDefault="00425057" w:rsidP="005D0219">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Correlation analysis revealed a </w:t>
      </w:r>
      <w:r w:rsidRPr="0006364B">
        <w:rPr>
          <w:rFonts w:ascii="Arial" w:eastAsia="Times New Roman" w:hAnsi="Arial" w:cs="Arial"/>
          <w:bCs/>
          <w:sz w:val="24"/>
          <w:szCs w:val="24"/>
          <w:lang w:val="en-PH" w:eastAsia="en-PH"/>
        </w:rPr>
        <w:t>weak positive association</w:t>
      </w:r>
      <w:r w:rsidRPr="0006364B">
        <w:rPr>
          <w:rFonts w:ascii="Arial" w:eastAsia="Times New Roman" w:hAnsi="Arial" w:cs="Arial"/>
          <w:sz w:val="24"/>
          <w:szCs w:val="24"/>
          <w:lang w:val="en-PH" w:eastAsia="en-PH"/>
        </w:rPr>
        <w:t xml:space="preserve"> between teaching constraints and instructional practices (ρ = 0.211, p = 0.264). However, this relationship was not statistically significant, suggesting that while minor associations may exist, </w:t>
      </w:r>
      <w:r w:rsidRPr="0006364B">
        <w:rPr>
          <w:rFonts w:ascii="Arial" w:eastAsia="Times New Roman" w:hAnsi="Arial" w:cs="Arial"/>
          <w:bCs/>
          <w:sz w:val="24"/>
          <w:szCs w:val="24"/>
          <w:lang w:val="en-PH" w:eastAsia="en-PH"/>
        </w:rPr>
        <w:t>constraints do not meaningfully affect instructional effectiveness</w:t>
      </w:r>
      <w:r w:rsidRPr="0006364B">
        <w:rPr>
          <w:rFonts w:ascii="Arial" w:eastAsia="Times New Roman" w:hAnsi="Arial" w:cs="Arial"/>
          <w:sz w:val="24"/>
          <w:szCs w:val="24"/>
          <w:lang w:val="en-PH" w:eastAsia="en-PH"/>
        </w:rPr>
        <w:t>.</w:t>
      </w:r>
    </w:p>
    <w:p w14:paraId="62BA0607" w14:textId="77777777" w:rsidR="005D0219" w:rsidRPr="005D0219" w:rsidRDefault="005D0219" w:rsidP="00890A96">
      <w:pPr>
        <w:spacing w:after="0" w:line="240" w:lineRule="auto"/>
        <w:rPr>
          <w:rFonts w:ascii="Arial" w:eastAsia="Times New Roman" w:hAnsi="Arial" w:cs="Arial"/>
          <w:i/>
          <w:iCs/>
          <w:sz w:val="24"/>
          <w:szCs w:val="24"/>
          <w:lang w:val="en-PH" w:eastAsia="en-PH"/>
        </w:rPr>
      </w:pPr>
    </w:p>
    <w:p w14:paraId="58295BD9" w14:textId="77777777" w:rsidR="00425057" w:rsidRPr="005D0219" w:rsidRDefault="00425057" w:rsidP="00890A96">
      <w:pPr>
        <w:spacing w:after="0" w:line="240" w:lineRule="auto"/>
        <w:outlineLvl w:val="3"/>
        <w:rPr>
          <w:rFonts w:ascii="Arial" w:eastAsia="Times New Roman" w:hAnsi="Arial" w:cs="Arial"/>
          <w:bCs/>
          <w:i/>
          <w:iCs/>
          <w:sz w:val="24"/>
          <w:szCs w:val="24"/>
          <w:lang w:val="en-PH" w:eastAsia="en-PH"/>
        </w:rPr>
      </w:pPr>
      <w:r w:rsidRPr="005D0219">
        <w:rPr>
          <w:rFonts w:ascii="Arial" w:eastAsia="Times New Roman" w:hAnsi="Arial" w:cs="Arial"/>
          <w:bCs/>
          <w:i/>
          <w:iCs/>
          <w:sz w:val="24"/>
          <w:szCs w:val="24"/>
          <w:lang w:val="en-PH" w:eastAsia="en-PH"/>
        </w:rPr>
        <w:t>Differences Across Demographics</w:t>
      </w:r>
    </w:p>
    <w:p w14:paraId="45B5868C" w14:textId="08A81D9B" w:rsidR="00425057" w:rsidRDefault="00425057" w:rsidP="005D0219">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Further analysis using Kruskal-Wallis H and Mann-Whitney U tests confirmed that </w:t>
      </w:r>
      <w:r w:rsidRPr="0006364B">
        <w:rPr>
          <w:rFonts w:ascii="Arial" w:eastAsia="Times New Roman" w:hAnsi="Arial" w:cs="Arial"/>
          <w:bCs/>
          <w:sz w:val="24"/>
          <w:szCs w:val="24"/>
          <w:lang w:val="en-PH" w:eastAsia="en-PH"/>
        </w:rPr>
        <w:t>civil status, educational background, teaching experience, and field of specialization had no significant effect</w:t>
      </w:r>
      <w:r w:rsidRPr="0006364B">
        <w:rPr>
          <w:rFonts w:ascii="Arial" w:eastAsia="Times New Roman" w:hAnsi="Arial" w:cs="Arial"/>
          <w:sz w:val="24"/>
          <w:szCs w:val="24"/>
          <w:lang w:val="en-PH" w:eastAsia="en-PH"/>
        </w:rPr>
        <w:t xml:space="preserve"> on either teaching constraints or instructional practices (p &gt; 0.05). These findings highlight </w:t>
      </w:r>
      <w:r w:rsidR="005D0219" w:rsidRPr="0006364B">
        <w:rPr>
          <w:rFonts w:ascii="Arial" w:eastAsia="Times New Roman" w:hAnsi="Arial" w:cs="Arial"/>
          <w:sz w:val="24"/>
          <w:szCs w:val="24"/>
          <w:lang w:val="en-PH" w:eastAsia="en-PH"/>
        </w:rPr>
        <w:t>those institutional and systemic factors</w:t>
      </w:r>
      <w:r w:rsidRPr="0006364B">
        <w:rPr>
          <w:rFonts w:ascii="Arial" w:eastAsia="Times New Roman" w:hAnsi="Arial" w:cs="Arial"/>
          <w:sz w:val="24"/>
          <w:szCs w:val="24"/>
          <w:lang w:val="en-PH" w:eastAsia="en-PH"/>
        </w:rPr>
        <w:t>, rather than individual characteristics, are likely more influential in shaping instructors’ experiences and practices.</w:t>
      </w:r>
    </w:p>
    <w:p w14:paraId="6485AAC9" w14:textId="77777777" w:rsidR="005D0219" w:rsidRPr="005D0219" w:rsidRDefault="005D0219" w:rsidP="005D0219">
      <w:pPr>
        <w:spacing w:after="0" w:line="240" w:lineRule="auto"/>
        <w:ind w:firstLine="720"/>
        <w:jc w:val="both"/>
        <w:rPr>
          <w:rFonts w:ascii="Arial" w:eastAsia="Times New Roman" w:hAnsi="Arial" w:cs="Arial"/>
          <w:i/>
          <w:iCs/>
          <w:sz w:val="24"/>
          <w:szCs w:val="24"/>
          <w:lang w:val="en-PH" w:eastAsia="en-PH"/>
        </w:rPr>
      </w:pPr>
    </w:p>
    <w:p w14:paraId="5FF78638" w14:textId="77777777" w:rsidR="00425057" w:rsidRPr="005D0219" w:rsidRDefault="00425057" w:rsidP="00890A96">
      <w:pPr>
        <w:spacing w:after="0" w:line="240" w:lineRule="auto"/>
        <w:outlineLvl w:val="3"/>
        <w:rPr>
          <w:rFonts w:ascii="Arial" w:eastAsia="Times New Roman" w:hAnsi="Arial" w:cs="Arial"/>
          <w:bCs/>
          <w:i/>
          <w:iCs/>
          <w:sz w:val="24"/>
          <w:szCs w:val="24"/>
          <w:lang w:val="en-PH" w:eastAsia="en-PH"/>
        </w:rPr>
      </w:pPr>
      <w:r w:rsidRPr="005D0219">
        <w:rPr>
          <w:rFonts w:ascii="Arial" w:eastAsia="Times New Roman" w:hAnsi="Arial" w:cs="Arial"/>
          <w:bCs/>
          <w:i/>
          <w:iCs/>
          <w:sz w:val="24"/>
          <w:szCs w:val="24"/>
          <w:lang w:val="en-PH" w:eastAsia="en-PH"/>
        </w:rPr>
        <w:t>Qualitative Insights</w:t>
      </w:r>
    </w:p>
    <w:p w14:paraId="28145BE6" w14:textId="77777777" w:rsidR="005D0219" w:rsidRDefault="00425057" w:rsidP="005D0219">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Focus group discussions supported the quantitative results. Instructors emphasized that factors such as </w:t>
      </w:r>
      <w:r w:rsidRPr="0006364B">
        <w:rPr>
          <w:rFonts w:ascii="Arial" w:eastAsia="Times New Roman" w:hAnsi="Arial" w:cs="Arial"/>
          <w:bCs/>
          <w:sz w:val="24"/>
          <w:szCs w:val="24"/>
          <w:lang w:val="en-PH" w:eastAsia="en-PH"/>
        </w:rPr>
        <w:t>administrative support, resource availability, collaboration, and professional development opportunities</w:t>
      </w:r>
      <w:r w:rsidRPr="0006364B">
        <w:rPr>
          <w:rFonts w:ascii="Arial" w:eastAsia="Times New Roman" w:hAnsi="Arial" w:cs="Arial"/>
          <w:sz w:val="24"/>
          <w:szCs w:val="24"/>
          <w:lang w:val="en-PH" w:eastAsia="en-PH"/>
        </w:rPr>
        <w:t xml:space="preserve"> had a greater impact on teaching effectiveness than personal attributes like marital status or academic background. Participants noted that teamwork, access to instructional materials, and ongoing training helped them maintain </w:t>
      </w:r>
      <w:r w:rsidRPr="0006364B">
        <w:rPr>
          <w:rFonts w:ascii="Arial" w:eastAsia="Times New Roman" w:hAnsi="Arial" w:cs="Arial"/>
          <w:bCs/>
          <w:sz w:val="24"/>
          <w:szCs w:val="24"/>
          <w:lang w:val="en-PH" w:eastAsia="en-PH"/>
        </w:rPr>
        <w:t>high-quality and consistent instruction</w:t>
      </w:r>
      <w:r w:rsidRPr="0006364B">
        <w:rPr>
          <w:rFonts w:ascii="Arial" w:eastAsia="Times New Roman" w:hAnsi="Arial" w:cs="Arial"/>
          <w:sz w:val="24"/>
          <w:szCs w:val="24"/>
          <w:lang w:val="en-PH" w:eastAsia="en-PH"/>
        </w:rPr>
        <w:t>.</w:t>
      </w:r>
    </w:p>
    <w:p w14:paraId="2C22C348" w14:textId="4FBD312D" w:rsidR="00425057" w:rsidRPr="0006364B" w:rsidRDefault="00425057" w:rsidP="005D0219">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 xml:space="preserve">Overall, the results suggest that ISUFST science instructors maintain </w:t>
      </w:r>
      <w:r w:rsidRPr="0006364B">
        <w:rPr>
          <w:rFonts w:ascii="Arial" w:eastAsia="Times New Roman" w:hAnsi="Arial" w:cs="Arial"/>
          <w:bCs/>
          <w:sz w:val="24"/>
          <w:szCs w:val="24"/>
          <w:lang w:val="en-PH" w:eastAsia="en-PH"/>
        </w:rPr>
        <w:t>effective instructional practices</w:t>
      </w:r>
      <w:r w:rsidRPr="0006364B">
        <w:rPr>
          <w:rFonts w:ascii="Arial" w:eastAsia="Times New Roman" w:hAnsi="Arial" w:cs="Arial"/>
          <w:sz w:val="24"/>
          <w:szCs w:val="24"/>
          <w:lang w:val="en-PH" w:eastAsia="en-PH"/>
        </w:rPr>
        <w:t xml:space="preserve"> while encountering </w:t>
      </w:r>
      <w:r w:rsidRPr="0006364B">
        <w:rPr>
          <w:rFonts w:ascii="Arial" w:eastAsia="Times New Roman" w:hAnsi="Arial" w:cs="Arial"/>
          <w:bCs/>
          <w:sz w:val="24"/>
          <w:szCs w:val="24"/>
          <w:lang w:val="en-PH" w:eastAsia="en-PH"/>
        </w:rPr>
        <w:t>minimal teaching constraints</w:t>
      </w:r>
      <w:r w:rsidRPr="0006364B">
        <w:rPr>
          <w:rFonts w:ascii="Arial" w:eastAsia="Times New Roman" w:hAnsi="Arial" w:cs="Arial"/>
          <w:sz w:val="24"/>
          <w:szCs w:val="24"/>
          <w:lang w:val="en-PH" w:eastAsia="en-PH"/>
        </w:rPr>
        <w:t>, with institutional support playing a central role in facilitating successful teaching outcomes.</w:t>
      </w:r>
    </w:p>
    <w:p w14:paraId="35942BE0" w14:textId="77777777" w:rsidR="001D1D3E" w:rsidRDefault="00425057" w:rsidP="00BA216E">
      <w:pPr>
        <w:spacing w:after="0" w:line="240" w:lineRule="auto"/>
        <w:ind w:firstLine="720"/>
        <w:jc w:val="both"/>
        <w:rPr>
          <w:rFonts w:ascii="Arial" w:eastAsia="Times New Roman" w:hAnsi="Arial" w:cs="Arial"/>
          <w:sz w:val="24"/>
          <w:szCs w:val="24"/>
          <w:lang w:val="en-PH" w:eastAsia="en-PH"/>
        </w:rPr>
      </w:pPr>
      <w:r w:rsidRPr="0006364B">
        <w:rPr>
          <w:rFonts w:ascii="Arial" w:eastAsia="Times New Roman" w:hAnsi="Arial" w:cs="Arial"/>
          <w:sz w:val="24"/>
          <w:szCs w:val="24"/>
          <w:lang w:val="en-PH" w:eastAsia="en-PH"/>
        </w:rPr>
        <w:t>In conclusion, the study shows that ISUFST provides a stable and enabling academic environment where science instructors perform effectively with minimal constraints. The institution itself emerges as the key factor supporting instructional success, highlighting the importance of sustaining and further enhancing organizational support systems to maintain high-quality education outcomes.</w:t>
      </w:r>
    </w:p>
    <w:p w14:paraId="4C8B7252" w14:textId="77777777" w:rsidR="00BA216E" w:rsidRDefault="00BA216E" w:rsidP="00BA216E">
      <w:pPr>
        <w:spacing w:after="0" w:line="240" w:lineRule="auto"/>
        <w:jc w:val="both"/>
        <w:rPr>
          <w:rFonts w:ascii="Arial" w:eastAsia="Times New Roman" w:hAnsi="Arial" w:cs="Arial"/>
          <w:sz w:val="24"/>
          <w:szCs w:val="24"/>
          <w:lang w:val="en-PH" w:eastAsia="en-PH"/>
        </w:rPr>
      </w:pPr>
    </w:p>
    <w:p w14:paraId="0E782BA6" w14:textId="77777777" w:rsidR="00BA216E" w:rsidRPr="001D39C1" w:rsidRDefault="00BA216E" w:rsidP="00BA216E">
      <w:pPr>
        <w:spacing w:after="0" w:line="480" w:lineRule="auto"/>
        <w:ind w:left="3" w:hanging="3"/>
        <w:rPr>
          <w:rFonts w:ascii="Arial" w:hAnsi="Arial" w:cs="Arial"/>
          <w:b/>
          <w:bCs/>
          <w:iCs/>
          <w:sz w:val="24"/>
          <w:szCs w:val="24"/>
          <w:lang w:val="en-PH"/>
        </w:rPr>
      </w:pPr>
      <w:r w:rsidRPr="001D39C1">
        <w:rPr>
          <w:rFonts w:ascii="Arial" w:hAnsi="Arial" w:cs="Arial"/>
          <w:b/>
          <w:bCs/>
          <w:iCs/>
          <w:sz w:val="24"/>
          <w:szCs w:val="24"/>
          <w:lang w:val="en-PH"/>
        </w:rPr>
        <w:t>References</w:t>
      </w:r>
    </w:p>
    <w:p w14:paraId="2D845A58" w14:textId="77777777" w:rsidR="006B7DFE" w:rsidRDefault="006B7DFE" w:rsidP="00BA216E">
      <w:pPr>
        <w:spacing w:after="0" w:line="240" w:lineRule="auto"/>
        <w:jc w:val="both"/>
        <w:rPr>
          <w:rFonts w:ascii="Arial" w:eastAsia="Times New Roman" w:hAnsi="Arial" w:cs="Arial"/>
          <w:sz w:val="24"/>
          <w:szCs w:val="24"/>
          <w:lang w:val="en-PH" w:eastAsia="en-PH"/>
        </w:rPr>
      </w:pPr>
      <w:r w:rsidRPr="000C62BF">
        <w:rPr>
          <w:rFonts w:ascii="Arial" w:eastAsia="Times New Roman" w:hAnsi="Arial" w:cs="Arial"/>
          <w:sz w:val="24"/>
          <w:szCs w:val="24"/>
          <w:lang w:val="en-PH" w:eastAsia="en-PH"/>
        </w:rPr>
        <w:lastRenderedPageBreak/>
        <w:t xml:space="preserve">Anastasiou, A., Manassero-Mas, M. A., &amp; Vázquez-Alonso, Á. (2025). </w:t>
      </w:r>
      <w:r w:rsidRPr="006B7DFE">
        <w:rPr>
          <w:rFonts w:ascii="Arial" w:eastAsia="Times New Roman" w:hAnsi="Arial" w:cs="Arial"/>
          <w:sz w:val="24"/>
          <w:szCs w:val="24"/>
          <w:lang w:val="en-PH" w:eastAsia="en-PH"/>
        </w:rPr>
        <w:t>Scientific thinking promotes the development of critical thinking in primary education. Education Sciences, 15(9), 1174. doi.org</w:t>
      </w:r>
    </w:p>
    <w:p w14:paraId="6A4286A5" w14:textId="77777777" w:rsidR="006B7DFE" w:rsidRDefault="006B7DFE" w:rsidP="00BA216E">
      <w:pPr>
        <w:spacing w:after="0" w:line="240" w:lineRule="auto"/>
        <w:jc w:val="both"/>
        <w:rPr>
          <w:rFonts w:ascii="Arial" w:eastAsia="Times New Roman" w:hAnsi="Arial" w:cs="Arial"/>
          <w:sz w:val="24"/>
          <w:szCs w:val="24"/>
          <w:lang w:val="en-PH" w:eastAsia="en-PH"/>
        </w:rPr>
      </w:pPr>
    </w:p>
    <w:p w14:paraId="146FBD6E" w14:textId="54B3FAE8" w:rsidR="006B7DFE" w:rsidRDefault="006B7DFE" w:rsidP="00BA216E">
      <w:pPr>
        <w:spacing w:after="0" w:line="240" w:lineRule="auto"/>
        <w:jc w:val="both"/>
        <w:rPr>
          <w:rFonts w:ascii="Arial" w:eastAsia="Times New Roman" w:hAnsi="Arial" w:cs="Arial"/>
          <w:sz w:val="24"/>
          <w:szCs w:val="24"/>
          <w:lang w:val="en-PH" w:eastAsia="en-PH"/>
        </w:rPr>
      </w:pPr>
      <w:r w:rsidRPr="006B7DFE">
        <w:rPr>
          <w:rFonts w:ascii="Arial" w:eastAsia="Times New Roman" w:hAnsi="Arial" w:cs="Arial"/>
          <w:sz w:val="24"/>
          <w:szCs w:val="24"/>
          <w:lang w:val="en-PH" w:eastAsia="en-PH"/>
        </w:rPr>
        <w:t>Putri, A. R. (2022). The relationship between science literacy and problem-solving ability in elementary science education. Journal of Elementary Education and Assessment, 1(2), 133–142. https://nblformosapublisher.org/index.php/jeda/article/view/133</w:t>
      </w:r>
    </w:p>
    <w:p w14:paraId="477D8784" w14:textId="77777777" w:rsidR="006B7DFE" w:rsidRDefault="006B7DFE" w:rsidP="00BA216E">
      <w:pPr>
        <w:spacing w:after="0" w:line="240" w:lineRule="auto"/>
        <w:jc w:val="both"/>
        <w:rPr>
          <w:rFonts w:ascii="Arial" w:eastAsia="Times New Roman" w:hAnsi="Arial" w:cs="Arial"/>
          <w:sz w:val="24"/>
          <w:szCs w:val="24"/>
          <w:lang w:val="en-PH" w:eastAsia="en-PH"/>
        </w:rPr>
      </w:pPr>
    </w:p>
    <w:p w14:paraId="557ED568" w14:textId="77777777" w:rsidR="006B7DFE" w:rsidRDefault="006B7DFE" w:rsidP="00BA216E">
      <w:pPr>
        <w:spacing w:after="0" w:line="240" w:lineRule="auto"/>
        <w:jc w:val="both"/>
        <w:rPr>
          <w:rFonts w:ascii="Arial" w:eastAsia="Times New Roman" w:hAnsi="Arial" w:cs="Arial"/>
          <w:sz w:val="24"/>
          <w:szCs w:val="24"/>
          <w:lang w:val="en-PH" w:eastAsia="en-PH"/>
        </w:rPr>
      </w:pPr>
      <w:r w:rsidRPr="006B7DFE">
        <w:rPr>
          <w:rFonts w:ascii="Arial" w:eastAsia="Times New Roman" w:hAnsi="Arial" w:cs="Arial"/>
          <w:sz w:val="24"/>
          <w:szCs w:val="24"/>
          <w:lang w:val="en-PH" w:eastAsia="en-PH"/>
        </w:rPr>
        <w:t>Sahoo, P. R. (2021). Reimagining the role of science education in development of 21st century learning skills with reference to NEP 2020. Educational Quest: An International Journal of Education and Applied Social Sciences, 12(2), 161–168. doi.org</w:t>
      </w:r>
    </w:p>
    <w:p w14:paraId="5F91E9D9" w14:textId="77777777" w:rsidR="006B7DFE" w:rsidRDefault="006B7DFE" w:rsidP="00BA216E">
      <w:pPr>
        <w:spacing w:after="0" w:line="240" w:lineRule="auto"/>
        <w:jc w:val="both"/>
        <w:rPr>
          <w:rFonts w:ascii="Arial" w:eastAsia="Times New Roman" w:hAnsi="Arial" w:cs="Arial"/>
          <w:sz w:val="24"/>
          <w:szCs w:val="24"/>
          <w:lang w:val="en-PH" w:eastAsia="en-PH"/>
        </w:rPr>
      </w:pPr>
    </w:p>
    <w:p w14:paraId="47396104" w14:textId="7DCDE9DE" w:rsidR="00BA216E" w:rsidRPr="001D39C1" w:rsidRDefault="006B7DFE" w:rsidP="00BA216E">
      <w:pPr>
        <w:spacing w:after="0" w:line="240" w:lineRule="auto"/>
        <w:jc w:val="both"/>
        <w:rPr>
          <w:rFonts w:ascii="Arial" w:eastAsia="Times New Roman" w:hAnsi="Arial" w:cs="Arial"/>
          <w:sz w:val="24"/>
          <w:szCs w:val="24"/>
          <w:lang w:val="en-PH" w:eastAsia="en-PH"/>
        </w:rPr>
      </w:pPr>
      <w:r w:rsidRPr="006B7DFE">
        <w:rPr>
          <w:rFonts w:ascii="Arial" w:eastAsia="Times New Roman" w:hAnsi="Arial" w:cs="Arial"/>
          <w:sz w:val="24"/>
          <w:szCs w:val="24"/>
          <w:lang w:val="en-PH" w:eastAsia="en-PH"/>
        </w:rPr>
        <w:t>Umar, S., Wahyuni, S., &amp; Sidiq, M. (2026). A review of students' critical thinking skills in science learning: Investigating curriculum implementation, pedagogical challenges, and resource limitations. Journal of Science Education Research, 10(1), 45–58. https://www.researchgate.net/publication/388502198_A_Review_of_Students'_Critical_Thinking_Skills_in_Science_Learning</w:t>
      </w:r>
    </w:p>
    <w:sectPr w:rsidR="00BA216E" w:rsidRPr="001D39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B725E"/>
    <w:multiLevelType w:val="hybridMultilevel"/>
    <w:tmpl w:val="918413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41127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3E"/>
    <w:rsid w:val="0006364B"/>
    <w:rsid w:val="000C62BF"/>
    <w:rsid w:val="00187B29"/>
    <w:rsid w:val="001B5AA8"/>
    <w:rsid w:val="001D1D3E"/>
    <w:rsid w:val="001D39C1"/>
    <w:rsid w:val="002C6DE0"/>
    <w:rsid w:val="00425057"/>
    <w:rsid w:val="00562197"/>
    <w:rsid w:val="005C54E4"/>
    <w:rsid w:val="005D0219"/>
    <w:rsid w:val="005F4978"/>
    <w:rsid w:val="00697BB2"/>
    <w:rsid w:val="006B7DFE"/>
    <w:rsid w:val="006F5F3B"/>
    <w:rsid w:val="00890A96"/>
    <w:rsid w:val="00963700"/>
    <w:rsid w:val="00967689"/>
    <w:rsid w:val="009A73DF"/>
    <w:rsid w:val="00A55229"/>
    <w:rsid w:val="00A93C9D"/>
    <w:rsid w:val="00AC0C65"/>
    <w:rsid w:val="00B027E4"/>
    <w:rsid w:val="00BA216E"/>
    <w:rsid w:val="00CB23D3"/>
    <w:rsid w:val="00CC5BC2"/>
    <w:rsid w:val="00D03A33"/>
    <w:rsid w:val="00DB3DF1"/>
    <w:rsid w:val="00E4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A850"/>
  <w15:chartTrackingRefBased/>
  <w15:docId w15:val="{442CFC0A-8AF2-4CC9-A608-B6378590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0960"/>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whitespace-normal">
    <w:name w:val="whitespace-normal"/>
    <w:basedOn w:val="DefaultParagraphFont"/>
    <w:rsid w:val="00E40960"/>
  </w:style>
  <w:style w:type="table" w:customStyle="1" w:styleId="TableGrid1">
    <w:name w:val="Table Grid1"/>
    <w:basedOn w:val="TableNormal"/>
    <w:next w:val="TableGrid"/>
    <w:uiPriority w:val="39"/>
    <w:rsid w:val="0006364B"/>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63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B2"/>
    <w:pPr>
      <w:ind w:left="720"/>
      <w:contextualSpacing/>
    </w:pPr>
  </w:style>
  <w:style w:type="character" w:styleId="Hyperlink">
    <w:name w:val="Hyperlink"/>
    <w:basedOn w:val="DefaultParagraphFont"/>
    <w:uiPriority w:val="99"/>
    <w:unhideWhenUsed/>
    <w:rsid w:val="006B7DFE"/>
    <w:rPr>
      <w:color w:val="0000FF" w:themeColor="hyperlink"/>
      <w:u w:val="single"/>
    </w:rPr>
  </w:style>
  <w:style w:type="character" w:styleId="UnresolvedMention">
    <w:name w:val="Unresolved Mention"/>
    <w:basedOn w:val="DefaultParagraphFont"/>
    <w:uiPriority w:val="99"/>
    <w:semiHidden/>
    <w:unhideWhenUsed/>
    <w:rsid w:val="006B7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10690">
      <w:bodyDiv w:val="1"/>
      <w:marLeft w:val="0"/>
      <w:marRight w:val="0"/>
      <w:marTop w:val="0"/>
      <w:marBottom w:val="0"/>
      <w:divBdr>
        <w:top w:val="none" w:sz="0" w:space="0" w:color="auto"/>
        <w:left w:val="none" w:sz="0" w:space="0" w:color="auto"/>
        <w:bottom w:val="none" w:sz="0" w:space="0" w:color="auto"/>
        <w:right w:val="none" w:sz="0" w:space="0" w:color="auto"/>
      </w:divBdr>
    </w:div>
    <w:div w:id="1201547533">
      <w:bodyDiv w:val="1"/>
      <w:marLeft w:val="0"/>
      <w:marRight w:val="0"/>
      <w:marTop w:val="0"/>
      <w:marBottom w:val="0"/>
      <w:divBdr>
        <w:top w:val="none" w:sz="0" w:space="0" w:color="auto"/>
        <w:left w:val="none" w:sz="0" w:space="0" w:color="auto"/>
        <w:bottom w:val="none" w:sz="0" w:space="0" w:color="auto"/>
        <w:right w:val="none" w:sz="0" w:space="0" w:color="auto"/>
      </w:divBdr>
      <w:divsChild>
        <w:div w:id="640230061">
          <w:marLeft w:val="0"/>
          <w:marRight w:val="0"/>
          <w:marTop w:val="0"/>
          <w:marBottom w:val="0"/>
          <w:divBdr>
            <w:top w:val="none" w:sz="0" w:space="0" w:color="auto"/>
            <w:left w:val="none" w:sz="0" w:space="0" w:color="auto"/>
            <w:bottom w:val="none" w:sz="0" w:space="0" w:color="auto"/>
            <w:right w:val="none" w:sz="0" w:space="0" w:color="auto"/>
          </w:divBdr>
          <w:divsChild>
            <w:div w:id="1926499803">
              <w:marLeft w:val="0"/>
              <w:marRight w:val="0"/>
              <w:marTop w:val="0"/>
              <w:marBottom w:val="0"/>
              <w:divBdr>
                <w:top w:val="none" w:sz="0" w:space="0" w:color="auto"/>
                <w:left w:val="none" w:sz="0" w:space="0" w:color="auto"/>
                <w:bottom w:val="none" w:sz="0" w:space="0" w:color="auto"/>
                <w:right w:val="none" w:sz="0" w:space="0" w:color="auto"/>
              </w:divBdr>
              <w:divsChild>
                <w:div w:id="2064064677">
                  <w:marLeft w:val="0"/>
                  <w:marRight w:val="0"/>
                  <w:marTop w:val="0"/>
                  <w:marBottom w:val="0"/>
                  <w:divBdr>
                    <w:top w:val="none" w:sz="0" w:space="0" w:color="auto"/>
                    <w:left w:val="none" w:sz="0" w:space="0" w:color="auto"/>
                    <w:bottom w:val="none" w:sz="0" w:space="0" w:color="auto"/>
                    <w:right w:val="none" w:sz="0" w:space="0" w:color="auto"/>
                  </w:divBdr>
                  <w:divsChild>
                    <w:div w:id="194511875">
                      <w:marLeft w:val="0"/>
                      <w:marRight w:val="0"/>
                      <w:marTop w:val="0"/>
                      <w:marBottom w:val="0"/>
                      <w:divBdr>
                        <w:top w:val="none" w:sz="0" w:space="0" w:color="auto"/>
                        <w:left w:val="none" w:sz="0" w:space="0" w:color="auto"/>
                        <w:bottom w:val="none" w:sz="0" w:space="0" w:color="auto"/>
                        <w:right w:val="none" w:sz="0" w:space="0" w:color="auto"/>
                      </w:divBdr>
                      <w:divsChild>
                        <w:div w:id="1902866644">
                          <w:marLeft w:val="0"/>
                          <w:marRight w:val="0"/>
                          <w:marTop w:val="0"/>
                          <w:marBottom w:val="0"/>
                          <w:divBdr>
                            <w:top w:val="none" w:sz="0" w:space="0" w:color="auto"/>
                            <w:left w:val="none" w:sz="0" w:space="0" w:color="auto"/>
                            <w:bottom w:val="none" w:sz="0" w:space="0" w:color="auto"/>
                            <w:right w:val="none" w:sz="0" w:space="0" w:color="auto"/>
                          </w:divBdr>
                          <w:divsChild>
                            <w:div w:id="1060250843">
                              <w:marLeft w:val="0"/>
                              <w:marRight w:val="0"/>
                              <w:marTop w:val="0"/>
                              <w:marBottom w:val="0"/>
                              <w:divBdr>
                                <w:top w:val="none" w:sz="0" w:space="0" w:color="auto"/>
                                <w:left w:val="none" w:sz="0" w:space="0" w:color="auto"/>
                                <w:bottom w:val="none" w:sz="0" w:space="0" w:color="auto"/>
                                <w:right w:val="none" w:sz="0" w:space="0" w:color="auto"/>
                              </w:divBdr>
                              <w:divsChild>
                                <w:div w:id="1933662923">
                                  <w:marLeft w:val="0"/>
                                  <w:marRight w:val="0"/>
                                  <w:marTop w:val="0"/>
                                  <w:marBottom w:val="0"/>
                                  <w:divBdr>
                                    <w:top w:val="none" w:sz="0" w:space="0" w:color="auto"/>
                                    <w:left w:val="none" w:sz="0" w:space="0" w:color="auto"/>
                                    <w:bottom w:val="none" w:sz="0" w:space="0" w:color="auto"/>
                                    <w:right w:val="none" w:sz="0" w:space="0" w:color="auto"/>
                                  </w:divBdr>
                                  <w:divsChild>
                                    <w:div w:id="8264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157049">
      <w:bodyDiv w:val="1"/>
      <w:marLeft w:val="0"/>
      <w:marRight w:val="0"/>
      <w:marTop w:val="0"/>
      <w:marBottom w:val="0"/>
      <w:divBdr>
        <w:top w:val="none" w:sz="0" w:space="0" w:color="auto"/>
        <w:left w:val="none" w:sz="0" w:space="0" w:color="auto"/>
        <w:bottom w:val="none" w:sz="0" w:space="0" w:color="auto"/>
        <w:right w:val="none" w:sz="0" w:space="0" w:color="auto"/>
      </w:divBdr>
      <w:divsChild>
        <w:div w:id="1592003867">
          <w:marLeft w:val="0"/>
          <w:marRight w:val="0"/>
          <w:marTop w:val="0"/>
          <w:marBottom w:val="0"/>
          <w:divBdr>
            <w:top w:val="none" w:sz="0" w:space="0" w:color="auto"/>
            <w:left w:val="none" w:sz="0" w:space="0" w:color="auto"/>
            <w:bottom w:val="none" w:sz="0" w:space="0" w:color="auto"/>
            <w:right w:val="none" w:sz="0" w:space="0" w:color="auto"/>
          </w:divBdr>
          <w:divsChild>
            <w:div w:id="150340871">
              <w:marLeft w:val="0"/>
              <w:marRight w:val="0"/>
              <w:marTop w:val="0"/>
              <w:marBottom w:val="0"/>
              <w:divBdr>
                <w:top w:val="none" w:sz="0" w:space="0" w:color="auto"/>
                <w:left w:val="none" w:sz="0" w:space="0" w:color="auto"/>
                <w:bottom w:val="none" w:sz="0" w:space="0" w:color="auto"/>
                <w:right w:val="none" w:sz="0" w:space="0" w:color="auto"/>
              </w:divBdr>
              <w:divsChild>
                <w:div w:id="1750930280">
                  <w:marLeft w:val="0"/>
                  <w:marRight w:val="0"/>
                  <w:marTop w:val="0"/>
                  <w:marBottom w:val="0"/>
                  <w:divBdr>
                    <w:top w:val="none" w:sz="0" w:space="0" w:color="auto"/>
                    <w:left w:val="none" w:sz="0" w:space="0" w:color="auto"/>
                    <w:bottom w:val="none" w:sz="0" w:space="0" w:color="auto"/>
                    <w:right w:val="none" w:sz="0" w:space="0" w:color="auto"/>
                  </w:divBdr>
                  <w:divsChild>
                    <w:div w:id="871770708">
                      <w:marLeft w:val="0"/>
                      <w:marRight w:val="0"/>
                      <w:marTop w:val="0"/>
                      <w:marBottom w:val="0"/>
                      <w:divBdr>
                        <w:top w:val="none" w:sz="0" w:space="0" w:color="auto"/>
                        <w:left w:val="none" w:sz="0" w:space="0" w:color="auto"/>
                        <w:bottom w:val="none" w:sz="0" w:space="0" w:color="auto"/>
                        <w:right w:val="none" w:sz="0" w:space="0" w:color="auto"/>
                      </w:divBdr>
                      <w:divsChild>
                        <w:div w:id="1194348447">
                          <w:marLeft w:val="0"/>
                          <w:marRight w:val="0"/>
                          <w:marTop w:val="0"/>
                          <w:marBottom w:val="0"/>
                          <w:divBdr>
                            <w:top w:val="none" w:sz="0" w:space="0" w:color="auto"/>
                            <w:left w:val="none" w:sz="0" w:space="0" w:color="auto"/>
                            <w:bottom w:val="none" w:sz="0" w:space="0" w:color="auto"/>
                            <w:right w:val="none" w:sz="0" w:space="0" w:color="auto"/>
                          </w:divBdr>
                          <w:divsChild>
                            <w:div w:id="1050497512">
                              <w:marLeft w:val="0"/>
                              <w:marRight w:val="0"/>
                              <w:marTop w:val="0"/>
                              <w:marBottom w:val="0"/>
                              <w:divBdr>
                                <w:top w:val="none" w:sz="0" w:space="0" w:color="auto"/>
                                <w:left w:val="none" w:sz="0" w:space="0" w:color="auto"/>
                                <w:bottom w:val="none" w:sz="0" w:space="0" w:color="auto"/>
                                <w:right w:val="none" w:sz="0" w:space="0" w:color="auto"/>
                              </w:divBdr>
                              <w:divsChild>
                                <w:div w:id="869801584">
                                  <w:marLeft w:val="0"/>
                                  <w:marRight w:val="0"/>
                                  <w:marTop w:val="0"/>
                                  <w:marBottom w:val="0"/>
                                  <w:divBdr>
                                    <w:top w:val="none" w:sz="0" w:space="0" w:color="auto"/>
                                    <w:left w:val="none" w:sz="0" w:space="0" w:color="auto"/>
                                    <w:bottom w:val="none" w:sz="0" w:space="0" w:color="auto"/>
                                    <w:right w:val="none" w:sz="0" w:space="0" w:color="auto"/>
                                  </w:divBdr>
                                  <w:divsChild>
                                    <w:div w:id="1972595137">
                                      <w:marLeft w:val="0"/>
                                      <w:marRight w:val="0"/>
                                      <w:marTop w:val="0"/>
                                      <w:marBottom w:val="0"/>
                                      <w:divBdr>
                                        <w:top w:val="none" w:sz="0" w:space="0" w:color="auto"/>
                                        <w:left w:val="none" w:sz="0" w:space="0" w:color="auto"/>
                                        <w:bottom w:val="none" w:sz="0" w:space="0" w:color="auto"/>
                                        <w:right w:val="none" w:sz="0" w:space="0" w:color="auto"/>
                                      </w:divBdr>
                                      <w:divsChild>
                                        <w:div w:id="172959749">
                                          <w:marLeft w:val="0"/>
                                          <w:marRight w:val="0"/>
                                          <w:marTop w:val="0"/>
                                          <w:marBottom w:val="0"/>
                                          <w:divBdr>
                                            <w:top w:val="none" w:sz="0" w:space="0" w:color="auto"/>
                                            <w:left w:val="none" w:sz="0" w:space="0" w:color="auto"/>
                                            <w:bottom w:val="none" w:sz="0" w:space="0" w:color="auto"/>
                                            <w:right w:val="none" w:sz="0" w:space="0" w:color="auto"/>
                                          </w:divBdr>
                                          <w:divsChild>
                                            <w:div w:id="2000111755">
                                              <w:marLeft w:val="0"/>
                                              <w:marRight w:val="0"/>
                                              <w:marTop w:val="0"/>
                                              <w:marBottom w:val="0"/>
                                              <w:divBdr>
                                                <w:top w:val="none" w:sz="0" w:space="0" w:color="auto"/>
                                                <w:left w:val="none" w:sz="0" w:space="0" w:color="auto"/>
                                                <w:bottom w:val="none" w:sz="0" w:space="0" w:color="auto"/>
                                                <w:right w:val="none" w:sz="0" w:space="0" w:color="auto"/>
                                              </w:divBdr>
                                              <w:divsChild>
                                                <w:div w:id="119955679">
                                                  <w:marLeft w:val="0"/>
                                                  <w:marRight w:val="0"/>
                                                  <w:marTop w:val="0"/>
                                                  <w:marBottom w:val="0"/>
                                                  <w:divBdr>
                                                    <w:top w:val="none" w:sz="0" w:space="0" w:color="auto"/>
                                                    <w:left w:val="none" w:sz="0" w:space="0" w:color="auto"/>
                                                    <w:bottom w:val="none" w:sz="0" w:space="0" w:color="auto"/>
                                                    <w:right w:val="none" w:sz="0" w:space="0" w:color="auto"/>
                                                  </w:divBdr>
                                                  <w:divsChild>
                                                    <w:div w:id="1016423147">
                                                      <w:marLeft w:val="0"/>
                                                      <w:marRight w:val="0"/>
                                                      <w:marTop w:val="0"/>
                                                      <w:marBottom w:val="0"/>
                                                      <w:divBdr>
                                                        <w:top w:val="none" w:sz="0" w:space="0" w:color="auto"/>
                                                        <w:left w:val="none" w:sz="0" w:space="0" w:color="auto"/>
                                                        <w:bottom w:val="none" w:sz="0" w:space="0" w:color="auto"/>
                                                        <w:right w:val="none" w:sz="0" w:space="0" w:color="auto"/>
                                                      </w:divBdr>
                                                      <w:divsChild>
                                                        <w:div w:id="964576436">
                                                          <w:marLeft w:val="0"/>
                                                          <w:marRight w:val="0"/>
                                                          <w:marTop w:val="0"/>
                                                          <w:marBottom w:val="0"/>
                                                          <w:divBdr>
                                                            <w:top w:val="none" w:sz="0" w:space="0" w:color="auto"/>
                                                            <w:left w:val="none" w:sz="0" w:space="0" w:color="auto"/>
                                                            <w:bottom w:val="none" w:sz="0" w:space="0" w:color="auto"/>
                                                            <w:right w:val="none" w:sz="0" w:space="0" w:color="auto"/>
                                                          </w:divBdr>
                                                          <w:divsChild>
                                                            <w:div w:id="385957864">
                                                              <w:marLeft w:val="0"/>
                                                              <w:marRight w:val="0"/>
                                                              <w:marTop w:val="0"/>
                                                              <w:marBottom w:val="0"/>
                                                              <w:divBdr>
                                                                <w:top w:val="none" w:sz="0" w:space="0" w:color="auto"/>
                                                                <w:left w:val="none" w:sz="0" w:space="0" w:color="auto"/>
                                                                <w:bottom w:val="none" w:sz="0" w:space="0" w:color="auto"/>
                                                                <w:right w:val="none" w:sz="0" w:space="0" w:color="auto"/>
                                                              </w:divBdr>
                                                              <w:divsChild>
                                                                <w:div w:id="1358890575">
                                                                  <w:marLeft w:val="0"/>
                                                                  <w:marRight w:val="0"/>
                                                                  <w:marTop w:val="0"/>
                                                                  <w:marBottom w:val="0"/>
                                                                  <w:divBdr>
                                                                    <w:top w:val="none" w:sz="0" w:space="0" w:color="auto"/>
                                                                    <w:left w:val="none" w:sz="0" w:space="0" w:color="auto"/>
                                                                    <w:bottom w:val="none" w:sz="0" w:space="0" w:color="auto"/>
                                                                    <w:right w:val="none" w:sz="0" w:space="0" w:color="auto"/>
                                                                  </w:divBdr>
                                                                  <w:divsChild>
                                                                    <w:div w:id="500244401">
                                                                      <w:marLeft w:val="0"/>
                                                                      <w:marRight w:val="0"/>
                                                                      <w:marTop w:val="0"/>
                                                                      <w:marBottom w:val="0"/>
                                                                      <w:divBdr>
                                                                        <w:top w:val="none" w:sz="0" w:space="0" w:color="auto"/>
                                                                        <w:left w:val="none" w:sz="0" w:space="0" w:color="auto"/>
                                                                        <w:bottom w:val="none" w:sz="0" w:space="0" w:color="auto"/>
                                                                        <w:right w:val="none" w:sz="0" w:space="0" w:color="auto"/>
                                                                      </w:divBdr>
                                                                      <w:divsChild>
                                                                        <w:div w:id="636758160">
                                                                          <w:marLeft w:val="0"/>
                                                                          <w:marRight w:val="0"/>
                                                                          <w:marTop w:val="0"/>
                                                                          <w:marBottom w:val="0"/>
                                                                          <w:divBdr>
                                                                            <w:top w:val="none" w:sz="0" w:space="0" w:color="auto"/>
                                                                            <w:left w:val="none" w:sz="0" w:space="0" w:color="auto"/>
                                                                            <w:bottom w:val="none" w:sz="0" w:space="0" w:color="auto"/>
                                                                            <w:right w:val="none" w:sz="0" w:space="0" w:color="auto"/>
                                                                          </w:divBdr>
                                                                          <w:divsChild>
                                                                            <w:div w:id="800000685">
                                                                              <w:marLeft w:val="0"/>
                                                                              <w:marRight w:val="0"/>
                                                                              <w:marTop w:val="0"/>
                                                                              <w:marBottom w:val="0"/>
                                                                              <w:divBdr>
                                                                                <w:top w:val="none" w:sz="0" w:space="0" w:color="auto"/>
                                                                                <w:left w:val="none" w:sz="0" w:space="0" w:color="auto"/>
                                                                                <w:bottom w:val="none" w:sz="0" w:space="0" w:color="auto"/>
                                                                                <w:right w:val="none" w:sz="0" w:space="0" w:color="auto"/>
                                                                              </w:divBdr>
                                                                              <w:divsChild>
                                                                                <w:div w:id="13511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518479">
                                          <w:marLeft w:val="0"/>
                                          <w:marRight w:val="0"/>
                                          <w:marTop w:val="0"/>
                                          <w:marBottom w:val="0"/>
                                          <w:divBdr>
                                            <w:top w:val="none" w:sz="0" w:space="0" w:color="auto"/>
                                            <w:left w:val="none" w:sz="0" w:space="0" w:color="auto"/>
                                            <w:bottom w:val="none" w:sz="0" w:space="0" w:color="auto"/>
                                            <w:right w:val="none" w:sz="0" w:space="0" w:color="auto"/>
                                          </w:divBdr>
                                          <w:divsChild>
                                            <w:div w:id="422920104">
                                              <w:marLeft w:val="0"/>
                                              <w:marRight w:val="0"/>
                                              <w:marTop w:val="0"/>
                                              <w:marBottom w:val="0"/>
                                              <w:divBdr>
                                                <w:top w:val="none" w:sz="0" w:space="0" w:color="auto"/>
                                                <w:left w:val="none" w:sz="0" w:space="0" w:color="auto"/>
                                                <w:bottom w:val="none" w:sz="0" w:space="0" w:color="auto"/>
                                                <w:right w:val="none" w:sz="0" w:space="0" w:color="auto"/>
                                              </w:divBdr>
                                              <w:divsChild>
                                                <w:div w:id="844976431">
                                                  <w:marLeft w:val="0"/>
                                                  <w:marRight w:val="0"/>
                                                  <w:marTop w:val="0"/>
                                                  <w:marBottom w:val="0"/>
                                                  <w:divBdr>
                                                    <w:top w:val="none" w:sz="0" w:space="0" w:color="auto"/>
                                                    <w:left w:val="none" w:sz="0" w:space="0" w:color="auto"/>
                                                    <w:bottom w:val="none" w:sz="0" w:space="0" w:color="auto"/>
                                                    <w:right w:val="none" w:sz="0" w:space="0" w:color="auto"/>
                                                  </w:divBdr>
                                                  <w:divsChild>
                                                    <w:div w:id="1277327883">
                                                      <w:marLeft w:val="0"/>
                                                      <w:marRight w:val="0"/>
                                                      <w:marTop w:val="0"/>
                                                      <w:marBottom w:val="0"/>
                                                      <w:divBdr>
                                                        <w:top w:val="none" w:sz="0" w:space="0" w:color="auto"/>
                                                        <w:left w:val="none" w:sz="0" w:space="0" w:color="auto"/>
                                                        <w:bottom w:val="none" w:sz="0" w:space="0" w:color="auto"/>
                                                        <w:right w:val="none" w:sz="0" w:space="0" w:color="auto"/>
                                                      </w:divBdr>
                                                      <w:divsChild>
                                                        <w:div w:id="1080448585">
                                                          <w:marLeft w:val="0"/>
                                                          <w:marRight w:val="0"/>
                                                          <w:marTop w:val="0"/>
                                                          <w:marBottom w:val="0"/>
                                                          <w:divBdr>
                                                            <w:top w:val="none" w:sz="0" w:space="0" w:color="auto"/>
                                                            <w:left w:val="none" w:sz="0" w:space="0" w:color="auto"/>
                                                            <w:bottom w:val="none" w:sz="0" w:space="0" w:color="auto"/>
                                                            <w:right w:val="none" w:sz="0" w:space="0" w:color="auto"/>
                                                          </w:divBdr>
                                                          <w:divsChild>
                                                            <w:div w:id="1084181598">
                                                              <w:marLeft w:val="0"/>
                                                              <w:marRight w:val="0"/>
                                                              <w:marTop w:val="0"/>
                                                              <w:marBottom w:val="0"/>
                                                              <w:divBdr>
                                                                <w:top w:val="none" w:sz="0" w:space="0" w:color="auto"/>
                                                                <w:left w:val="none" w:sz="0" w:space="0" w:color="auto"/>
                                                                <w:bottom w:val="none" w:sz="0" w:space="0" w:color="auto"/>
                                                                <w:right w:val="none" w:sz="0" w:space="0" w:color="auto"/>
                                                              </w:divBdr>
                                                              <w:divsChild>
                                                                <w:div w:id="963579640">
                                                                  <w:marLeft w:val="0"/>
                                                                  <w:marRight w:val="0"/>
                                                                  <w:marTop w:val="0"/>
                                                                  <w:marBottom w:val="0"/>
                                                                  <w:divBdr>
                                                                    <w:top w:val="none" w:sz="0" w:space="0" w:color="auto"/>
                                                                    <w:left w:val="none" w:sz="0" w:space="0" w:color="auto"/>
                                                                    <w:bottom w:val="none" w:sz="0" w:space="0" w:color="auto"/>
                                                                    <w:right w:val="none" w:sz="0" w:space="0" w:color="auto"/>
                                                                  </w:divBdr>
                                                                  <w:divsChild>
                                                                    <w:div w:id="191304997">
                                                                      <w:marLeft w:val="0"/>
                                                                      <w:marRight w:val="0"/>
                                                                      <w:marTop w:val="0"/>
                                                                      <w:marBottom w:val="0"/>
                                                                      <w:divBdr>
                                                                        <w:top w:val="none" w:sz="0" w:space="0" w:color="auto"/>
                                                                        <w:left w:val="none" w:sz="0" w:space="0" w:color="auto"/>
                                                                        <w:bottom w:val="none" w:sz="0" w:space="0" w:color="auto"/>
                                                                        <w:right w:val="none" w:sz="0" w:space="0" w:color="auto"/>
                                                                      </w:divBdr>
                                                                      <w:divsChild>
                                                                        <w:div w:id="1871602788">
                                                                          <w:marLeft w:val="0"/>
                                                                          <w:marRight w:val="0"/>
                                                                          <w:marTop w:val="0"/>
                                                                          <w:marBottom w:val="0"/>
                                                                          <w:divBdr>
                                                                            <w:top w:val="none" w:sz="0" w:space="0" w:color="auto"/>
                                                                            <w:left w:val="none" w:sz="0" w:space="0" w:color="auto"/>
                                                                            <w:bottom w:val="none" w:sz="0" w:space="0" w:color="auto"/>
                                                                            <w:right w:val="none" w:sz="0" w:space="0" w:color="auto"/>
                                                                          </w:divBdr>
                                                                          <w:divsChild>
                                                                            <w:div w:id="1174497257">
                                                                              <w:marLeft w:val="0"/>
                                                                              <w:marRight w:val="0"/>
                                                                              <w:marTop w:val="0"/>
                                                                              <w:marBottom w:val="0"/>
                                                                              <w:divBdr>
                                                                                <w:top w:val="none" w:sz="0" w:space="0" w:color="auto"/>
                                                                                <w:left w:val="none" w:sz="0" w:space="0" w:color="auto"/>
                                                                                <w:bottom w:val="none" w:sz="0" w:space="0" w:color="auto"/>
                                                                                <w:right w:val="none" w:sz="0" w:space="0" w:color="auto"/>
                                                                              </w:divBdr>
                                                                              <w:divsChild>
                                                                                <w:div w:id="1522207306">
                                                                                  <w:marLeft w:val="0"/>
                                                                                  <w:marRight w:val="0"/>
                                                                                  <w:marTop w:val="0"/>
                                                                                  <w:marBottom w:val="0"/>
                                                                                  <w:divBdr>
                                                                                    <w:top w:val="none" w:sz="0" w:space="0" w:color="auto"/>
                                                                                    <w:left w:val="none" w:sz="0" w:space="0" w:color="auto"/>
                                                                                    <w:bottom w:val="none" w:sz="0" w:space="0" w:color="auto"/>
                                                                                    <w:right w:val="none" w:sz="0" w:space="0" w:color="auto"/>
                                                                                  </w:divBdr>
                                                                                  <w:divsChild>
                                                                                    <w:div w:id="1091898828">
                                                                                      <w:marLeft w:val="0"/>
                                                                                      <w:marRight w:val="0"/>
                                                                                      <w:marTop w:val="0"/>
                                                                                      <w:marBottom w:val="0"/>
                                                                                      <w:divBdr>
                                                                                        <w:top w:val="none" w:sz="0" w:space="0" w:color="auto"/>
                                                                                        <w:left w:val="none" w:sz="0" w:space="0" w:color="auto"/>
                                                                                        <w:bottom w:val="none" w:sz="0" w:space="0" w:color="auto"/>
                                                                                        <w:right w:val="none" w:sz="0" w:space="0" w:color="auto"/>
                                                                                      </w:divBdr>
                                                                                      <w:divsChild>
                                                                                        <w:div w:id="700976494">
                                                                                          <w:marLeft w:val="0"/>
                                                                                          <w:marRight w:val="0"/>
                                                                                          <w:marTop w:val="0"/>
                                                                                          <w:marBottom w:val="0"/>
                                                                                          <w:divBdr>
                                                                                            <w:top w:val="none" w:sz="0" w:space="0" w:color="auto"/>
                                                                                            <w:left w:val="none" w:sz="0" w:space="0" w:color="auto"/>
                                                                                            <w:bottom w:val="none" w:sz="0" w:space="0" w:color="auto"/>
                                                                                            <w:right w:val="none" w:sz="0" w:space="0" w:color="auto"/>
                                                                                          </w:divBdr>
                                                                                          <w:divsChild>
                                                                                            <w:div w:id="351343665">
                                                                                              <w:marLeft w:val="0"/>
                                                                                              <w:marRight w:val="0"/>
                                                                                              <w:marTop w:val="0"/>
                                                                                              <w:marBottom w:val="0"/>
                                                                                              <w:divBdr>
                                                                                                <w:top w:val="none" w:sz="0" w:space="0" w:color="auto"/>
                                                                                                <w:left w:val="none" w:sz="0" w:space="0" w:color="auto"/>
                                                                                                <w:bottom w:val="none" w:sz="0" w:space="0" w:color="auto"/>
                                                                                                <w:right w:val="none" w:sz="0" w:space="0" w:color="auto"/>
                                                                                              </w:divBdr>
                                                                                              <w:divsChild>
                                                                                                <w:div w:id="29110316">
                                                                                                  <w:marLeft w:val="0"/>
                                                                                                  <w:marRight w:val="0"/>
                                                                                                  <w:marTop w:val="0"/>
                                                                                                  <w:marBottom w:val="0"/>
                                                                                                  <w:divBdr>
                                                                                                    <w:top w:val="none" w:sz="0" w:space="0" w:color="auto"/>
                                                                                                    <w:left w:val="none" w:sz="0" w:space="0" w:color="auto"/>
                                                                                                    <w:bottom w:val="none" w:sz="0" w:space="0" w:color="auto"/>
                                                                                                    <w:right w:val="none" w:sz="0" w:space="0" w:color="auto"/>
                                                                                                  </w:divBdr>
                                                                                                  <w:divsChild>
                                                                                                    <w:div w:id="81799441">
                                                                                                      <w:marLeft w:val="0"/>
                                                                                                      <w:marRight w:val="0"/>
                                                                                                      <w:marTop w:val="0"/>
                                                                                                      <w:marBottom w:val="0"/>
                                                                                                      <w:divBdr>
                                                                                                        <w:top w:val="none" w:sz="0" w:space="0" w:color="auto"/>
                                                                                                        <w:left w:val="none" w:sz="0" w:space="0" w:color="auto"/>
                                                                                                        <w:bottom w:val="none" w:sz="0" w:space="0" w:color="auto"/>
                                                                                                        <w:right w:val="none" w:sz="0" w:space="0" w:color="auto"/>
                                                                                                      </w:divBdr>
                                                                                                      <w:divsChild>
                                                                                                        <w:div w:id="17224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9000">
                                                                                                  <w:marLeft w:val="0"/>
                                                                                                  <w:marRight w:val="0"/>
                                                                                                  <w:marTop w:val="0"/>
                                                                                                  <w:marBottom w:val="0"/>
                                                                                                  <w:divBdr>
                                                                                                    <w:top w:val="none" w:sz="0" w:space="0" w:color="auto"/>
                                                                                                    <w:left w:val="none" w:sz="0" w:space="0" w:color="auto"/>
                                                                                                    <w:bottom w:val="none" w:sz="0" w:space="0" w:color="auto"/>
                                                                                                    <w:right w:val="none" w:sz="0" w:space="0" w:color="auto"/>
                                                                                                  </w:divBdr>
                                                                                                  <w:divsChild>
                                                                                                    <w:div w:id="684016495">
                                                                                                      <w:marLeft w:val="0"/>
                                                                                                      <w:marRight w:val="0"/>
                                                                                                      <w:marTop w:val="0"/>
                                                                                                      <w:marBottom w:val="0"/>
                                                                                                      <w:divBdr>
                                                                                                        <w:top w:val="none" w:sz="0" w:space="0" w:color="auto"/>
                                                                                                        <w:left w:val="none" w:sz="0" w:space="0" w:color="auto"/>
                                                                                                        <w:bottom w:val="none" w:sz="0" w:space="0" w:color="auto"/>
                                                                                                        <w:right w:val="none" w:sz="0" w:space="0" w:color="auto"/>
                                                                                                      </w:divBdr>
                                                                                                      <w:divsChild>
                                                                                                        <w:div w:id="1842892640">
                                                                                                          <w:marLeft w:val="0"/>
                                                                                                          <w:marRight w:val="0"/>
                                                                                                          <w:marTop w:val="0"/>
                                                                                                          <w:marBottom w:val="0"/>
                                                                                                          <w:divBdr>
                                                                                                            <w:top w:val="none" w:sz="0" w:space="0" w:color="auto"/>
                                                                                                            <w:left w:val="none" w:sz="0" w:space="0" w:color="auto"/>
                                                                                                            <w:bottom w:val="none" w:sz="0" w:space="0" w:color="auto"/>
                                                                                                            <w:right w:val="none" w:sz="0" w:space="0" w:color="auto"/>
                                                                                                          </w:divBdr>
                                                                                                          <w:divsChild>
                                                                                                            <w:div w:id="8157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087823">
                                                                          <w:marLeft w:val="0"/>
                                                                          <w:marRight w:val="0"/>
                                                                          <w:marTop w:val="0"/>
                                                                          <w:marBottom w:val="0"/>
                                                                          <w:divBdr>
                                                                            <w:top w:val="none" w:sz="0" w:space="0" w:color="auto"/>
                                                                            <w:left w:val="none" w:sz="0" w:space="0" w:color="auto"/>
                                                                            <w:bottom w:val="none" w:sz="0" w:space="0" w:color="auto"/>
                                                                            <w:right w:val="none" w:sz="0" w:space="0" w:color="auto"/>
                                                                          </w:divBdr>
                                                                          <w:divsChild>
                                                                            <w:div w:id="1462307806">
                                                                              <w:marLeft w:val="0"/>
                                                                              <w:marRight w:val="0"/>
                                                                              <w:marTop w:val="0"/>
                                                                              <w:marBottom w:val="0"/>
                                                                              <w:divBdr>
                                                                                <w:top w:val="none" w:sz="0" w:space="0" w:color="auto"/>
                                                                                <w:left w:val="none" w:sz="0" w:space="0" w:color="auto"/>
                                                                                <w:bottom w:val="none" w:sz="0" w:space="0" w:color="auto"/>
                                                                                <w:right w:val="none" w:sz="0" w:space="0" w:color="auto"/>
                                                                              </w:divBdr>
                                                                              <w:divsChild>
                                                                                <w:div w:id="703098366">
                                                                                  <w:marLeft w:val="0"/>
                                                                                  <w:marRight w:val="0"/>
                                                                                  <w:marTop w:val="0"/>
                                                                                  <w:marBottom w:val="0"/>
                                                                                  <w:divBdr>
                                                                                    <w:top w:val="none" w:sz="0" w:space="0" w:color="auto"/>
                                                                                    <w:left w:val="none" w:sz="0" w:space="0" w:color="auto"/>
                                                                                    <w:bottom w:val="none" w:sz="0" w:space="0" w:color="auto"/>
                                                                                    <w:right w:val="none" w:sz="0" w:space="0" w:color="auto"/>
                                                                                  </w:divBdr>
                                                                                  <w:divsChild>
                                                                                    <w:div w:id="715004244">
                                                                                      <w:marLeft w:val="0"/>
                                                                                      <w:marRight w:val="0"/>
                                                                                      <w:marTop w:val="0"/>
                                                                                      <w:marBottom w:val="0"/>
                                                                                      <w:divBdr>
                                                                                        <w:top w:val="none" w:sz="0" w:space="0" w:color="auto"/>
                                                                                        <w:left w:val="none" w:sz="0" w:space="0" w:color="auto"/>
                                                                                        <w:bottom w:val="none" w:sz="0" w:space="0" w:color="auto"/>
                                                                                        <w:right w:val="none" w:sz="0" w:space="0" w:color="auto"/>
                                                                                      </w:divBdr>
                                                                                      <w:divsChild>
                                                                                        <w:div w:id="19623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074944">
      <w:bodyDiv w:val="1"/>
      <w:marLeft w:val="0"/>
      <w:marRight w:val="0"/>
      <w:marTop w:val="0"/>
      <w:marBottom w:val="0"/>
      <w:divBdr>
        <w:top w:val="none" w:sz="0" w:space="0" w:color="auto"/>
        <w:left w:val="none" w:sz="0" w:space="0" w:color="auto"/>
        <w:bottom w:val="none" w:sz="0" w:space="0" w:color="auto"/>
        <w:right w:val="none" w:sz="0" w:space="0" w:color="auto"/>
      </w:divBdr>
      <w:divsChild>
        <w:div w:id="366412163">
          <w:marLeft w:val="0"/>
          <w:marRight w:val="0"/>
          <w:marTop w:val="0"/>
          <w:marBottom w:val="0"/>
          <w:divBdr>
            <w:top w:val="none" w:sz="0" w:space="0" w:color="auto"/>
            <w:left w:val="none" w:sz="0" w:space="0" w:color="auto"/>
            <w:bottom w:val="none" w:sz="0" w:space="0" w:color="auto"/>
            <w:right w:val="none" w:sz="0" w:space="0" w:color="auto"/>
          </w:divBdr>
          <w:divsChild>
            <w:div w:id="1621454950">
              <w:marLeft w:val="0"/>
              <w:marRight w:val="0"/>
              <w:marTop w:val="0"/>
              <w:marBottom w:val="0"/>
              <w:divBdr>
                <w:top w:val="none" w:sz="0" w:space="0" w:color="auto"/>
                <w:left w:val="none" w:sz="0" w:space="0" w:color="auto"/>
                <w:bottom w:val="none" w:sz="0" w:space="0" w:color="auto"/>
                <w:right w:val="none" w:sz="0" w:space="0" w:color="auto"/>
              </w:divBdr>
              <w:divsChild>
                <w:div w:id="550731550">
                  <w:marLeft w:val="0"/>
                  <w:marRight w:val="0"/>
                  <w:marTop w:val="0"/>
                  <w:marBottom w:val="0"/>
                  <w:divBdr>
                    <w:top w:val="none" w:sz="0" w:space="0" w:color="auto"/>
                    <w:left w:val="none" w:sz="0" w:space="0" w:color="auto"/>
                    <w:bottom w:val="none" w:sz="0" w:space="0" w:color="auto"/>
                    <w:right w:val="none" w:sz="0" w:space="0" w:color="auto"/>
                  </w:divBdr>
                  <w:divsChild>
                    <w:div w:id="2057705321">
                      <w:marLeft w:val="0"/>
                      <w:marRight w:val="0"/>
                      <w:marTop w:val="0"/>
                      <w:marBottom w:val="0"/>
                      <w:divBdr>
                        <w:top w:val="none" w:sz="0" w:space="0" w:color="auto"/>
                        <w:left w:val="none" w:sz="0" w:space="0" w:color="auto"/>
                        <w:bottom w:val="none" w:sz="0" w:space="0" w:color="auto"/>
                        <w:right w:val="none" w:sz="0" w:space="0" w:color="auto"/>
                      </w:divBdr>
                      <w:divsChild>
                        <w:div w:id="1671177729">
                          <w:marLeft w:val="0"/>
                          <w:marRight w:val="0"/>
                          <w:marTop w:val="0"/>
                          <w:marBottom w:val="0"/>
                          <w:divBdr>
                            <w:top w:val="none" w:sz="0" w:space="0" w:color="auto"/>
                            <w:left w:val="none" w:sz="0" w:space="0" w:color="auto"/>
                            <w:bottom w:val="none" w:sz="0" w:space="0" w:color="auto"/>
                            <w:right w:val="none" w:sz="0" w:space="0" w:color="auto"/>
                          </w:divBdr>
                          <w:divsChild>
                            <w:div w:id="961762910">
                              <w:marLeft w:val="0"/>
                              <w:marRight w:val="0"/>
                              <w:marTop w:val="0"/>
                              <w:marBottom w:val="0"/>
                              <w:divBdr>
                                <w:top w:val="none" w:sz="0" w:space="0" w:color="auto"/>
                                <w:left w:val="none" w:sz="0" w:space="0" w:color="auto"/>
                                <w:bottom w:val="none" w:sz="0" w:space="0" w:color="auto"/>
                                <w:right w:val="none" w:sz="0" w:space="0" w:color="auto"/>
                              </w:divBdr>
                              <w:divsChild>
                                <w:div w:id="148403430">
                                  <w:marLeft w:val="0"/>
                                  <w:marRight w:val="0"/>
                                  <w:marTop w:val="0"/>
                                  <w:marBottom w:val="0"/>
                                  <w:divBdr>
                                    <w:top w:val="none" w:sz="0" w:space="0" w:color="auto"/>
                                    <w:left w:val="none" w:sz="0" w:space="0" w:color="auto"/>
                                    <w:bottom w:val="none" w:sz="0" w:space="0" w:color="auto"/>
                                    <w:right w:val="none" w:sz="0" w:space="0" w:color="auto"/>
                                  </w:divBdr>
                                  <w:divsChild>
                                    <w:div w:id="1125192906">
                                      <w:marLeft w:val="0"/>
                                      <w:marRight w:val="0"/>
                                      <w:marTop w:val="0"/>
                                      <w:marBottom w:val="0"/>
                                      <w:divBdr>
                                        <w:top w:val="none" w:sz="0" w:space="0" w:color="auto"/>
                                        <w:left w:val="none" w:sz="0" w:space="0" w:color="auto"/>
                                        <w:bottom w:val="none" w:sz="0" w:space="0" w:color="auto"/>
                                        <w:right w:val="none" w:sz="0" w:space="0" w:color="auto"/>
                                      </w:divBdr>
                                      <w:divsChild>
                                        <w:div w:id="169835424">
                                          <w:marLeft w:val="0"/>
                                          <w:marRight w:val="0"/>
                                          <w:marTop w:val="0"/>
                                          <w:marBottom w:val="0"/>
                                          <w:divBdr>
                                            <w:top w:val="none" w:sz="0" w:space="0" w:color="auto"/>
                                            <w:left w:val="none" w:sz="0" w:space="0" w:color="auto"/>
                                            <w:bottom w:val="none" w:sz="0" w:space="0" w:color="auto"/>
                                            <w:right w:val="none" w:sz="0" w:space="0" w:color="auto"/>
                                          </w:divBdr>
                                          <w:divsChild>
                                            <w:div w:id="781532912">
                                              <w:marLeft w:val="0"/>
                                              <w:marRight w:val="0"/>
                                              <w:marTop w:val="0"/>
                                              <w:marBottom w:val="0"/>
                                              <w:divBdr>
                                                <w:top w:val="none" w:sz="0" w:space="0" w:color="auto"/>
                                                <w:left w:val="none" w:sz="0" w:space="0" w:color="auto"/>
                                                <w:bottom w:val="none" w:sz="0" w:space="0" w:color="auto"/>
                                                <w:right w:val="none" w:sz="0" w:space="0" w:color="auto"/>
                                              </w:divBdr>
                                              <w:divsChild>
                                                <w:div w:id="17553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Liezl Dula-ogon</dc:creator>
  <cp:keywords/>
  <dc:description/>
  <cp:lastModifiedBy>Michael Dizon</cp:lastModifiedBy>
  <cp:revision>17</cp:revision>
  <dcterms:created xsi:type="dcterms:W3CDTF">2026-05-17T15:10:00Z</dcterms:created>
  <dcterms:modified xsi:type="dcterms:W3CDTF">2026-06-04T22:08:00Z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1f6956e1-de2a-44c1-843e-5ea97f428e1d</vt:lpwstr>
  </property>
</Properties>
</file>