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83809" w14:textId="77777777" w:rsidR="00F83C2A" w:rsidRPr="00F83C2A" w:rsidRDefault="00F83C2A">
      <w:pPr>
        <w:rPr>
          <w:rFonts w:ascii="Times New Roman" w:hAnsi="Times New Roman" w:cs="Times New Roman"/>
        </w:rPr>
      </w:pPr>
    </w:p>
    <w:p w14:paraId="0A0BEFE9" w14:textId="77777777" w:rsidR="007457E9" w:rsidRDefault="007457E9" w:rsidP="00732A0B">
      <w:pPr>
        <w:jc w:val="both"/>
        <w:rPr>
          <w:rFonts w:ascii="Times New Roman" w:hAnsi="Times New Roman" w:cs="Times New Roman"/>
          <w:b/>
          <w:bCs/>
          <w:sz w:val="26"/>
          <w:szCs w:val="26"/>
        </w:rPr>
      </w:pPr>
    </w:p>
    <w:p w14:paraId="10C042A5" w14:textId="77777777" w:rsidR="007457E9" w:rsidRDefault="007457E9" w:rsidP="00732A0B">
      <w:pPr>
        <w:jc w:val="both"/>
        <w:rPr>
          <w:rFonts w:ascii="Times New Roman" w:hAnsi="Times New Roman" w:cs="Times New Roman"/>
          <w:b/>
          <w:bCs/>
          <w:sz w:val="26"/>
          <w:szCs w:val="26"/>
        </w:rPr>
      </w:pPr>
    </w:p>
    <w:p w14:paraId="5B12CB3B" w14:textId="77777777" w:rsidR="007457E9" w:rsidRDefault="007457E9" w:rsidP="00732A0B">
      <w:pPr>
        <w:jc w:val="both"/>
        <w:rPr>
          <w:rFonts w:ascii="Times New Roman" w:hAnsi="Times New Roman" w:cs="Times New Roman"/>
          <w:b/>
          <w:bCs/>
          <w:sz w:val="26"/>
          <w:szCs w:val="26"/>
        </w:rPr>
      </w:pPr>
    </w:p>
    <w:p w14:paraId="23E4A1AA" w14:textId="77777777" w:rsidR="007457E9" w:rsidRDefault="007457E9" w:rsidP="00732A0B">
      <w:pPr>
        <w:jc w:val="both"/>
        <w:rPr>
          <w:rFonts w:ascii="Times New Roman" w:hAnsi="Times New Roman" w:cs="Times New Roman"/>
          <w:b/>
          <w:bCs/>
          <w:sz w:val="26"/>
          <w:szCs w:val="26"/>
        </w:rPr>
      </w:pPr>
    </w:p>
    <w:p w14:paraId="0E15D38B" w14:textId="059B9AD3" w:rsidR="00F83C2A" w:rsidRDefault="00F83C2A" w:rsidP="007457E9">
      <w:pPr>
        <w:jc w:val="center"/>
        <w:rPr>
          <w:rFonts w:ascii="Times New Roman" w:hAnsi="Times New Roman" w:cs="Times New Roman"/>
          <w:b/>
          <w:bCs/>
          <w:sz w:val="28"/>
          <w:szCs w:val="28"/>
        </w:rPr>
      </w:pPr>
      <w:bookmarkStart w:id="0" w:name="_Hlk228828093"/>
      <w:bookmarkStart w:id="1" w:name="_Hlk228828114"/>
      <w:r w:rsidRPr="000F53EA">
        <w:rPr>
          <w:rFonts w:ascii="Times New Roman" w:hAnsi="Times New Roman" w:cs="Times New Roman"/>
          <w:b/>
          <w:bCs/>
          <w:sz w:val="28"/>
          <w:szCs w:val="28"/>
        </w:rPr>
        <w:t xml:space="preserve">Comparative Anti-Inflammatory Properties </w:t>
      </w:r>
      <w:r w:rsidR="00732A0B" w:rsidRPr="000F53EA">
        <w:rPr>
          <w:rFonts w:ascii="Times New Roman" w:hAnsi="Times New Roman" w:cs="Times New Roman"/>
          <w:b/>
          <w:bCs/>
          <w:sz w:val="28"/>
          <w:szCs w:val="28"/>
        </w:rPr>
        <w:t>of</w:t>
      </w:r>
      <w:r w:rsidRPr="000F53EA">
        <w:rPr>
          <w:rFonts w:ascii="Times New Roman" w:hAnsi="Times New Roman" w:cs="Times New Roman"/>
          <w:b/>
          <w:bCs/>
          <w:sz w:val="28"/>
          <w:szCs w:val="28"/>
        </w:rPr>
        <w:t xml:space="preserve"> Selected</w:t>
      </w:r>
      <w:r w:rsidR="00732A0B" w:rsidRPr="000F53EA">
        <w:rPr>
          <w:rFonts w:ascii="Times New Roman" w:hAnsi="Times New Roman" w:cs="Times New Roman"/>
          <w:b/>
          <w:bCs/>
          <w:sz w:val="28"/>
          <w:szCs w:val="28"/>
        </w:rPr>
        <w:t xml:space="preserve"> </w:t>
      </w:r>
      <w:r w:rsidRPr="000F53EA">
        <w:rPr>
          <w:rFonts w:ascii="Times New Roman" w:hAnsi="Times New Roman" w:cs="Times New Roman"/>
          <w:b/>
          <w:bCs/>
          <w:sz w:val="28"/>
          <w:szCs w:val="28"/>
        </w:rPr>
        <w:t xml:space="preserve">Ethnomedicinal </w:t>
      </w:r>
      <w:r w:rsidR="00732A0B" w:rsidRPr="000F53EA">
        <w:rPr>
          <w:rFonts w:ascii="Times New Roman" w:hAnsi="Times New Roman" w:cs="Times New Roman"/>
          <w:b/>
          <w:bCs/>
          <w:sz w:val="28"/>
          <w:szCs w:val="28"/>
        </w:rPr>
        <w:t>Cereals</w:t>
      </w:r>
      <w:r w:rsidRPr="000F53EA">
        <w:rPr>
          <w:rFonts w:ascii="Times New Roman" w:hAnsi="Times New Roman" w:cs="Times New Roman"/>
          <w:b/>
          <w:bCs/>
          <w:sz w:val="28"/>
          <w:szCs w:val="28"/>
        </w:rPr>
        <w:t xml:space="preserve"> </w:t>
      </w:r>
      <w:r w:rsidR="007457E9" w:rsidRPr="000F53EA">
        <w:rPr>
          <w:rFonts w:ascii="Times New Roman" w:hAnsi="Times New Roman" w:cs="Times New Roman"/>
          <w:b/>
          <w:bCs/>
          <w:sz w:val="28"/>
          <w:szCs w:val="28"/>
        </w:rPr>
        <w:t>(</w:t>
      </w:r>
      <w:r w:rsidR="007457E9" w:rsidRPr="000F53EA">
        <w:rPr>
          <w:rFonts w:ascii="Times New Roman" w:hAnsi="Times New Roman" w:cs="Times New Roman"/>
          <w:b/>
          <w:bCs/>
          <w:i/>
          <w:iCs/>
          <w:sz w:val="28"/>
          <w:szCs w:val="28"/>
        </w:rPr>
        <w:t xml:space="preserve">Panicum </w:t>
      </w:r>
      <w:proofErr w:type="spellStart"/>
      <w:r w:rsidR="007457E9" w:rsidRPr="000F53EA">
        <w:rPr>
          <w:rFonts w:ascii="Times New Roman" w:hAnsi="Times New Roman" w:cs="Times New Roman"/>
          <w:b/>
          <w:bCs/>
          <w:i/>
          <w:iCs/>
          <w:sz w:val="28"/>
          <w:szCs w:val="28"/>
        </w:rPr>
        <w:t>sumatrense</w:t>
      </w:r>
      <w:proofErr w:type="spellEnd"/>
      <w:r w:rsidR="007457E9" w:rsidRPr="000F53EA">
        <w:rPr>
          <w:rFonts w:ascii="Times New Roman" w:hAnsi="Times New Roman" w:cs="Times New Roman"/>
          <w:b/>
          <w:bCs/>
          <w:i/>
          <w:iCs/>
          <w:sz w:val="28"/>
          <w:szCs w:val="28"/>
        </w:rPr>
        <w:t xml:space="preserve"> </w:t>
      </w:r>
      <w:r w:rsidR="007457E9" w:rsidRPr="000F53EA">
        <w:rPr>
          <w:rFonts w:ascii="Times New Roman" w:hAnsi="Times New Roman" w:cs="Times New Roman"/>
          <w:b/>
          <w:bCs/>
          <w:sz w:val="28"/>
          <w:szCs w:val="28"/>
        </w:rPr>
        <w:t xml:space="preserve">and </w:t>
      </w:r>
      <w:r w:rsidR="007457E9" w:rsidRPr="000F53EA">
        <w:rPr>
          <w:rFonts w:ascii="Times New Roman" w:hAnsi="Times New Roman" w:cs="Times New Roman"/>
          <w:b/>
          <w:bCs/>
          <w:i/>
          <w:iCs/>
          <w:sz w:val="28"/>
          <w:szCs w:val="28"/>
        </w:rPr>
        <w:t>Eleusine coracana</w:t>
      </w:r>
      <w:r w:rsidR="007457E9" w:rsidRPr="000F53EA">
        <w:rPr>
          <w:rFonts w:ascii="Times New Roman" w:hAnsi="Times New Roman" w:cs="Times New Roman"/>
          <w:b/>
          <w:bCs/>
          <w:sz w:val="28"/>
          <w:szCs w:val="28"/>
        </w:rPr>
        <w:t xml:space="preserve">) </w:t>
      </w:r>
      <w:r w:rsidRPr="000F53EA">
        <w:rPr>
          <w:rFonts w:ascii="Times New Roman" w:hAnsi="Times New Roman" w:cs="Times New Roman"/>
          <w:b/>
          <w:bCs/>
          <w:sz w:val="28"/>
          <w:szCs w:val="28"/>
        </w:rPr>
        <w:t xml:space="preserve">Used </w:t>
      </w:r>
      <w:r w:rsidR="00732A0B" w:rsidRPr="000F53EA">
        <w:rPr>
          <w:rFonts w:ascii="Times New Roman" w:hAnsi="Times New Roman" w:cs="Times New Roman"/>
          <w:b/>
          <w:bCs/>
          <w:sz w:val="28"/>
          <w:szCs w:val="28"/>
        </w:rPr>
        <w:t>in</w:t>
      </w:r>
      <w:r w:rsidRPr="000F53EA">
        <w:rPr>
          <w:rFonts w:ascii="Times New Roman" w:hAnsi="Times New Roman" w:cs="Times New Roman"/>
          <w:b/>
          <w:bCs/>
          <w:sz w:val="28"/>
          <w:szCs w:val="28"/>
        </w:rPr>
        <w:t xml:space="preserve"> The Management </w:t>
      </w:r>
      <w:r w:rsidR="00732A0B" w:rsidRPr="000F53EA">
        <w:rPr>
          <w:rFonts w:ascii="Times New Roman" w:hAnsi="Times New Roman" w:cs="Times New Roman"/>
          <w:b/>
          <w:bCs/>
          <w:sz w:val="28"/>
          <w:szCs w:val="28"/>
        </w:rPr>
        <w:t>of</w:t>
      </w:r>
      <w:r w:rsidRPr="000F53EA">
        <w:rPr>
          <w:rFonts w:ascii="Times New Roman" w:hAnsi="Times New Roman" w:cs="Times New Roman"/>
          <w:b/>
          <w:bCs/>
          <w:sz w:val="28"/>
          <w:szCs w:val="28"/>
        </w:rPr>
        <w:t xml:space="preserve"> Diabetes Mellitus</w:t>
      </w:r>
    </w:p>
    <w:bookmarkEnd w:id="0"/>
    <w:p w14:paraId="249E6269" w14:textId="6559B308" w:rsidR="00BA380E" w:rsidRDefault="00486D77" w:rsidP="00486D77">
      <w:pPr>
        <w:spacing w:after="0" w:line="276" w:lineRule="auto"/>
        <w:jc w:val="center"/>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1</w:t>
      </w:r>
      <w:r w:rsidR="00BA380E" w:rsidRPr="00BA380E">
        <w:rPr>
          <w:rFonts w:ascii="Times New Roman" w:hAnsi="Times New Roman" w:cs="Times New Roman"/>
        </w:rPr>
        <w:t>Okafor I</w:t>
      </w:r>
      <w:r w:rsidR="00BA380E">
        <w:rPr>
          <w:rFonts w:ascii="Times New Roman" w:hAnsi="Times New Roman" w:cs="Times New Roman"/>
        </w:rPr>
        <w:t xml:space="preserve">rene </w:t>
      </w:r>
      <w:r w:rsidR="00BA380E" w:rsidRPr="00BA380E">
        <w:rPr>
          <w:rFonts w:ascii="Times New Roman" w:hAnsi="Times New Roman" w:cs="Times New Roman"/>
        </w:rPr>
        <w:t>N</w:t>
      </w:r>
      <w:r w:rsidR="00BA380E">
        <w:rPr>
          <w:rFonts w:ascii="Times New Roman" w:hAnsi="Times New Roman" w:cs="Times New Roman"/>
        </w:rPr>
        <w:t>gozi*</w:t>
      </w:r>
      <w:r>
        <w:rPr>
          <w:rFonts w:ascii="Times New Roman" w:hAnsi="Times New Roman" w:cs="Times New Roman"/>
        </w:rPr>
        <w:t xml:space="preserve"> and </w:t>
      </w:r>
      <w:r>
        <w:rPr>
          <w:rFonts w:ascii="Times New Roman" w:hAnsi="Times New Roman" w:cs="Times New Roman"/>
          <w:vertAlign w:val="superscript"/>
        </w:rPr>
        <w:t>2</w:t>
      </w:r>
      <w:r w:rsidR="00BA380E">
        <w:rPr>
          <w:rFonts w:ascii="Times New Roman" w:hAnsi="Times New Roman" w:cs="Times New Roman"/>
        </w:rPr>
        <w:t xml:space="preserve">Christopher </w:t>
      </w:r>
      <w:r w:rsidR="00A71F89">
        <w:rPr>
          <w:rFonts w:ascii="Times New Roman" w:hAnsi="Times New Roman" w:cs="Times New Roman"/>
        </w:rPr>
        <w:t xml:space="preserve">Emmanuel </w:t>
      </w:r>
      <w:proofErr w:type="spellStart"/>
      <w:r w:rsidR="00A71F89">
        <w:rPr>
          <w:rFonts w:ascii="Times New Roman" w:hAnsi="Times New Roman" w:cs="Times New Roman"/>
        </w:rPr>
        <w:t>Chisom</w:t>
      </w:r>
      <w:proofErr w:type="spellEnd"/>
    </w:p>
    <w:p w14:paraId="1CB9B602" w14:textId="7C47CF53" w:rsidR="00486D77" w:rsidRDefault="00486D77" w:rsidP="00486D77">
      <w:pPr>
        <w:spacing w:after="0" w:line="276" w:lineRule="auto"/>
        <w:jc w:val="center"/>
        <w:rPr>
          <w:rFonts w:ascii="Times New Roman" w:hAnsi="Times New Roman" w:cs="Times New Roman"/>
        </w:rPr>
      </w:pPr>
      <w:r w:rsidRPr="00486D77">
        <w:rPr>
          <w:rFonts w:ascii="Times New Roman" w:hAnsi="Times New Roman" w:cs="Times New Roman"/>
        </w:rPr>
        <w:t xml:space="preserve">Biochemistry department, Chukwuemeka </w:t>
      </w:r>
      <w:proofErr w:type="spellStart"/>
      <w:r w:rsidRPr="00486D77">
        <w:rPr>
          <w:rFonts w:ascii="Times New Roman" w:hAnsi="Times New Roman" w:cs="Times New Roman"/>
        </w:rPr>
        <w:t>Odumegwu</w:t>
      </w:r>
      <w:proofErr w:type="spellEnd"/>
      <w:r w:rsidRPr="00486D77">
        <w:rPr>
          <w:rFonts w:ascii="Times New Roman" w:hAnsi="Times New Roman" w:cs="Times New Roman"/>
        </w:rPr>
        <w:t xml:space="preserve"> Ojukwu University, </w:t>
      </w:r>
      <w:proofErr w:type="spellStart"/>
      <w:r w:rsidRPr="00486D77">
        <w:rPr>
          <w:rFonts w:ascii="Times New Roman" w:hAnsi="Times New Roman" w:cs="Times New Roman"/>
        </w:rPr>
        <w:t>Uli</w:t>
      </w:r>
      <w:proofErr w:type="spellEnd"/>
    </w:p>
    <w:p w14:paraId="5492A742" w14:textId="246ECB91" w:rsidR="007B1FE7" w:rsidRPr="007B1FE7" w:rsidRDefault="007B1FE7" w:rsidP="00486D77">
      <w:pPr>
        <w:spacing w:after="0" w:line="276" w:lineRule="auto"/>
        <w:jc w:val="center"/>
        <w:rPr>
          <w:rFonts w:ascii="Times New Roman" w:hAnsi="Times New Roman" w:cs="Times New Roman"/>
          <w:color w:val="4472C4" w:themeColor="accent1"/>
        </w:rPr>
      </w:pPr>
      <w:r w:rsidRPr="007B1FE7">
        <w:rPr>
          <w:rFonts w:ascii="Times New Roman" w:hAnsi="Times New Roman" w:cs="Times New Roman"/>
          <w:color w:val="4472C4" w:themeColor="accent1"/>
        </w:rPr>
        <w:t>In.anene@coou.edu.ng</w:t>
      </w:r>
    </w:p>
    <w:p w14:paraId="4B585D77" w14:textId="7195B5B0" w:rsidR="00BA380E" w:rsidRPr="007B1FE7" w:rsidRDefault="004E2FFE" w:rsidP="00486D77">
      <w:pPr>
        <w:spacing w:after="0" w:line="276" w:lineRule="auto"/>
        <w:jc w:val="center"/>
        <w:rPr>
          <w:rFonts w:ascii="Times New Roman" w:hAnsi="Times New Roman" w:cs="Times New Roman"/>
        </w:rPr>
      </w:pPr>
      <w:hyperlink r:id="rId6" w:history="1">
        <w:r w:rsidR="007B1FE7" w:rsidRPr="007B1FE7">
          <w:rPr>
            <w:rStyle w:val="Hyperlink"/>
            <w:rFonts w:ascii="Times New Roman" w:hAnsi="Times New Roman" w:cs="Times New Roman"/>
            <w:u w:val="none"/>
          </w:rPr>
          <w:t>Christopheremmanuel.co@gmail.com</w:t>
        </w:r>
      </w:hyperlink>
    </w:p>
    <w:bookmarkEnd w:id="1"/>
    <w:p w14:paraId="3DA208DF" w14:textId="77777777" w:rsidR="007457E9" w:rsidRDefault="007457E9" w:rsidP="007457E9">
      <w:pPr>
        <w:jc w:val="center"/>
        <w:rPr>
          <w:rFonts w:ascii="Times New Roman" w:hAnsi="Times New Roman" w:cs="Times New Roman"/>
          <w:b/>
          <w:bCs/>
          <w:sz w:val="26"/>
          <w:szCs w:val="26"/>
        </w:rPr>
      </w:pPr>
    </w:p>
    <w:p w14:paraId="6A928E8F" w14:textId="3F3A60D8" w:rsidR="007457E9" w:rsidRDefault="007457E9" w:rsidP="007457E9">
      <w:pPr>
        <w:jc w:val="center"/>
        <w:rPr>
          <w:rFonts w:ascii="Times New Roman" w:hAnsi="Times New Roman" w:cs="Times New Roman"/>
          <w:b/>
          <w:bCs/>
          <w:sz w:val="26"/>
          <w:szCs w:val="26"/>
        </w:rPr>
      </w:pPr>
      <w:r>
        <w:rPr>
          <w:rFonts w:ascii="Times New Roman" w:hAnsi="Times New Roman" w:cs="Times New Roman"/>
          <w:b/>
          <w:bCs/>
          <w:sz w:val="26"/>
          <w:szCs w:val="26"/>
        </w:rPr>
        <w:t>Abstract</w:t>
      </w:r>
    </w:p>
    <w:p w14:paraId="7CACD13A" w14:textId="11276D67" w:rsidR="007457E9" w:rsidRDefault="007457E9" w:rsidP="00732A0B">
      <w:pPr>
        <w:jc w:val="both"/>
        <w:rPr>
          <w:rFonts w:ascii="Times New Roman" w:hAnsi="Times New Roman" w:cs="Times New Roman"/>
        </w:rPr>
      </w:pPr>
      <w:r w:rsidRPr="007457E9">
        <w:rPr>
          <w:rFonts w:ascii="Times New Roman" w:hAnsi="Times New Roman" w:cs="Times New Roman"/>
        </w:rPr>
        <w:t xml:space="preserve">This study comparatively evaluated the inhibitory effects of two </w:t>
      </w:r>
      <w:bookmarkStart w:id="2" w:name="_Hlk223792508"/>
      <w:r w:rsidRPr="007457E9">
        <w:rPr>
          <w:rFonts w:ascii="Times New Roman" w:hAnsi="Times New Roman" w:cs="Times New Roman"/>
        </w:rPr>
        <w:t>ethnomedicinal cereals</w:t>
      </w:r>
      <w:bookmarkEnd w:id="2"/>
      <w:r w:rsidRPr="007457E9">
        <w:rPr>
          <w:rFonts w:ascii="Times New Roman" w:hAnsi="Times New Roman" w:cs="Times New Roman"/>
        </w:rPr>
        <w:t xml:space="preserve">, </w:t>
      </w:r>
      <w:r w:rsidRPr="007457E9">
        <w:rPr>
          <w:rFonts w:ascii="Times New Roman" w:hAnsi="Times New Roman" w:cs="Times New Roman"/>
          <w:i/>
          <w:iCs/>
        </w:rPr>
        <w:t xml:space="preserve">Panicum </w:t>
      </w:r>
      <w:proofErr w:type="spellStart"/>
      <w:r w:rsidRPr="007457E9">
        <w:rPr>
          <w:rFonts w:ascii="Times New Roman" w:hAnsi="Times New Roman" w:cs="Times New Roman"/>
          <w:i/>
          <w:iCs/>
        </w:rPr>
        <w:t>sumatrense</w:t>
      </w:r>
      <w:proofErr w:type="spellEnd"/>
      <w:r w:rsidRPr="007457E9">
        <w:rPr>
          <w:rFonts w:ascii="Times New Roman" w:hAnsi="Times New Roman" w:cs="Times New Roman"/>
        </w:rPr>
        <w:t xml:space="preserve"> and </w:t>
      </w:r>
      <w:r w:rsidRPr="007457E9">
        <w:rPr>
          <w:rFonts w:ascii="Times New Roman" w:hAnsi="Times New Roman" w:cs="Times New Roman"/>
          <w:i/>
          <w:iCs/>
        </w:rPr>
        <w:t>Eleusine coracana</w:t>
      </w:r>
      <w:r w:rsidRPr="007457E9">
        <w:rPr>
          <w:rFonts w:ascii="Times New Roman" w:hAnsi="Times New Roman" w:cs="Times New Roman"/>
        </w:rPr>
        <w:t xml:space="preserve">, on carbohydrate-hydrolyzing enzymes associated with postprandial hyperglycemia. </w:t>
      </w:r>
      <w:r>
        <w:rPr>
          <w:rFonts w:ascii="Times New Roman" w:hAnsi="Times New Roman" w:cs="Times New Roman"/>
        </w:rPr>
        <w:t>Aqueous</w:t>
      </w:r>
      <w:r w:rsidRPr="007457E9">
        <w:rPr>
          <w:rFonts w:ascii="Times New Roman" w:hAnsi="Times New Roman" w:cs="Times New Roman"/>
        </w:rPr>
        <w:t xml:space="preserve"> extracts of the cereals were prepared and tested for their inhibitory activities against α-amylase and α-glucosidase enzymes at concentrations ranging from 1–5 mg/ml. Acarbose served as the standard reference drug. The results showed that both extracts exhibited inhibitory activities against α-amylase and α-glucosidase enzymes in a concentration-dependent manner. For α-amylase </w:t>
      </w:r>
      <w:bookmarkStart w:id="3" w:name="_Hlk223792584"/>
      <w:r w:rsidRPr="007457E9">
        <w:rPr>
          <w:rFonts w:ascii="Times New Roman" w:hAnsi="Times New Roman" w:cs="Times New Roman"/>
        </w:rPr>
        <w:t>inhibition</w:t>
      </w:r>
      <w:bookmarkEnd w:id="3"/>
      <w:r w:rsidRPr="007457E9">
        <w:rPr>
          <w:rFonts w:ascii="Times New Roman" w:hAnsi="Times New Roman" w:cs="Times New Roman"/>
        </w:rPr>
        <w:t xml:space="preserve">, </w:t>
      </w:r>
      <w:r w:rsidRPr="007457E9">
        <w:rPr>
          <w:rFonts w:ascii="Times New Roman" w:hAnsi="Times New Roman" w:cs="Times New Roman"/>
          <w:i/>
          <w:iCs/>
        </w:rPr>
        <w:t xml:space="preserve">Panicum </w:t>
      </w:r>
      <w:proofErr w:type="spellStart"/>
      <w:r w:rsidRPr="007457E9">
        <w:rPr>
          <w:rFonts w:ascii="Times New Roman" w:hAnsi="Times New Roman" w:cs="Times New Roman"/>
          <w:i/>
          <w:iCs/>
        </w:rPr>
        <w:t>sumatrense</w:t>
      </w:r>
      <w:proofErr w:type="spellEnd"/>
      <w:r w:rsidRPr="007457E9">
        <w:rPr>
          <w:rFonts w:ascii="Times New Roman" w:hAnsi="Times New Roman" w:cs="Times New Roman"/>
        </w:rPr>
        <w:t xml:space="preserve"> and </w:t>
      </w:r>
      <w:r w:rsidRPr="007457E9">
        <w:rPr>
          <w:rFonts w:ascii="Times New Roman" w:hAnsi="Times New Roman" w:cs="Times New Roman"/>
          <w:i/>
          <w:iCs/>
        </w:rPr>
        <w:t>Eleusine coracana</w:t>
      </w:r>
      <w:r w:rsidRPr="007457E9">
        <w:rPr>
          <w:rFonts w:ascii="Times New Roman" w:hAnsi="Times New Roman" w:cs="Times New Roman"/>
        </w:rPr>
        <w:t xml:space="preserve"> showed IC₅₀ values of 3.25 mg/ml and 5.00 mg/ml respectively, while acarbose exhibited a lower IC₅₀ of 1.28 mg/ml. In the α-glucosidase assay, </w:t>
      </w:r>
      <w:r w:rsidRPr="007457E9">
        <w:rPr>
          <w:rFonts w:ascii="Times New Roman" w:hAnsi="Times New Roman" w:cs="Times New Roman"/>
          <w:i/>
          <w:iCs/>
        </w:rPr>
        <w:t>Eleusine coracana</w:t>
      </w:r>
      <w:r w:rsidRPr="007457E9">
        <w:rPr>
          <w:rFonts w:ascii="Times New Roman" w:hAnsi="Times New Roman" w:cs="Times New Roman"/>
        </w:rPr>
        <w:t xml:space="preserve"> demonstrated stronger inhibitory activity (IC₅₀ = 3.87 mg/ml) compared to </w:t>
      </w:r>
      <w:r w:rsidRPr="000F53EA">
        <w:rPr>
          <w:rFonts w:ascii="Times New Roman" w:hAnsi="Times New Roman" w:cs="Times New Roman"/>
          <w:i/>
          <w:iCs/>
        </w:rPr>
        <w:t xml:space="preserve">Panicum </w:t>
      </w:r>
      <w:proofErr w:type="spellStart"/>
      <w:r w:rsidRPr="000F53EA">
        <w:rPr>
          <w:rFonts w:ascii="Times New Roman" w:hAnsi="Times New Roman" w:cs="Times New Roman"/>
          <w:i/>
          <w:iCs/>
        </w:rPr>
        <w:t>sumatrense</w:t>
      </w:r>
      <w:proofErr w:type="spellEnd"/>
      <w:r w:rsidRPr="007457E9">
        <w:rPr>
          <w:rFonts w:ascii="Times New Roman" w:hAnsi="Times New Roman" w:cs="Times New Roman"/>
        </w:rPr>
        <w:t xml:space="preserve"> (IC₅₀ = 4.30 mg/ml), although both were less potent than acarbose (IC₅₀ = 0.30 mg/ml). The findings suggest that these ethnomedicinal cereals possess significant enzyme inhibitory activities which may contribute to their traditional use in the management of diabetes mellitus. </w:t>
      </w:r>
    </w:p>
    <w:p w14:paraId="123EC08F" w14:textId="77777777" w:rsidR="007457E9" w:rsidRDefault="007457E9" w:rsidP="00732A0B">
      <w:pPr>
        <w:jc w:val="both"/>
        <w:rPr>
          <w:rFonts w:ascii="Times New Roman" w:hAnsi="Times New Roman" w:cs="Times New Roman"/>
        </w:rPr>
      </w:pPr>
    </w:p>
    <w:p w14:paraId="06EFA550" w14:textId="4487D8DB" w:rsidR="007457E9" w:rsidRPr="007457E9" w:rsidRDefault="007457E9" w:rsidP="00732A0B">
      <w:pPr>
        <w:jc w:val="both"/>
        <w:rPr>
          <w:rFonts w:ascii="Times New Roman" w:hAnsi="Times New Roman" w:cs="Times New Roman"/>
        </w:rPr>
        <w:sectPr w:rsidR="007457E9" w:rsidRPr="007457E9" w:rsidSect="00732A0B">
          <w:pgSz w:w="12240" w:h="15840"/>
          <w:pgMar w:top="1440" w:right="1080" w:bottom="1440" w:left="810" w:header="720" w:footer="720" w:gutter="0"/>
          <w:cols w:space="720"/>
          <w:docGrid w:linePitch="360"/>
        </w:sectPr>
      </w:pPr>
      <w:r>
        <w:rPr>
          <w:rFonts w:ascii="Times New Roman" w:hAnsi="Times New Roman" w:cs="Times New Roman"/>
        </w:rPr>
        <w:t>Keywords:</w:t>
      </w:r>
      <w:r w:rsidR="000F53EA" w:rsidRPr="000F53EA">
        <w:rPr>
          <w:rFonts w:ascii="Times New Roman" w:hAnsi="Times New Roman" w:cs="Times New Roman"/>
        </w:rPr>
        <w:t xml:space="preserve"> </w:t>
      </w:r>
      <w:r w:rsidR="00A058BC" w:rsidRPr="007457E9">
        <w:rPr>
          <w:rFonts w:ascii="Times New Roman" w:hAnsi="Times New Roman" w:cs="Times New Roman"/>
        </w:rPr>
        <w:t>Ethnomedicinal cereals</w:t>
      </w:r>
      <w:r w:rsidR="00A058BC">
        <w:rPr>
          <w:rFonts w:ascii="Times New Roman" w:hAnsi="Times New Roman" w:cs="Times New Roman"/>
        </w:rPr>
        <w:t xml:space="preserve">, </w:t>
      </w:r>
      <w:r w:rsidR="000F53EA">
        <w:rPr>
          <w:rFonts w:ascii="Times New Roman" w:hAnsi="Times New Roman" w:cs="Times New Roman"/>
        </w:rPr>
        <w:t>Aqueous</w:t>
      </w:r>
      <w:r w:rsidR="000F53EA" w:rsidRPr="007457E9">
        <w:rPr>
          <w:rFonts w:ascii="Times New Roman" w:hAnsi="Times New Roman" w:cs="Times New Roman"/>
        </w:rPr>
        <w:t xml:space="preserve"> </w:t>
      </w:r>
      <w:r w:rsidR="00A058BC" w:rsidRPr="007457E9">
        <w:rPr>
          <w:rFonts w:ascii="Times New Roman" w:hAnsi="Times New Roman" w:cs="Times New Roman"/>
        </w:rPr>
        <w:t>extracts</w:t>
      </w:r>
      <w:r w:rsidR="00A058BC">
        <w:rPr>
          <w:rFonts w:ascii="Times New Roman" w:hAnsi="Times New Roman" w:cs="Times New Roman"/>
        </w:rPr>
        <w:t xml:space="preserve">, </w:t>
      </w:r>
      <w:r w:rsidR="00A058BC" w:rsidRPr="007457E9">
        <w:rPr>
          <w:rFonts w:ascii="Times New Roman" w:hAnsi="Times New Roman" w:cs="Times New Roman"/>
        </w:rPr>
        <w:t>Enzyme inhibitory</w:t>
      </w:r>
      <w:r w:rsidR="00A058BC">
        <w:rPr>
          <w:rFonts w:ascii="Times New Roman" w:hAnsi="Times New Roman" w:cs="Times New Roman"/>
        </w:rPr>
        <w:t xml:space="preserve">, </w:t>
      </w:r>
      <w:r w:rsidR="00A058BC" w:rsidRPr="007457E9">
        <w:rPr>
          <w:rFonts w:ascii="Times New Roman" w:hAnsi="Times New Roman" w:cs="Times New Roman"/>
        </w:rPr>
        <w:t>Diabetes mellitus</w:t>
      </w:r>
    </w:p>
    <w:p w14:paraId="05B21A75" w14:textId="4EDC9F75" w:rsidR="00F83C2A" w:rsidRPr="00732A0B" w:rsidRDefault="001B5109" w:rsidP="000F53EA">
      <w:pPr>
        <w:spacing w:after="0" w:line="360" w:lineRule="auto"/>
        <w:jc w:val="both"/>
        <w:rPr>
          <w:rFonts w:ascii="Times New Roman" w:hAnsi="Times New Roman" w:cs="Times New Roman"/>
          <w:b/>
        </w:rPr>
      </w:pPr>
      <w:r w:rsidRPr="00732A0B">
        <w:rPr>
          <w:rFonts w:ascii="Times New Roman" w:hAnsi="Times New Roman" w:cs="Times New Roman"/>
          <w:b/>
        </w:rPr>
        <w:lastRenderedPageBreak/>
        <w:t>Introduction</w:t>
      </w:r>
    </w:p>
    <w:p w14:paraId="792522EE" w14:textId="28FD9197" w:rsidR="000C6134" w:rsidRPr="000C6134" w:rsidRDefault="000C6134" w:rsidP="000C6134">
      <w:pPr>
        <w:spacing w:after="0" w:line="360" w:lineRule="auto"/>
        <w:jc w:val="both"/>
        <w:rPr>
          <w:rFonts w:ascii="Times New Roman" w:hAnsi="Times New Roman" w:cs="Times New Roman"/>
          <w:bCs/>
        </w:rPr>
      </w:pPr>
      <w:r w:rsidRPr="000C6134">
        <w:rPr>
          <w:rFonts w:ascii="Times New Roman" w:hAnsi="Times New Roman" w:cs="Times New Roman"/>
          <w:bCs/>
        </w:rPr>
        <w:t>Diabetes mellitus (DM), also known simply as diabetes is a complex metabolic disorder characterized by hyperglycemia, a physiologically abnormal condition represented by continued elevated blood glucose levels. Hyperglycemia results from anomalies in either insulin secretion or insulin action or both and manifests in a chronic and heterogeneous manner as carbohydrate, fat, and protein metabolic dysfunctions. Diabetes follows a progressive pattern with complex pathogenesis and varied presentation</w:t>
      </w:r>
      <w:r>
        <w:rPr>
          <w:rFonts w:ascii="Times New Roman" w:hAnsi="Times New Roman" w:cs="Times New Roman"/>
          <w:bCs/>
        </w:rPr>
        <w:t xml:space="preserve"> (</w:t>
      </w:r>
      <w:r w:rsidRPr="000C6134">
        <w:rPr>
          <w:rFonts w:ascii="Times New Roman" w:hAnsi="Times New Roman" w:cs="Times New Roman"/>
          <w:bCs/>
        </w:rPr>
        <w:t>American Diabetes Association</w:t>
      </w:r>
      <w:r>
        <w:rPr>
          <w:rFonts w:ascii="Times New Roman" w:hAnsi="Times New Roman" w:cs="Times New Roman"/>
          <w:bCs/>
        </w:rPr>
        <w:t xml:space="preserve">, </w:t>
      </w:r>
      <w:r w:rsidRPr="000C6134">
        <w:rPr>
          <w:rFonts w:ascii="Times New Roman" w:hAnsi="Times New Roman" w:cs="Times New Roman"/>
          <w:bCs/>
        </w:rPr>
        <w:t>2014</w:t>
      </w:r>
      <w:r>
        <w:rPr>
          <w:rFonts w:ascii="Times New Roman" w:hAnsi="Times New Roman" w:cs="Times New Roman"/>
          <w:bCs/>
        </w:rPr>
        <w:t xml:space="preserve"> &amp; 2018).</w:t>
      </w:r>
    </w:p>
    <w:p w14:paraId="1F05EA53" w14:textId="3749E5B1" w:rsidR="00E744A8" w:rsidRDefault="000C6134" w:rsidP="000C6134">
      <w:pPr>
        <w:spacing w:after="0" w:line="360" w:lineRule="auto"/>
        <w:jc w:val="both"/>
        <w:rPr>
          <w:rFonts w:ascii="Times New Roman" w:hAnsi="Times New Roman" w:cs="Times New Roman"/>
          <w:bCs/>
        </w:rPr>
      </w:pPr>
      <w:r w:rsidRPr="000C6134">
        <w:rPr>
          <w:rFonts w:ascii="Times New Roman" w:hAnsi="Times New Roman" w:cs="Times New Roman"/>
          <w:bCs/>
        </w:rPr>
        <w:t xml:space="preserve">Hyperglycemia and its associated carbohydrate, fat, and protein metabolic dysfunctions affect multiple organs of the body and disrupt their normal functioning. These disruptions progress gradually and arise mostly due to the adverse effects of hyperglycemia and its associated metabolic anomalies on the normal structure and functioning of micro- and </w:t>
      </w:r>
      <w:proofErr w:type="spellStart"/>
      <w:r w:rsidRPr="000C6134">
        <w:rPr>
          <w:rFonts w:ascii="Times New Roman" w:hAnsi="Times New Roman" w:cs="Times New Roman"/>
          <w:bCs/>
        </w:rPr>
        <w:t>macrovasculature</w:t>
      </w:r>
      <w:proofErr w:type="spellEnd"/>
      <w:r w:rsidRPr="000C6134">
        <w:rPr>
          <w:rFonts w:ascii="Times New Roman" w:hAnsi="Times New Roman" w:cs="Times New Roman"/>
          <w:bCs/>
        </w:rPr>
        <w:t xml:space="preserve">, which lie at the core of organ structure, and function throughout the body. The structural and functional disruptions in organ system vasculature </w:t>
      </w:r>
      <w:r w:rsidR="00E744A8" w:rsidRPr="000C6134">
        <w:rPr>
          <w:rFonts w:ascii="Times New Roman" w:hAnsi="Times New Roman" w:cs="Times New Roman"/>
          <w:bCs/>
        </w:rPr>
        <w:t>led</w:t>
      </w:r>
      <w:r w:rsidRPr="000C6134">
        <w:rPr>
          <w:rFonts w:ascii="Times New Roman" w:hAnsi="Times New Roman" w:cs="Times New Roman"/>
          <w:bCs/>
        </w:rPr>
        <w:t xml:space="preserve"> to micro- and macrovascular complications. Organ damage, dysfunction, and, ultimately, organ failure </w:t>
      </w:r>
      <w:r w:rsidR="00E744A8" w:rsidRPr="000C6134">
        <w:rPr>
          <w:rFonts w:ascii="Times New Roman" w:hAnsi="Times New Roman" w:cs="Times New Roman"/>
          <w:bCs/>
        </w:rPr>
        <w:t>characterizes</w:t>
      </w:r>
      <w:r w:rsidRPr="000C6134">
        <w:rPr>
          <w:rFonts w:ascii="Times New Roman" w:hAnsi="Times New Roman" w:cs="Times New Roman"/>
          <w:bCs/>
        </w:rPr>
        <w:t xml:space="preserve"> these complications and affect body organs, which include, in particular, eyes, kidneys, heart, and nerves. Eye-related complications result in retinopathy with progression to blindness. Kidney-associated complications lead to nephropathy and potential renal failure. Heart-related complications include </w:t>
      </w:r>
      <w:r w:rsidRPr="000C6134">
        <w:rPr>
          <w:rFonts w:ascii="Times New Roman" w:hAnsi="Times New Roman" w:cs="Times New Roman"/>
          <w:bCs/>
        </w:rPr>
        <w:t xml:space="preserve">hypertension and coronary heart disease. Nerve-associated complications lead to neuropathy, which can be autonomic and/or peripheral. Cardiovascular, gastrointestinal, and genitourinary (including sexual) dysfunctions are characteristic manifestations of autonomic neuropathy, whereas foot infections including ulcers requiring amputations and Charcot joint (osteoarthropathy) are often associated with long-term peripheral </w:t>
      </w:r>
      <w:r w:rsidR="00E744A8" w:rsidRPr="000C6134">
        <w:rPr>
          <w:rFonts w:ascii="Times New Roman" w:hAnsi="Times New Roman" w:cs="Times New Roman"/>
          <w:bCs/>
        </w:rPr>
        <w:t>neuropathy.</w:t>
      </w:r>
      <w:r w:rsidR="00E744A8">
        <w:rPr>
          <w:rFonts w:ascii="Times New Roman" w:hAnsi="Times New Roman" w:cs="Times New Roman"/>
          <w:bCs/>
        </w:rPr>
        <w:t xml:space="preserve"> (</w:t>
      </w:r>
      <w:r w:rsidR="00E744A8" w:rsidRPr="00E744A8">
        <w:rPr>
          <w:rFonts w:ascii="Times New Roman" w:hAnsi="Times New Roman" w:cs="Times New Roman"/>
          <w:bCs/>
        </w:rPr>
        <w:t>American Diabetes Association</w:t>
      </w:r>
      <w:r w:rsidR="00E744A8">
        <w:rPr>
          <w:rFonts w:ascii="Times New Roman" w:hAnsi="Times New Roman" w:cs="Times New Roman"/>
          <w:bCs/>
        </w:rPr>
        <w:t xml:space="preserve">, 2018; </w:t>
      </w:r>
      <w:proofErr w:type="spellStart"/>
      <w:r w:rsidR="00E744A8" w:rsidRPr="00E744A8">
        <w:rPr>
          <w:rFonts w:ascii="Times New Roman" w:hAnsi="Times New Roman" w:cs="Times New Roman"/>
          <w:bCs/>
        </w:rPr>
        <w:t>Rawshani</w:t>
      </w:r>
      <w:proofErr w:type="spellEnd"/>
      <w:r w:rsidR="00E744A8">
        <w:rPr>
          <w:rFonts w:ascii="Times New Roman" w:hAnsi="Times New Roman" w:cs="Times New Roman"/>
          <w:bCs/>
        </w:rPr>
        <w:t xml:space="preserve"> </w:t>
      </w:r>
      <w:r w:rsidR="00E744A8" w:rsidRPr="00E744A8">
        <w:rPr>
          <w:rFonts w:ascii="Times New Roman" w:hAnsi="Times New Roman" w:cs="Times New Roman"/>
          <w:bCs/>
          <w:i/>
          <w:iCs/>
        </w:rPr>
        <w:t>et al.,</w:t>
      </w:r>
      <w:r w:rsidR="00E744A8">
        <w:rPr>
          <w:rFonts w:ascii="Times New Roman" w:hAnsi="Times New Roman" w:cs="Times New Roman"/>
          <w:bCs/>
        </w:rPr>
        <w:t xml:space="preserve"> 2017).</w:t>
      </w:r>
      <w:r w:rsidRPr="000C6134">
        <w:rPr>
          <w:rFonts w:ascii="Times New Roman" w:hAnsi="Times New Roman" w:cs="Times New Roman"/>
          <w:bCs/>
        </w:rPr>
        <w:t xml:space="preserve"> The cerebrovascular disease, peripheral arterial disease, and coronary heart disease, together termed as atherosclerotic cardiovascular disease, are of common occurrence in diabetes and constitute one of the major causes of diabetes-associated morbidity and mortality.</w:t>
      </w:r>
      <w:r w:rsidR="00E744A8">
        <w:rPr>
          <w:rFonts w:ascii="Times New Roman" w:hAnsi="Times New Roman" w:cs="Times New Roman"/>
          <w:bCs/>
        </w:rPr>
        <w:t xml:space="preserve"> (</w:t>
      </w:r>
      <w:r w:rsidR="00E744A8" w:rsidRPr="00E744A8">
        <w:rPr>
          <w:rFonts w:ascii="Times New Roman" w:hAnsi="Times New Roman" w:cs="Times New Roman"/>
          <w:bCs/>
        </w:rPr>
        <w:t>American</w:t>
      </w:r>
      <w:r w:rsidR="00E744A8" w:rsidRPr="000C6134">
        <w:rPr>
          <w:rFonts w:ascii="Times New Roman" w:hAnsi="Times New Roman" w:cs="Times New Roman"/>
          <w:bCs/>
        </w:rPr>
        <w:t xml:space="preserve"> Diabetes Association</w:t>
      </w:r>
      <w:r w:rsidR="00E744A8">
        <w:rPr>
          <w:rFonts w:ascii="Times New Roman" w:hAnsi="Times New Roman" w:cs="Times New Roman"/>
          <w:bCs/>
        </w:rPr>
        <w:t xml:space="preserve">, </w:t>
      </w:r>
      <w:r w:rsidR="00E744A8" w:rsidRPr="000C6134">
        <w:rPr>
          <w:rFonts w:ascii="Times New Roman" w:hAnsi="Times New Roman" w:cs="Times New Roman"/>
          <w:bCs/>
        </w:rPr>
        <w:t>2014</w:t>
      </w:r>
      <w:r w:rsidR="00E744A8">
        <w:rPr>
          <w:rFonts w:ascii="Times New Roman" w:hAnsi="Times New Roman" w:cs="Times New Roman"/>
          <w:bCs/>
        </w:rPr>
        <w:t xml:space="preserve"> &amp; 2018; </w:t>
      </w:r>
      <w:proofErr w:type="spellStart"/>
      <w:r w:rsidR="00E744A8" w:rsidRPr="00E744A8">
        <w:rPr>
          <w:rFonts w:ascii="Times New Roman" w:hAnsi="Times New Roman" w:cs="Times New Roman"/>
          <w:bCs/>
        </w:rPr>
        <w:t>Rawshani</w:t>
      </w:r>
      <w:proofErr w:type="spellEnd"/>
      <w:r w:rsidR="00E744A8">
        <w:rPr>
          <w:rFonts w:ascii="Times New Roman" w:hAnsi="Times New Roman" w:cs="Times New Roman"/>
          <w:bCs/>
        </w:rPr>
        <w:t xml:space="preserve"> </w:t>
      </w:r>
      <w:r w:rsidR="00E744A8" w:rsidRPr="00E744A8">
        <w:rPr>
          <w:rFonts w:ascii="Times New Roman" w:hAnsi="Times New Roman" w:cs="Times New Roman"/>
          <w:bCs/>
          <w:i/>
          <w:iCs/>
        </w:rPr>
        <w:t>et al.,</w:t>
      </w:r>
      <w:r w:rsidR="00E744A8">
        <w:rPr>
          <w:rFonts w:ascii="Times New Roman" w:hAnsi="Times New Roman" w:cs="Times New Roman"/>
          <w:bCs/>
        </w:rPr>
        <w:t xml:space="preserve"> 2017).</w:t>
      </w:r>
    </w:p>
    <w:p w14:paraId="20FB1286" w14:textId="54F4240F" w:rsidR="00E744A8" w:rsidRPr="000E41E8" w:rsidRDefault="000E41E8" w:rsidP="000C6134">
      <w:pPr>
        <w:spacing w:after="0" w:line="360" w:lineRule="auto"/>
        <w:jc w:val="both"/>
        <w:rPr>
          <w:rFonts w:ascii="Times New Roman" w:hAnsi="Times New Roman" w:cs="Times New Roman"/>
          <w:bCs/>
        </w:rPr>
      </w:pPr>
      <w:r w:rsidRPr="001C52FF">
        <w:rPr>
          <w:rFonts w:ascii="Times New Roman" w:hAnsi="Times New Roman" w:cs="Times New Roman"/>
          <w:bCs/>
          <w:i/>
          <w:iCs/>
        </w:rPr>
        <w:t xml:space="preserve">Panicum </w:t>
      </w:r>
      <w:proofErr w:type="spellStart"/>
      <w:r w:rsidRPr="001C52FF">
        <w:rPr>
          <w:rFonts w:ascii="Times New Roman" w:hAnsi="Times New Roman" w:cs="Times New Roman"/>
          <w:bCs/>
          <w:i/>
          <w:iCs/>
        </w:rPr>
        <w:t>sumatrense</w:t>
      </w:r>
      <w:proofErr w:type="spellEnd"/>
      <w:r w:rsidRPr="000E41E8">
        <w:rPr>
          <w:rFonts w:ascii="Times New Roman" w:hAnsi="Times New Roman" w:cs="Times New Roman"/>
          <w:bCs/>
        </w:rPr>
        <w:t xml:space="preserve">, small millet helps to keep blood sugar levels stable for a long time in diabetic patients. It is also helpful for diabetes patients because it has a comparatively small glycemic index that helps steadily digest and contain glucose at a slower pace than other foods (Saini </w:t>
      </w:r>
      <w:r w:rsidRPr="000E41E8">
        <w:rPr>
          <w:rFonts w:ascii="Times New Roman" w:hAnsi="Times New Roman" w:cs="Times New Roman"/>
          <w:bCs/>
          <w:i/>
          <w:iCs/>
        </w:rPr>
        <w:t>et al.,</w:t>
      </w:r>
      <w:r w:rsidRPr="000E41E8">
        <w:rPr>
          <w:rFonts w:ascii="Times New Roman" w:hAnsi="Times New Roman" w:cs="Times New Roman"/>
          <w:bCs/>
        </w:rPr>
        <w:t xml:space="preserve"> 2021). This will help healthy blood sugar levels for long stretches.</w:t>
      </w:r>
    </w:p>
    <w:p w14:paraId="78244FEC" w14:textId="718EBD07" w:rsidR="00437558" w:rsidRDefault="00437558" w:rsidP="00437558">
      <w:pPr>
        <w:spacing w:line="360" w:lineRule="auto"/>
        <w:jc w:val="both"/>
        <w:rPr>
          <w:rFonts w:ascii="Times New Roman" w:hAnsi="Times New Roman" w:cs="Times New Roman"/>
          <w:bCs/>
        </w:rPr>
      </w:pPr>
      <w:r w:rsidRPr="00437558">
        <w:rPr>
          <w:rFonts w:ascii="Times New Roman" w:hAnsi="Times New Roman" w:cs="Times New Roman"/>
          <w:bCs/>
        </w:rPr>
        <w:t>Finger millet</w:t>
      </w:r>
      <w:r>
        <w:rPr>
          <w:rFonts w:ascii="Times New Roman" w:hAnsi="Times New Roman" w:cs="Times New Roman"/>
          <w:bCs/>
        </w:rPr>
        <w:t>-based</w:t>
      </w:r>
      <w:r w:rsidRPr="00437558">
        <w:rPr>
          <w:rFonts w:ascii="Times New Roman" w:hAnsi="Times New Roman" w:cs="Times New Roman"/>
          <w:bCs/>
        </w:rPr>
        <w:t xml:space="preserve"> food formulations and preparations show lower glycemic</w:t>
      </w:r>
      <w:r>
        <w:rPr>
          <w:rFonts w:ascii="Times New Roman" w:hAnsi="Times New Roman" w:cs="Times New Roman"/>
          <w:bCs/>
        </w:rPr>
        <w:t xml:space="preserve"> </w:t>
      </w:r>
      <w:r w:rsidRPr="00437558">
        <w:rPr>
          <w:rFonts w:ascii="Times New Roman" w:hAnsi="Times New Roman" w:cs="Times New Roman"/>
          <w:bCs/>
        </w:rPr>
        <w:t>index and induce lower glycemic response (</w:t>
      </w:r>
      <w:proofErr w:type="spellStart"/>
      <w:r w:rsidRPr="00437558">
        <w:rPr>
          <w:rFonts w:ascii="Times New Roman" w:hAnsi="Times New Roman" w:cs="Times New Roman"/>
          <w:bCs/>
        </w:rPr>
        <w:t>Shobana</w:t>
      </w:r>
      <w:proofErr w:type="spellEnd"/>
      <w:r w:rsidRPr="00437558">
        <w:rPr>
          <w:rFonts w:ascii="Times New Roman" w:hAnsi="Times New Roman" w:cs="Times New Roman"/>
          <w:bCs/>
        </w:rPr>
        <w:t xml:space="preserve"> </w:t>
      </w:r>
      <w:r w:rsidRPr="00437558">
        <w:rPr>
          <w:rFonts w:ascii="Times New Roman" w:hAnsi="Times New Roman" w:cs="Times New Roman"/>
          <w:bCs/>
          <w:i/>
          <w:iCs/>
        </w:rPr>
        <w:t>et al.,</w:t>
      </w:r>
      <w:r w:rsidRPr="00437558">
        <w:rPr>
          <w:rFonts w:ascii="Times New Roman" w:hAnsi="Times New Roman" w:cs="Times New Roman"/>
          <w:bCs/>
        </w:rPr>
        <w:t xml:space="preserve"> 2007; Shukla and Srivastava, 2014). Intake of dietary calcium and</w:t>
      </w:r>
      <w:r>
        <w:rPr>
          <w:rFonts w:ascii="Times New Roman" w:hAnsi="Times New Roman" w:cs="Times New Roman"/>
          <w:bCs/>
        </w:rPr>
        <w:t xml:space="preserve"> </w:t>
      </w:r>
      <w:r w:rsidRPr="00437558">
        <w:rPr>
          <w:rFonts w:ascii="Times New Roman" w:hAnsi="Times New Roman" w:cs="Times New Roman"/>
          <w:bCs/>
        </w:rPr>
        <w:t>magnesium was suggested to reduce the type-2 diabetes risk in</w:t>
      </w:r>
      <w:r>
        <w:rPr>
          <w:rFonts w:ascii="Times New Roman" w:hAnsi="Times New Roman" w:cs="Times New Roman"/>
          <w:bCs/>
        </w:rPr>
        <w:t xml:space="preserve"> </w:t>
      </w:r>
      <w:r w:rsidRPr="00437558">
        <w:rPr>
          <w:rFonts w:ascii="Times New Roman" w:hAnsi="Times New Roman" w:cs="Times New Roman"/>
          <w:bCs/>
        </w:rPr>
        <w:t xml:space="preserve">two independent studies (Pittas </w:t>
      </w:r>
      <w:r w:rsidRPr="00437558">
        <w:rPr>
          <w:rFonts w:ascii="Times New Roman" w:hAnsi="Times New Roman" w:cs="Times New Roman"/>
          <w:bCs/>
          <w:i/>
          <w:iCs/>
        </w:rPr>
        <w:t>et al.,</w:t>
      </w:r>
      <w:r w:rsidRPr="00437558">
        <w:rPr>
          <w:rFonts w:ascii="Times New Roman" w:hAnsi="Times New Roman" w:cs="Times New Roman"/>
          <w:bCs/>
        </w:rPr>
        <w:t xml:space="preserve"> 2006; van Dam </w:t>
      </w:r>
      <w:r w:rsidRPr="00437558">
        <w:rPr>
          <w:rFonts w:ascii="Times New Roman" w:hAnsi="Times New Roman" w:cs="Times New Roman"/>
          <w:bCs/>
          <w:i/>
          <w:iCs/>
        </w:rPr>
        <w:t>et al.,</w:t>
      </w:r>
      <w:r>
        <w:rPr>
          <w:rFonts w:ascii="Times New Roman" w:hAnsi="Times New Roman" w:cs="Times New Roman"/>
          <w:bCs/>
        </w:rPr>
        <w:t xml:space="preserve"> </w:t>
      </w:r>
      <w:r w:rsidRPr="00437558">
        <w:rPr>
          <w:rFonts w:ascii="Times New Roman" w:hAnsi="Times New Roman" w:cs="Times New Roman"/>
          <w:bCs/>
        </w:rPr>
        <w:t xml:space="preserve">2006). </w:t>
      </w:r>
    </w:p>
    <w:p w14:paraId="4B762FDF" w14:textId="5216BFDE" w:rsidR="00F83C2A" w:rsidRPr="00F83C2A" w:rsidRDefault="00F83C2A" w:rsidP="000F53EA">
      <w:pPr>
        <w:spacing w:line="360" w:lineRule="auto"/>
        <w:jc w:val="both"/>
        <w:rPr>
          <w:rFonts w:ascii="Times New Roman" w:hAnsi="Times New Roman" w:cs="Times New Roman"/>
          <w:b/>
        </w:rPr>
      </w:pPr>
      <w:r w:rsidRPr="00F83C2A">
        <w:rPr>
          <w:rFonts w:ascii="Times New Roman" w:hAnsi="Times New Roman" w:cs="Times New Roman"/>
          <w:b/>
        </w:rPr>
        <w:lastRenderedPageBreak/>
        <w:t>MATERIAL AND METHOD</w:t>
      </w:r>
    </w:p>
    <w:p w14:paraId="5D6B6822" w14:textId="545AD03F" w:rsidR="00732A0B" w:rsidRPr="00895BBF" w:rsidRDefault="00732A0B" w:rsidP="000F53EA">
      <w:pPr>
        <w:spacing w:line="360" w:lineRule="auto"/>
        <w:jc w:val="both"/>
        <w:rPr>
          <w:rFonts w:ascii="Times New Roman" w:hAnsi="Times New Roman" w:cs="Times New Roman"/>
          <w:b/>
          <w:bCs/>
        </w:rPr>
      </w:pPr>
      <w:r w:rsidRPr="00895BBF">
        <w:rPr>
          <w:rFonts w:ascii="Times New Roman" w:hAnsi="Times New Roman" w:cs="Times New Roman"/>
          <w:b/>
          <w:bCs/>
        </w:rPr>
        <w:t xml:space="preserve">Plant </w:t>
      </w:r>
      <w:r w:rsidR="003F31BA" w:rsidRPr="00895BBF">
        <w:rPr>
          <w:rFonts w:ascii="Times New Roman" w:hAnsi="Times New Roman" w:cs="Times New Roman"/>
          <w:b/>
          <w:bCs/>
        </w:rPr>
        <w:t>material</w:t>
      </w:r>
      <w:r w:rsidR="003F31BA">
        <w:rPr>
          <w:rFonts w:ascii="Times New Roman" w:hAnsi="Times New Roman" w:cs="Times New Roman"/>
          <w:b/>
          <w:bCs/>
        </w:rPr>
        <w:t>s</w:t>
      </w:r>
    </w:p>
    <w:p w14:paraId="7C86CAF9" w14:textId="4022D018" w:rsidR="00732A0B" w:rsidRDefault="00732A0B" w:rsidP="000F53EA">
      <w:pPr>
        <w:spacing w:line="360" w:lineRule="auto"/>
        <w:jc w:val="both"/>
        <w:rPr>
          <w:rFonts w:ascii="Times New Roman" w:hAnsi="Times New Roman" w:cs="Times New Roman"/>
        </w:rPr>
      </w:pPr>
      <w:r w:rsidRPr="00895BBF">
        <w:rPr>
          <w:rFonts w:ascii="Times New Roman" w:hAnsi="Times New Roman" w:cs="Times New Roman"/>
        </w:rPr>
        <w:t xml:space="preserve">The fresh plant of </w:t>
      </w:r>
      <w:r w:rsidRPr="00895BBF">
        <w:rPr>
          <w:rFonts w:ascii="Times New Roman" w:hAnsi="Times New Roman" w:cs="Times New Roman"/>
          <w:i/>
          <w:iCs/>
        </w:rPr>
        <w:t xml:space="preserve">Panicum </w:t>
      </w:r>
      <w:proofErr w:type="spellStart"/>
      <w:r w:rsidRPr="00895BBF">
        <w:rPr>
          <w:rFonts w:ascii="Times New Roman" w:hAnsi="Times New Roman" w:cs="Times New Roman"/>
          <w:i/>
          <w:iCs/>
        </w:rPr>
        <w:t>sumatrense</w:t>
      </w:r>
      <w:proofErr w:type="spellEnd"/>
      <w:r w:rsidRPr="00895BBF">
        <w:rPr>
          <w:rFonts w:ascii="Times New Roman" w:hAnsi="Times New Roman" w:cs="Times New Roman"/>
          <w:i/>
          <w:iCs/>
        </w:rPr>
        <w:t xml:space="preserve"> </w:t>
      </w:r>
      <w:r>
        <w:rPr>
          <w:rFonts w:ascii="Times New Roman" w:hAnsi="Times New Roman" w:cs="Times New Roman"/>
        </w:rPr>
        <w:t xml:space="preserve">and </w:t>
      </w:r>
      <w:r w:rsidRPr="00895BBF">
        <w:rPr>
          <w:rFonts w:ascii="Times New Roman" w:hAnsi="Times New Roman" w:cs="Times New Roman"/>
          <w:i/>
          <w:iCs/>
        </w:rPr>
        <w:t xml:space="preserve">Eleusine coracana, </w:t>
      </w:r>
      <w:r>
        <w:rPr>
          <w:rFonts w:ascii="Times New Roman" w:hAnsi="Times New Roman" w:cs="Times New Roman"/>
        </w:rPr>
        <w:t>was</w:t>
      </w:r>
      <w:r w:rsidRPr="00895BBF">
        <w:rPr>
          <w:rFonts w:ascii="Times New Roman" w:hAnsi="Times New Roman" w:cs="Times New Roman"/>
        </w:rPr>
        <w:t xml:space="preserve"> collected from local markets areas in Anambra State. The taxo</w:t>
      </w:r>
      <w:r>
        <w:rPr>
          <w:rFonts w:ascii="Times New Roman" w:hAnsi="Times New Roman" w:cs="Times New Roman"/>
        </w:rPr>
        <w:t>nomic identity of the plant was</w:t>
      </w:r>
      <w:r w:rsidRPr="00895BBF">
        <w:rPr>
          <w:rFonts w:ascii="Times New Roman" w:hAnsi="Times New Roman" w:cs="Times New Roman"/>
        </w:rPr>
        <w:t xml:space="preserve"> determine</w:t>
      </w:r>
      <w:r>
        <w:rPr>
          <w:rFonts w:ascii="Times New Roman" w:hAnsi="Times New Roman" w:cs="Times New Roman"/>
        </w:rPr>
        <w:t>d</w:t>
      </w:r>
      <w:r w:rsidRPr="00895BBF">
        <w:rPr>
          <w:rFonts w:ascii="Times New Roman" w:hAnsi="Times New Roman" w:cs="Times New Roman"/>
        </w:rPr>
        <w:t xml:space="preserve"> by a qualified plant taxonomist at the </w:t>
      </w:r>
      <w:r w:rsidRPr="00D122EA">
        <w:rPr>
          <w:rFonts w:ascii="Times New Roman" w:hAnsi="Times New Roman" w:cs="Times New Roman"/>
        </w:rPr>
        <w:t xml:space="preserve">laboratory of Applied Biochemistry, Nnamdi Azikiwe University, </w:t>
      </w:r>
      <w:proofErr w:type="spellStart"/>
      <w:r w:rsidRPr="00D122EA">
        <w:rPr>
          <w:rFonts w:ascii="Times New Roman" w:hAnsi="Times New Roman" w:cs="Times New Roman"/>
        </w:rPr>
        <w:t>Awka</w:t>
      </w:r>
      <w:proofErr w:type="spellEnd"/>
      <w:r w:rsidRPr="00895BBF">
        <w:rPr>
          <w:rFonts w:ascii="Times New Roman" w:hAnsi="Times New Roman" w:cs="Times New Roman"/>
        </w:rPr>
        <w:t>. The plant was washed 2 to</w:t>
      </w:r>
      <w:r>
        <w:rPr>
          <w:rFonts w:ascii="Times New Roman" w:hAnsi="Times New Roman" w:cs="Times New Roman"/>
        </w:rPr>
        <w:t xml:space="preserve"> 3 times with running tap water.</w:t>
      </w:r>
    </w:p>
    <w:p w14:paraId="3FF71E7E" w14:textId="68FA085A" w:rsidR="00732A0B" w:rsidRPr="00895BBF" w:rsidRDefault="00732A0B" w:rsidP="000F53EA">
      <w:pPr>
        <w:spacing w:line="360" w:lineRule="auto"/>
        <w:jc w:val="both"/>
        <w:rPr>
          <w:rFonts w:ascii="Times New Roman" w:hAnsi="Times New Roman" w:cs="Times New Roman"/>
          <w:b/>
          <w:bCs/>
        </w:rPr>
      </w:pPr>
      <w:r>
        <w:rPr>
          <w:rFonts w:ascii="Times New Roman" w:hAnsi="Times New Roman" w:cs="Times New Roman"/>
          <w:b/>
          <w:bCs/>
        </w:rPr>
        <w:t xml:space="preserve">Plant </w:t>
      </w:r>
      <w:r w:rsidR="003F31BA">
        <w:rPr>
          <w:rFonts w:ascii="Times New Roman" w:hAnsi="Times New Roman" w:cs="Times New Roman"/>
          <w:b/>
          <w:bCs/>
        </w:rPr>
        <w:t>extracts preparation</w:t>
      </w:r>
    </w:p>
    <w:p w14:paraId="06599567" w14:textId="26DB6373" w:rsidR="00732A0B" w:rsidRDefault="00732A0B" w:rsidP="000F53EA">
      <w:pPr>
        <w:spacing w:line="360" w:lineRule="auto"/>
        <w:jc w:val="both"/>
        <w:rPr>
          <w:rFonts w:ascii="Times New Roman" w:hAnsi="Times New Roman" w:cs="Times New Roman"/>
        </w:rPr>
      </w:pPr>
      <w:r w:rsidRPr="00895BBF">
        <w:rPr>
          <w:rFonts w:ascii="Times New Roman" w:hAnsi="Times New Roman" w:cs="Times New Roman"/>
        </w:rPr>
        <w:t>Two kilograms of the shade-dried powder of plant materials w</w:t>
      </w:r>
      <w:r w:rsidR="00232143">
        <w:rPr>
          <w:rFonts w:ascii="Times New Roman" w:hAnsi="Times New Roman" w:cs="Times New Roman"/>
        </w:rPr>
        <w:t>as</w:t>
      </w:r>
      <w:r w:rsidRPr="00895BBF">
        <w:rPr>
          <w:rFonts w:ascii="Times New Roman" w:hAnsi="Times New Roman" w:cs="Times New Roman"/>
        </w:rPr>
        <w:t xml:space="preserve"> soaked separately in methanol for 10 days, extracted 3 times at room temperature in the same solvent, and then filtered. The diluted extracts </w:t>
      </w:r>
      <w:proofErr w:type="gramStart"/>
      <w:r w:rsidRPr="00895BBF">
        <w:rPr>
          <w:rFonts w:ascii="Times New Roman" w:hAnsi="Times New Roman" w:cs="Times New Roman"/>
        </w:rPr>
        <w:t>w</w:t>
      </w:r>
      <w:r w:rsidR="00232143">
        <w:rPr>
          <w:rFonts w:ascii="Times New Roman" w:hAnsi="Times New Roman" w:cs="Times New Roman"/>
        </w:rPr>
        <w:t>as</w:t>
      </w:r>
      <w:proofErr w:type="gramEnd"/>
      <w:r w:rsidRPr="00895BBF">
        <w:rPr>
          <w:rFonts w:ascii="Times New Roman" w:hAnsi="Times New Roman" w:cs="Times New Roman"/>
        </w:rPr>
        <w:t xml:space="preserve"> concentrated on a vacuumed rotary evaporator under reduced pressure at a temperature of 46°C to give a residue (extract), which w</w:t>
      </w:r>
      <w:r w:rsidR="00232143">
        <w:rPr>
          <w:rFonts w:ascii="Times New Roman" w:hAnsi="Times New Roman" w:cs="Times New Roman"/>
        </w:rPr>
        <w:t>as</w:t>
      </w:r>
      <w:r w:rsidRPr="00895BBF">
        <w:rPr>
          <w:rFonts w:ascii="Times New Roman" w:hAnsi="Times New Roman" w:cs="Times New Roman"/>
        </w:rPr>
        <w:t xml:space="preserve"> further suspended in water and partitioned to get the aqueous fraction. All the extracts </w:t>
      </w:r>
      <w:proofErr w:type="gramStart"/>
      <w:r w:rsidR="008B2E62" w:rsidRPr="00895BBF">
        <w:rPr>
          <w:rFonts w:ascii="Times New Roman" w:hAnsi="Times New Roman" w:cs="Times New Roman"/>
        </w:rPr>
        <w:t>w</w:t>
      </w:r>
      <w:r w:rsidR="00232143">
        <w:rPr>
          <w:rFonts w:ascii="Times New Roman" w:hAnsi="Times New Roman" w:cs="Times New Roman"/>
        </w:rPr>
        <w:t>as</w:t>
      </w:r>
      <w:proofErr w:type="gramEnd"/>
      <w:r w:rsidRPr="00895BBF">
        <w:rPr>
          <w:rFonts w:ascii="Times New Roman" w:hAnsi="Times New Roman" w:cs="Times New Roman"/>
        </w:rPr>
        <w:t xml:space="preserve"> concentrated using rotary flash evaporator. After complete solvent evaporation, each of these extracts was weighed and stored in airtight bottles for further use.</w:t>
      </w:r>
    </w:p>
    <w:p w14:paraId="3E32247C" w14:textId="77777777" w:rsidR="003F31BA" w:rsidRDefault="003F31BA" w:rsidP="000F53EA">
      <w:pPr>
        <w:spacing w:line="360" w:lineRule="auto"/>
        <w:jc w:val="both"/>
        <w:rPr>
          <w:rFonts w:ascii="Times New Roman" w:hAnsi="Times New Roman" w:cs="Times New Roman"/>
          <w:b/>
        </w:rPr>
      </w:pPr>
      <w:r w:rsidRPr="00E524E3">
        <w:rPr>
          <w:rFonts w:ascii="Times New Roman" w:hAnsi="Times New Roman" w:cs="Times New Roman"/>
          <w:b/>
        </w:rPr>
        <w:t>Alpha amylase inhibition assay</w:t>
      </w:r>
      <w:r>
        <w:rPr>
          <w:rFonts w:ascii="Times New Roman" w:hAnsi="Times New Roman" w:cs="Times New Roman"/>
          <w:b/>
        </w:rPr>
        <w:t xml:space="preserve"> </w:t>
      </w:r>
    </w:p>
    <w:p w14:paraId="16F9351D" w14:textId="4618CAA4" w:rsidR="003F31BA" w:rsidRDefault="003F31BA" w:rsidP="000F53EA">
      <w:pPr>
        <w:spacing w:line="360" w:lineRule="auto"/>
        <w:jc w:val="both"/>
        <w:rPr>
          <w:rFonts w:ascii="Times New Roman" w:hAnsi="Times New Roman" w:cs="Times New Roman"/>
        </w:rPr>
      </w:pPr>
      <w:r w:rsidRPr="003F31BA">
        <w:rPr>
          <w:rFonts w:ascii="Times New Roman" w:hAnsi="Times New Roman" w:cs="Times New Roman"/>
          <w:bCs/>
        </w:rPr>
        <w:t>This was carried out using the modified method described and published by</w:t>
      </w:r>
      <w:r w:rsidRPr="003F31BA">
        <w:rPr>
          <w:rFonts w:ascii="Times New Roman" w:hAnsi="Times New Roman" w:cs="Times New Roman"/>
          <w:b/>
        </w:rPr>
        <w:t xml:space="preserve"> </w:t>
      </w:r>
      <w:r>
        <w:rPr>
          <w:rFonts w:ascii="Times New Roman" w:hAnsi="Times New Roman" w:cs="Times New Roman"/>
          <w:b/>
        </w:rPr>
        <w:t>(</w:t>
      </w:r>
      <w:r>
        <w:rPr>
          <w:rFonts w:ascii="Times New Roman" w:hAnsi="Times New Roman" w:cs="Times New Roman"/>
        </w:rPr>
        <w:t xml:space="preserve">Miller, 1959; Worthington, 1993 and </w:t>
      </w:r>
      <w:r>
        <w:rPr>
          <w:rFonts w:ascii="Times New Roman" w:hAnsi="Times New Roman" w:cs="Times New Roman"/>
        </w:rPr>
        <w:tab/>
        <w:t xml:space="preserve">Kazeem </w:t>
      </w:r>
      <w:r w:rsidRPr="000E584F">
        <w:rPr>
          <w:rFonts w:ascii="Times New Roman" w:hAnsi="Times New Roman" w:cs="Times New Roman"/>
          <w:i/>
        </w:rPr>
        <w:t>et al.,</w:t>
      </w:r>
      <w:r>
        <w:rPr>
          <w:rFonts w:ascii="Times New Roman" w:hAnsi="Times New Roman" w:cs="Times New Roman"/>
        </w:rPr>
        <w:t xml:space="preserve"> 2013)</w:t>
      </w:r>
      <w:r>
        <w:rPr>
          <w:rFonts w:ascii="Times New Roman" w:hAnsi="Times New Roman" w:cs="Times New Roman"/>
          <w:b/>
        </w:rPr>
        <w:t>.</w:t>
      </w:r>
      <w:r>
        <w:rPr>
          <w:rFonts w:ascii="Times New Roman" w:hAnsi="Times New Roman" w:cs="Times New Roman"/>
        </w:rPr>
        <w:t xml:space="preserve"> Here, this assay determines the ability of a test compound (</w:t>
      </w:r>
      <w:r w:rsidR="00A71F89">
        <w:rPr>
          <w:rFonts w:ascii="Times New Roman" w:hAnsi="Times New Roman" w:cs="Times New Roman"/>
        </w:rPr>
        <w:t>e.g.,</w:t>
      </w:r>
      <w:r>
        <w:rPr>
          <w:rFonts w:ascii="Times New Roman" w:hAnsi="Times New Roman" w:cs="Times New Roman"/>
        </w:rPr>
        <w:t xml:space="preserve"> plant extract, synthetic drug) to inhibit the enzymatic breakdown of starch into reducing </w:t>
      </w:r>
      <w:r>
        <w:rPr>
          <w:rFonts w:ascii="Times New Roman" w:hAnsi="Times New Roman" w:cs="Times New Roman"/>
        </w:rPr>
        <w:t xml:space="preserve">sugars. Alpha amylase </w:t>
      </w:r>
      <w:r w:rsidR="008B2E62">
        <w:rPr>
          <w:rFonts w:ascii="Times New Roman" w:hAnsi="Times New Roman" w:cs="Times New Roman"/>
        </w:rPr>
        <w:t>catalyzes</w:t>
      </w:r>
      <w:r>
        <w:rPr>
          <w:rFonts w:ascii="Times New Roman" w:hAnsi="Times New Roman" w:cs="Times New Roman"/>
        </w:rPr>
        <w:t xml:space="preserve"> the hydrolysis of α 1,4-glycosidic bonds in polysaccharides (starch, glycogen), producing maltose and glucose. The released reducing sugars react with 3,5-Dinitrosalicylic acid (DNS) under alkaline conditions forming a red orange color complex measurable at 540nm. A reduction in color intensity indicates enzyme inhibition.</w:t>
      </w:r>
    </w:p>
    <w:p w14:paraId="63CD328F" w14:textId="28C1F84F" w:rsidR="003F31BA" w:rsidRDefault="003F31BA" w:rsidP="000F53EA">
      <w:pPr>
        <w:spacing w:line="360" w:lineRule="auto"/>
        <w:jc w:val="both"/>
        <w:rPr>
          <w:rFonts w:ascii="Times New Roman" w:hAnsi="Times New Roman" w:cs="Times New Roman"/>
        </w:rPr>
      </w:pPr>
      <w:r>
        <w:rPr>
          <w:rFonts w:ascii="Times New Roman" w:hAnsi="Times New Roman" w:cs="Times New Roman"/>
        </w:rPr>
        <w:t>Starch + Alpha amylase = Maltose + Glucose</w:t>
      </w:r>
    </w:p>
    <w:p w14:paraId="345FC338" w14:textId="18E288BE" w:rsidR="003F31BA" w:rsidRDefault="003F31BA" w:rsidP="000F53EA">
      <w:pPr>
        <w:spacing w:line="360" w:lineRule="auto"/>
        <w:jc w:val="both"/>
        <w:rPr>
          <w:rFonts w:ascii="Times New Roman" w:hAnsi="Times New Roman" w:cs="Times New Roman"/>
        </w:rPr>
      </w:pPr>
      <w:r>
        <w:rPr>
          <w:rFonts w:ascii="Times New Roman" w:hAnsi="Times New Roman" w:cs="Times New Roman"/>
        </w:rPr>
        <w:t>Three set of tubes were labeled control, extract and standard. To the extract tubes, 100µl of 0.005% alpha amylase, 25µl of extract (1-5mg/ml) and 100µl of 1% starch solutions were mixed. In the control tubes, 100µl of 0.005% alpha amylase, 25µl of phosphate buffer and 100µl of 1% starch solutions were mixed. The standard tubes now contained 100µl of 0.005% alpha amylase, 25µl of acarbose (1-5mg/ml) and 100µl of 1% starch solution. These were incubated at 37</w:t>
      </w:r>
      <w:r w:rsidRPr="00232143">
        <w:rPr>
          <w:rFonts w:ascii="Times New Roman" w:hAnsi="Times New Roman" w:cs="Times New Roman"/>
          <w:vertAlign w:val="superscript"/>
        </w:rPr>
        <w:t>o</w:t>
      </w:r>
      <w:r>
        <w:rPr>
          <w:rFonts w:ascii="Times New Roman" w:hAnsi="Times New Roman" w:cs="Times New Roman"/>
        </w:rPr>
        <w:t>C for 10 minutes and the reaction stopped by addition of 250µl of DNS. The tubes were then heated for 5-10 minutes at 100</w:t>
      </w:r>
      <w:r w:rsidRPr="00232143">
        <w:rPr>
          <w:rFonts w:ascii="Times New Roman" w:hAnsi="Times New Roman" w:cs="Times New Roman"/>
          <w:vertAlign w:val="superscript"/>
        </w:rPr>
        <w:t>o</w:t>
      </w:r>
      <w:r>
        <w:rPr>
          <w:rFonts w:ascii="Times New Roman" w:hAnsi="Times New Roman" w:cs="Times New Roman"/>
        </w:rPr>
        <w:t>C for color development and then diluted by addition of 2.5ml of phosphate buffer (or distilled water). The absorbance was then read at 540nm and percentage inhibition calculated thus</w:t>
      </w:r>
    </w:p>
    <w:p w14:paraId="0EFC592C" w14:textId="77777777" w:rsidR="003F31BA" w:rsidRPr="003F31BA" w:rsidRDefault="003F31BA" w:rsidP="000F53EA">
      <w:pPr>
        <w:spacing w:line="360" w:lineRule="auto"/>
        <w:jc w:val="center"/>
        <w:rPr>
          <w:rFonts w:ascii="Times New Roman" w:eastAsiaTheme="minorEastAsia" w:hAnsi="Times New Roman" w:cs="Times New Roman"/>
        </w:rPr>
      </w:pPr>
      <w:r>
        <w:rPr>
          <w:rFonts w:ascii="Times New Roman" w:hAnsi="Times New Roman" w:cs="Times New Roman"/>
        </w:rPr>
        <w:t xml:space="preserve">Percentage inhibition = </w:t>
      </w:r>
      <m:oMath>
        <m:f>
          <m:fPr>
            <m:ctrlPr>
              <w:rPr>
                <w:rFonts w:ascii="Cambria Math" w:hAnsi="Cambria Math" w:cs="Times New Roman"/>
                <w:i/>
              </w:rPr>
            </m:ctrlPr>
          </m:fPr>
          <m:num>
            <m:r>
              <w:rPr>
                <w:rFonts w:ascii="Cambria Math" w:hAnsi="Cambria Math" w:cs="Times New Roman"/>
              </w:rPr>
              <m:t>Absorbance of control-Absorbance of sample</m:t>
            </m:r>
          </m:num>
          <m:den>
            <m:r>
              <w:rPr>
                <w:rFonts w:ascii="Cambria Math" w:hAnsi="Cambria Math" w:cs="Times New Roman"/>
              </w:rPr>
              <m:t>Absorbance of control</m:t>
            </m:r>
          </m:den>
        </m:f>
        <m:r>
          <w:rPr>
            <w:rFonts w:ascii="Cambria Math" w:hAnsi="Cambria Math" w:cs="Times New Roman"/>
          </w:rPr>
          <m:t>×100</m:t>
        </m:r>
      </m:oMath>
    </w:p>
    <w:p w14:paraId="45A4B312" w14:textId="1BEF00E0" w:rsidR="003F31BA" w:rsidRDefault="003F31BA" w:rsidP="000F53EA">
      <w:pPr>
        <w:spacing w:line="360" w:lineRule="auto"/>
        <w:jc w:val="both"/>
        <w:rPr>
          <w:rFonts w:ascii="Times New Roman" w:hAnsi="Times New Roman" w:cs="Times New Roman"/>
          <w:b/>
        </w:rPr>
      </w:pPr>
      <w:r>
        <w:rPr>
          <w:rFonts w:ascii="Times New Roman" w:hAnsi="Times New Roman" w:cs="Times New Roman"/>
          <w:b/>
        </w:rPr>
        <w:t>Alpha glucosidase</w:t>
      </w:r>
      <w:r w:rsidRPr="00E524E3">
        <w:rPr>
          <w:rFonts w:ascii="Times New Roman" w:hAnsi="Times New Roman" w:cs="Times New Roman"/>
          <w:b/>
        </w:rPr>
        <w:t xml:space="preserve"> inhibition assay</w:t>
      </w:r>
    </w:p>
    <w:p w14:paraId="691F26DE" w14:textId="77777777" w:rsidR="006B7E3F" w:rsidRDefault="0073336B" w:rsidP="000F53EA">
      <w:pPr>
        <w:spacing w:line="360" w:lineRule="auto"/>
        <w:jc w:val="both"/>
        <w:rPr>
          <w:rFonts w:ascii="Times New Roman" w:hAnsi="Times New Roman" w:cs="Times New Roman"/>
        </w:rPr>
      </w:pPr>
      <w:r>
        <w:rPr>
          <w:rFonts w:ascii="Times New Roman" w:hAnsi="Times New Roman" w:cs="Times New Roman"/>
        </w:rPr>
        <w:t xml:space="preserve">The method described by Kim </w:t>
      </w:r>
      <w:r w:rsidRPr="008E0511">
        <w:rPr>
          <w:rFonts w:ascii="Times New Roman" w:hAnsi="Times New Roman" w:cs="Times New Roman"/>
          <w:i/>
        </w:rPr>
        <w:t>et al</w:t>
      </w:r>
      <w:r>
        <w:rPr>
          <w:rFonts w:ascii="Times New Roman" w:hAnsi="Times New Roman" w:cs="Times New Roman"/>
        </w:rPr>
        <w:t xml:space="preserve">., 2004 was adopted with slight modifications. </w:t>
      </w:r>
      <w:r w:rsidR="006B7E3F">
        <w:rPr>
          <w:rFonts w:ascii="Times New Roman" w:hAnsi="Times New Roman" w:cs="Times New Roman"/>
        </w:rPr>
        <w:t xml:space="preserve">This assay is based on </w:t>
      </w:r>
      <w:r w:rsidR="006B7E3F">
        <w:rPr>
          <w:rFonts w:ascii="Times New Roman" w:hAnsi="Times New Roman" w:cs="Times New Roman"/>
        </w:rPr>
        <w:lastRenderedPageBreak/>
        <w:t>measuring the ability of a test compound or extract to inhibit the enzyme alpha glucosidase, which catalyzes the hydrolysis of carbohydrates to glucose by cleaving the alpha 1,4-glycosidic linkages. In the assay, the enzyme acts on a synthetic substrate usually p-</w:t>
      </w:r>
      <w:proofErr w:type="spellStart"/>
      <w:r w:rsidR="006B7E3F">
        <w:rPr>
          <w:rFonts w:ascii="Times New Roman" w:hAnsi="Times New Roman" w:cs="Times New Roman"/>
        </w:rPr>
        <w:t>nitrophenylphosphate</w:t>
      </w:r>
      <w:proofErr w:type="spellEnd"/>
      <w:r w:rsidR="006B7E3F">
        <w:rPr>
          <w:rFonts w:ascii="Times New Roman" w:hAnsi="Times New Roman" w:cs="Times New Roman"/>
        </w:rPr>
        <w:t>-α-D-glucopyranoside (</w:t>
      </w:r>
      <w:proofErr w:type="spellStart"/>
      <w:r w:rsidR="006B7E3F">
        <w:rPr>
          <w:rFonts w:ascii="Times New Roman" w:hAnsi="Times New Roman" w:cs="Times New Roman"/>
        </w:rPr>
        <w:t>pNPG</w:t>
      </w:r>
      <w:proofErr w:type="spellEnd"/>
      <w:r w:rsidR="006B7E3F">
        <w:rPr>
          <w:rFonts w:ascii="Times New Roman" w:hAnsi="Times New Roman" w:cs="Times New Roman"/>
        </w:rPr>
        <w:t xml:space="preserve">), instead of a natural carbohydrate. The intensity of the yellow color measured at 405nm is proportional to enzyme activity. Inhibitors reduce the formation of p-nitrophenol, hence lower absorbance. </w:t>
      </w:r>
    </w:p>
    <w:p w14:paraId="37193A99" w14:textId="5F4C8187" w:rsidR="006B7E3F" w:rsidRPr="006B7E3F" w:rsidRDefault="006B7E3F" w:rsidP="000F53EA">
      <w:pPr>
        <w:spacing w:after="200" w:line="360" w:lineRule="auto"/>
        <w:jc w:val="center"/>
        <w:rPr>
          <w:rFonts w:ascii="Times New Roman" w:eastAsia="Calibri" w:hAnsi="Times New Roman" w:cs="Times New Roman"/>
          <w:i/>
          <w:kern w:val="0"/>
          <w:sz w:val="22"/>
          <w:szCs w:val="22"/>
          <w14:ligatures w14:val="none"/>
        </w:rPr>
      </w:pPr>
      <w:r w:rsidRPr="006B7E3F">
        <w:rPr>
          <w:rFonts w:ascii="Times New Roman" w:eastAsia="Calibri" w:hAnsi="Times New Roman" w:cs="Times New Roman"/>
          <w:i/>
          <w:noProof/>
          <w:kern w:val="0"/>
          <w:sz w:val="22"/>
          <w:szCs w:val="22"/>
          <w14:ligatures w14:val="none"/>
        </w:rPr>
        <mc:AlternateContent>
          <mc:Choice Requires="wps">
            <w:drawing>
              <wp:anchor distT="0" distB="0" distL="114300" distR="114300" simplePos="0" relativeHeight="251659264" behindDoc="0" locked="0" layoutInCell="1" allowOverlap="1" wp14:anchorId="4EC34380" wp14:editId="349AC595">
                <wp:simplePos x="0" y="0"/>
                <wp:positionH relativeFrom="column">
                  <wp:posOffset>2070735</wp:posOffset>
                </wp:positionH>
                <wp:positionV relativeFrom="paragraph">
                  <wp:posOffset>323215</wp:posOffset>
                </wp:positionV>
                <wp:extent cx="235621" cy="45719"/>
                <wp:effectExtent l="0" t="57150" r="31115" b="501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5621"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46F15" id="_x0000_t32" coordsize="21600,21600" o:spt="32" o:oned="t" path="m,l21600,21600e" filled="f">
                <v:path arrowok="t" fillok="f" o:connecttype="none"/>
                <o:lock v:ext="edit" shapetype="t"/>
              </v:shapetype>
              <v:shape id="Straight Arrow Connector 2" o:spid="_x0000_s1026" type="#_x0000_t32" style="position:absolute;margin-left:163.05pt;margin-top:25.45pt;width:18.5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">
                <v:stroke endarrow="block"/>
              </v:shape>
            </w:pict>
          </mc:Fallback>
        </mc:AlternateContent>
      </w:r>
      <w:r w:rsidRPr="006B7E3F">
        <w:rPr>
          <w:rFonts w:ascii="Times New Roman" w:eastAsia="Calibri" w:hAnsi="Times New Roman" w:cs="Times New Roman"/>
          <w:i/>
          <w:kern w:val="0"/>
          <w:sz w:val="22"/>
          <w:szCs w:val="22"/>
          <w14:ligatures w14:val="none"/>
        </w:rPr>
        <w:t>p-</w:t>
      </w:r>
      <w:proofErr w:type="spellStart"/>
      <w:r w:rsidRPr="006B7E3F">
        <w:rPr>
          <w:rFonts w:ascii="Times New Roman" w:eastAsia="Calibri" w:hAnsi="Times New Roman" w:cs="Times New Roman"/>
          <w:i/>
          <w:kern w:val="0"/>
          <w:sz w:val="22"/>
          <w:szCs w:val="22"/>
          <w14:ligatures w14:val="none"/>
        </w:rPr>
        <w:t>nitrophenylphosphate</w:t>
      </w:r>
      <w:proofErr w:type="spellEnd"/>
      <w:r w:rsidRPr="006B7E3F">
        <w:rPr>
          <w:rFonts w:ascii="Times New Roman" w:eastAsia="Calibri" w:hAnsi="Times New Roman" w:cs="Times New Roman"/>
          <w:i/>
          <w:kern w:val="0"/>
          <w:sz w:val="22"/>
          <w:szCs w:val="22"/>
          <w14:ligatures w14:val="none"/>
        </w:rPr>
        <w:t>-α-D-glucopyranoside (</w:t>
      </w:r>
      <w:proofErr w:type="spellStart"/>
      <w:proofErr w:type="gramStart"/>
      <w:r w:rsidRPr="006B7E3F">
        <w:rPr>
          <w:rFonts w:ascii="Times New Roman" w:eastAsia="Calibri" w:hAnsi="Times New Roman" w:cs="Times New Roman"/>
          <w:i/>
          <w:kern w:val="0"/>
          <w:sz w:val="22"/>
          <w:szCs w:val="22"/>
          <w14:ligatures w14:val="none"/>
        </w:rPr>
        <w:t>pNPG</w:t>
      </w:r>
      <w:proofErr w:type="spellEnd"/>
      <w:r w:rsidRPr="006B7E3F">
        <w:rPr>
          <w:rFonts w:ascii="Times New Roman" w:eastAsia="Calibri" w:hAnsi="Times New Roman" w:cs="Times New Roman"/>
          <w:i/>
          <w:kern w:val="0"/>
          <w:sz w:val="22"/>
          <w:szCs w:val="22"/>
          <w14:ligatures w14:val="none"/>
        </w:rPr>
        <w:t xml:space="preserve">)   </w:t>
      </w:r>
      <w:proofErr w:type="gramEnd"/>
      <w:r w:rsidRPr="006B7E3F">
        <w:rPr>
          <w:rFonts w:ascii="Times New Roman" w:eastAsia="Calibri" w:hAnsi="Times New Roman" w:cs="Times New Roman"/>
          <w:i/>
          <w:kern w:val="0"/>
          <w:sz w:val="22"/>
          <w:szCs w:val="22"/>
          <w14:ligatures w14:val="none"/>
        </w:rPr>
        <w:t xml:space="preserve">    Alpha glucosidase             p-</w:t>
      </w:r>
      <w:proofErr w:type="spellStart"/>
      <w:r w:rsidRPr="006B7E3F">
        <w:rPr>
          <w:rFonts w:ascii="Times New Roman" w:eastAsia="Calibri" w:hAnsi="Times New Roman" w:cs="Times New Roman"/>
          <w:i/>
          <w:kern w:val="0"/>
          <w:sz w:val="22"/>
          <w:szCs w:val="22"/>
          <w14:ligatures w14:val="none"/>
        </w:rPr>
        <w:t>niNitrophenol</w:t>
      </w:r>
      <w:proofErr w:type="spellEnd"/>
      <w:r w:rsidRPr="006B7E3F">
        <w:rPr>
          <w:rFonts w:ascii="Times New Roman" w:eastAsia="Calibri" w:hAnsi="Times New Roman" w:cs="Times New Roman"/>
          <w:i/>
          <w:kern w:val="0"/>
          <w:sz w:val="22"/>
          <w:szCs w:val="22"/>
          <w14:ligatures w14:val="none"/>
        </w:rPr>
        <w:t xml:space="preserve"> + Glucose</w:t>
      </w:r>
    </w:p>
    <w:p w14:paraId="0B6183C6" w14:textId="76FA9C11" w:rsidR="0073336B" w:rsidRDefault="0073336B" w:rsidP="000F53EA">
      <w:pPr>
        <w:spacing w:line="360" w:lineRule="auto"/>
        <w:jc w:val="both"/>
        <w:rPr>
          <w:rFonts w:ascii="Times New Roman" w:hAnsi="Times New Roman" w:cs="Times New Roman"/>
        </w:rPr>
      </w:pPr>
      <w:r>
        <w:rPr>
          <w:rFonts w:ascii="Times New Roman" w:hAnsi="Times New Roman" w:cs="Times New Roman"/>
        </w:rPr>
        <w:t>Three set of tubes were labeled control, extract and standard. To the extract tubes, 500µl of 0.1U/ml α-glucosidase in 0.1M phosphate buffer (pH 6.8), 100µl of extract (1-5mg/ml) and 200µl of 0.1M phosphate buffer (pH 6.8). In the control tubes (Blank), 500µl of 0.1U/ml α-glucosidase in 0.1M phosphate buffer (pH 6.8), 100µl of distilled water and 200µl of 0.1M phosphate buffer (pH 6.8). The standard tubes now contained, 500µl of 0.1U/ml α-glucosidase in 0.1M phosphate buffer (pH 6.8), 100µl of acarbose (1-5mg/ml) and 200µl of 0.1M phosphate buffer (pH 6.8</w:t>
      </w:r>
      <w:r w:rsidR="008130F6">
        <w:rPr>
          <w:rFonts w:ascii="Times New Roman" w:hAnsi="Times New Roman" w:cs="Times New Roman"/>
        </w:rPr>
        <w:t>).</w:t>
      </w:r>
      <w:r>
        <w:rPr>
          <w:rFonts w:ascii="Times New Roman" w:hAnsi="Times New Roman" w:cs="Times New Roman"/>
        </w:rPr>
        <w:t xml:space="preserve"> These were incubated at 37</w:t>
      </w:r>
      <w:r w:rsidRPr="00C56867">
        <w:rPr>
          <w:rFonts w:ascii="Times New Roman" w:hAnsi="Times New Roman" w:cs="Times New Roman"/>
          <w:vertAlign w:val="superscript"/>
        </w:rPr>
        <w:t>o</w:t>
      </w:r>
      <w:r>
        <w:rPr>
          <w:rFonts w:ascii="Times New Roman" w:hAnsi="Times New Roman" w:cs="Times New Roman"/>
        </w:rPr>
        <w:t xml:space="preserve">C for 10 minutes and then 400µl of 5mM </w:t>
      </w:r>
      <w:proofErr w:type="spellStart"/>
      <w:r>
        <w:rPr>
          <w:rFonts w:ascii="Times New Roman" w:hAnsi="Times New Roman" w:cs="Times New Roman"/>
        </w:rPr>
        <w:t>pNPG</w:t>
      </w:r>
      <w:proofErr w:type="spellEnd"/>
      <w:r>
        <w:rPr>
          <w:rFonts w:ascii="Times New Roman" w:hAnsi="Times New Roman" w:cs="Times New Roman"/>
        </w:rPr>
        <w:t xml:space="preserve"> in 0.1M phosphate buffer pH 6.8 was added. The tubes were then incubated for 30 minutes at 37</w:t>
      </w:r>
      <w:r w:rsidRPr="008E0511">
        <w:rPr>
          <w:rFonts w:ascii="Times New Roman" w:hAnsi="Times New Roman" w:cs="Times New Roman"/>
          <w:vertAlign w:val="superscript"/>
        </w:rPr>
        <w:t>o</w:t>
      </w:r>
      <w:r>
        <w:rPr>
          <w:rFonts w:ascii="Times New Roman" w:hAnsi="Times New Roman" w:cs="Times New Roman"/>
        </w:rPr>
        <w:t>C and the reaction stopped with 800µl of 0.2M Na</w:t>
      </w:r>
      <w:r w:rsidRPr="008E0511">
        <w:rPr>
          <w:rFonts w:ascii="Times New Roman" w:hAnsi="Times New Roman" w:cs="Times New Roman"/>
          <w:vertAlign w:val="subscript"/>
        </w:rPr>
        <w:t>2</w:t>
      </w:r>
      <w:r>
        <w:rPr>
          <w:rFonts w:ascii="Times New Roman" w:hAnsi="Times New Roman" w:cs="Times New Roman"/>
        </w:rPr>
        <w:t>CO</w:t>
      </w:r>
      <w:r w:rsidRPr="008E0511">
        <w:rPr>
          <w:rFonts w:ascii="Times New Roman" w:hAnsi="Times New Roman" w:cs="Times New Roman"/>
          <w:vertAlign w:val="subscript"/>
        </w:rPr>
        <w:t>3</w:t>
      </w:r>
      <w:r>
        <w:rPr>
          <w:rFonts w:ascii="Times New Roman" w:hAnsi="Times New Roman" w:cs="Times New Roman"/>
        </w:rPr>
        <w:t>. The absorbance was then read at 405nm and percentage inhibition calculated thus:</w:t>
      </w:r>
    </w:p>
    <w:p w14:paraId="74EAB769" w14:textId="77777777" w:rsidR="0073336B" w:rsidRPr="000E584F" w:rsidRDefault="0073336B" w:rsidP="000F53EA">
      <w:pPr>
        <w:spacing w:line="360" w:lineRule="auto"/>
        <w:jc w:val="center"/>
        <w:rPr>
          <w:rFonts w:ascii="Times New Roman" w:eastAsiaTheme="minorEastAsia" w:hAnsi="Times New Roman" w:cs="Times New Roman"/>
        </w:rPr>
      </w:pPr>
      <w:r>
        <w:rPr>
          <w:rFonts w:ascii="Times New Roman" w:hAnsi="Times New Roman" w:cs="Times New Roman"/>
        </w:rPr>
        <w:t xml:space="preserve">Percentage inhibition = </w:t>
      </w:r>
      <m:oMath>
        <m:f>
          <m:fPr>
            <m:ctrlPr>
              <w:rPr>
                <w:rFonts w:ascii="Cambria Math" w:hAnsi="Cambria Math" w:cs="Times New Roman"/>
                <w:i/>
              </w:rPr>
            </m:ctrlPr>
          </m:fPr>
          <m:num>
            <m:r>
              <w:rPr>
                <w:rFonts w:ascii="Cambria Math" w:hAnsi="Cambria Math" w:cs="Times New Roman"/>
              </w:rPr>
              <m:t>Absorbance of control-Absorbance of sample</m:t>
            </m:r>
          </m:num>
          <m:den>
            <m:r>
              <w:rPr>
                <w:rFonts w:ascii="Cambria Math" w:hAnsi="Cambria Math" w:cs="Times New Roman"/>
              </w:rPr>
              <m:t>Absorbance of control</m:t>
            </m:r>
          </m:den>
        </m:f>
        <m:r>
          <w:rPr>
            <w:rFonts w:ascii="Cambria Math" w:hAnsi="Cambria Math" w:cs="Times New Roman"/>
          </w:rPr>
          <m:t>×100</m:t>
        </m:r>
      </m:oMath>
    </w:p>
    <w:p w14:paraId="71BB646E" w14:textId="0D78C1C8" w:rsidR="0073336B" w:rsidRPr="00A35187" w:rsidRDefault="0073336B" w:rsidP="000F53EA">
      <w:pPr>
        <w:spacing w:line="360" w:lineRule="auto"/>
        <w:jc w:val="both"/>
        <w:rPr>
          <w:rFonts w:ascii="Times New Roman" w:eastAsiaTheme="minorEastAsia" w:hAnsi="Times New Roman" w:cs="Times New Roman"/>
          <w:b/>
        </w:rPr>
      </w:pPr>
      <w:r w:rsidRPr="00A35187">
        <w:rPr>
          <w:rFonts w:ascii="Times New Roman" w:eastAsiaTheme="minorEastAsia" w:hAnsi="Times New Roman" w:cs="Times New Roman"/>
          <w:b/>
        </w:rPr>
        <w:t>Statistical analysis</w:t>
      </w:r>
    </w:p>
    <w:p w14:paraId="3D08D76F" w14:textId="77777777" w:rsidR="0073336B" w:rsidRPr="003C5EC8" w:rsidRDefault="0073336B" w:rsidP="000F53EA">
      <w:pPr>
        <w:spacing w:line="360" w:lineRule="auto"/>
        <w:jc w:val="both"/>
        <w:rPr>
          <w:rFonts w:ascii="Times New Roman" w:eastAsiaTheme="minorEastAsia" w:hAnsi="Times New Roman" w:cs="Times New Roman"/>
        </w:rPr>
      </w:pPr>
      <w:r w:rsidRPr="003C5EC8">
        <w:rPr>
          <w:rFonts w:ascii="Times New Roman" w:eastAsiaTheme="minorEastAsia" w:hAnsi="Times New Roman" w:cs="Times New Roman"/>
        </w:rPr>
        <w:t>The resulting data will be express as the mean ± SEM (n = 3) in each group. To determine the differences between groups, one-way analysis of variance will be performed (GraphPad PRISM 6; San Diego, CA) using the least significant difference test at P &lt; .5 or P &lt; .01</w:t>
      </w:r>
    </w:p>
    <w:p w14:paraId="63FFAFBA" w14:textId="77777777" w:rsidR="008D58DA" w:rsidRDefault="008D58DA" w:rsidP="000F53EA">
      <w:pPr>
        <w:spacing w:line="360" w:lineRule="auto"/>
        <w:jc w:val="center"/>
        <w:rPr>
          <w:rFonts w:ascii="Times New Roman" w:hAnsi="Times New Roman" w:cs="Times New Roman"/>
          <w:b/>
        </w:rPr>
      </w:pPr>
      <w:bookmarkStart w:id="4" w:name="_Hlk223787014"/>
      <w:r w:rsidRPr="00131231">
        <w:rPr>
          <w:rFonts w:ascii="Times New Roman" w:hAnsi="Times New Roman" w:cs="Times New Roman"/>
          <w:b/>
        </w:rPr>
        <w:t>RESULTS</w:t>
      </w:r>
    </w:p>
    <w:p w14:paraId="3B015F73" w14:textId="1A15B15A" w:rsidR="003F31BA" w:rsidRDefault="00161736" w:rsidP="00486D77">
      <w:pPr>
        <w:spacing w:after="0" w:line="360" w:lineRule="auto"/>
        <w:jc w:val="both"/>
        <w:rPr>
          <w:rFonts w:ascii="Times New Roman" w:hAnsi="Times New Roman" w:cs="Times New Roman"/>
          <w:b/>
        </w:rPr>
      </w:pPr>
      <w:r>
        <w:rPr>
          <w:rFonts w:ascii="Times New Roman" w:hAnsi="Times New Roman" w:cs="Times New Roman"/>
          <w:b/>
        </w:rPr>
        <w:t>Alpha amylase inhibition</w:t>
      </w:r>
    </w:p>
    <w:p w14:paraId="4D418291" w14:textId="061726A8" w:rsidR="006B7E3F" w:rsidRPr="006B7E3F" w:rsidRDefault="006B7E3F" w:rsidP="000F53EA">
      <w:pPr>
        <w:spacing w:line="360" w:lineRule="auto"/>
        <w:jc w:val="both"/>
        <w:rPr>
          <w:rFonts w:ascii="Times New Roman" w:hAnsi="Times New Roman" w:cs="Times New Roman"/>
          <w:bCs/>
        </w:rPr>
      </w:pPr>
      <w:r w:rsidRPr="006B7E3F">
        <w:rPr>
          <w:rFonts w:ascii="Times New Roman" w:hAnsi="Times New Roman" w:cs="Times New Roman"/>
          <w:bCs/>
          <w:i/>
          <w:iCs/>
        </w:rPr>
        <w:t xml:space="preserve">Panicum </w:t>
      </w:r>
      <w:proofErr w:type="spellStart"/>
      <w:r w:rsidRPr="006B7E3F">
        <w:rPr>
          <w:rFonts w:ascii="Times New Roman" w:hAnsi="Times New Roman" w:cs="Times New Roman"/>
          <w:bCs/>
          <w:i/>
          <w:iCs/>
        </w:rPr>
        <w:t>sumatrense</w:t>
      </w:r>
      <w:proofErr w:type="spellEnd"/>
      <w:r w:rsidRPr="006B7E3F">
        <w:rPr>
          <w:rFonts w:ascii="Times New Roman" w:hAnsi="Times New Roman" w:cs="Times New Roman"/>
          <w:bCs/>
        </w:rPr>
        <w:t xml:space="preserve"> extract exhibited moderate α-amylase inhibition across the concentrations tested</w:t>
      </w:r>
      <w:r w:rsidR="008130F6">
        <w:rPr>
          <w:rFonts w:ascii="Times New Roman" w:hAnsi="Times New Roman" w:cs="Times New Roman"/>
          <w:bCs/>
        </w:rPr>
        <w:t xml:space="preserve"> in Table 1</w:t>
      </w:r>
      <w:r w:rsidRPr="006B7E3F">
        <w:rPr>
          <w:rFonts w:ascii="Times New Roman" w:hAnsi="Times New Roman" w:cs="Times New Roman"/>
          <w:bCs/>
        </w:rPr>
        <w:t>. The inhibition ranged from 39.47% to 60.18%. The highest inhibition occurred at 2 mg/ml (60.18%), while the lowest</w:t>
      </w:r>
      <w:r w:rsidRPr="006B7E3F">
        <w:rPr>
          <w:rFonts w:ascii="Times New Roman" w:hAnsi="Times New Roman" w:cs="Times New Roman"/>
          <w:b/>
        </w:rPr>
        <w:t xml:space="preserve"> </w:t>
      </w:r>
      <w:r w:rsidRPr="006B7E3F">
        <w:rPr>
          <w:rFonts w:ascii="Times New Roman" w:hAnsi="Times New Roman" w:cs="Times New Roman"/>
          <w:bCs/>
        </w:rPr>
        <w:t>occurred at 3 mg/ml (39.47%). The IC₅₀ value obtained was 3.25 mg/ml, indicating a moderate inhibitory effect</w:t>
      </w:r>
      <w:r w:rsidR="008130F6">
        <w:rPr>
          <w:rFonts w:ascii="Times New Roman" w:hAnsi="Times New Roman" w:cs="Times New Roman"/>
          <w:bCs/>
        </w:rPr>
        <w:t>.</w:t>
      </w:r>
    </w:p>
    <w:p w14:paraId="1B4B188D" w14:textId="2A1DB431" w:rsidR="006B7E3F" w:rsidRPr="000F53EA" w:rsidRDefault="008130F6" w:rsidP="000F53EA">
      <w:pPr>
        <w:spacing w:line="360" w:lineRule="auto"/>
        <w:jc w:val="both"/>
        <w:rPr>
          <w:rFonts w:ascii="Times New Roman" w:hAnsi="Times New Roman" w:cs="Times New Roman"/>
          <w:bCs/>
          <w:i/>
          <w:iCs/>
        </w:rPr>
      </w:pPr>
      <w:r>
        <w:rPr>
          <w:rFonts w:ascii="Times New Roman" w:hAnsi="Times New Roman" w:cs="Times New Roman"/>
          <w:bCs/>
        </w:rPr>
        <w:t xml:space="preserve">In Table 1, </w:t>
      </w:r>
      <w:r w:rsidR="006B7E3F" w:rsidRPr="006B7E3F">
        <w:rPr>
          <w:rFonts w:ascii="Times New Roman" w:hAnsi="Times New Roman" w:cs="Times New Roman"/>
          <w:bCs/>
          <w:i/>
          <w:iCs/>
        </w:rPr>
        <w:t>Eleusine coracana</w:t>
      </w:r>
      <w:r w:rsidR="006B7E3F">
        <w:rPr>
          <w:rFonts w:ascii="Times New Roman" w:hAnsi="Times New Roman" w:cs="Times New Roman"/>
          <w:bCs/>
        </w:rPr>
        <w:t xml:space="preserve"> </w:t>
      </w:r>
      <w:r w:rsidR="006B7E3F" w:rsidRPr="006B7E3F">
        <w:rPr>
          <w:rFonts w:ascii="Times New Roman" w:hAnsi="Times New Roman" w:cs="Times New Roman"/>
          <w:bCs/>
        </w:rPr>
        <w:t xml:space="preserve">extract demonstrated comparatively higher inhibitory activity with inhibition values ranging from 54.91% to 71.23%. The highest inhibition occurred at 5 mg/ml (71.23%), suggesting stronger enzyme inhibition at higher concentrations. However, the IC₅₀ value was 5.00 mg/ml, indicating a weaker potency compared to </w:t>
      </w:r>
      <w:r w:rsidR="006B7E3F" w:rsidRPr="000F53EA">
        <w:rPr>
          <w:rFonts w:ascii="Times New Roman" w:hAnsi="Times New Roman" w:cs="Times New Roman"/>
          <w:bCs/>
          <w:i/>
          <w:iCs/>
        </w:rPr>
        <w:t xml:space="preserve">Panicum </w:t>
      </w:r>
      <w:proofErr w:type="spellStart"/>
      <w:r w:rsidR="006B7E3F" w:rsidRPr="000F53EA">
        <w:rPr>
          <w:rFonts w:ascii="Times New Roman" w:hAnsi="Times New Roman" w:cs="Times New Roman"/>
          <w:bCs/>
          <w:i/>
          <w:iCs/>
        </w:rPr>
        <w:t>sumatrense</w:t>
      </w:r>
      <w:proofErr w:type="spellEnd"/>
      <w:r w:rsidR="006B7E3F" w:rsidRPr="000F53EA">
        <w:rPr>
          <w:rFonts w:ascii="Times New Roman" w:hAnsi="Times New Roman" w:cs="Times New Roman"/>
          <w:bCs/>
          <w:i/>
          <w:iCs/>
        </w:rPr>
        <w:t>.</w:t>
      </w:r>
    </w:p>
    <w:p w14:paraId="154FE1BA" w14:textId="53D448B4" w:rsidR="000E41E8" w:rsidRPr="00486D77" w:rsidRDefault="00094B0D" w:rsidP="000F53EA">
      <w:pPr>
        <w:spacing w:line="360" w:lineRule="auto"/>
        <w:jc w:val="both"/>
        <w:rPr>
          <w:rFonts w:ascii="Times New Roman" w:hAnsi="Times New Roman" w:cs="Times New Roman"/>
          <w:bCs/>
        </w:rPr>
      </w:pPr>
      <w:r w:rsidRPr="00094B0D">
        <w:rPr>
          <w:rFonts w:ascii="Times New Roman" w:hAnsi="Times New Roman" w:cs="Times New Roman"/>
          <w:bCs/>
        </w:rPr>
        <w:t xml:space="preserve">The standard drug acarbose showed the highest inhibition across all concentrations (72.69% – 79.47%). Its IC₅₀ value was 1.28 mg/ml, indicating </w:t>
      </w:r>
      <w:r w:rsidRPr="00094B0D">
        <w:rPr>
          <w:rFonts w:ascii="Times New Roman" w:hAnsi="Times New Roman" w:cs="Times New Roman"/>
          <w:bCs/>
        </w:rPr>
        <w:lastRenderedPageBreak/>
        <w:t>stronger inhibitory potency compared to the plant extracts.</w:t>
      </w:r>
    </w:p>
    <w:p w14:paraId="043FE0F0" w14:textId="56D71BBC" w:rsidR="00094B0D" w:rsidRPr="00A45260" w:rsidRDefault="00094B0D" w:rsidP="00486D77">
      <w:pPr>
        <w:spacing w:after="0" w:line="360" w:lineRule="auto"/>
        <w:jc w:val="both"/>
        <w:rPr>
          <w:rFonts w:ascii="Times New Roman" w:hAnsi="Times New Roman" w:cs="Times New Roman"/>
          <w:b/>
        </w:rPr>
      </w:pPr>
      <w:r w:rsidRPr="00A45260">
        <w:rPr>
          <w:rFonts w:ascii="Times New Roman" w:hAnsi="Times New Roman" w:cs="Times New Roman"/>
          <w:b/>
        </w:rPr>
        <w:t>Inhibition of alpha glucosidase assay</w:t>
      </w:r>
    </w:p>
    <w:p w14:paraId="71D096F1" w14:textId="794D28F2" w:rsidR="00094B0D" w:rsidRPr="00094B0D" w:rsidRDefault="00094B0D" w:rsidP="00486D77">
      <w:pPr>
        <w:spacing w:after="0" w:line="360" w:lineRule="auto"/>
        <w:jc w:val="both"/>
        <w:rPr>
          <w:rFonts w:ascii="Times New Roman" w:hAnsi="Times New Roman" w:cs="Times New Roman"/>
          <w:bCs/>
        </w:rPr>
      </w:pPr>
      <w:r w:rsidRPr="000E41E8">
        <w:rPr>
          <w:rFonts w:ascii="Times New Roman" w:hAnsi="Times New Roman" w:cs="Times New Roman"/>
          <w:bCs/>
          <w:i/>
          <w:iCs/>
        </w:rPr>
        <w:t xml:space="preserve">Panicum </w:t>
      </w:r>
      <w:proofErr w:type="spellStart"/>
      <w:r w:rsidRPr="000E41E8">
        <w:rPr>
          <w:rFonts w:ascii="Times New Roman" w:hAnsi="Times New Roman" w:cs="Times New Roman"/>
          <w:bCs/>
          <w:i/>
          <w:iCs/>
        </w:rPr>
        <w:t>sumatrense</w:t>
      </w:r>
      <w:proofErr w:type="spellEnd"/>
      <w:r w:rsidRPr="00094B0D">
        <w:rPr>
          <w:rFonts w:ascii="Times New Roman" w:hAnsi="Times New Roman" w:cs="Times New Roman"/>
          <w:bCs/>
        </w:rPr>
        <w:t>, the percentage inhibition ranged from 21.09% at 1 mg/ml to 48.48% at 4 mg/ml</w:t>
      </w:r>
      <w:r w:rsidR="008130F6">
        <w:rPr>
          <w:rFonts w:ascii="Times New Roman" w:hAnsi="Times New Roman" w:cs="Times New Roman"/>
          <w:bCs/>
        </w:rPr>
        <w:t xml:space="preserve"> in Table 2</w:t>
      </w:r>
      <w:r w:rsidRPr="00094B0D">
        <w:rPr>
          <w:rFonts w:ascii="Times New Roman" w:hAnsi="Times New Roman" w:cs="Times New Roman"/>
          <w:bCs/>
        </w:rPr>
        <w:t>, after which it slightly decreased to 35.89% at 5 mg/ml. The gradual increase in inhibition from 1 mg/ml to 4 mg/ml indicates that the extract becomes more effective at higher concentrations, suggesting a concentration-dependent inhibitory effect. The IC₅₀ value of 4.30 mg/ml indicates the concentration required to inhibit 50% of the enzyme activity, reflecting moderate inhibitory potency.</w:t>
      </w:r>
    </w:p>
    <w:p w14:paraId="095AA951" w14:textId="176D259E" w:rsidR="00094B0D" w:rsidRPr="008130F6" w:rsidRDefault="008130F6" w:rsidP="000F53EA">
      <w:pPr>
        <w:spacing w:line="360" w:lineRule="auto"/>
        <w:jc w:val="both"/>
        <w:rPr>
          <w:rFonts w:ascii="Times New Roman" w:hAnsi="Times New Roman" w:cs="Times New Roman"/>
          <w:bCs/>
          <w:i/>
          <w:iCs/>
        </w:rPr>
      </w:pPr>
      <w:r>
        <w:rPr>
          <w:rFonts w:ascii="Times New Roman" w:hAnsi="Times New Roman" w:cs="Times New Roman"/>
          <w:bCs/>
        </w:rPr>
        <w:t xml:space="preserve">In Table </w:t>
      </w:r>
      <w:r w:rsidR="0050167E">
        <w:rPr>
          <w:rFonts w:ascii="Times New Roman" w:hAnsi="Times New Roman" w:cs="Times New Roman"/>
          <w:bCs/>
        </w:rPr>
        <w:t>2, Eleusine</w:t>
      </w:r>
      <w:r w:rsidR="00094B0D" w:rsidRPr="008130F6">
        <w:rPr>
          <w:rFonts w:ascii="Times New Roman" w:hAnsi="Times New Roman" w:cs="Times New Roman"/>
          <w:bCs/>
          <w:i/>
          <w:iCs/>
        </w:rPr>
        <w:t xml:space="preserve"> coracana</w:t>
      </w:r>
      <w:r w:rsidR="00094B0D" w:rsidRPr="00094B0D">
        <w:rPr>
          <w:rFonts w:ascii="Times New Roman" w:hAnsi="Times New Roman" w:cs="Times New Roman"/>
          <w:bCs/>
        </w:rPr>
        <w:t xml:space="preserve">, the inhibitory activity ranged from 21.51% at 1 mg/ml to 61.02% at 5 mg/ml. The inhibition increased steadily with increasing concentration, especially between 3 mg/ml and 5 mg/ml, where the activity rose sharply. This indicates a stronger enzyme inhibition at higher concentrations compared to </w:t>
      </w:r>
      <w:r w:rsidR="00094B0D" w:rsidRPr="008130F6">
        <w:rPr>
          <w:rFonts w:ascii="Times New Roman" w:hAnsi="Times New Roman" w:cs="Times New Roman"/>
          <w:bCs/>
          <w:i/>
          <w:iCs/>
        </w:rPr>
        <w:t xml:space="preserve">Panicum </w:t>
      </w:r>
      <w:proofErr w:type="spellStart"/>
      <w:r w:rsidR="00094B0D" w:rsidRPr="008130F6">
        <w:rPr>
          <w:rFonts w:ascii="Times New Roman" w:hAnsi="Times New Roman" w:cs="Times New Roman"/>
          <w:bCs/>
          <w:i/>
          <w:iCs/>
        </w:rPr>
        <w:t>sumatrense</w:t>
      </w:r>
      <w:proofErr w:type="spellEnd"/>
      <w:r w:rsidR="00094B0D" w:rsidRPr="00094B0D">
        <w:rPr>
          <w:rFonts w:ascii="Times New Roman" w:hAnsi="Times New Roman" w:cs="Times New Roman"/>
          <w:bCs/>
        </w:rPr>
        <w:t xml:space="preserve">. The IC₅₀ value of 3.87 mg/ml suggests that Eleusine coracana has slightly higher inhibitory potency against α-glucosidase than </w:t>
      </w:r>
      <w:r w:rsidR="00094B0D" w:rsidRPr="008130F6">
        <w:rPr>
          <w:rFonts w:ascii="Times New Roman" w:hAnsi="Times New Roman" w:cs="Times New Roman"/>
          <w:bCs/>
          <w:i/>
          <w:iCs/>
        </w:rPr>
        <w:t xml:space="preserve">Panicum </w:t>
      </w:r>
      <w:proofErr w:type="spellStart"/>
      <w:r w:rsidR="00094B0D" w:rsidRPr="008130F6">
        <w:rPr>
          <w:rFonts w:ascii="Times New Roman" w:hAnsi="Times New Roman" w:cs="Times New Roman"/>
          <w:bCs/>
          <w:i/>
          <w:iCs/>
        </w:rPr>
        <w:t>sumatrense</w:t>
      </w:r>
      <w:proofErr w:type="spellEnd"/>
      <w:r w:rsidR="00094B0D" w:rsidRPr="008130F6">
        <w:rPr>
          <w:rFonts w:ascii="Times New Roman" w:hAnsi="Times New Roman" w:cs="Times New Roman"/>
          <w:bCs/>
          <w:i/>
          <w:iCs/>
        </w:rPr>
        <w:t>.</w:t>
      </w:r>
    </w:p>
    <w:p w14:paraId="56A68A3F" w14:textId="40E8F2FF" w:rsidR="008D58DA" w:rsidRDefault="00094B0D" w:rsidP="000F53EA">
      <w:pPr>
        <w:spacing w:line="360" w:lineRule="auto"/>
        <w:jc w:val="both"/>
        <w:rPr>
          <w:rFonts w:ascii="Times New Roman" w:hAnsi="Times New Roman" w:cs="Times New Roman"/>
          <w:bCs/>
        </w:rPr>
      </w:pPr>
      <w:r w:rsidRPr="00094B0D">
        <w:rPr>
          <w:rFonts w:ascii="Times New Roman" w:hAnsi="Times New Roman" w:cs="Times New Roman"/>
          <w:bCs/>
        </w:rPr>
        <w:t>The standard drug acarbose exhibited the highest inhibition among all tested samples, with values ranging from 71.35% at 1 mg/ml to 85.73% at 5 mg/ml. Its IC₅₀ value of 0.30 mg/ml indicates very strong inhibitory activity, which is expected because acarbose is a purified pharmaceutical inhibitor specifically designed to block carbohydrate-digesting enzymes.</w:t>
      </w:r>
    </w:p>
    <w:p w14:paraId="38C731A2" w14:textId="77777777" w:rsidR="000F53EA" w:rsidRDefault="000F53EA" w:rsidP="000F53EA">
      <w:pPr>
        <w:spacing w:line="360" w:lineRule="auto"/>
        <w:jc w:val="both"/>
        <w:rPr>
          <w:rFonts w:ascii="Times New Roman" w:hAnsi="Times New Roman" w:cs="Times New Roman"/>
          <w:bCs/>
        </w:rPr>
      </w:pPr>
      <w:r w:rsidRPr="000F53EA">
        <w:rPr>
          <w:rFonts w:ascii="Times New Roman" w:hAnsi="Times New Roman" w:cs="Times New Roman"/>
          <w:bCs/>
        </w:rPr>
        <w:t xml:space="preserve">Overall, the results show that both cereal extracts possess moderate α-glucosidase inhibitory activity, with </w:t>
      </w:r>
      <w:r w:rsidRPr="008130F6">
        <w:rPr>
          <w:rFonts w:ascii="Times New Roman" w:hAnsi="Times New Roman" w:cs="Times New Roman"/>
          <w:bCs/>
          <w:i/>
          <w:iCs/>
        </w:rPr>
        <w:t>E</w:t>
      </w:r>
      <w:r w:rsidR="008130F6">
        <w:rPr>
          <w:rFonts w:ascii="Times New Roman" w:hAnsi="Times New Roman" w:cs="Times New Roman"/>
          <w:bCs/>
          <w:i/>
          <w:iCs/>
        </w:rPr>
        <w:t xml:space="preserve">.  </w:t>
      </w:r>
      <w:r w:rsidRPr="008130F6">
        <w:rPr>
          <w:rFonts w:ascii="Times New Roman" w:hAnsi="Times New Roman" w:cs="Times New Roman"/>
          <w:bCs/>
          <w:i/>
          <w:iCs/>
        </w:rPr>
        <w:t>coracana</w:t>
      </w:r>
      <w:r w:rsidRPr="000F53EA">
        <w:rPr>
          <w:rFonts w:ascii="Times New Roman" w:hAnsi="Times New Roman" w:cs="Times New Roman"/>
          <w:bCs/>
        </w:rPr>
        <w:t xml:space="preserve"> demonstrating slightly stronger inhibition than </w:t>
      </w:r>
      <w:r w:rsidRPr="008130F6">
        <w:rPr>
          <w:rFonts w:ascii="Times New Roman" w:hAnsi="Times New Roman" w:cs="Times New Roman"/>
          <w:bCs/>
          <w:i/>
          <w:iCs/>
        </w:rPr>
        <w:t xml:space="preserve">Panicum </w:t>
      </w:r>
      <w:proofErr w:type="spellStart"/>
      <w:r w:rsidRPr="008130F6">
        <w:rPr>
          <w:rFonts w:ascii="Times New Roman" w:hAnsi="Times New Roman" w:cs="Times New Roman"/>
          <w:bCs/>
          <w:i/>
          <w:iCs/>
        </w:rPr>
        <w:t>sumatrense</w:t>
      </w:r>
      <w:proofErr w:type="spellEnd"/>
      <w:r w:rsidRPr="000F53EA">
        <w:rPr>
          <w:rFonts w:ascii="Times New Roman" w:hAnsi="Times New Roman" w:cs="Times New Roman"/>
          <w:bCs/>
        </w:rPr>
        <w:t>. Although their activity is lower than that of acarbose, the findings suggest that these ethnomedicinal cereals may contribute to the dietary management of diabetes by slowing carbohydrate digestion and reducing glucose release into the bloodstream.</w:t>
      </w:r>
    </w:p>
    <w:p w14:paraId="2B80C1C9" w14:textId="77777777" w:rsidR="00232143" w:rsidRDefault="00232143" w:rsidP="000F53EA">
      <w:pPr>
        <w:spacing w:line="360" w:lineRule="auto"/>
        <w:jc w:val="both"/>
        <w:rPr>
          <w:rFonts w:ascii="Times New Roman" w:hAnsi="Times New Roman" w:cs="Times New Roman"/>
          <w:bCs/>
        </w:rPr>
      </w:pPr>
    </w:p>
    <w:p w14:paraId="7143EE77" w14:textId="6FFDB8D2" w:rsidR="00232143" w:rsidRDefault="00232143" w:rsidP="00232143">
      <w:pPr>
        <w:spacing w:line="360" w:lineRule="auto"/>
        <w:ind w:right="-990"/>
        <w:jc w:val="both"/>
        <w:rPr>
          <w:rFonts w:ascii="Times New Roman" w:hAnsi="Times New Roman" w:cs="Times New Roman"/>
          <w:bCs/>
        </w:rPr>
        <w:sectPr w:rsidR="00232143" w:rsidSect="00486D77">
          <w:pgSz w:w="12240" w:h="15840"/>
          <w:pgMar w:top="1440" w:right="630" w:bottom="1440" w:left="630" w:header="720" w:footer="720" w:gutter="0"/>
          <w:cols w:num="2" w:space="540"/>
          <w:docGrid w:linePitch="360"/>
        </w:sectPr>
      </w:pPr>
    </w:p>
    <w:tbl>
      <w:tblPr>
        <w:tblStyle w:val="LightShading1"/>
        <w:tblpPr w:leftFromText="180" w:rightFromText="180" w:horzAnchor="margin" w:tblpXSpec="center" w:tblpY="1275"/>
        <w:tblW w:w="10638" w:type="dxa"/>
        <w:shd w:val="clear" w:color="auto" w:fill="FFFFFF" w:themeFill="background1"/>
        <w:tblLook w:val="04A0" w:firstRow="1" w:lastRow="0" w:firstColumn="1" w:lastColumn="0" w:noHBand="0" w:noVBand="1"/>
      </w:tblPr>
      <w:tblGrid>
        <w:gridCol w:w="2840"/>
        <w:gridCol w:w="1331"/>
        <w:gridCol w:w="1331"/>
        <w:gridCol w:w="1453"/>
        <w:gridCol w:w="1331"/>
        <w:gridCol w:w="1331"/>
        <w:gridCol w:w="1021"/>
      </w:tblGrid>
      <w:tr w:rsidR="00F659CB" w:rsidRPr="00AE7532" w14:paraId="20142444" w14:textId="77777777" w:rsidTr="00094B0D">
        <w:trPr>
          <w:cnfStyle w:val="100000000000" w:firstRow="1" w:lastRow="0" w:firstColumn="0" w:lastColumn="0" w:oddVBand="0" w:evenVBand="0" w:oddHBand="0"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2840" w:type="dxa"/>
            <w:shd w:val="clear" w:color="auto" w:fill="FFFFFF" w:themeFill="background1"/>
          </w:tcPr>
          <w:p w14:paraId="0D6A1CD9" w14:textId="77777777" w:rsidR="00F659CB" w:rsidRPr="00AE7532" w:rsidRDefault="00F659CB" w:rsidP="00094B0D">
            <w:pPr>
              <w:spacing w:line="360" w:lineRule="auto"/>
              <w:jc w:val="both"/>
              <w:rPr>
                <w:rFonts w:ascii="Times New Roman" w:hAnsi="Times New Roman" w:cs="Times New Roman"/>
                <w:b w:val="0"/>
              </w:rPr>
            </w:pPr>
            <w:r w:rsidRPr="00AE7532">
              <w:rPr>
                <w:rFonts w:ascii="Times New Roman" w:hAnsi="Times New Roman" w:cs="Times New Roman"/>
                <w:b w:val="0"/>
              </w:rPr>
              <w:lastRenderedPageBreak/>
              <w:t>Labels/concentration (mg/ml)</w:t>
            </w:r>
          </w:p>
        </w:tc>
        <w:tc>
          <w:tcPr>
            <w:tcW w:w="1331" w:type="dxa"/>
            <w:shd w:val="clear" w:color="auto" w:fill="FFFFFF" w:themeFill="background1"/>
          </w:tcPr>
          <w:p w14:paraId="3AE16462" w14:textId="77777777" w:rsidR="00F659CB" w:rsidRPr="00AE7532" w:rsidRDefault="00F659CB" w:rsidP="00094B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E7532">
              <w:rPr>
                <w:rFonts w:ascii="Times New Roman" w:hAnsi="Times New Roman" w:cs="Times New Roman"/>
                <w:b w:val="0"/>
              </w:rPr>
              <w:t>1mg/ml</w:t>
            </w:r>
          </w:p>
        </w:tc>
        <w:tc>
          <w:tcPr>
            <w:tcW w:w="1331" w:type="dxa"/>
            <w:shd w:val="clear" w:color="auto" w:fill="FFFFFF" w:themeFill="background1"/>
          </w:tcPr>
          <w:p w14:paraId="73D4DC3D" w14:textId="77777777" w:rsidR="00F659CB" w:rsidRPr="00AE7532" w:rsidRDefault="00F659CB" w:rsidP="00094B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E7532">
              <w:rPr>
                <w:rFonts w:ascii="Times New Roman" w:hAnsi="Times New Roman" w:cs="Times New Roman"/>
                <w:b w:val="0"/>
              </w:rPr>
              <w:t>2mg/ml</w:t>
            </w:r>
          </w:p>
        </w:tc>
        <w:tc>
          <w:tcPr>
            <w:tcW w:w="1453" w:type="dxa"/>
            <w:shd w:val="clear" w:color="auto" w:fill="FFFFFF" w:themeFill="background1"/>
          </w:tcPr>
          <w:p w14:paraId="48120BCB" w14:textId="77777777" w:rsidR="00F659CB" w:rsidRPr="00AE7532" w:rsidRDefault="00F659CB" w:rsidP="00094B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E7532">
              <w:rPr>
                <w:rFonts w:ascii="Times New Roman" w:hAnsi="Times New Roman" w:cs="Times New Roman"/>
                <w:b w:val="0"/>
              </w:rPr>
              <w:t>3mg/ml</w:t>
            </w:r>
          </w:p>
        </w:tc>
        <w:tc>
          <w:tcPr>
            <w:tcW w:w="1331" w:type="dxa"/>
            <w:shd w:val="clear" w:color="auto" w:fill="FFFFFF" w:themeFill="background1"/>
          </w:tcPr>
          <w:p w14:paraId="775B397E" w14:textId="77777777" w:rsidR="00F659CB" w:rsidRPr="00AE7532" w:rsidRDefault="00F659CB" w:rsidP="00094B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E7532">
              <w:rPr>
                <w:rFonts w:ascii="Times New Roman" w:hAnsi="Times New Roman" w:cs="Times New Roman"/>
                <w:b w:val="0"/>
              </w:rPr>
              <w:t>4mg/ml</w:t>
            </w:r>
          </w:p>
        </w:tc>
        <w:tc>
          <w:tcPr>
            <w:tcW w:w="1331" w:type="dxa"/>
            <w:shd w:val="clear" w:color="auto" w:fill="FFFFFF" w:themeFill="background1"/>
          </w:tcPr>
          <w:p w14:paraId="01B9934F" w14:textId="77777777" w:rsidR="00F659CB" w:rsidRPr="00AE7532" w:rsidRDefault="00F659CB" w:rsidP="00094B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E7532">
              <w:rPr>
                <w:rFonts w:ascii="Times New Roman" w:hAnsi="Times New Roman" w:cs="Times New Roman"/>
                <w:b w:val="0"/>
              </w:rPr>
              <w:t>5mg/ml</w:t>
            </w:r>
          </w:p>
        </w:tc>
        <w:tc>
          <w:tcPr>
            <w:tcW w:w="1021" w:type="dxa"/>
            <w:shd w:val="clear" w:color="auto" w:fill="FFFFFF" w:themeFill="background1"/>
          </w:tcPr>
          <w:p w14:paraId="4754ECFB" w14:textId="77777777" w:rsidR="00F659CB" w:rsidRPr="00AE7532" w:rsidRDefault="00F659CB" w:rsidP="00094B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E7532">
              <w:rPr>
                <w:rFonts w:ascii="Times New Roman" w:hAnsi="Times New Roman" w:cs="Times New Roman"/>
                <w:b w:val="0"/>
              </w:rPr>
              <w:t>IC</w:t>
            </w:r>
            <w:r w:rsidRPr="00AE7532">
              <w:rPr>
                <w:rFonts w:ascii="Times New Roman" w:hAnsi="Times New Roman" w:cs="Times New Roman"/>
                <w:b w:val="0"/>
                <w:vertAlign w:val="subscript"/>
              </w:rPr>
              <w:t>50</w:t>
            </w:r>
            <w:r w:rsidRPr="00AE7532">
              <w:rPr>
                <w:rFonts w:ascii="Times New Roman" w:hAnsi="Times New Roman" w:cs="Times New Roman"/>
                <w:b w:val="0"/>
              </w:rPr>
              <w:t xml:space="preserve"> (mg/ml)</w:t>
            </w:r>
          </w:p>
        </w:tc>
      </w:tr>
      <w:tr w:rsidR="00F659CB" w:rsidRPr="00AE7532" w14:paraId="6131746B" w14:textId="77777777" w:rsidTr="00094B0D">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2840" w:type="dxa"/>
            <w:shd w:val="clear" w:color="auto" w:fill="FFFFFF" w:themeFill="background1"/>
          </w:tcPr>
          <w:p w14:paraId="3FC00F55" w14:textId="77777777" w:rsidR="00F659CB" w:rsidRPr="00AE7532" w:rsidRDefault="00F659CB" w:rsidP="00094B0D">
            <w:pPr>
              <w:spacing w:line="360" w:lineRule="auto"/>
              <w:jc w:val="both"/>
              <w:rPr>
                <w:rFonts w:ascii="Times New Roman" w:hAnsi="Times New Roman" w:cs="Times New Roman"/>
                <w:b w:val="0"/>
                <w:i/>
              </w:rPr>
            </w:pPr>
            <w:r w:rsidRPr="00AE7532">
              <w:rPr>
                <w:rFonts w:ascii="Times New Roman" w:hAnsi="Times New Roman" w:cs="Times New Roman"/>
                <w:b w:val="0"/>
                <w:i/>
              </w:rPr>
              <w:t xml:space="preserve">Panicum </w:t>
            </w:r>
            <w:proofErr w:type="spellStart"/>
            <w:r w:rsidRPr="00AE7532">
              <w:rPr>
                <w:rFonts w:ascii="Times New Roman" w:hAnsi="Times New Roman" w:cs="Times New Roman"/>
                <w:b w:val="0"/>
                <w:i/>
              </w:rPr>
              <w:t>sumantrese</w:t>
            </w:r>
            <w:proofErr w:type="spellEnd"/>
          </w:p>
        </w:tc>
        <w:tc>
          <w:tcPr>
            <w:tcW w:w="1331" w:type="dxa"/>
            <w:shd w:val="clear" w:color="auto" w:fill="FFFFFF" w:themeFill="background1"/>
          </w:tcPr>
          <w:p w14:paraId="4619066C" w14:textId="77777777" w:rsidR="00F659CB" w:rsidRPr="00AE7532" w:rsidRDefault="00F659CB" w:rsidP="00094B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59.47±6.84</w:t>
            </w:r>
          </w:p>
        </w:tc>
        <w:tc>
          <w:tcPr>
            <w:tcW w:w="1331" w:type="dxa"/>
            <w:shd w:val="clear" w:color="auto" w:fill="FFFFFF" w:themeFill="background1"/>
          </w:tcPr>
          <w:p w14:paraId="49182F35" w14:textId="77777777" w:rsidR="00F659CB" w:rsidRPr="00AE7532" w:rsidRDefault="00F659CB" w:rsidP="00094B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60.18±3.92</w:t>
            </w:r>
          </w:p>
        </w:tc>
        <w:tc>
          <w:tcPr>
            <w:tcW w:w="1453" w:type="dxa"/>
            <w:shd w:val="clear" w:color="auto" w:fill="FFFFFF" w:themeFill="background1"/>
          </w:tcPr>
          <w:p w14:paraId="3FD7D327" w14:textId="77777777" w:rsidR="00F659CB" w:rsidRPr="00AE7532" w:rsidRDefault="00F659CB" w:rsidP="00094B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39.47±5.09</w:t>
            </w:r>
          </w:p>
        </w:tc>
        <w:tc>
          <w:tcPr>
            <w:tcW w:w="1331" w:type="dxa"/>
            <w:shd w:val="clear" w:color="auto" w:fill="FFFFFF" w:themeFill="background1"/>
          </w:tcPr>
          <w:p w14:paraId="55CC6345" w14:textId="77777777" w:rsidR="00F659CB" w:rsidRPr="00AE7532" w:rsidRDefault="00F659CB" w:rsidP="00094B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44.85±2.43</w:t>
            </w:r>
          </w:p>
        </w:tc>
        <w:tc>
          <w:tcPr>
            <w:tcW w:w="1331" w:type="dxa"/>
            <w:shd w:val="clear" w:color="auto" w:fill="FFFFFF" w:themeFill="background1"/>
          </w:tcPr>
          <w:p w14:paraId="1D0941AF" w14:textId="77777777" w:rsidR="00F659CB" w:rsidRPr="00AE7532" w:rsidRDefault="00F659CB" w:rsidP="00094B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50.85±4.91</w:t>
            </w:r>
          </w:p>
        </w:tc>
        <w:tc>
          <w:tcPr>
            <w:tcW w:w="1021" w:type="dxa"/>
            <w:shd w:val="clear" w:color="auto" w:fill="FFFFFF" w:themeFill="background1"/>
          </w:tcPr>
          <w:p w14:paraId="07299478" w14:textId="77777777" w:rsidR="00F659CB" w:rsidRPr="00AE7532" w:rsidRDefault="00F659CB" w:rsidP="00094B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3.25</w:t>
            </w:r>
          </w:p>
        </w:tc>
      </w:tr>
      <w:tr w:rsidR="00F659CB" w:rsidRPr="00AE7532" w14:paraId="2D057B1B" w14:textId="77777777" w:rsidTr="00094B0D">
        <w:trPr>
          <w:trHeight w:val="521"/>
        </w:trPr>
        <w:tc>
          <w:tcPr>
            <w:cnfStyle w:val="001000000000" w:firstRow="0" w:lastRow="0" w:firstColumn="1" w:lastColumn="0" w:oddVBand="0" w:evenVBand="0" w:oddHBand="0" w:evenHBand="0" w:firstRowFirstColumn="0" w:firstRowLastColumn="0" w:lastRowFirstColumn="0" w:lastRowLastColumn="0"/>
            <w:tcW w:w="2840" w:type="dxa"/>
            <w:shd w:val="clear" w:color="auto" w:fill="FFFFFF" w:themeFill="background1"/>
          </w:tcPr>
          <w:p w14:paraId="414C08E2" w14:textId="77777777" w:rsidR="00F659CB" w:rsidRPr="00AE7532" w:rsidRDefault="00F659CB" w:rsidP="00094B0D">
            <w:pPr>
              <w:spacing w:line="360" w:lineRule="auto"/>
              <w:jc w:val="both"/>
              <w:rPr>
                <w:rFonts w:ascii="Times New Roman" w:hAnsi="Times New Roman" w:cs="Times New Roman"/>
                <w:b w:val="0"/>
                <w:i/>
              </w:rPr>
            </w:pPr>
            <w:r w:rsidRPr="00AE7532">
              <w:rPr>
                <w:rFonts w:ascii="Times New Roman" w:hAnsi="Times New Roman" w:cs="Times New Roman"/>
                <w:b w:val="0"/>
                <w:i/>
              </w:rPr>
              <w:t>Eleusine coracana</w:t>
            </w:r>
          </w:p>
        </w:tc>
        <w:tc>
          <w:tcPr>
            <w:tcW w:w="1331" w:type="dxa"/>
            <w:shd w:val="clear" w:color="auto" w:fill="FFFFFF" w:themeFill="background1"/>
          </w:tcPr>
          <w:p w14:paraId="1CFDA20B" w14:textId="77777777" w:rsidR="00F659CB" w:rsidRPr="00AE7532" w:rsidRDefault="00F659CB" w:rsidP="00094B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59.47±0.18</w:t>
            </w:r>
          </w:p>
        </w:tc>
        <w:tc>
          <w:tcPr>
            <w:tcW w:w="1331" w:type="dxa"/>
            <w:shd w:val="clear" w:color="auto" w:fill="FFFFFF" w:themeFill="background1"/>
          </w:tcPr>
          <w:p w14:paraId="493E2E9A" w14:textId="77777777" w:rsidR="00F659CB" w:rsidRPr="00AE7532" w:rsidRDefault="00F659CB" w:rsidP="00094B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54.91±3.51</w:t>
            </w:r>
          </w:p>
        </w:tc>
        <w:tc>
          <w:tcPr>
            <w:tcW w:w="1453" w:type="dxa"/>
            <w:shd w:val="clear" w:color="auto" w:fill="FFFFFF" w:themeFill="background1"/>
          </w:tcPr>
          <w:p w14:paraId="718EA308" w14:textId="77777777" w:rsidR="00F659CB" w:rsidRPr="00AE7532" w:rsidRDefault="00F659CB" w:rsidP="00094B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69.91±1.49</w:t>
            </w:r>
          </w:p>
        </w:tc>
        <w:tc>
          <w:tcPr>
            <w:tcW w:w="1331" w:type="dxa"/>
            <w:shd w:val="clear" w:color="auto" w:fill="FFFFFF" w:themeFill="background1"/>
          </w:tcPr>
          <w:p w14:paraId="081168FD" w14:textId="77777777" w:rsidR="00F659CB" w:rsidRPr="00AE7532" w:rsidRDefault="00F659CB" w:rsidP="00094B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61.93±7.19</w:t>
            </w:r>
          </w:p>
        </w:tc>
        <w:tc>
          <w:tcPr>
            <w:tcW w:w="1331" w:type="dxa"/>
            <w:shd w:val="clear" w:color="auto" w:fill="FFFFFF" w:themeFill="background1"/>
          </w:tcPr>
          <w:p w14:paraId="1EF567C9" w14:textId="77777777" w:rsidR="00F659CB" w:rsidRPr="00AE7532" w:rsidRDefault="00F659CB" w:rsidP="00094B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71.23±0.35</w:t>
            </w:r>
          </w:p>
        </w:tc>
        <w:tc>
          <w:tcPr>
            <w:tcW w:w="1021" w:type="dxa"/>
            <w:shd w:val="clear" w:color="auto" w:fill="FFFFFF" w:themeFill="background1"/>
          </w:tcPr>
          <w:p w14:paraId="479B5480" w14:textId="77777777" w:rsidR="00F659CB" w:rsidRPr="00AE7532" w:rsidRDefault="00F659CB" w:rsidP="00094B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5.00</w:t>
            </w:r>
          </w:p>
        </w:tc>
      </w:tr>
      <w:tr w:rsidR="00F659CB" w:rsidRPr="00AE7532" w14:paraId="01804001" w14:textId="77777777" w:rsidTr="00094B0D">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840" w:type="dxa"/>
            <w:tcBorders>
              <w:bottom w:val="single" w:sz="8" w:space="0" w:color="000000" w:themeColor="text1"/>
            </w:tcBorders>
            <w:shd w:val="clear" w:color="auto" w:fill="FFFFFF" w:themeFill="background1"/>
          </w:tcPr>
          <w:p w14:paraId="6008859A" w14:textId="77777777" w:rsidR="00F659CB" w:rsidRPr="00AE7532" w:rsidRDefault="00F659CB" w:rsidP="00094B0D">
            <w:pPr>
              <w:spacing w:line="360" w:lineRule="auto"/>
              <w:jc w:val="both"/>
              <w:rPr>
                <w:rFonts w:ascii="Times New Roman" w:hAnsi="Times New Roman" w:cs="Times New Roman"/>
                <w:b w:val="0"/>
              </w:rPr>
            </w:pPr>
            <w:r w:rsidRPr="00AE7532">
              <w:rPr>
                <w:rFonts w:ascii="Times New Roman" w:hAnsi="Times New Roman" w:cs="Times New Roman"/>
                <w:b w:val="0"/>
              </w:rPr>
              <w:t>Acarbose</w:t>
            </w:r>
          </w:p>
        </w:tc>
        <w:tc>
          <w:tcPr>
            <w:tcW w:w="1331" w:type="dxa"/>
            <w:tcBorders>
              <w:bottom w:val="single" w:sz="8" w:space="0" w:color="000000" w:themeColor="text1"/>
            </w:tcBorders>
            <w:shd w:val="clear" w:color="auto" w:fill="FFFFFF" w:themeFill="background1"/>
          </w:tcPr>
          <w:p w14:paraId="41FA60CD" w14:textId="77777777" w:rsidR="00F659CB" w:rsidRPr="00AE7532" w:rsidRDefault="00F659CB" w:rsidP="00094B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72.69±4.77</w:t>
            </w:r>
          </w:p>
        </w:tc>
        <w:tc>
          <w:tcPr>
            <w:tcW w:w="1331" w:type="dxa"/>
            <w:tcBorders>
              <w:bottom w:val="single" w:sz="8" w:space="0" w:color="000000" w:themeColor="text1"/>
            </w:tcBorders>
            <w:shd w:val="clear" w:color="auto" w:fill="FFFFFF" w:themeFill="background1"/>
          </w:tcPr>
          <w:p w14:paraId="3D607BFA" w14:textId="77777777" w:rsidR="00F659CB" w:rsidRPr="00AE7532" w:rsidRDefault="00F659CB" w:rsidP="00094B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79.47±2.28</w:t>
            </w:r>
          </w:p>
        </w:tc>
        <w:tc>
          <w:tcPr>
            <w:tcW w:w="1453" w:type="dxa"/>
            <w:tcBorders>
              <w:bottom w:val="single" w:sz="8" w:space="0" w:color="000000" w:themeColor="text1"/>
            </w:tcBorders>
            <w:shd w:val="clear" w:color="auto" w:fill="FFFFFF" w:themeFill="background1"/>
          </w:tcPr>
          <w:p w14:paraId="3981080D" w14:textId="77777777" w:rsidR="00F659CB" w:rsidRPr="00AE7532" w:rsidRDefault="00F659CB" w:rsidP="00094B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76.96±4.64</w:t>
            </w:r>
          </w:p>
        </w:tc>
        <w:tc>
          <w:tcPr>
            <w:tcW w:w="1331" w:type="dxa"/>
            <w:tcBorders>
              <w:bottom w:val="single" w:sz="8" w:space="0" w:color="000000" w:themeColor="text1"/>
            </w:tcBorders>
            <w:shd w:val="clear" w:color="auto" w:fill="FFFFFF" w:themeFill="background1"/>
          </w:tcPr>
          <w:p w14:paraId="261EB995" w14:textId="77777777" w:rsidR="00F659CB" w:rsidRPr="00AE7532" w:rsidRDefault="00F659CB" w:rsidP="00094B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75.50±2.63</w:t>
            </w:r>
          </w:p>
        </w:tc>
        <w:tc>
          <w:tcPr>
            <w:tcW w:w="1331" w:type="dxa"/>
            <w:tcBorders>
              <w:bottom w:val="single" w:sz="8" w:space="0" w:color="000000" w:themeColor="text1"/>
            </w:tcBorders>
            <w:shd w:val="clear" w:color="auto" w:fill="FFFFFF" w:themeFill="background1"/>
          </w:tcPr>
          <w:p w14:paraId="03C26153" w14:textId="77777777" w:rsidR="00F659CB" w:rsidRPr="00AE7532" w:rsidRDefault="00F659CB" w:rsidP="00094B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74.74±5.96</w:t>
            </w:r>
          </w:p>
        </w:tc>
        <w:tc>
          <w:tcPr>
            <w:tcW w:w="1021" w:type="dxa"/>
            <w:tcBorders>
              <w:bottom w:val="single" w:sz="8" w:space="0" w:color="000000" w:themeColor="text1"/>
            </w:tcBorders>
            <w:shd w:val="clear" w:color="auto" w:fill="FFFFFF" w:themeFill="background1"/>
          </w:tcPr>
          <w:p w14:paraId="531C589C" w14:textId="77777777" w:rsidR="00F659CB" w:rsidRPr="00AE7532" w:rsidRDefault="00F659CB" w:rsidP="00094B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7532">
              <w:rPr>
                <w:rFonts w:ascii="Times New Roman" w:hAnsi="Times New Roman" w:cs="Times New Roman"/>
              </w:rPr>
              <w:t>1.28</w:t>
            </w:r>
          </w:p>
        </w:tc>
      </w:tr>
    </w:tbl>
    <w:p w14:paraId="176ADF46" w14:textId="77777777" w:rsidR="00094B0D" w:rsidRPr="00D442DA" w:rsidRDefault="00094B0D" w:rsidP="00094B0D">
      <w:pPr>
        <w:spacing w:line="360" w:lineRule="auto"/>
        <w:jc w:val="both"/>
        <w:rPr>
          <w:rFonts w:ascii="Times New Roman" w:hAnsi="Times New Roman" w:cs="Times New Roman"/>
        </w:rPr>
      </w:pPr>
      <w:r w:rsidRPr="00D442DA">
        <w:rPr>
          <w:rFonts w:ascii="Times New Roman" w:hAnsi="Times New Roman" w:cs="Times New Roman"/>
        </w:rPr>
        <w:t xml:space="preserve">Table </w:t>
      </w:r>
      <w:r>
        <w:rPr>
          <w:rFonts w:ascii="Times New Roman" w:hAnsi="Times New Roman" w:cs="Times New Roman"/>
        </w:rPr>
        <w:t>1:</w:t>
      </w:r>
      <w:r w:rsidRPr="00D442DA">
        <w:rPr>
          <w:rFonts w:ascii="Times New Roman" w:hAnsi="Times New Roman" w:cs="Times New Roman"/>
        </w:rPr>
        <w:t xml:space="preserve"> Average percentage inhibition of alpha amylase of the various extracts at varying concentrations with their IC</w:t>
      </w:r>
      <w:r w:rsidRPr="00D442DA">
        <w:rPr>
          <w:rFonts w:ascii="Times New Roman" w:hAnsi="Times New Roman" w:cs="Times New Roman"/>
          <w:vertAlign w:val="subscript"/>
        </w:rPr>
        <w:t>50</w:t>
      </w:r>
      <w:r w:rsidRPr="00D442DA">
        <w:rPr>
          <w:rFonts w:ascii="Times New Roman" w:hAnsi="Times New Roman" w:cs="Times New Roman"/>
        </w:rPr>
        <w:t>.</w:t>
      </w:r>
    </w:p>
    <w:p w14:paraId="29DD1A94" w14:textId="225178C8" w:rsidR="00094B0D" w:rsidRDefault="00094B0D" w:rsidP="00F659CB">
      <w:pPr>
        <w:spacing w:line="360" w:lineRule="auto"/>
        <w:jc w:val="both"/>
        <w:rPr>
          <w:rFonts w:ascii="Times New Roman" w:hAnsi="Times New Roman" w:cs="Times New Roman"/>
          <w:bCs/>
        </w:rPr>
      </w:pPr>
    </w:p>
    <w:p w14:paraId="2A936268" w14:textId="7332E9C6" w:rsidR="00094B0D" w:rsidRDefault="00094B0D" w:rsidP="00F659CB">
      <w:pPr>
        <w:spacing w:line="360" w:lineRule="auto"/>
        <w:jc w:val="both"/>
        <w:rPr>
          <w:rFonts w:ascii="Times New Roman" w:hAnsi="Times New Roman" w:cs="Times New Roman"/>
          <w:bCs/>
        </w:rPr>
      </w:pPr>
    </w:p>
    <w:p w14:paraId="033F4167" w14:textId="77777777" w:rsidR="00094B0D" w:rsidRDefault="00094B0D" w:rsidP="00F659CB">
      <w:pPr>
        <w:spacing w:line="360" w:lineRule="auto"/>
        <w:jc w:val="both"/>
        <w:rPr>
          <w:rFonts w:ascii="Times New Roman" w:hAnsi="Times New Roman" w:cs="Times New Roman"/>
          <w:bCs/>
        </w:rPr>
      </w:pPr>
    </w:p>
    <w:p w14:paraId="26259915" w14:textId="2201DF97" w:rsidR="00161736" w:rsidRDefault="008130F6" w:rsidP="008130F6">
      <w:pPr>
        <w:spacing w:line="360" w:lineRule="auto"/>
        <w:ind w:hanging="810"/>
        <w:jc w:val="both"/>
        <w:rPr>
          <w:rFonts w:ascii="Times New Roman" w:hAnsi="Times New Roman" w:cs="Times New Roman"/>
          <w:b/>
        </w:rPr>
      </w:pPr>
      <w:r>
        <w:rPr>
          <w:rFonts w:ascii="Times New Roman" w:hAnsi="Times New Roman" w:cs="Times New Roman"/>
          <w:b/>
        </w:rPr>
        <w:t xml:space="preserve">Figure 1: </w:t>
      </w:r>
      <w:r w:rsidR="00161736">
        <w:rPr>
          <w:rFonts w:ascii="Times New Roman" w:hAnsi="Times New Roman" w:cs="Times New Roman"/>
          <w:b/>
        </w:rPr>
        <w:t>Scatter plot</w:t>
      </w:r>
      <w:r w:rsidR="00161736" w:rsidRPr="00D3440C">
        <w:rPr>
          <w:rFonts w:ascii="Times New Roman" w:hAnsi="Times New Roman" w:cs="Times New Roman"/>
          <w:b/>
        </w:rPr>
        <w:t xml:space="preserve"> showing average percentage inhibition of alpha amylase of the various extracts at varying concentrations</w:t>
      </w:r>
      <w:r w:rsidR="00161736">
        <w:rPr>
          <w:rFonts w:ascii="Times New Roman" w:hAnsi="Times New Roman" w:cs="Times New Roman"/>
          <w:b/>
        </w:rPr>
        <w:t>.</w:t>
      </w:r>
    </w:p>
    <w:p w14:paraId="08D00B6D" w14:textId="292F7EFB" w:rsidR="00515855" w:rsidRDefault="00730D59" w:rsidP="008130F6">
      <w:pPr>
        <w:spacing w:line="360" w:lineRule="auto"/>
        <w:ind w:hanging="810"/>
        <w:jc w:val="both"/>
        <w:rPr>
          <w:rFonts w:ascii="Times New Roman" w:hAnsi="Times New Roman" w:cs="Times New Roman"/>
          <w:bCs/>
          <w:noProof/>
          <w14:ligatures w14:val="none"/>
        </w:rPr>
      </w:pPr>
      <w:r>
        <w:rPr>
          <w:rFonts w:ascii="Times New Roman" w:hAnsi="Times New Roman" w:cs="Times New Roman"/>
          <w:bCs/>
          <w:noProof/>
          <w14:ligatures w14:val="none"/>
        </w:rPr>
        <w:drawing>
          <wp:inline distT="0" distB="0" distL="0" distR="0" wp14:anchorId="1E273CBA" wp14:editId="55AE1C41">
            <wp:extent cx="4543425" cy="292417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67672B8" w14:textId="6D57166E" w:rsidR="00730D59" w:rsidRDefault="00730D59" w:rsidP="008130F6">
      <w:pPr>
        <w:spacing w:line="360" w:lineRule="auto"/>
        <w:ind w:hanging="810"/>
        <w:jc w:val="both"/>
        <w:rPr>
          <w:rFonts w:ascii="Times New Roman" w:hAnsi="Times New Roman" w:cs="Times New Roman"/>
          <w:bCs/>
          <w:noProof/>
          <w14:ligatures w14:val="none"/>
        </w:rPr>
      </w:pPr>
    </w:p>
    <w:p w14:paraId="410459F2" w14:textId="5EFB669D" w:rsidR="00A058BC" w:rsidRDefault="00A058BC" w:rsidP="00F659CB">
      <w:pPr>
        <w:spacing w:line="360" w:lineRule="auto"/>
        <w:jc w:val="both"/>
        <w:rPr>
          <w:rFonts w:ascii="Times New Roman" w:hAnsi="Times New Roman" w:cs="Times New Roman"/>
          <w:bCs/>
          <w:noProof/>
          <w14:ligatures w14:val="none"/>
        </w:rPr>
      </w:pPr>
    </w:p>
    <w:p w14:paraId="6D9C7CBC" w14:textId="276A2120" w:rsidR="00A058BC" w:rsidRDefault="00A058BC" w:rsidP="00F659CB">
      <w:pPr>
        <w:spacing w:line="360" w:lineRule="auto"/>
        <w:jc w:val="both"/>
        <w:rPr>
          <w:rFonts w:ascii="Times New Roman" w:hAnsi="Times New Roman" w:cs="Times New Roman"/>
          <w:bCs/>
          <w:noProof/>
          <w14:ligatures w14:val="none"/>
        </w:rPr>
      </w:pPr>
    </w:p>
    <w:p w14:paraId="2D858099" w14:textId="75A33B5B" w:rsidR="00A058BC" w:rsidRDefault="00A058BC" w:rsidP="00F659CB">
      <w:pPr>
        <w:spacing w:line="360" w:lineRule="auto"/>
        <w:jc w:val="both"/>
        <w:rPr>
          <w:rFonts w:ascii="Times New Roman" w:hAnsi="Times New Roman" w:cs="Times New Roman"/>
          <w:bCs/>
          <w:noProof/>
          <w14:ligatures w14:val="none"/>
        </w:rPr>
      </w:pPr>
    </w:p>
    <w:p w14:paraId="122900BB" w14:textId="77777777" w:rsidR="00A058BC" w:rsidRDefault="00A058BC" w:rsidP="00F659CB">
      <w:pPr>
        <w:spacing w:line="360" w:lineRule="auto"/>
        <w:jc w:val="both"/>
        <w:rPr>
          <w:rFonts w:ascii="Times New Roman" w:hAnsi="Times New Roman" w:cs="Times New Roman"/>
          <w:bCs/>
          <w:noProof/>
          <w14:ligatures w14:val="none"/>
        </w:rPr>
      </w:pPr>
    </w:p>
    <w:p w14:paraId="4DDA6200" w14:textId="5AD18E84" w:rsidR="00730D59" w:rsidRPr="004A5A71" w:rsidRDefault="008130F6" w:rsidP="008130F6">
      <w:pPr>
        <w:spacing w:line="360" w:lineRule="auto"/>
        <w:ind w:hanging="810"/>
        <w:jc w:val="both"/>
        <w:rPr>
          <w:rFonts w:ascii="Times New Roman" w:hAnsi="Times New Roman" w:cs="Times New Roman"/>
          <w:b/>
        </w:rPr>
      </w:pPr>
      <w:r>
        <w:rPr>
          <w:rFonts w:ascii="Times New Roman" w:hAnsi="Times New Roman" w:cs="Times New Roman"/>
          <w:b/>
        </w:rPr>
        <w:t xml:space="preserve">Figure 1.1 </w:t>
      </w:r>
      <w:r w:rsidR="00730D59" w:rsidRPr="004A5A71">
        <w:rPr>
          <w:rFonts w:ascii="Times New Roman" w:hAnsi="Times New Roman" w:cs="Times New Roman"/>
          <w:b/>
        </w:rPr>
        <w:t>Individual scatter plots showing equation of the curve and thus used to estimate IC</w:t>
      </w:r>
      <w:r w:rsidR="00730D59" w:rsidRPr="004A5A71">
        <w:rPr>
          <w:rFonts w:ascii="Times New Roman" w:hAnsi="Times New Roman" w:cs="Times New Roman"/>
          <w:b/>
          <w:vertAlign w:val="subscript"/>
        </w:rPr>
        <w:t>50</w:t>
      </w:r>
    </w:p>
    <w:p w14:paraId="4DEE8A04" w14:textId="77777777" w:rsidR="00730D59" w:rsidRDefault="00730D59" w:rsidP="008130F6">
      <w:pPr>
        <w:spacing w:line="360" w:lineRule="auto"/>
        <w:ind w:hanging="90"/>
        <w:jc w:val="both"/>
        <w:rPr>
          <w:rFonts w:ascii="Times New Roman" w:hAnsi="Times New Roman" w:cs="Times New Roman"/>
        </w:rPr>
      </w:pPr>
      <w:r>
        <w:rPr>
          <w:noProof/>
        </w:rPr>
        <w:drawing>
          <wp:inline distT="0" distB="0" distL="0" distR="0" wp14:anchorId="3366AB52" wp14:editId="20320999">
            <wp:extent cx="4000500" cy="220027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31AA7F" w14:textId="77777777" w:rsidR="00730D59" w:rsidRDefault="00730D59" w:rsidP="008130F6">
      <w:pPr>
        <w:spacing w:line="360" w:lineRule="auto"/>
        <w:ind w:hanging="90"/>
        <w:jc w:val="both"/>
        <w:rPr>
          <w:rFonts w:ascii="Times New Roman" w:hAnsi="Times New Roman" w:cs="Times New Roman"/>
        </w:rPr>
      </w:pPr>
      <w:r>
        <w:rPr>
          <w:noProof/>
        </w:rPr>
        <w:drawing>
          <wp:inline distT="0" distB="0" distL="0" distR="0" wp14:anchorId="68F56772" wp14:editId="74142309">
            <wp:extent cx="4019550" cy="21907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2ED4BE" w14:textId="792B45D5" w:rsidR="00730D59" w:rsidRDefault="00730D59" w:rsidP="008130F6">
      <w:pPr>
        <w:spacing w:line="360" w:lineRule="auto"/>
        <w:ind w:hanging="90"/>
        <w:jc w:val="both"/>
        <w:rPr>
          <w:rFonts w:ascii="Times New Roman" w:hAnsi="Times New Roman" w:cs="Times New Roman"/>
          <w:bCs/>
          <w:noProof/>
          <w14:ligatures w14:val="none"/>
        </w:rPr>
      </w:pPr>
    </w:p>
    <w:p w14:paraId="4D5DDEB5" w14:textId="2535982D" w:rsidR="00094B0D" w:rsidRDefault="00094B0D" w:rsidP="008130F6">
      <w:pPr>
        <w:spacing w:line="360" w:lineRule="auto"/>
        <w:ind w:left="-630" w:hanging="270"/>
        <w:jc w:val="both"/>
        <w:rPr>
          <w:rFonts w:ascii="Times New Roman" w:hAnsi="Times New Roman" w:cs="Times New Roman"/>
          <w:b/>
        </w:rPr>
      </w:pPr>
      <w:r w:rsidRPr="00A45260">
        <w:rPr>
          <w:rFonts w:ascii="Times New Roman" w:hAnsi="Times New Roman" w:cs="Times New Roman"/>
          <w:b/>
        </w:rPr>
        <w:t>Inhibition of alpha glucosidase assay</w:t>
      </w:r>
    </w:p>
    <w:p w14:paraId="1477B755" w14:textId="3FEAB693" w:rsidR="00094B0D" w:rsidRPr="00833040" w:rsidRDefault="008130F6" w:rsidP="008130F6">
      <w:pPr>
        <w:spacing w:line="360" w:lineRule="auto"/>
        <w:ind w:left="-810"/>
        <w:jc w:val="both"/>
        <w:rPr>
          <w:rFonts w:ascii="Times New Roman" w:hAnsi="Times New Roman" w:cs="Times New Roman"/>
          <w:b/>
        </w:rPr>
      </w:pPr>
      <w:r>
        <w:rPr>
          <w:rFonts w:ascii="Times New Roman" w:hAnsi="Times New Roman" w:cs="Times New Roman"/>
          <w:b/>
        </w:rPr>
        <w:t xml:space="preserve">Table 2: </w:t>
      </w:r>
      <w:r w:rsidR="00730D59" w:rsidRPr="000B668A">
        <w:rPr>
          <w:rFonts w:ascii="Times New Roman" w:hAnsi="Times New Roman" w:cs="Times New Roman"/>
          <w:b/>
        </w:rPr>
        <w:t>Table showing percent</w:t>
      </w:r>
      <w:r w:rsidR="00730D59">
        <w:rPr>
          <w:rFonts w:ascii="Times New Roman" w:hAnsi="Times New Roman" w:cs="Times New Roman"/>
          <w:b/>
        </w:rPr>
        <w:t xml:space="preserve">age inhibition of alpha glucosidase </w:t>
      </w:r>
      <w:r w:rsidR="00730D59" w:rsidRPr="000B668A">
        <w:rPr>
          <w:rFonts w:ascii="Times New Roman" w:hAnsi="Times New Roman" w:cs="Times New Roman"/>
          <w:b/>
        </w:rPr>
        <w:t>by the extracts</w:t>
      </w:r>
    </w:p>
    <w:tbl>
      <w:tblPr>
        <w:tblStyle w:val="LightShading1"/>
        <w:tblW w:w="11361" w:type="dxa"/>
        <w:tblInd w:w="-1062" w:type="dxa"/>
        <w:shd w:val="clear" w:color="auto" w:fill="FFFFFF" w:themeFill="background1"/>
        <w:tblLook w:val="04A0" w:firstRow="1" w:lastRow="0" w:firstColumn="1" w:lastColumn="0" w:noHBand="0" w:noVBand="1"/>
      </w:tblPr>
      <w:tblGrid>
        <w:gridCol w:w="2880"/>
        <w:gridCol w:w="1428"/>
        <w:gridCol w:w="1428"/>
        <w:gridCol w:w="1548"/>
        <w:gridCol w:w="1548"/>
        <w:gridCol w:w="1428"/>
        <w:gridCol w:w="1101"/>
      </w:tblGrid>
      <w:tr w:rsidR="00730D59" w:rsidRPr="00AE7532" w14:paraId="238800E2" w14:textId="77777777" w:rsidTr="003F52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FFFFFF" w:themeFill="background1"/>
          </w:tcPr>
          <w:p w14:paraId="5332058A" w14:textId="77777777" w:rsidR="00730D59" w:rsidRPr="00AE7532" w:rsidRDefault="00730D59" w:rsidP="003F5279">
            <w:pPr>
              <w:spacing w:line="360" w:lineRule="auto"/>
              <w:jc w:val="both"/>
              <w:rPr>
                <w:rFonts w:ascii="Times New Roman" w:hAnsi="Times New Roman" w:cs="Times New Roman"/>
                <w:b w:val="0"/>
              </w:rPr>
            </w:pPr>
            <w:r w:rsidRPr="00AE7532">
              <w:rPr>
                <w:rFonts w:ascii="Times New Roman" w:hAnsi="Times New Roman" w:cs="Times New Roman"/>
                <w:b w:val="0"/>
              </w:rPr>
              <w:t>Labels/concentration (mg/ml)</w:t>
            </w:r>
          </w:p>
        </w:tc>
        <w:tc>
          <w:tcPr>
            <w:tcW w:w="1428" w:type="dxa"/>
            <w:shd w:val="clear" w:color="auto" w:fill="FFFFFF" w:themeFill="background1"/>
          </w:tcPr>
          <w:p w14:paraId="410B6F3A" w14:textId="77777777" w:rsidR="00730D59" w:rsidRPr="00AE7532" w:rsidRDefault="00730D59" w:rsidP="003F527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E7532">
              <w:rPr>
                <w:rFonts w:ascii="Times New Roman" w:hAnsi="Times New Roman" w:cs="Times New Roman"/>
                <w:b w:val="0"/>
              </w:rPr>
              <w:t>1mg/ml</w:t>
            </w:r>
          </w:p>
        </w:tc>
        <w:tc>
          <w:tcPr>
            <w:tcW w:w="1428" w:type="dxa"/>
            <w:shd w:val="clear" w:color="auto" w:fill="FFFFFF" w:themeFill="background1"/>
          </w:tcPr>
          <w:p w14:paraId="6EB6D3B7" w14:textId="77777777" w:rsidR="00730D59" w:rsidRPr="00AE7532" w:rsidRDefault="00730D59" w:rsidP="003F527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E7532">
              <w:rPr>
                <w:rFonts w:ascii="Times New Roman" w:hAnsi="Times New Roman" w:cs="Times New Roman"/>
                <w:b w:val="0"/>
              </w:rPr>
              <w:t>2mg/ml</w:t>
            </w:r>
          </w:p>
        </w:tc>
        <w:tc>
          <w:tcPr>
            <w:tcW w:w="1548" w:type="dxa"/>
            <w:shd w:val="clear" w:color="auto" w:fill="FFFFFF" w:themeFill="background1"/>
          </w:tcPr>
          <w:p w14:paraId="76E516E7" w14:textId="77777777" w:rsidR="00730D59" w:rsidRPr="00AE7532" w:rsidRDefault="00730D59" w:rsidP="003F527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E7532">
              <w:rPr>
                <w:rFonts w:ascii="Times New Roman" w:hAnsi="Times New Roman" w:cs="Times New Roman"/>
                <w:b w:val="0"/>
              </w:rPr>
              <w:t>3mg/ml</w:t>
            </w:r>
          </w:p>
        </w:tc>
        <w:tc>
          <w:tcPr>
            <w:tcW w:w="1548" w:type="dxa"/>
            <w:shd w:val="clear" w:color="auto" w:fill="FFFFFF" w:themeFill="background1"/>
          </w:tcPr>
          <w:p w14:paraId="4DAC8CD6" w14:textId="77777777" w:rsidR="00730D59" w:rsidRPr="00AE7532" w:rsidRDefault="00730D59" w:rsidP="003F527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E7532">
              <w:rPr>
                <w:rFonts w:ascii="Times New Roman" w:hAnsi="Times New Roman" w:cs="Times New Roman"/>
                <w:b w:val="0"/>
              </w:rPr>
              <w:t>4mg/ml</w:t>
            </w:r>
          </w:p>
        </w:tc>
        <w:tc>
          <w:tcPr>
            <w:tcW w:w="1428" w:type="dxa"/>
            <w:shd w:val="clear" w:color="auto" w:fill="FFFFFF" w:themeFill="background1"/>
          </w:tcPr>
          <w:p w14:paraId="6FA3BD63" w14:textId="77777777" w:rsidR="00730D59" w:rsidRPr="00AE7532" w:rsidRDefault="00730D59" w:rsidP="003F527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E7532">
              <w:rPr>
                <w:rFonts w:ascii="Times New Roman" w:hAnsi="Times New Roman" w:cs="Times New Roman"/>
                <w:b w:val="0"/>
              </w:rPr>
              <w:t>5mg/ml</w:t>
            </w:r>
          </w:p>
        </w:tc>
        <w:tc>
          <w:tcPr>
            <w:tcW w:w="1101" w:type="dxa"/>
            <w:shd w:val="clear" w:color="auto" w:fill="FFFFFF" w:themeFill="background1"/>
          </w:tcPr>
          <w:p w14:paraId="77A58263" w14:textId="77777777" w:rsidR="00730D59" w:rsidRPr="00AE7532" w:rsidRDefault="00730D59" w:rsidP="003F527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E7532">
              <w:rPr>
                <w:rFonts w:ascii="Times New Roman" w:hAnsi="Times New Roman" w:cs="Times New Roman"/>
                <w:b w:val="0"/>
              </w:rPr>
              <w:t>IC</w:t>
            </w:r>
            <w:r w:rsidRPr="00AE7532">
              <w:rPr>
                <w:rFonts w:ascii="Times New Roman" w:hAnsi="Times New Roman" w:cs="Times New Roman"/>
                <w:b w:val="0"/>
                <w:vertAlign w:val="subscript"/>
              </w:rPr>
              <w:t>50</w:t>
            </w:r>
            <w:r w:rsidRPr="00AE7532">
              <w:rPr>
                <w:rFonts w:ascii="Times New Roman" w:hAnsi="Times New Roman" w:cs="Times New Roman"/>
                <w:b w:val="0"/>
              </w:rPr>
              <w:t xml:space="preserve"> (mg/ml)</w:t>
            </w:r>
          </w:p>
        </w:tc>
      </w:tr>
      <w:tr w:rsidR="00730D59" w:rsidRPr="00AE7532" w14:paraId="49428560" w14:textId="77777777" w:rsidTr="003F5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FFFFFF" w:themeFill="background1"/>
          </w:tcPr>
          <w:p w14:paraId="3396ADC0" w14:textId="77777777" w:rsidR="00730D59" w:rsidRPr="00AE7532" w:rsidRDefault="00730D59" w:rsidP="003F5279">
            <w:pPr>
              <w:spacing w:line="360" w:lineRule="auto"/>
              <w:jc w:val="both"/>
              <w:rPr>
                <w:rFonts w:ascii="Times New Roman" w:hAnsi="Times New Roman" w:cs="Times New Roman"/>
                <w:b w:val="0"/>
                <w:i/>
              </w:rPr>
            </w:pPr>
            <w:r w:rsidRPr="00AE7532">
              <w:rPr>
                <w:rFonts w:ascii="Times New Roman" w:hAnsi="Times New Roman" w:cs="Times New Roman"/>
                <w:b w:val="0"/>
                <w:i/>
              </w:rPr>
              <w:t xml:space="preserve">Panicum </w:t>
            </w:r>
            <w:proofErr w:type="spellStart"/>
            <w:r w:rsidRPr="00AE7532">
              <w:rPr>
                <w:rFonts w:ascii="Times New Roman" w:hAnsi="Times New Roman" w:cs="Times New Roman"/>
                <w:b w:val="0"/>
                <w:i/>
              </w:rPr>
              <w:t>sumantrese</w:t>
            </w:r>
            <w:proofErr w:type="spellEnd"/>
          </w:p>
        </w:tc>
        <w:tc>
          <w:tcPr>
            <w:tcW w:w="1428" w:type="dxa"/>
            <w:shd w:val="clear" w:color="auto" w:fill="FFFFFF" w:themeFill="background1"/>
          </w:tcPr>
          <w:p w14:paraId="36947BD0" w14:textId="77777777" w:rsidR="00730D59" w:rsidRPr="00AE7532" w:rsidRDefault="00730D59" w:rsidP="003F52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21.09±0.73</w:t>
            </w:r>
          </w:p>
        </w:tc>
        <w:tc>
          <w:tcPr>
            <w:tcW w:w="1428" w:type="dxa"/>
            <w:shd w:val="clear" w:color="auto" w:fill="FFFFFF" w:themeFill="background1"/>
          </w:tcPr>
          <w:p w14:paraId="795EA4F7" w14:textId="77777777" w:rsidR="00730D59" w:rsidRPr="00AE7532" w:rsidRDefault="00730D59" w:rsidP="003F52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22.15±0.37</w:t>
            </w:r>
          </w:p>
        </w:tc>
        <w:tc>
          <w:tcPr>
            <w:tcW w:w="1548" w:type="dxa"/>
            <w:shd w:val="clear" w:color="auto" w:fill="FFFFFF" w:themeFill="background1"/>
          </w:tcPr>
          <w:p w14:paraId="3EEB7FBB" w14:textId="77777777" w:rsidR="00730D59" w:rsidRPr="00AE7532" w:rsidRDefault="00730D59" w:rsidP="003F52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38.02±1.44</w:t>
            </w:r>
          </w:p>
        </w:tc>
        <w:tc>
          <w:tcPr>
            <w:tcW w:w="1548" w:type="dxa"/>
            <w:shd w:val="clear" w:color="auto" w:fill="FFFFFF" w:themeFill="background1"/>
          </w:tcPr>
          <w:p w14:paraId="6B900744" w14:textId="77777777" w:rsidR="00730D59" w:rsidRPr="00AE7532" w:rsidRDefault="00730D59" w:rsidP="003F52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48.48±7.27</w:t>
            </w:r>
          </w:p>
        </w:tc>
        <w:tc>
          <w:tcPr>
            <w:tcW w:w="1428" w:type="dxa"/>
            <w:shd w:val="clear" w:color="auto" w:fill="FFFFFF" w:themeFill="background1"/>
          </w:tcPr>
          <w:p w14:paraId="0F73AFD8" w14:textId="77777777" w:rsidR="00730D59" w:rsidRPr="00AE7532" w:rsidRDefault="00730D59" w:rsidP="003F52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35.89±0.51</w:t>
            </w:r>
          </w:p>
        </w:tc>
        <w:tc>
          <w:tcPr>
            <w:tcW w:w="1101" w:type="dxa"/>
            <w:shd w:val="clear" w:color="auto" w:fill="FFFFFF" w:themeFill="background1"/>
          </w:tcPr>
          <w:p w14:paraId="642DB9EC" w14:textId="77777777" w:rsidR="00730D59" w:rsidRPr="00AE7532" w:rsidRDefault="00730D59" w:rsidP="003F52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4.30</w:t>
            </w:r>
          </w:p>
        </w:tc>
      </w:tr>
      <w:tr w:rsidR="00730D59" w:rsidRPr="00AE7532" w14:paraId="18A53408" w14:textId="77777777" w:rsidTr="003F5279">
        <w:tc>
          <w:tcPr>
            <w:cnfStyle w:val="001000000000" w:firstRow="0" w:lastRow="0" w:firstColumn="1" w:lastColumn="0" w:oddVBand="0" w:evenVBand="0" w:oddHBand="0" w:evenHBand="0" w:firstRowFirstColumn="0" w:firstRowLastColumn="0" w:lastRowFirstColumn="0" w:lastRowLastColumn="0"/>
            <w:tcW w:w="2880" w:type="dxa"/>
            <w:shd w:val="clear" w:color="auto" w:fill="FFFFFF" w:themeFill="background1"/>
          </w:tcPr>
          <w:p w14:paraId="18038A45" w14:textId="77777777" w:rsidR="00730D59" w:rsidRPr="00AE7532" w:rsidRDefault="00730D59" w:rsidP="003F5279">
            <w:pPr>
              <w:spacing w:line="360" w:lineRule="auto"/>
              <w:jc w:val="both"/>
              <w:rPr>
                <w:rFonts w:ascii="Times New Roman" w:hAnsi="Times New Roman" w:cs="Times New Roman"/>
                <w:b w:val="0"/>
                <w:i/>
              </w:rPr>
            </w:pPr>
            <w:r w:rsidRPr="00AE7532">
              <w:rPr>
                <w:rFonts w:ascii="Times New Roman" w:hAnsi="Times New Roman" w:cs="Times New Roman"/>
                <w:b w:val="0"/>
                <w:i/>
              </w:rPr>
              <w:t>Eleusine coracana</w:t>
            </w:r>
          </w:p>
        </w:tc>
        <w:tc>
          <w:tcPr>
            <w:tcW w:w="1428" w:type="dxa"/>
            <w:shd w:val="clear" w:color="auto" w:fill="FFFFFF" w:themeFill="background1"/>
          </w:tcPr>
          <w:p w14:paraId="5ADC3D1A" w14:textId="77777777" w:rsidR="00730D59" w:rsidRPr="00AE7532" w:rsidRDefault="00730D59" w:rsidP="003F52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21.51±1.35</w:t>
            </w:r>
          </w:p>
        </w:tc>
        <w:tc>
          <w:tcPr>
            <w:tcW w:w="1428" w:type="dxa"/>
            <w:shd w:val="clear" w:color="auto" w:fill="FFFFFF" w:themeFill="background1"/>
          </w:tcPr>
          <w:p w14:paraId="4E20E596" w14:textId="77777777" w:rsidR="00730D59" w:rsidRPr="00AE7532" w:rsidRDefault="00730D59" w:rsidP="003F52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19.91±1.15</w:t>
            </w:r>
          </w:p>
        </w:tc>
        <w:tc>
          <w:tcPr>
            <w:tcW w:w="1548" w:type="dxa"/>
            <w:shd w:val="clear" w:color="auto" w:fill="FFFFFF" w:themeFill="background1"/>
          </w:tcPr>
          <w:p w14:paraId="5F148ED8" w14:textId="77777777" w:rsidR="00730D59" w:rsidRPr="00AE7532" w:rsidRDefault="00730D59" w:rsidP="003F52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37.27±0.45</w:t>
            </w:r>
          </w:p>
        </w:tc>
        <w:tc>
          <w:tcPr>
            <w:tcW w:w="1548" w:type="dxa"/>
            <w:shd w:val="clear" w:color="auto" w:fill="FFFFFF" w:themeFill="background1"/>
          </w:tcPr>
          <w:p w14:paraId="32B8EF21" w14:textId="77777777" w:rsidR="00730D59" w:rsidRPr="00AE7532" w:rsidRDefault="00730D59" w:rsidP="003F52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60.44±3.20</w:t>
            </w:r>
          </w:p>
        </w:tc>
        <w:tc>
          <w:tcPr>
            <w:tcW w:w="1428" w:type="dxa"/>
            <w:shd w:val="clear" w:color="auto" w:fill="FFFFFF" w:themeFill="background1"/>
          </w:tcPr>
          <w:p w14:paraId="7BBA85B9" w14:textId="77777777" w:rsidR="00730D59" w:rsidRPr="00AE7532" w:rsidRDefault="00730D59" w:rsidP="003F52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61.02±4.67</w:t>
            </w:r>
          </w:p>
        </w:tc>
        <w:tc>
          <w:tcPr>
            <w:tcW w:w="1101" w:type="dxa"/>
            <w:shd w:val="clear" w:color="auto" w:fill="FFFFFF" w:themeFill="background1"/>
          </w:tcPr>
          <w:p w14:paraId="3DA90803" w14:textId="77777777" w:rsidR="00730D59" w:rsidRPr="00AE7532" w:rsidRDefault="00730D59" w:rsidP="003F52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3.87</w:t>
            </w:r>
          </w:p>
        </w:tc>
      </w:tr>
      <w:tr w:rsidR="00730D59" w:rsidRPr="00AE7532" w14:paraId="54BEB455" w14:textId="77777777" w:rsidTr="003F5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bottom w:val="single" w:sz="8" w:space="0" w:color="000000" w:themeColor="text1"/>
            </w:tcBorders>
            <w:shd w:val="clear" w:color="auto" w:fill="FFFFFF" w:themeFill="background1"/>
          </w:tcPr>
          <w:p w14:paraId="61129D89" w14:textId="77777777" w:rsidR="00730D59" w:rsidRPr="00AE7532" w:rsidRDefault="00730D59" w:rsidP="003F5279">
            <w:pPr>
              <w:spacing w:line="360" w:lineRule="auto"/>
              <w:jc w:val="both"/>
              <w:rPr>
                <w:rFonts w:ascii="Times New Roman" w:hAnsi="Times New Roman" w:cs="Times New Roman"/>
                <w:b w:val="0"/>
              </w:rPr>
            </w:pPr>
            <w:r>
              <w:rPr>
                <w:rFonts w:ascii="Times New Roman" w:hAnsi="Times New Roman" w:cs="Times New Roman"/>
                <w:b w:val="0"/>
              </w:rPr>
              <w:t>Acarbose</w:t>
            </w:r>
          </w:p>
        </w:tc>
        <w:tc>
          <w:tcPr>
            <w:tcW w:w="1428" w:type="dxa"/>
            <w:tcBorders>
              <w:bottom w:val="single" w:sz="8" w:space="0" w:color="000000" w:themeColor="text1"/>
            </w:tcBorders>
            <w:shd w:val="clear" w:color="auto" w:fill="FFFFFF" w:themeFill="background1"/>
          </w:tcPr>
          <w:p w14:paraId="22327B8B" w14:textId="77777777" w:rsidR="00730D59" w:rsidRPr="00AE7532" w:rsidRDefault="00730D59" w:rsidP="003F52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71.35±0.32</w:t>
            </w:r>
          </w:p>
        </w:tc>
        <w:tc>
          <w:tcPr>
            <w:tcW w:w="1428" w:type="dxa"/>
            <w:tcBorders>
              <w:bottom w:val="single" w:sz="8" w:space="0" w:color="000000" w:themeColor="text1"/>
            </w:tcBorders>
            <w:shd w:val="clear" w:color="auto" w:fill="FFFFFF" w:themeFill="background1"/>
          </w:tcPr>
          <w:p w14:paraId="05BA571F" w14:textId="77777777" w:rsidR="00730D59" w:rsidRPr="00AE7532" w:rsidRDefault="00730D59" w:rsidP="003F52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82.11±0.28</w:t>
            </w:r>
          </w:p>
        </w:tc>
        <w:tc>
          <w:tcPr>
            <w:tcW w:w="1548" w:type="dxa"/>
            <w:tcBorders>
              <w:bottom w:val="single" w:sz="8" w:space="0" w:color="000000" w:themeColor="text1"/>
            </w:tcBorders>
            <w:shd w:val="clear" w:color="auto" w:fill="FFFFFF" w:themeFill="background1"/>
          </w:tcPr>
          <w:p w14:paraId="58ACE8A6" w14:textId="77777777" w:rsidR="00730D59" w:rsidRPr="00AE7532" w:rsidRDefault="00730D59" w:rsidP="003F52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82.11±1.04</w:t>
            </w:r>
          </w:p>
        </w:tc>
        <w:tc>
          <w:tcPr>
            <w:tcW w:w="1548" w:type="dxa"/>
            <w:tcBorders>
              <w:bottom w:val="single" w:sz="8" w:space="0" w:color="000000" w:themeColor="text1"/>
            </w:tcBorders>
            <w:shd w:val="clear" w:color="auto" w:fill="FFFFFF" w:themeFill="background1"/>
          </w:tcPr>
          <w:p w14:paraId="7C65FE78" w14:textId="77777777" w:rsidR="00730D59" w:rsidRPr="00AE7532" w:rsidRDefault="00730D59" w:rsidP="003F52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83.23±0.56</w:t>
            </w:r>
          </w:p>
        </w:tc>
        <w:tc>
          <w:tcPr>
            <w:tcW w:w="1428" w:type="dxa"/>
            <w:tcBorders>
              <w:bottom w:val="single" w:sz="8" w:space="0" w:color="000000" w:themeColor="text1"/>
            </w:tcBorders>
            <w:shd w:val="clear" w:color="auto" w:fill="FFFFFF" w:themeFill="background1"/>
          </w:tcPr>
          <w:p w14:paraId="6FE03D73" w14:textId="77777777" w:rsidR="00730D59" w:rsidRPr="00AE7532" w:rsidRDefault="00730D59" w:rsidP="003F52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85.73±0.14</w:t>
            </w:r>
          </w:p>
        </w:tc>
        <w:tc>
          <w:tcPr>
            <w:tcW w:w="1101" w:type="dxa"/>
            <w:tcBorders>
              <w:bottom w:val="single" w:sz="8" w:space="0" w:color="000000" w:themeColor="text1"/>
            </w:tcBorders>
            <w:shd w:val="clear" w:color="auto" w:fill="FFFFFF" w:themeFill="background1"/>
          </w:tcPr>
          <w:p w14:paraId="08A2485C" w14:textId="77777777" w:rsidR="00730D59" w:rsidRPr="00AE7532" w:rsidRDefault="00730D59" w:rsidP="003F52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0.30</w:t>
            </w:r>
          </w:p>
        </w:tc>
      </w:tr>
    </w:tbl>
    <w:p w14:paraId="1423B632" w14:textId="42369391" w:rsidR="00833040" w:rsidRDefault="00833040" w:rsidP="00F659CB">
      <w:pPr>
        <w:spacing w:line="360" w:lineRule="auto"/>
        <w:jc w:val="both"/>
        <w:rPr>
          <w:rFonts w:ascii="Times New Roman" w:hAnsi="Times New Roman" w:cs="Times New Roman"/>
          <w:bCs/>
          <w:noProof/>
          <w14:ligatures w14:val="none"/>
        </w:rPr>
      </w:pPr>
    </w:p>
    <w:p w14:paraId="42C8004F" w14:textId="34A2111E" w:rsidR="00833040" w:rsidRPr="00833040" w:rsidRDefault="008130F6" w:rsidP="001C52FF">
      <w:pPr>
        <w:spacing w:line="360" w:lineRule="auto"/>
        <w:ind w:hanging="720"/>
        <w:jc w:val="both"/>
        <w:rPr>
          <w:rFonts w:ascii="Times New Roman" w:hAnsi="Times New Roman" w:cs="Times New Roman"/>
          <w:b/>
        </w:rPr>
      </w:pPr>
      <w:r>
        <w:rPr>
          <w:rFonts w:ascii="Times New Roman" w:hAnsi="Times New Roman" w:cs="Times New Roman"/>
          <w:b/>
        </w:rPr>
        <w:lastRenderedPageBreak/>
        <w:t xml:space="preserve">Figure </w:t>
      </w:r>
      <w:r w:rsidR="001C52FF">
        <w:rPr>
          <w:rFonts w:ascii="Times New Roman" w:hAnsi="Times New Roman" w:cs="Times New Roman"/>
          <w:b/>
        </w:rPr>
        <w:t xml:space="preserve">2: </w:t>
      </w:r>
      <w:r w:rsidR="00833040">
        <w:rPr>
          <w:rFonts w:ascii="Times New Roman" w:hAnsi="Times New Roman" w:cs="Times New Roman"/>
          <w:b/>
        </w:rPr>
        <w:t>Scatter plot</w:t>
      </w:r>
      <w:r w:rsidR="00833040" w:rsidRPr="000B668A">
        <w:rPr>
          <w:rFonts w:ascii="Times New Roman" w:hAnsi="Times New Roman" w:cs="Times New Roman"/>
          <w:b/>
        </w:rPr>
        <w:t xml:space="preserve"> showing percent</w:t>
      </w:r>
      <w:r w:rsidR="00833040">
        <w:rPr>
          <w:rFonts w:ascii="Times New Roman" w:hAnsi="Times New Roman" w:cs="Times New Roman"/>
          <w:b/>
        </w:rPr>
        <w:t xml:space="preserve">age inhibition of alpha glucosidase </w:t>
      </w:r>
      <w:r w:rsidR="00833040" w:rsidRPr="000B668A">
        <w:rPr>
          <w:rFonts w:ascii="Times New Roman" w:hAnsi="Times New Roman" w:cs="Times New Roman"/>
          <w:b/>
        </w:rPr>
        <w:t>by the extracts</w:t>
      </w:r>
    </w:p>
    <w:p w14:paraId="1C8FAA24" w14:textId="5D262CEC" w:rsidR="00730D59" w:rsidRDefault="00833040" w:rsidP="001C52FF">
      <w:pPr>
        <w:spacing w:line="360" w:lineRule="auto"/>
        <w:ind w:hanging="720"/>
        <w:jc w:val="both"/>
        <w:rPr>
          <w:rFonts w:ascii="Times New Roman" w:hAnsi="Times New Roman" w:cs="Times New Roman"/>
          <w:bCs/>
          <w:noProof/>
          <w14:ligatures w14:val="none"/>
        </w:rPr>
      </w:pPr>
      <w:r>
        <w:rPr>
          <w:rFonts w:ascii="Times New Roman" w:hAnsi="Times New Roman" w:cs="Times New Roman"/>
          <w:bCs/>
          <w:noProof/>
          <w14:ligatures w14:val="none"/>
        </w:rPr>
        <w:drawing>
          <wp:inline distT="0" distB="0" distL="0" distR="0" wp14:anchorId="1882AEA7" wp14:editId="06B2FA7B">
            <wp:extent cx="4457700" cy="2581275"/>
            <wp:effectExtent l="0" t="0" r="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9BE230" w14:textId="102D4F5D" w:rsidR="00833040" w:rsidRPr="00A45260" w:rsidRDefault="001C52FF" w:rsidP="001C52FF">
      <w:pPr>
        <w:spacing w:line="360" w:lineRule="auto"/>
        <w:ind w:hanging="720"/>
        <w:jc w:val="both"/>
        <w:rPr>
          <w:rFonts w:ascii="Times New Roman" w:hAnsi="Times New Roman" w:cs="Times New Roman"/>
          <w:b/>
        </w:rPr>
      </w:pPr>
      <w:r>
        <w:rPr>
          <w:rFonts w:ascii="Times New Roman" w:hAnsi="Times New Roman" w:cs="Times New Roman"/>
          <w:b/>
        </w:rPr>
        <w:t xml:space="preserve">Figure 2.1 </w:t>
      </w:r>
      <w:r w:rsidR="00833040" w:rsidRPr="00A45260">
        <w:rPr>
          <w:rFonts w:ascii="Times New Roman" w:hAnsi="Times New Roman" w:cs="Times New Roman"/>
          <w:b/>
        </w:rPr>
        <w:t>Individual scatter plots</w:t>
      </w:r>
    </w:p>
    <w:p w14:paraId="3F414918" w14:textId="77777777" w:rsidR="00833040" w:rsidRDefault="00833040" w:rsidP="00833040">
      <w:pPr>
        <w:spacing w:line="360" w:lineRule="auto"/>
        <w:jc w:val="both"/>
        <w:rPr>
          <w:rFonts w:ascii="Times New Roman" w:hAnsi="Times New Roman" w:cs="Times New Roman"/>
        </w:rPr>
      </w:pPr>
      <w:r>
        <w:rPr>
          <w:noProof/>
        </w:rPr>
        <w:drawing>
          <wp:inline distT="0" distB="0" distL="0" distR="0" wp14:anchorId="2D952EE9" wp14:editId="465E1DA7">
            <wp:extent cx="3552825" cy="2000250"/>
            <wp:effectExtent l="0" t="0" r="9525" b="0"/>
            <wp:docPr id="2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7B91F9" w14:textId="77777777" w:rsidR="00814BE9" w:rsidRDefault="00833040" w:rsidP="00F659CB">
      <w:pPr>
        <w:spacing w:line="360" w:lineRule="auto"/>
        <w:jc w:val="both"/>
        <w:rPr>
          <w:rFonts w:ascii="Times New Roman" w:hAnsi="Times New Roman" w:cs="Times New Roman"/>
        </w:rPr>
        <w:sectPr w:rsidR="00814BE9" w:rsidSect="008130F6">
          <w:pgSz w:w="12240" w:h="15840"/>
          <w:pgMar w:top="1440" w:right="1440" w:bottom="1440" w:left="1710" w:header="720" w:footer="720" w:gutter="0"/>
          <w:cols w:space="720"/>
          <w:docGrid w:linePitch="360"/>
        </w:sectPr>
      </w:pPr>
      <w:r>
        <w:rPr>
          <w:noProof/>
        </w:rPr>
        <w:drawing>
          <wp:inline distT="0" distB="0" distL="0" distR="0" wp14:anchorId="503E8903" wp14:editId="4CB2F730">
            <wp:extent cx="3571875" cy="2171700"/>
            <wp:effectExtent l="0" t="0" r="9525" b="0"/>
            <wp:docPr id="27"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4"/>
    </w:p>
    <w:p w14:paraId="59BFABD2" w14:textId="51771B56" w:rsidR="00730D59" w:rsidRPr="00814BE9" w:rsidRDefault="001B5109" w:rsidP="00BB0FCE">
      <w:pPr>
        <w:spacing w:after="0" w:line="360" w:lineRule="auto"/>
        <w:jc w:val="both"/>
        <w:rPr>
          <w:rFonts w:ascii="Times New Roman" w:hAnsi="Times New Roman" w:cs="Times New Roman"/>
          <w:b/>
          <w:bCs/>
        </w:rPr>
      </w:pPr>
      <w:r w:rsidRPr="00814BE9">
        <w:rPr>
          <w:rFonts w:ascii="Times New Roman" w:hAnsi="Times New Roman" w:cs="Times New Roman"/>
          <w:b/>
          <w:bCs/>
        </w:rPr>
        <w:lastRenderedPageBreak/>
        <w:t>Discussion</w:t>
      </w:r>
    </w:p>
    <w:p w14:paraId="512DC71C" w14:textId="7D8294EB" w:rsidR="00814BE9" w:rsidRPr="00814BE9" w:rsidRDefault="00814BE9" w:rsidP="00814BE9">
      <w:pPr>
        <w:spacing w:line="360" w:lineRule="auto"/>
        <w:jc w:val="both"/>
        <w:rPr>
          <w:rFonts w:ascii="Times New Roman" w:hAnsi="Times New Roman" w:cs="Times New Roman"/>
        </w:rPr>
      </w:pPr>
      <w:r>
        <w:rPr>
          <w:rFonts w:ascii="Times New Roman" w:hAnsi="Times New Roman" w:cs="Times New Roman"/>
        </w:rPr>
        <w:t>T</w:t>
      </w:r>
      <w:r w:rsidRPr="00814BE9">
        <w:rPr>
          <w:rFonts w:ascii="Times New Roman" w:hAnsi="Times New Roman" w:cs="Times New Roman"/>
        </w:rPr>
        <w:t xml:space="preserve">he inhibitory potential of </w:t>
      </w:r>
      <w:r w:rsidRPr="00814BE9">
        <w:rPr>
          <w:rFonts w:ascii="Times New Roman" w:hAnsi="Times New Roman" w:cs="Times New Roman"/>
          <w:i/>
          <w:iCs/>
        </w:rPr>
        <w:t xml:space="preserve">Panicum </w:t>
      </w:r>
      <w:proofErr w:type="spellStart"/>
      <w:r w:rsidRPr="00814BE9">
        <w:rPr>
          <w:rFonts w:ascii="Times New Roman" w:hAnsi="Times New Roman" w:cs="Times New Roman"/>
          <w:i/>
          <w:iCs/>
        </w:rPr>
        <w:t>sumatrense</w:t>
      </w:r>
      <w:proofErr w:type="spellEnd"/>
      <w:r w:rsidRPr="00814BE9">
        <w:rPr>
          <w:rFonts w:ascii="Times New Roman" w:hAnsi="Times New Roman" w:cs="Times New Roman"/>
        </w:rPr>
        <w:t xml:space="preserve"> and </w:t>
      </w:r>
      <w:r w:rsidRPr="00814BE9">
        <w:rPr>
          <w:rFonts w:ascii="Times New Roman" w:hAnsi="Times New Roman" w:cs="Times New Roman"/>
          <w:i/>
          <w:iCs/>
        </w:rPr>
        <w:t>Eleusine coracana</w:t>
      </w:r>
      <w:r w:rsidRPr="00814BE9">
        <w:rPr>
          <w:rFonts w:ascii="Times New Roman" w:hAnsi="Times New Roman" w:cs="Times New Roman"/>
        </w:rPr>
        <w:t xml:space="preserve"> extracts against two carbohydrate-hydrolyzing enzymes, α-amylase and α-glucosidase, which are involved in the digestion of dietary carbohydrates. Inhibition of these enzymes is an effective therapeutic approach for controlling postprandial hyperglycemia in diabetic patients.</w:t>
      </w:r>
    </w:p>
    <w:p w14:paraId="60B29408" w14:textId="4AE87C74" w:rsidR="005B0E0D" w:rsidRPr="00814BE9" w:rsidRDefault="00814BE9" w:rsidP="00814BE9">
      <w:pPr>
        <w:spacing w:line="360" w:lineRule="auto"/>
        <w:jc w:val="both"/>
        <w:rPr>
          <w:rFonts w:ascii="Times New Roman" w:hAnsi="Times New Roman" w:cs="Times New Roman"/>
        </w:rPr>
      </w:pPr>
      <w:r w:rsidRPr="00814BE9">
        <w:rPr>
          <w:rFonts w:ascii="Times New Roman" w:hAnsi="Times New Roman" w:cs="Times New Roman"/>
        </w:rPr>
        <w:t xml:space="preserve">The results obtained in the α-amylase assay revealed that both plant extracts exhibited significant enzyme inhibitory activity. </w:t>
      </w:r>
      <w:r w:rsidRPr="005B0E0D">
        <w:rPr>
          <w:rFonts w:ascii="Times New Roman" w:hAnsi="Times New Roman" w:cs="Times New Roman"/>
          <w:i/>
          <w:iCs/>
        </w:rPr>
        <w:t>Eleusine coracana</w:t>
      </w:r>
      <w:r w:rsidRPr="00814BE9">
        <w:rPr>
          <w:rFonts w:ascii="Times New Roman" w:hAnsi="Times New Roman" w:cs="Times New Roman"/>
        </w:rPr>
        <w:t xml:space="preserve"> showed higher percentage inhibition at higher concentrations compared to </w:t>
      </w:r>
      <w:r w:rsidRPr="00814BE9">
        <w:rPr>
          <w:rFonts w:ascii="Times New Roman" w:hAnsi="Times New Roman" w:cs="Times New Roman"/>
          <w:i/>
          <w:iCs/>
        </w:rPr>
        <w:t xml:space="preserve">Panicum </w:t>
      </w:r>
      <w:proofErr w:type="spellStart"/>
      <w:r w:rsidRPr="00814BE9">
        <w:rPr>
          <w:rFonts w:ascii="Times New Roman" w:hAnsi="Times New Roman" w:cs="Times New Roman"/>
          <w:i/>
          <w:iCs/>
        </w:rPr>
        <w:t>sumatrense</w:t>
      </w:r>
      <w:proofErr w:type="spellEnd"/>
      <w:r w:rsidRPr="00814BE9">
        <w:rPr>
          <w:rFonts w:ascii="Times New Roman" w:hAnsi="Times New Roman" w:cs="Times New Roman"/>
        </w:rPr>
        <w:t xml:space="preserve">. However, the IC₅₀ value of </w:t>
      </w:r>
      <w:r w:rsidRPr="00814BE9">
        <w:rPr>
          <w:rFonts w:ascii="Times New Roman" w:hAnsi="Times New Roman" w:cs="Times New Roman"/>
          <w:i/>
          <w:iCs/>
        </w:rPr>
        <w:t xml:space="preserve">Panicum </w:t>
      </w:r>
      <w:proofErr w:type="spellStart"/>
      <w:r w:rsidRPr="00814BE9">
        <w:rPr>
          <w:rFonts w:ascii="Times New Roman" w:hAnsi="Times New Roman" w:cs="Times New Roman"/>
          <w:i/>
          <w:iCs/>
        </w:rPr>
        <w:t>sumatrense</w:t>
      </w:r>
      <w:proofErr w:type="spellEnd"/>
      <w:r w:rsidRPr="00814BE9">
        <w:rPr>
          <w:rFonts w:ascii="Times New Roman" w:hAnsi="Times New Roman" w:cs="Times New Roman"/>
        </w:rPr>
        <w:t xml:space="preserve"> (3.25 mg/ml) was lower than that of </w:t>
      </w:r>
      <w:r w:rsidRPr="005B0E0D">
        <w:rPr>
          <w:rFonts w:ascii="Times New Roman" w:hAnsi="Times New Roman" w:cs="Times New Roman"/>
          <w:i/>
          <w:iCs/>
        </w:rPr>
        <w:t>Eleusine coracana</w:t>
      </w:r>
      <w:r w:rsidRPr="00814BE9">
        <w:rPr>
          <w:rFonts w:ascii="Times New Roman" w:hAnsi="Times New Roman" w:cs="Times New Roman"/>
        </w:rPr>
        <w:t xml:space="preserve"> (5.00 mg/ml), suggesting that </w:t>
      </w:r>
      <w:r w:rsidRPr="005B0E0D">
        <w:rPr>
          <w:rFonts w:ascii="Times New Roman" w:hAnsi="Times New Roman" w:cs="Times New Roman"/>
          <w:i/>
          <w:iCs/>
        </w:rPr>
        <w:t xml:space="preserve">Panicum </w:t>
      </w:r>
      <w:proofErr w:type="spellStart"/>
      <w:r w:rsidRPr="005B0E0D">
        <w:rPr>
          <w:rFonts w:ascii="Times New Roman" w:hAnsi="Times New Roman" w:cs="Times New Roman"/>
          <w:i/>
          <w:iCs/>
        </w:rPr>
        <w:t>sumatrense</w:t>
      </w:r>
      <w:proofErr w:type="spellEnd"/>
      <w:r w:rsidRPr="00814BE9">
        <w:rPr>
          <w:rFonts w:ascii="Times New Roman" w:hAnsi="Times New Roman" w:cs="Times New Roman"/>
        </w:rPr>
        <w:t xml:space="preserve"> possesses relatively stronger inhibitory potency against α-amylase.</w:t>
      </w:r>
      <w:r>
        <w:rPr>
          <w:rFonts w:ascii="Times New Roman" w:hAnsi="Times New Roman" w:cs="Times New Roman"/>
        </w:rPr>
        <w:t xml:space="preserve"> </w:t>
      </w:r>
      <w:r w:rsidRPr="00814BE9">
        <w:rPr>
          <w:rFonts w:ascii="Times New Roman" w:hAnsi="Times New Roman" w:cs="Times New Roman"/>
        </w:rPr>
        <w:t xml:space="preserve">In the α-glucosidase inhibition assay, </w:t>
      </w:r>
      <w:r w:rsidRPr="005B0E0D">
        <w:rPr>
          <w:rFonts w:ascii="Times New Roman" w:hAnsi="Times New Roman" w:cs="Times New Roman"/>
          <w:i/>
          <w:iCs/>
        </w:rPr>
        <w:t>Eleusine coracana</w:t>
      </w:r>
      <w:r w:rsidRPr="00814BE9">
        <w:rPr>
          <w:rFonts w:ascii="Times New Roman" w:hAnsi="Times New Roman" w:cs="Times New Roman"/>
        </w:rPr>
        <w:t xml:space="preserve"> exhibited stronger inhibitory activity with an IC₅₀ value of 3.87 mg/ml compared to </w:t>
      </w:r>
      <w:r w:rsidRPr="005B0E0D">
        <w:rPr>
          <w:rFonts w:ascii="Times New Roman" w:hAnsi="Times New Roman" w:cs="Times New Roman"/>
          <w:i/>
          <w:iCs/>
        </w:rPr>
        <w:t xml:space="preserve">Panicum </w:t>
      </w:r>
      <w:proofErr w:type="spellStart"/>
      <w:r w:rsidRPr="005B0E0D">
        <w:rPr>
          <w:rFonts w:ascii="Times New Roman" w:hAnsi="Times New Roman" w:cs="Times New Roman"/>
          <w:i/>
          <w:iCs/>
        </w:rPr>
        <w:t>sumatrense</w:t>
      </w:r>
      <w:proofErr w:type="spellEnd"/>
      <w:r w:rsidRPr="00814BE9">
        <w:rPr>
          <w:rFonts w:ascii="Times New Roman" w:hAnsi="Times New Roman" w:cs="Times New Roman"/>
        </w:rPr>
        <w:t xml:space="preserve"> (4.30 mg/ml). This indicates that </w:t>
      </w:r>
      <w:r w:rsidRPr="005B0E0D">
        <w:rPr>
          <w:rFonts w:ascii="Times New Roman" w:hAnsi="Times New Roman" w:cs="Times New Roman"/>
          <w:i/>
          <w:iCs/>
        </w:rPr>
        <w:t>Eleusine coracana</w:t>
      </w:r>
      <w:r w:rsidRPr="00814BE9">
        <w:rPr>
          <w:rFonts w:ascii="Times New Roman" w:hAnsi="Times New Roman" w:cs="Times New Roman"/>
        </w:rPr>
        <w:t xml:space="preserve"> may be more effective in delaying glucose absorption in the small intestine.</w:t>
      </w:r>
      <w:r w:rsidR="005B0E0D">
        <w:rPr>
          <w:rFonts w:ascii="Times New Roman" w:hAnsi="Times New Roman" w:cs="Times New Roman"/>
        </w:rPr>
        <w:t xml:space="preserve"> </w:t>
      </w:r>
      <w:r w:rsidR="005B0E0D" w:rsidRPr="005B0E0D">
        <w:rPr>
          <w:rFonts w:ascii="Times New Roman" w:hAnsi="Times New Roman" w:cs="Times New Roman"/>
        </w:rPr>
        <w:t>Phenolic compounds of finger millet have been recognized as effective inhibitors of α-amylase and α-glucosidase enzymes. In addition, by inhibiting the protein glycation process, the key molecular basis of diabetic complications, phenolic compounds help in the prevention of diabetic complications (</w:t>
      </w:r>
      <w:proofErr w:type="spellStart"/>
      <w:r w:rsidR="005B0E0D" w:rsidRPr="005B0E0D">
        <w:rPr>
          <w:rFonts w:ascii="Times New Roman" w:hAnsi="Times New Roman" w:cs="Times New Roman"/>
        </w:rPr>
        <w:t>Mathanghi</w:t>
      </w:r>
      <w:proofErr w:type="spellEnd"/>
      <w:r w:rsidR="005B0E0D" w:rsidRPr="005B0E0D">
        <w:rPr>
          <w:rFonts w:ascii="Times New Roman" w:hAnsi="Times New Roman" w:cs="Times New Roman"/>
        </w:rPr>
        <w:t xml:space="preserve"> and Sudha, 2012, Kumar </w:t>
      </w:r>
      <w:r w:rsidR="005B0E0D" w:rsidRPr="005B0E0D">
        <w:rPr>
          <w:rFonts w:ascii="Times New Roman" w:hAnsi="Times New Roman" w:cs="Times New Roman"/>
          <w:i/>
          <w:iCs/>
        </w:rPr>
        <w:t>et al.,</w:t>
      </w:r>
      <w:r w:rsidR="005B0E0D" w:rsidRPr="005B0E0D">
        <w:rPr>
          <w:rFonts w:ascii="Times New Roman" w:hAnsi="Times New Roman" w:cs="Times New Roman"/>
        </w:rPr>
        <w:t xml:space="preserve"> 2016, Singh </w:t>
      </w:r>
      <w:r w:rsidR="0055334B" w:rsidRPr="0055334B">
        <w:rPr>
          <w:rFonts w:ascii="Times New Roman" w:hAnsi="Times New Roman" w:cs="Times New Roman"/>
          <w:i/>
          <w:iCs/>
        </w:rPr>
        <w:t>et al.</w:t>
      </w:r>
      <w:r w:rsidR="005B0E0D" w:rsidRPr="0055334B">
        <w:rPr>
          <w:rFonts w:ascii="Times New Roman" w:hAnsi="Times New Roman" w:cs="Times New Roman"/>
          <w:i/>
          <w:iCs/>
        </w:rPr>
        <w:t>,</w:t>
      </w:r>
      <w:r w:rsidR="005B0E0D" w:rsidRPr="005B0E0D">
        <w:rPr>
          <w:rFonts w:ascii="Times New Roman" w:hAnsi="Times New Roman" w:cs="Times New Roman"/>
        </w:rPr>
        <w:t xml:space="preserve"> 2016).</w:t>
      </w:r>
    </w:p>
    <w:p w14:paraId="6876A9B9" w14:textId="61E03384" w:rsidR="0055334B" w:rsidRPr="00814BE9" w:rsidRDefault="0055334B" w:rsidP="00814BE9">
      <w:pPr>
        <w:spacing w:line="360" w:lineRule="auto"/>
        <w:jc w:val="both"/>
        <w:rPr>
          <w:rFonts w:ascii="Times New Roman" w:hAnsi="Times New Roman" w:cs="Times New Roman"/>
        </w:rPr>
      </w:pPr>
    </w:p>
    <w:p w14:paraId="71C2E405" w14:textId="75556289" w:rsidR="00814BE9" w:rsidRPr="00814BE9" w:rsidRDefault="00814BE9" w:rsidP="000E41E8">
      <w:pPr>
        <w:spacing w:line="360" w:lineRule="auto"/>
        <w:jc w:val="both"/>
        <w:rPr>
          <w:rFonts w:ascii="Times New Roman" w:hAnsi="Times New Roman" w:cs="Times New Roman"/>
        </w:rPr>
      </w:pPr>
      <w:r w:rsidRPr="00814BE9">
        <w:rPr>
          <w:rFonts w:ascii="Times New Roman" w:hAnsi="Times New Roman" w:cs="Times New Roman"/>
        </w:rPr>
        <w:t>The observed enzyme inhibitory activities may be attributed to the presence of phytochemicals such as polyphenols, flavonoids, and other bioactive compounds commonly found in cereals. These compounds are known to interact with carbohydrate-digesting enzymes, thereby reducing glucose release and absorption.</w:t>
      </w:r>
      <w:r w:rsidR="000E41E8" w:rsidRPr="000E41E8">
        <w:t xml:space="preserve"> </w:t>
      </w:r>
      <w:r w:rsidR="000E41E8" w:rsidRPr="000E41E8">
        <w:rPr>
          <w:rFonts w:ascii="Times New Roman" w:hAnsi="Times New Roman" w:cs="Times New Roman"/>
        </w:rPr>
        <w:t>The incidence of diabetes is rare among the population which</w:t>
      </w:r>
      <w:r w:rsidR="001B5109">
        <w:rPr>
          <w:rFonts w:ascii="Times New Roman" w:hAnsi="Times New Roman" w:cs="Times New Roman"/>
        </w:rPr>
        <w:t xml:space="preserve"> </w:t>
      </w:r>
      <w:r w:rsidR="000E41E8" w:rsidRPr="000E41E8">
        <w:rPr>
          <w:rFonts w:ascii="Times New Roman" w:hAnsi="Times New Roman" w:cs="Times New Roman"/>
        </w:rPr>
        <w:t>consumes small millet diet. The millet protein characterization showed that its protein concentrate is a potential</w:t>
      </w:r>
      <w:r w:rsidR="001B5109">
        <w:rPr>
          <w:rFonts w:ascii="Times New Roman" w:hAnsi="Times New Roman" w:cs="Times New Roman"/>
        </w:rPr>
        <w:t xml:space="preserve"> </w:t>
      </w:r>
      <w:r w:rsidR="000E41E8" w:rsidRPr="000E41E8">
        <w:rPr>
          <w:rFonts w:ascii="Times New Roman" w:hAnsi="Times New Roman" w:cs="Times New Roman"/>
        </w:rPr>
        <w:t xml:space="preserve">functional food ingredient and the essential amino acid pattern suggests possible use as a supplementary </w:t>
      </w:r>
      <w:r w:rsidR="001C52FF" w:rsidRPr="000E41E8">
        <w:rPr>
          <w:rFonts w:ascii="Times New Roman" w:hAnsi="Times New Roman" w:cs="Times New Roman"/>
        </w:rPr>
        <w:t>protein</w:t>
      </w:r>
      <w:r w:rsidR="001C52FF">
        <w:rPr>
          <w:rFonts w:ascii="Times New Roman" w:hAnsi="Times New Roman" w:cs="Times New Roman"/>
        </w:rPr>
        <w:t xml:space="preserve"> source</w:t>
      </w:r>
      <w:r w:rsidR="000E41E8" w:rsidRPr="000E41E8">
        <w:rPr>
          <w:rFonts w:ascii="Times New Roman" w:hAnsi="Times New Roman" w:cs="Times New Roman"/>
        </w:rPr>
        <w:t xml:space="preserve"> to most cereals because it is rich in lysine (Ravindran, 1992).</w:t>
      </w:r>
    </w:p>
    <w:p w14:paraId="47393458" w14:textId="1DCE7A6D" w:rsidR="00814BE9" w:rsidRPr="00814BE9" w:rsidRDefault="00814BE9" w:rsidP="00814BE9">
      <w:pPr>
        <w:spacing w:line="360" w:lineRule="auto"/>
        <w:jc w:val="both"/>
        <w:rPr>
          <w:rFonts w:ascii="Times New Roman" w:hAnsi="Times New Roman" w:cs="Times New Roman"/>
        </w:rPr>
      </w:pPr>
      <w:r w:rsidRPr="00814BE9">
        <w:rPr>
          <w:rFonts w:ascii="Times New Roman" w:hAnsi="Times New Roman" w:cs="Times New Roman"/>
        </w:rPr>
        <w:t>Although the plant extracts demonstrated significant inhibitory effects, their activities were lower than that of acarbose, the standard antidiabetic drug. This difference is expected since acarbose is a purified pharmaceutical inhibitor, while the plant extracts contain complex mixtures of compounds.</w:t>
      </w:r>
    </w:p>
    <w:p w14:paraId="3ABBD816" w14:textId="153B6C4F" w:rsidR="00814BE9" w:rsidRDefault="00814BE9" w:rsidP="00814BE9">
      <w:pPr>
        <w:spacing w:line="360" w:lineRule="auto"/>
        <w:jc w:val="both"/>
        <w:rPr>
          <w:rFonts w:ascii="Times New Roman" w:hAnsi="Times New Roman" w:cs="Times New Roman"/>
        </w:rPr>
      </w:pPr>
      <w:r w:rsidRPr="00814BE9">
        <w:rPr>
          <w:rFonts w:ascii="Times New Roman" w:hAnsi="Times New Roman" w:cs="Times New Roman"/>
        </w:rPr>
        <w:t>Nevertheless, the results support the traditional use of these cereals in the management of diabetes mellitus and suggest that they may serve as potential sources of natural antidiabetic agents.</w:t>
      </w:r>
    </w:p>
    <w:p w14:paraId="23B6DBD5" w14:textId="67B20BCA" w:rsidR="005B0E0D" w:rsidRPr="005B0E0D" w:rsidRDefault="00486D77" w:rsidP="00BB0FCE">
      <w:pPr>
        <w:spacing w:after="0" w:line="360" w:lineRule="auto"/>
        <w:jc w:val="both"/>
        <w:rPr>
          <w:rFonts w:ascii="Times New Roman" w:hAnsi="Times New Roman" w:cs="Times New Roman"/>
          <w:b/>
          <w:bCs/>
        </w:rPr>
      </w:pPr>
      <w:r w:rsidRPr="005B0E0D">
        <w:rPr>
          <w:rFonts w:ascii="Times New Roman" w:hAnsi="Times New Roman" w:cs="Times New Roman"/>
          <w:b/>
          <w:bCs/>
        </w:rPr>
        <w:t>Conclusion</w:t>
      </w:r>
    </w:p>
    <w:p w14:paraId="6F1FC153" w14:textId="4433EC75" w:rsidR="000E41E8" w:rsidRPr="00486D77" w:rsidRDefault="005B0E0D" w:rsidP="000E41E8">
      <w:pPr>
        <w:spacing w:line="360" w:lineRule="auto"/>
        <w:jc w:val="both"/>
        <w:rPr>
          <w:rFonts w:ascii="Times New Roman" w:hAnsi="Times New Roman" w:cs="Times New Roman"/>
        </w:rPr>
      </w:pPr>
      <w:r w:rsidRPr="005B0E0D">
        <w:rPr>
          <w:rFonts w:ascii="Times New Roman" w:hAnsi="Times New Roman" w:cs="Times New Roman"/>
        </w:rPr>
        <w:t xml:space="preserve">This study demonstrated that the extracts of </w:t>
      </w:r>
      <w:r w:rsidRPr="005B0E0D">
        <w:rPr>
          <w:rFonts w:ascii="Times New Roman" w:hAnsi="Times New Roman" w:cs="Times New Roman"/>
          <w:i/>
          <w:iCs/>
        </w:rPr>
        <w:t xml:space="preserve">Panicum </w:t>
      </w:r>
      <w:proofErr w:type="spellStart"/>
      <w:r w:rsidRPr="005B0E0D">
        <w:rPr>
          <w:rFonts w:ascii="Times New Roman" w:hAnsi="Times New Roman" w:cs="Times New Roman"/>
          <w:i/>
          <w:iCs/>
        </w:rPr>
        <w:t>sumatrense</w:t>
      </w:r>
      <w:proofErr w:type="spellEnd"/>
      <w:r w:rsidRPr="005B0E0D">
        <w:rPr>
          <w:rFonts w:ascii="Times New Roman" w:hAnsi="Times New Roman" w:cs="Times New Roman"/>
        </w:rPr>
        <w:t xml:space="preserve"> and </w:t>
      </w:r>
      <w:r w:rsidRPr="005B0E0D">
        <w:rPr>
          <w:rFonts w:ascii="Times New Roman" w:hAnsi="Times New Roman" w:cs="Times New Roman"/>
          <w:i/>
          <w:iCs/>
        </w:rPr>
        <w:t>Eleusine coracana</w:t>
      </w:r>
      <w:r w:rsidRPr="005B0E0D">
        <w:rPr>
          <w:rFonts w:ascii="Times New Roman" w:hAnsi="Times New Roman" w:cs="Times New Roman"/>
        </w:rPr>
        <w:t xml:space="preserve"> possess inhibitory effects against α-amylase and α-glucosidase enzymes. Both extracts exhibited moderate enzyme inhibitory </w:t>
      </w:r>
      <w:r w:rsidRPr="005B0E0D">
        <w:rPr>
          <w:rFonts w:ascii="Times New Roman" w:hAnsi="Times New Roman" w:cs="Times New Roman"/>
        </w:rPr>
        <w:lastRenderedPageBreak/>
        <w:t xml:space="preserve">activities, although their potency was lower than the standard drug acarbose. Among the two cereals studied, </w:t>
      </w:r>
      <w:r w:rsidRPr="005B0E0D">
        <w:rPr>
          <w:rFonts w:ascii="Times New Roman" w:hAnsi="Times New Roman" w:cs="Times New Roman"/>
          <w:i/>
          <w:iCs/>
        </w:rPr>
        <w:t xml:space="preserve">Panicum </w:t>
      </w:r>
      <w:proofErr w:type="spellStart"/>
      <w:r w:rsidRPr="005B0E0D">
        <w:rPr>
          <w:rFonts w:ascii="Times New Roman" w:hAnsi="Times New Roman" w:cs="Times New Roman"/>
          <w:i/>
          <w:iCs/>
        </w:rPr>
        <w:t>sumatrense</w:t>
      </w:r>
      <w:proofErr w:type="spellEnd"/>
      <w:r w:rsidRPr="005B0E0D">
        <w:rPr>
          <w:rFonts w:ascii="Times New Roman" w:hAnsi="Times New Roman" w:cs="Times New Roman"/>
        </w:rPr>
        <w:t xml:space="preserve"> showed stronger α-amylase inhibition, while </w:t>
      </w:r>
      <w:r w:rsidRPr="005B0E0D">
        <w:rPr>
          <w:rFonts w:ascii="Times New Roman" w:hAnsi="Times New Roman" w:cs="Times New Roman"/>
          <w:i/>
          <w:iCs/>
        </w:rPr>
        <w:t>Eleusine coracana</w:t>
      </w:r>
      <w:r w:rsidRPr="005B0E0D">
        <w:rPr>
          <w:rFonts w:ascii="Times New Roman" w:hAnsi="Times New Roman" w:cs="Times New Roman"/>
        </w:rPr>
        <w:t xml:space="preserve"> exhibited better α-glucosidase inhibitory activity. These findings indicate that the studied ethnomedicinal cereals may contribute to the management of diabetes mellitus by reducing carbohydrate digestion and glucose absorption. Further studies are recommended to isolate and characterize the specific bioactive compounds responsible for these effects and to evaluate their therapeutic potential in </w:t>
      </w:r>
      <w:r w:rsidRPr="005B0E0D">
        <w:rPr>
          <w:rFonts w:ascii="Times New Roman" w:hAnsi="Times New Roman" w:cs="Times New Roman"/>
          <w:i/>
          <w:iCs/>
        </w:rPr>
        <w:t>vivo</w:t>
      </w:r>
      <w:r w:rsidRPr="005B0E0D">
        <w:rPr>
          <w:rFonts w:ascii="Times New Roman" w:hAnsi="Times New Roman" w:cs="Times New Roman"/>
        </w:rPr>
        <w:t>.</w:t>
      </w:r>
    </w:p>
    <w:p w14:paraId="029862C4" w14:textId="30AA3942" w:rsidR="000E41E8" w:rsidRPr="00A87A02" w:rsidRDefault="00486D77" w:rsidP="000E41E8">
      <w:pPr>
        <w:spacing w:after="0" w:line="360" w:lineRule="auto"/>
        <w:jc w:val="both"/>
        <w:rPr>
          <w:rFonts w:ascii="Times New Roman" w:hAnsi="Times New Roman" w:cs="Times New Roman"/>
          <w:b/>
        </w:rPr>
      </w:pPr>
      <w:r w:rsidRPr="00A87A02">
        <w:rPr>
          <w:rFonts w:ascii="Times New Roman" w:hAnsi="Times New Roman" w:cs="Times New Roman"/>
          <w:b/>
        </w:rPr>
        <w:t>Recommendation</w:t>
      </w:r>
    </w:p>
    <w:p w14:paraId="0DC2C15E" w14:textId="1553A028" w:rsidR="000E41E8" w:rsidRDefault="000E41E8" w:rsidP="00486D77">
      <w:pPr>
        <w:spacing w:after="0" w:line="360" w:lineRule="auto"/>
        <w:jc w:val="both"/>
        <w:rPr>
          <w:rFonts w:ascii="Times New Roman" w:hAnsi="Times New Roman" w:cs="Times New Roman"/>
        </w:rPr>
      </w:pPr>
      <w:r>
        <w:rPr>
          <w:rFonts w:ascii="Times New Roman" w:hAnsi="Times New Roman" w:cs="Times New Roman"/>
        </w:rPr>
        <w:t>In vivo anti-diabetic, analgesic and anti-inflammatory studies should be carried out on these extracts to concretize these findings</w:t>
      </w:r>
      <w:r w:rsidR="0055334B">
        <w:rPr>
          <w:rFonts w:ascii="Times New Roman" w:hAnsi="Times New Roman" w:cs="Times New Roman"/>
        </w:rPr>
        <w:t>.</w:t>
      </w:r>
    </w:p>
    <w:p w14:paraId="6DB8329B" w14:textId="50EFA9D8" w:rsidR="0055334B" w:rsidRPr="0055334B" w:rsidRDefault="00486D77" w:rsidP="00486D77">
      <w:pPr>
        <w:spacing w:after="0" w:line="360" w:lineRule="auto"/>
        <w:jc w:val="both"/>
        <w:rPr>
          <w:rFonts w:ascii="Times New Roman" w:hAnsi="Times New Roman" w:cs="Times New Roman"/>
          <w:b/>
          <w:bCs/>
        </w:rPr>
      </w:pPr>
      <w:r w:rsidRPr="000E41E8">
        <w:rPr>
          <w:rFonts w:ascii="Times New Roman" w:hAnsi="Times New Roman" w:cs="Times New Roman"/>
          <w:b/>
          <w:bCs/>
        </w:rPr>
        <w:t>References</w:t>
      </w:r>
    </w:p>
    <w:p w14:paraId="6D906457" w14:textId="63227D37" w:rsidR="00BA380E" w:rsidRDefault="0055334B" w:rsidP="00BA380E">
      <w:pPr>
        <w:jc w:val="both"/>
        <w:rPr>
          <w:rFonts w:ascii="Times New Roman" w:hAnsi="Times New Roman" w:cs="Times New Roman"/>
        </w:rPr>
      </w:pPr>
      <w:r>
        <w:rPr>
          <w:rFonts w:ascii="Times New Roman" w:hAnsi="Times New Roman" w:cs="Times New Roman"/>
        </w:rPr>
        <w:t xml:space="preserve">Ahmad, E., Lim, S., Lamptey, R., Webb, D.R., </w:t>
      </w:r>
      <w:r w:rsidR="00486D77">
        <w:rPr>
          <w:rFonts w:ascii="Times New Roman" w:hAnsi="Times New Roman" w:cs="Times New Roman"/>
        </w:rPr>
        <w:tab/>
      </w:r>
      <w:r>
        <w:rPr>
          <w:rFonts w:ascii="Times New Roman" w:hAnsi="Times New Roman" w:cs="Times New Roman"/>
        </w:rPr>
        <w:t xml:space="preserve">Davies, M.J. (2022). Type 2 diabetes. The </w:t>
      </w:r>
      <w:r w:rsidR="00486D77">
        <w:rPr>
          <w:rFonts w:ascii="Times New Roman" w:hAnsi="Times New Roman" w:cs="Times New Roman"/>
        </w:rPr>
        <w:tab/>
      </w:r>
      <w:r>
        <w:rPr>
          <w:rFonts w:ascii="Times New Roman" w:hAnsi="Times New Roman" w:cs="Times New Roman"/>
        </w:rPr>
        <w:t xml:space="preserve">Lancet. </w:t>
      </w:r>
      <w:r>
        <w:rPr>
          <w:rFonts w:ascii="Times New Roman" w:hAnsi="Times New Roman" w:cs="Times New Roman"/>
          <w:b/>
        </w:rPr>
        <w:t xml:space="preserve">400 </w:t>
      </w:r>
      <w:r>
        <w:rPr>
          <w:rFonts w:ascii="Times New Roman" w:hAnsi="Times New Roman" w:cs="Times New Roman"/>
        </w:rPr>
        <w:t>(10365):1803‐1820.</w:t>
      </w:r>
    </w:p>
    <w:p w14:paraId="3CF18C9A" w14:textId="23EFFAB4" w:rsidR="00BA380E" w:rsidRDefault="0055334B" w:rsidP="00BA380E">
      <w:pPr>
        <w:jc w:val="both"/>
        <w:rPr>
          <w:rFonts w:ascii="Times New Roman" w:hAnsi="Times New Roman" w:cs="Times New Roman"/>
        </w:rPr>
      </w:pPr>
      <w:r w:rsidRPr="000C6134">
        <w:rPr>
          <w:rFonts w:ascii="Times New Roman" w:hAnsi="Times New Roman" w:cs="Times New Roman"/>
          <w:bCs/>
        </w:rPr>
        <w:t>American Diabetes Association</w:t>
      </w:r>
      <w:r>
        <w:rPr>
          <w:rFonts w:ascii="Times New Roman" w:hAnsi="Times New Roman" w:cs="Times New Roman"/>
          <w:bCs/>
        </w:rPr>
        <w:t>. (</w:t>
      </w:r>
      <w:r w:rsidRPr="000C6134">
        <w:rPr>
          <w:rFonts w:ascii="Times New Roman" w:hAnsi="Times New Roman" w:cs="Times New Roman"/>
          <w:bCs/>
        </w:rPr>
        <w:t>2014</w:t>
      </w:r>
      <w:r>
        <w:rPr>
          <w:rFonts w:ascii="Times New Roman" w:hAnsi="Times New Roman" w:cs="Times New Roman"/>
          <w:bCs/>
        </w:rPr>
        <w:t>)</w:t>
      </w:r>
      <w:r w:rsidRPr="000C6134">
        <w:rPr>
          <w:rFonts w:ascii="Times New Roman" w:hAnsi="Times New Roman" w:cs="Times New Roman"/>
          <w:bCs/>
        </w:rPr>
        <w:t xml:space="preserve">. Diagnosis </w:t>
      </w:r>
      <w:r w:rsidR="00486D77">
        <w:rPr>
          <w:rFonts w:ascii="Times New Roman" w:hAnsi="Times New Roman" w:cs="Times New Roman"/>
          <w:bCs/>
        </w:rPr>
        <w:tab/>
      </w:r>
      <w:r w:rsidRPr="000C6134">
        <w:rPr>
          <w:rFonts w:ascii="Times New Roman" w:hAnsi="Times New Roman" w:cs="Times New Roman"/>
          <w:bCs/>
        </w:rPr>
        <w:t xml:space="preserve">and classification of diabetes mellitus. </w:t>
      </w:r>
      <w:r w:rsidR="00486D77">
        <w:rPr>
          <w:rFonts w:ascii="Times New Roman" w:hAnsi="Times New Roman" w:cs="Times New Roman"/>
          <w:bCs/>
        </w:rPr>
        <w:tab/>
      </w:r>
      <w:r w:rsidRPr="000C6134">
        <w:rPr>
          <w:rFonts w:ascii="Times New Roman" w:hAnsi="Times New Roman" w:cs="Times New Roman"/>
          <w:bCs/>
        </w:rPr>
        <w:t>Diabetes Care.</w:t>
      </w:r>
      <w:r>
        <w:rPr>
          <w:rFonts w:ascii="Times New Roman" w:hAnsi="Times New Roman" w:cs="Times New Roman"/>
          <w:bCs/>
        </w:rPr>
        <w:t xml:space="preserve"> </w:t>
      </w:r>
      <w:r w:rsidRPr="00BA380E">
        <w:rPr>
          <w:rFonts w:ascii="Times New Roman" w:hAnsi="Times New Roman" w:cs="Times New Roman"/>
          <w:b/>
        </w:rPr>
        <w:t>37</w:t>
      </w:r>
      <w:r w:rsidRPr="000C6134">
        <w:rPr>
          <w:rFonts w:ascii="Times New Roman" w:hAnsi="Times New Roman" w:cs="Times New Roman"/>
          <w:bCs/>
        </w:rPr>
        <w:t>:</w:t>
      </w:r>
      <w:r>
        <w:rPr>
          <w:rFonts w:ascii="Times New Roman" w:hAnsi="Times New Roman" w:cs="Times New Roman"/>
          <w:bCs/>
        </w:rPr>
        <w:t xml:space="preserve"> </w:t>
      </w:r>
      <w:r w:rsidRPr="000C6134">
        <w:rPr>
          <w:rFonts w:ascii="Times New Roman" w:hAnsi="Times New Roman" w:cs="Times New Roman"/>
          <w:bCs/>
        </w:rPr>
        <w:t>S81–90.</w:t>
      </w:r>
    </w:p>
    <w:p w14:paraId="6988C08D" w14:textId="6B3F3DAF" w:rsidR="00BA380E" w:rsidRDefault="0055334B" w:rsidP="00BA380E">
      <w:pPr>
        <w:jc w:val="both"/>
        <w:rPr>
          <w:rFonts w:ascii="Times New Roman" w:hAnsi="Times New Roman" w:cs="Times New Roman"/>
        </w:rPr>
      </w:pPr>
      <w:r w:rsidRPr="00E744A8">
        <w:rPr>
          <w:rFonts w:ascii="Times New Roman" w:hAnsi="Times New Roman" w:cs="Times New Roman"/>
          <w:bCs/>
        </w:rPr>
        <w:t xml:space="preserve">American Diabetes Association. </w:t>
      </w:r>
      <w:r w:rsidR="00BA380E">
        <w:rPr>
          <w:rFonts w:ascii="Times New Roman" w:hAnsi="Times New Roman" w:cs="Times New Roman"/>
          <w:bCs/>
        </w:rPr>
        <w:t>(</w:t>
      </w:r>
      <w:r w:rsidR="00BA380E" w:rsidRPr="00E744A8">
        <w:rPr>
          <w:rFonts w:ascii="Times New Roman" w:hAnsi="Times New Roman" w:cs="Times New Roman"/>
          <w:bCs/>
        </w:rPr>
        <w:t>2018</w:t>
      </w:r>
      <w:r w:rsidR="00BA380E">
        <w:rPr>
          <w:rFonts w:ascii="Times New Roman" w:hAnsi="Times New Roman" w:cs="Times New Roman"/>
          <w:bCs/>
        </w:rPr>
        <w:t xml:space="preserve">).  </w:t>
      </w:r>
      <w:r w:rsidR="00486D77">
        <w:rPr>
          <w:rFonts w:ascii="Times New Roman" w:hAnsi="Times New Roman" w:cs="Times New Roman"/>
          <w:bCs/>
        </w:rPr>
        <w:tab/>
      </w:r>
      <w:r w:rsidRPr="00E744A8">
        <w:rPr>
          <w:rFonts w:ascii="Times New Roman" w:hAnsi="Times New Roman" w:cs="Times New Roman"/>
          <w:bCs/>
        </w:rPr>
        <w:t xml:space="preserve">Cardiovascular disease and risk management: </w:t>
      </w:r>
      <w:r w:rsidR="00486D77">
        <w:rPr>
          <w:rFonts w:ascii="Times New Roman" w:hAnsi="Times New Roman" w:cs="Times New Roman"/>
          <w:bCs/>
        </w:rPr>
        <w:tab/>
      </w:r>
      <w:r w:rsidRPr="00E744A8">
        <w:rPr>
          <w:rFonts w:ascii="Times New Roman" w:hAnsi="Times New Roman" w:cs="Times New Roman"/>
          <w:bCs/>
        </w:rPr>
        <w:t xml:space="preserve">Standards of medical care in diabetes—2018. </w:t>
      </w:r>
      <w:r w:rsidR="00486D77">
        <w:rPr>
          <w:rFonts w:ascii="Times New Roman" w:hAnsi="Times New Roman" w:cs="Times New Roman"/>
          <w:bCs/>
        </w:rPr>
        <w:tab/>
      </w:r>
      <w:r w:rsidRPr="00E744A8">
        <w:rPr>
          <w:rFonts w:ascii="Times New Roman" w:hAnsi="Times New Roman" w:cs="Times New Roman"/>
          <w:bCs/>
        </w:rPr>
        <w:t>Diabetes Care.</w:t>
      </w:r>
      <w:r w:rsidR="00BA380E">
        <w:rPr>
          <w:rFonts w:ascii="Times New Roman" w:hAnsi="Times New Roman" w:cs="Times New Roman"/>
          <w:bCs/>
        </w:rPr>
        <w:t xml:space="preserve"> </w:t>
      </w:r>
      <w:r w:rsidRPr="00BA380E">
        <w:rPr>
          <w:rFonts w:ascii="Times New Roman" w:hAnsi="Times New Roman" w:cs="Times New Roman"/>
          <w:b/>
        </w:rPr>
        <w:t>41</w:t>
      </w:r>
      <w:r w:rsidRPr="00E744A8">
        <w:rPr>
          <w:rFonts w:ascii="Times New Roman" w:hAnsi="Times New Roman" w:cs="Times New Roman"/>
          <w:bCs/>
        </w:rPr>
        <w:t>:86–104.</w:t>
      </w:r>
    </w:p>
    <w:p w14:paraId="5E3245A3" w14:textId="2E4ECEFB" w:rsidR="00BA380E" w:rsidRDefault="0055334B" w:rsidP="00BA380E">
      <w:pPr>
        <w:jc w:val="both"/>
        <w:rPr>
          <w:rFonts w:ascii="Times New Roman" w:hAnsi="Times New Roman" w:cs="Times New Roman"/>
        </w:rPr>
      </w:pPr>
      <w:r w:rsidRPr="000C6134">
        <w:rPr>
          <w:rFonts w:ascii="Times New Roman" w:hAnsi="Times New Roman" w:cs="Times New Roman"/>
          <w:bCs/>
        </w:rPr>
        <w:t xml:space="preserve">American Diabetes Association. </w:t>
      </w:r>
      <w:r w:rsidR="00BA380E">
        <w:rPr>
          <w:rFonts w:ascii="Times New Roman" w:hAnsi="Times New Roman" w:cs="Times New Roman"/>
          <w:bCs/>
        </w:rPr>
        <w:t>(</w:t>
      </w:r>
      <w:r w:rsidR="00BA380E" w:rsidRPr="000C6134">
        <w:rPr>
          <w:rFonts w:ascii="Times New Roman" w:hAnsi="Times New Roman" w:cs="Times New Roman"/>
          <w:bCs/>
        </w:rPr>
        <w:t>2018</w:t>
      </w:r>
      <w:r w:rsidR="00BA380E">
        <w:rPr>
          <w:rFonts w:ascii="Times New Roman" w:hAnsi="Times New Roman" w:cs="Times New Roman"/>
          <w:bCs/>
        </w:rPr>
        <w:t xml:space="preserve">). </w:t>
      </w:r>
      <w:r w:rsidRPr="000C6134">
        <w:rPr>
          <w:rFonts w:ascii="Times New Roman" w:hAnsi="Times New Roman" w:cs="Times New Roman"/>
          <w:bCs/>
        </w:rPr>
        <w:t xml:space="preserve">Introduction: </w:t>
      </w:r>
      <w:r w:rsidR="00486D77">
        <w:rPr>
          <w:rFonts w:ascii="Times New Roman" w:hAnsi="Times New Roman" w:cs="Times New Roman"/>
          <w:bCs/>
        </w:rPr>
        <w:tab/>
      </w:r>
      <w:r w:rsidRPr="000C6134">
        <w:rPr>
          <w:rFonts w:ascii="Times New Roman" w:hAnsi="Times New Roman" w:cs="Times New Roman"/>
          <w:bCs/>
        </w:rPr>
        <w:t xml:space="preserve">Standards of medical care in diabetes—2018. </w:t>
      </w:r>
      <w:r w:rsidR="00486D77">
        <w:rPr>
          <w:rFonts w:ascii="Times New Roman" w:hAnsi="Times New Roman" w:cs="Times New Roman"/>
          <w:bCs/>
        </w:rPr>
        <w:tab/>
      </w:r>
      <w:r w:rsidRPr="000C6134">
        <w:rPr>
          <w:rFonts w:ascii="Times New Roman" w:hAnsi="Times New Roman" w:cs="Times New Roman"/>
          <w:bCs/>
        </w:rPr>
        <w:t>Diabetes Care.</w:t>
      </w:r>
      <w:r w:rsidR="00BA380E">
        <w:rPr>
          <w:rFonts w:ascii="Times New Roman" w:hAnsi="Times New Roman" w:cs="Times New Roman"/>
          <w:bCs/>
        </w:rPr>
        <w:t xml:space="preserve"> </w:t>
      </w:r>
      <w:r w:rsidRPr="000C6134">
        <w:rPr>
          <w:rFonts w:ascii="Times New Roman" w:hAnsi="Times New Roman" w:cs="Times New Roman"/>
          <w:bCs/>
        </w:rPr>
        <w:t>41:1–2</w:t>
      </w:r>
    </w:p>
    <w:p w14:paraId="5A63BEC6" w14:textId="26789535" w:rsidR="00BA380E" w:rsidRDefault="0055334B" w:rsidP="00BA380E">
      <w:pPr>
        <w:jc w:val="both"/>
        <w:rPr>
          <w:rFonts w:ascii="Times New Roman" w:hAnsi="Times New Roman" w:cs="Times New Roman"/>
        </w:rPr>
      </w:pPr>
      <w:r w:rsidRPr="00E744A8">
        <w:rPr>
          <w:rFonts w:ascii="Times New Roman" w:hAnsi="Times New Roman" w:cs="Times New Roman"/>
          <w:bCs/>
        </w:rPr>
        <w:t xml:space="preserve">American Diabetes Association. </w:t>
      </w:r>
      <w:r w:rsidR="00BA380E">
        <w:rPr>
          <w:rFonts w:ascii="Times New Roman" w:hAnsi="Times New Roman" w:cs="Times New Roman"/>
          <w:bCs/>
        </w:rPr>
        <w:t>(</w:t>
      </w:r>
      <w:r w:rsidR="00BA380E" w:rsidRPr="00E744A8">
        <w:rPr>
          <w:rFonts w:ascii="Times New Roman" w:hAnsi="Times New Roman" w:cs="Times New Roman"/>
          <w:bCs/>
        </w:rPr>
        <w:t>2018</w:t>
      </w:r>
      <w:r w:rsidR="00BA380E">
        <w:rPr>
          <w:rFonts w:ascii="Times New Roman" w:hAnsi="Times New Roman" w:cs="Times New Roman"/>
          <w:bCs/>
        </w:rPr>
        <w:t xml:space="preserve">). </w:t>
      </w:r>
      <w:r w:rsidR="00486D77">
        <w:rPr>
          <w:rFonts w:ascii="Times New Roman" w:hAnsi="Times New Roman" w:cs="Times New Roman"/>
          <w:bCs/>
        </w:rPr>
        <w:tab/>
      </w:r>
      <w:r w:rsidRPr="00E744A8">
        <w:rPr>
          <w:rFonts w:ascii="Times New Roman" w:hAnsi="Times New Roman" w:cs="Times New Roman"/>
          <w:bCs/>
        </w:rPr>
        <w:t xml:space="preserve">Microvascular complications and foot care: </w:t>
      </w:r>
      <w:r w:rsidR="00486D77">
        <w:rPr>
          <w:rFonts w:ascii="Times New Roman" w:hAnsi="Times New Roman" w:cs="Times New Roman"/>
          <w:bCs/>
        </w:rPr>
        <w:tab/>
      </w:r>
      <w:r w:rsidRPr="00E744A8">
        <w:rPr>
          <w:rFonts w:ascii="Times New Roman" w:hAnsi="Times New Roman" w:cs="Times New Roman"/>
          <w:bCs/>
        </w:rPr>
        <w:t xml:space="preserve">Standards of medical care in diabetes—2018. </w:t>
      </w:r>
      <w:r w:rsidR="00486D77">
        <w:rPr>
          <w:rFonts w:ascii="Times New Roman" w:hAnsi="Times New Roman" w:cs="Times New Roman"/>
          <w:bCs/>
        </w:rPr>
        <w:tab/>
      </w:r>
      <w:r w:rsidRPr="00E744A8">
        <w:rPr>
          <w:rFonts w:ascii="Times New Roman" w:hAnsi="Times New Roman" w:cs="Times New Roman"/>
          <w:bCs/>
        </w:rPr>
        <w:t>Diabetes Care.;41:105</w:t>
      </w:r>
    </w:p>
    <w:p w14:paraId="17E51AF6" w14:textId="68E7BA82" w:rsidR="00BA380E" w:rsidRDefault="0055334B" w:rsidP="00BA380E">
      <w:pPr>
        <w:jc w:val="both"/>
        <w:rPr>
          <w:rFonts w:ascii="Times New Roman" w:hAnsi="Times New Roman" w:cs="Times New Roman"/>
        </w:rPr>
      </w:pPr>
      <w:r w:rsidRPr="0050167E">
        <w:rPr>
          <w:rFonts w:ascii="Times New Roman" w:hAnsi="Times New Roman" w:cs="Times New Roman"/>
        </w:rPr>
        <w:t xml:space="preserve">Kim, Y.M., Wang, M.H. and Rhee, H.I. (2004). A </w:t>
      </w:r>
      <w:r w:rsidR="00486D77">
        <w:rPr>
          <w:rFonts w:ascii="Times New Roman" w:hAnsi="Times New Roman" w:cs="Times New Roman"/>
        </w:rPr>
        <w:tab/>
      </w:r>
      <w:r w:rsidRPr="0050167E">
        <w:rPr>
          <w:rFonts w:ascii="Times New Roman" w:hAnsi="Times New Roman" w:cs="Times New Roman"/>
        </w:rPr>
        <w:t xml:space="preserve">novel alpha glucosidase inhibitor from pine </w:t>
      </w:r>
      <w:r w:rsidRPr="0050167E">
        <w:rPr>
          <w:rFonts w:ascii="Times New Roman" w:hAnsi="Times New Roman" w:cs="Times New Roman"/>
        </w:rPr>
        <w:tab/>
        <w:t xml:space="preserve">bark (Pinus </w:t>
      </w:r>
      <w:proofErr w:type="spellStart"/>
      <w:r w:rsidRPr="0050167E">
        <w:rPr>
          <w:rFonts w:ascii="Times New Roman" w:hAnsi="Times New Roman" w:cs="Times New Roman"/>
        </w:rPr>
        <w:t>densiflora</w:t>
      </w:r>
      <w:proofErr w:type="spellEnd"/>
      <w:r w:rsidRPr="0050167E">
        <w:rPr>
          <w:rFonts w:ascii="Times New Roman" w:hAnsi="Times New Roman" w:cs="Times New Roman"/>
        </w:rPr>
        <w:t xml:space="preserve">). Carbohydrate </w:t>
      </w:r>
      <w:r w:rsidR="00486D77">
        <w:rPr>
          <w:rFonts w:ascii="Times New Roman" w:hAnsi="Times New Roman" w:cs="Times New Roman"/>
        </w:rPr>
        <w:tab/>
      </w:r>
      <w:r w:rsidRPr="0050167E">
        <w:rPr>
          <w:rFonts w:ascii="Times New Roman" w:hAnsi="Times New Roman" w:cs="Times New Roman"/>
        </w:rPr>
        <w:t>Research, 339 (3): 715-717.</w:t>
      </w:r>
    </w:p>
    <w:p w14:paraId="34E0EB83" w14:textId="3FA60838" w:rsidR="0055334B" w:rsidRDefault="0055334B" w:rsidP="00BA380E">
      <w:pPr>
        <w:jc w:val="both"/>
        <w:rPr>
          <w:rFonts w:ascii="Times New Roman" w:hAnsi="Times New Roman" w:cs="Times New Roman"/>
        </w:rPr>
      </w:pPr>
      <w:r w:rsidRPr="0055334B">
        <w:rPr>
          <w:rFonts w:ascii="Times New Roman" w:hAnsi="Times New Roman" w:cs="Times New Roman"/>
        </w:rPr>
        <w:t xml:space="preserve">Kumar, A., Yadav, S., Panwar, P., Gaur, V. S. and </w:t>
      </w:r>
      <w:r w:rsidR="001B5109">
        <w:rPr>
          <w:rFonts w:ascii="Times New Roman" w:hAnsi="Times New Roman" w:cs="Times New Roman"/>
        </w:rPr>
        <w:tab/>
      </w:r>
      <w:proofErr w:type="spellStart"/>
      <w:r w:rsidRPr="0055334B">
        <w:rPr>
          <w:rFonts w:ascii="Times New Roman" w:hAnsi="Times New Roman" w:cs="Times New Roman"/>
        </w:rPr>
        <w:t>Sood</w:t>
      </w:r>
      <w:proofErr w:type="spellEnd"/>
      <w:r w:rsidRPr="0055334B">
        <w:rPr>
          <w:rFonts w:ascii="Times New Roman" w:hAnsi="Times New Roman" w:cs="Times New Roman"/>
        </w:rPr>
        <w:t xml:space="preserve">, S. (2016). Identification of anchored </w:t>
      </w:r>
      <w:r w:rsidRPr="0055334B">
        <w:rPr>
          <w:rFonts w:ascii="Times New Roman" w:hAnsi="Times New Roman" w:cs="Times New Roman"/>
        </w:rPr>
        <w:tab/>
        <w:t xml:space="preserve">simple sequence repeat markers associated </w:t>
      </w:r>
      <w:r w:rsidR="001B5109">
        <w:rPr>
          <w:rFonts w:ascii="Times New Roman" w:hAnsi="Times New Roman" w:cs="Times New Roman"/>
        </w:rPr>
        <w:tab/>
      </w:r>
      <w:r w:rsidRPr="0055334B">
        <w:rPr>
          <w:rFonts w:ascii="Times New Roman" w:hAnsi="Times New Roman" w:cs="Times New Roman"/>
        </w:rPr>
        <w:t>with calcium content in finger millet (</w:t>
      </w:r>
      <w:r w:rsidRPr="00BA380E">
        <w:rPr>
          <w:rFonts w:ascii="Times New Roman" w:hAnsi="Times New Roman" w:cs="Times New Roman"/>
          <w:i/>
          <w:iCs/>
        </w:rPr>
        <w:t xml:space="preserve">Eleusine </w:t>
      </w:r>
      <w:r w:rsidRPr="00BA380E">
        <w:rPr>
          <w:rFonts w:ascii="Times New Roman" w:hAnsi="Times New Roman" w:cs="Times New Roman"/>
          <w:i/>
          <w:iCs/>
        </w:rPr>
        <w:tab/>
        <w:t>coracana</w:t>
      </w:r>
      <w:r w:rsidRPr="0055334B">
        <w:rPr>
          <w:rFonts w:ascii="Times New Roman" w:hAnsi="Times New Roman" w:cs="Times New Roman"/>
        </w:rPr>
        <w:t>).</w:t>
      </w:r>
      <w:r w:rsidR="00BA380E">
        <w:rPr>
          <w:rFonts w:ascii="Times New Roman" w:hAnsi="Times New Roman" w:cs="Times New Roman"/>
        </w:rPr>
        <w:t xml:space="preserve"> </w:t>
      </w:r>
      <w:r w:rsidRPr="0055334B">
        <w:rPr>
          <w:rFonts w:ascii="Times New Roman" w:hAnsi="Times New Roman" w:cs="Times New Roman"/>
        </w:rPr>
        <w:t xml:space="preserve">Proc. National Academic Science </w:t>
      </w:r>
      <w:r w:rsidR="001B5109">
        <w:rPr>
          <w:rFonts w:ascii="Times New Roman" w:hAnsi="Times New Roman" w:cs="Times New Roman"/>
        </w:rPr>
        <w:tab/>
      </w:r>
      <w:r w:rsidRPr="0055334B">
        <w:rPr>
          <w:rFonts w:ascii="Times New Roman" w:hAnsi="Times New Roman" w:cs="Times New Roman"/>
        </w:rPr>
        <w:t>India Sect. B Biol. Sci. 85, 311–317</w:t>
      </w:r>
    </w:p>
    <w:p w14:paraId="02D1CE57" w14:textId="0BFC572D" w:rsidR="00BA380E" w:rsidRDefault="0055334B" w:rsidP="00BA380E">
      <w:pPr>
        <w:jc w:val="both"/>
        <w:rPr>
          <w:rFonts w:ascii="Times New Roman" w:hAnsi="Times New Roman" w:cs="Times New Roman"/>
        </w:rPr>
      </w:pPr>
      <w:proofErr w:type="spellStart"/>
      <w:r>
        <w:rPr>
          <w:rFonts w:ascii="Times New Roman" w:hAnsi="Times New Roman" w:cs="Times New Roman"/>
        </w:rPr>
        <w:t>Mathanghi</w:t>
      </w:r>
      <w:proofErr w:type="spellEnd"/>
      <w:r>
        <w:rPr>
          <w:rFonts w:ascii="Times New Roman" w:hAnsi="Times New Roman" w:cs="Times New Roman"/>
        </w:rPr>
        <w:t xml:space="preserve">, S. K., and Sudha, K. (2012). Functional </w:t>
      </w:r>
      <w:r w:rsidR="001B5109">
        <w:rPr>
          <w:rFonts w:ascii="Times New Roman" w:hAnsi="Times New Roman" w:cs="Times New Roman"/>
        </w:rPr>
        <w:tab/>
      </w:r>
      <w:r>
        <w:rPr>
          <w:rFonts w:ascii="Times New Roman" w:hAnsi="Times New Roman" w:cs="Times New Roman"/>
        </w:rPr>
        <w:t>and</w:t>
      </w:r>
      <w:r w:rsidR="001B5109">
        <w:rPr>
          <w:rFonts w:ascii="Times New Roman" w:hAnsi="Times New Roman" w:cs="Times New Roman"/>
        </w:rPr>
        <w:t xml:space="preserve"> </w:t>
      </w:r>
      <w:r>
        <w:rPr>
          <w:rFonts w:ascii="Times New Roman" w:hAnsi="Times New Roman" w:cs="Times New Roman"/>
        </w:rPr>
        <w:t xml:space="preserve">phytochemical properties of finger </w:t>
      </w:r>
      <w:proofErr w:type="spellStart"/>
      <w:r>
        <w:rPr>
          <w:rFonts w:ascii="Times New Roman" w:hAnsi="Times New Roman" w:cs="Times New Roman"/>
        </w:rPr>
        <w:t>mille</w:t>
      </w:r>
      <w:proofErr w:type="spellEnd"/>
      <w:r w:rsidR="001B5109">
        <w:rPr>
          <w:rFonts w:ascii="Times New Roman" w:hAnsi="Times New Roman" w:cs="Times New Roman"/>
        </w:rPr>
        <w:t xml:space="preserve"> </w:t>
      </w:r>
      <w:r w:rsidR="001B5109">
        <w:rPr>
          <w:rFonts w:ascii="Times New Roman" w:hAnsi="Times New Roman" w:cs="Times New Roman"/>
        </w:rPr>
        <w:tab/>
      </w:r>
      <w:r>
        <w:rPr>
          <w:rFonts w:ascii="Times New Roman" w:hAnsi="Times New Roman" w:cs="Times New Roman"/>
        </w:rPr>
        <w:t xml:space="preserve">for health. </w:t>
      </w:r>
      <w:r>
        <w:rPr>
          <w:rFonts w:ascii="Times New Roman" w:hAnsi="Times New Roman" w:cs="Times New Roman"/>
          <w:i/>
        </w:rPr>
        <w:t xml:space="preserve">International Journal of </w:t>
      </w:r>
      <w:r w:rsidR="001B5109">
        <w:rPr>
          <w:rFonts w:ascii="Times New Roman" w:hAnsi="Times New Roman" w:cs="Times New Roman"/>
          <w:i/>
        </w:rPr>
        <w:tab/>
      </w:r>
      <w:r>
        <w:rPr>
          <w:rFonts w:ascii="Times New Roman" w:hAnsi="Times New Roman" w:cs="Times New Roman"/>
          <w:i/>
        </w:rPr>
        <w:t xml:space="preserve">Pharmaceutical Chemistry and Biological </w:t>
      </w:r>
      <w:r w:rsidR="001B5109">
        <w:rPr>
          <w:rFonts w:ascii="Times New Roman" w:hAnsi="Times New Roman" w:cs="Times New Roman"/>
          <w:i/>
        </w:rPr>
        <w:tab/>
      </w:r>
      <w:r>
        <w:rPr>
          <w:rFonts w:ascii="Times New Roman" w:hAnsi="Times New Roman" w:cs="Times New Roman"/>
          <w:i/>
        </w:rPr>
        <w:t>Science</w:t>
      </w:r>
      <w:r>
        <w:rPr>
          <w:rFonts w:ascii="Times New Roman" w:hAnsi="Times New Roman" w:cs="Times New Roman"/>
        </w:rPr>
        <w:t xml:space="preserve">. </w:t>
      </w:r>
      <w:r>
        <w:rPr>
          <w:rFonts w:ascii="Times New Roman" w:hAnsi="Times New Roman" w:cs="Times New Roman"/>
          <w:b/>
        </w:rPr>
        <w:t>2</w:t>
      </w:r>
      <w:r>
        <w:rPr>
          <w:rFonts w:ascii="Times New Roman" w:hAnsi="Times New Roman" w:cs="Times New Roman"/>
        </w:rPr>
        <w:t xml:space="preserve">, 431–438. </w:t>
      </w:r>
    </w:p>
    <w:p w14:paraId="64174EE5" w14:textId="77777777" w:rsidR="00BA380E" w:rsidRDefault="0055334B" w:rsidP="00BA380E">
      <w:pPr>
        <w:jc w:val="both"/>
        <w:rPr>
          <w:rFonts w:ascii="Times New Roman" w:hAnsi="Times New Roman" w:cs="Times New Roman"/>
        </w:rPr>
      </w:pPr>
      <w:r w:rsidRPr="0050167E">
        <w:rPr>
          <w:rFonts w:ascii="Times New Roman" w:hAnsi="Times New Roman" w:cs="Times New Roman"/>
        </w:rPr>
        <w:t>Miller, G. L.; Anal. Chem. 1959, 31, 426.</w:t>
      </w:r>
    </w:p>
    <w:p w14:paraId="10ABCB05" w14:textId="7BA8CBEB" w:rsidR="00BA380E" w:rsidRDefault="0055334B" w:rsidP="00BA380E">
      <w:pPr>
        <w:jc w:val="both"/>
        <w:rPr>
          <w:rFonts w:ascii="Times New Roman" w:hAnsi="Times New Roman" w:cs="Times New Roman"/>
        </w:rPr>
      </w:pPr>
      <w:r w:rsidRPr="000E41E8">
        <w:rPr>
          <w:rFonts w:ascii="Times New Roman" w:hAnsi="Times New Roman" w:cs="Times New Roman"/>
        </w:rPr>
        <w:t>Ravindran, G. (1992)</w:t>
      </w:r>
      <w:r>
        <w:rPr>
          <w:rFonts w:ascii="Times New Roman" w:hAnsi="Times New Roman" w:cs="Times New Roman"/>
        </w:rPr>
        <w:t>.</w:t>
      </w:r>
      <w:r w:rsidRPr="000E41E8">
        <w:rPr>
          <w:rFonts w:ascii="Times New Roman" w:hAnsi="Times New Roman" w:cs="Times New Roman"/>
        </w:rPr>
        <w:t xml:space="preserve"> Seed protein of millets: amino </w:t>
      </w:r>
      <w:r w:rsidR="001B5109">
        <w:rPr>
          <w:rFonts w:ascii="Times New Roman" w:hAnsi="Times New Roman" w:cs="Times New Roman"/>
        </w:rPr>
        <w:tab/>
      </w:r>
      <w:r w:rsidRPr="000E41E8">
        <w:rPr>
          <w:rFonts w:ascii="Times New Roman" w:hAnsi="Times New Roman" w:cs="Times New Roman"/>
        </w:rPr>
        <w:t xml:space="preserve">acid composition, proteinase inhibitors and in </w:t>
      </w:r>
      <w:r w:rsidR="001B5109">
        <w:rPr>
          <w:rFonts w:ascii="Times New Roman" w:hAnsi="Times New Roman" w:cs="Times New Roman"/>
        </w:rPr>
        <w:tab/>
      </w:r>
      <w:r w:rsidRPr="000E41E8">
        <w:rPr>
          <w:rFonts w:ascii="Times New Roman" w:hAnsi="Times New Roman" w:cs="Times New Roman"/>
        </w:rPr>
        <w:t>vitro protein digestibility. Food Chemistry.</w:t>
      </w:r>
      <w:r>
        <w:rPr>
          <w:rFonts w:ascii="Times New Roman" w:hAnsi="Times New Roman" w:cs="Times New Roman"/>
        </w:rPr>
        <w:t xml:space="preserve"> </w:t>
      </w:r>
      <w:r w:rsidRPr="001C52FF">
        <w:rPr>
          <w:rFonts w:ascii="Times New Roman" w:hAnsi="Times New Roman" w:cs="Times New Roman"/>
          <w:b/>
          <w:bCs/>
        </w:rPr>
        <w:t>44</w:t>
      </w:r>
      <w:r w:rsidRPr="000E41E8">
        <w:rPr>
          <w:rFonts w:ascii="Times New Roman" w:hAnsi="Times New Roman" w:cs="Times New Roman"/>
        </w:rPr>
        <w:t xml:space="preserve">: </w:t>
      </w:r>
      <w:r w:rsidR="001B5109">
        <w:rPr>
          <w:rFonts w:ascii="Times New Roman" w:hAnsi="Times New Roman" w:cs="Times New Roman"/>
        </w:rPr>
        <w:tab/>
      </w:r>
      <w:r w:rsidRPr="000E41E8">
        <w:rPr>
          <w:rFonts w:ascii="Times New Roman" w:hAnsi="Times New Roman" w:cs="Times New Roman"/>
        </w:rPr>
        <w:t>13-17.</w:t>
      </w:r>
    </w:p>
    <w:p w14:paraId="08C3A6C2" w14:textId="7F148088" w:rsidR="0055334B" w:rsidRPr="00BA380E" w:rsidRDefault="0055334B" w:rsidP="00BA380E">
      <w:pPr>
        <w:jc w:val="both"/>
        <w:rPr>
          <w:rFonts w:ascii="Times New Roman" w:hAnsi="Times New Roman" w:cs="Times New Roman"/>
        </w:rPr>
      </w:pPr>
      <w:proofErr w:type="spellStart"/>
      <w:r w:rsidRPr="00E744A8">
        <w:rPr>
          <w:rFonts w:ascii="Times New Roman" w:hAnsi="Times New Roman" w:cs="Times New Roman"/>
          <w:bCs/>
        </w:rPr>
        <w:t>Rawshani</w:t>
      </w:r>
      <w:proofErr w:type="spellEnd"/>
      <w:r w:rsidR="00BA380E">
        <w:rPr>
          <w:rFonts w:ascii="Times New Roman" w:hAnsi="Times New Roman" w:cs="Times New Roman"/>
          <w:bCs/>
        </w:rPr>
        <w:t>,</w:t>
      </w:r>
      <w:r w:rsidRPr="00E744A8">
        <w:rPr>
          <w:rFonts w:ascii="Times New Roman" w:hAnsi="Times New Roman" w:cs="Times New Roman"/>
          <w:bCs/>
        </w:rPr>
        <w:t xml:space="preserve"> A</w:t>
      </w:r>
      <w:r w:rsidR="00BA380E">
        <w:rPr>
          <w:rFonts w:ascii="Times New Roman" w:hAnsi="Times New Roman" w:cs="Times New Roman"/>
          <w:bCs/>
        </w:rPr>
        <w:t>.</w:t>
      </w:r>
      <w:r w:rsidRPr="00E744A8">
        <w:rPr>
          <w:rFonts w:ascii="Times New Roman" w:hAnsi="Times New Roman" w:cs="Times New Roman"/>
          <w:bCs/>
        </w:rPr>
        <w:t xml:space="preserve">, </w:t>
      </w:r>
      <w:proofErr w:type="spellStart"/>
      <w:r w:rsidRPr="00E744A8">
        <w:rPr>
          <w:rFonts w:ascii="Times New Roman" w:hAnsi="Times New Roman" w:cs="Times New Roman"/>
          <w:bCs/>
        </w:rPr>
        <w:t>Rawshani</w:t>
      </w:r>
      <w:proofErr w:type="spellEnd"/>
      <w:r w:rsidRPr="00E744A8">
        <w:rPr>
          <w:rFonts w:ascii="Times New Roman" w:hAnsi="Times New Roman" w:cs="Times New Roman"/>
          <w:bCs/>
        </w:rPr>
        <w:t xml:space="preserve"> A, </w:t>
      </w:r>
      <w:proofErr w:type="spellStart"/>
      <w:r w:rsidRPr="00E744A8">
        <w:rPr>
          <w:rFonts w:ascii="Times New Roman" w:hAnsi="Times New Roman" w:cs="Times New Roman"/>
          <w:bCs/>
        </w:rPr>
        <w:t>Franzén</w:t>
      </w:r>
      <w:proofErr w:type="spellEnd"/>
      <w:r w:rsidRPr="00E744A8">
        <w:rPr>
          <w:rFonts w:ascii="Times New Roman" w:hAnsi="Times New Roman" w:cs="Times New Roman"/>
          <w:bCs/>
        </w:rPr>
        <w:t xml:space="preserve"> S, Eliasson B</w:t>
      </w:r>
      <w:r w:rsidR="00BA380E">
        <w:rPr>
          <w:rFonts w:ascii="Times New Roman" w:hAnsi="Times New Roman" w:cs="Times New Roman"/>
          <w:bCs/>
        </w:rPr>
        <w:t>.</w:t>
      </w:r>
      <w:r w:rsidRPr="00E744A8">
        <w:rPr>
          <w:rFonts w:ascii="Times New Roman" w:hAnsi="Times New Roman" w:cs="Times New Roman"/>
          <w:bCs/>
        </w:rPr>
        <w:t xml:space="preserve">, </w:t>
      </w:r>
      <w:r w:rsidR="001B5109">
        <w:rPr>
          <w:rFonts w:ascii="Times New Roman" w:hAnsi="Times New Roman" w:cs="Times New Roman"/>
          <w:bCs/>
        </w:rPr>
        <w:tab/>
      </w:r>
      <w:proofErr w:type="spellStart"/>
      <w:r w:rsidRPr="00E744A8">
        <w:rPr>
          <w:rFonts w:ascii="Times New Roman" w:hAnsi="Times New Roman" w:cs="Times New Roman"/>
          <w:bCs/>
        </w:rPr>
        <w:t>Svensson</w:t>
      </w:r>
      <w:proofErr w:type="spellEnd"/>
      <w:r w:rsidRPr="00E744A8">
        <w:rPr>
          <w:rFonts w:ascii="Times New Roman" w:hAnsi="Times New Roman" w:cs="Times New Roman"/>
          <w:bCs/>
        </w:rPr>
        <w:t xml:space="preserve"> A</w:t>
      </w:r>
      <w:r w:rsidR="000A5AD5">
        <w:rPr>
          <w:rFonts w:ascii="Times New Roman" w:hAnsi="Times New Roman" w:cs="Times New Roman"/>
          <w:bCs/>
        </w:rPr>
        <w:t>.</w:t>
      </w:r>
      <w:r w:rsidRPr="00E744A8">
        <w:rPr>
          <w:rFonts w:ascii="Times New Roman" w:hAnsi="Times New Roman" w:cs="Times New Roman"/>
          <w:bCs/>
        </w:rPr>
        <w:t xml:space="preserve">M, </w:t>
      </w:r>
      <w:proofErr w:type="spellStart"/>
      <w:r w:rsidRPr="00E744A8">
        <w:rPr>
          <w:rFonts w:ascii="Times New Roman" w:hAnsi="Times New Roman" w:cs="Times New Roman"/>
          <w:bCs/>
        </w:rPr>
        <w:t>Miftaraj</w:t>
      </w:r>
      <w:proofErr w:type="spellEnd"/>
      <w:r w:rsidR="000A5AD5">
        <w:rPr>
          <w:rFonts w:ascii="Times New Roman" w:hAnsi="Times New Roman" w:cs="Times New Roman"/>
          <w:bCs/>
        </w:rPr>
        <w:t>,</w:t>
      </w:r>
      <w:r w:rsidRPr="00E744A8">
        <w:rPr>
          <w:rFonts w:ascii="Times New Roman" w:hAnsi="Times New Roman" w:cs="Times New Roman"/>
          <w:bCs/>
        </w:rPr>
        <w:t xml:space="preserve"> M</w:t>
      </w:r>
      <w:r w:rsidR="000A5AD5">
        <w:rPr>
          <w:rFonts w:ascii="Times New Roman" w:hAnsi="Times New Roman" w:cs="Times New Roman"/>
          <w:bCs/>
        </w:rPr>
        <w:t>.</w:t>
      </w:r>
      <w:r w:rsidRPr="00E744A8">
        <w:rPr>
          <w:rFonts w:ascii="Times New Roman" w:hAnsi="Times New Roman" w:cs="Times New Roman"/>
          <w:bCs/>
        </w:rPr>
        <w:t xml:space="preserve">, </w:t>
      </w:r>
      <w:r w:rsidRPr="00BA380E">
        <w:rPr>
          <w:rFonts w:ascii="Times New Roman" w:hAnsi="Times New Roman" w:cs="Times New Roman"/>
          <w:bCs/>
          <w:i/>
          <w:iCs/>
        </w:rPr>
        <w:t>et al.</w:t>
      </w:r>
      <w:r w:rsidRPr="00E744A8">
        <w:rPr>
          <w:rFonts w:ascii="Times New Roman" w:hAnsi="Times New Roman" w:cs="Times New Roman"/>
          <w:bCs/>
        </w:rPr>
        <w:t xml:space="preserve"> </w:t>
      </w:r>
      <w:r w:rsidR="00BA380E">
        <w:rPr>
          <w:rFonts w:ascii="Times New Roman" w:hAnsi="Times New Roman" w:cs="Times New Roman"/>
          <w:bCs/>
        </w:rPr>
        <w:t>(</w:t>
      </w:r>
      <w:r w:rsidR="00BA380E" w:rsidRPr="00E744A8">
        <w:rPr>
          <w:rFonts w:ascii="Times New Roman" w:hAnsi="Times New Roman" w:cs="Times New Roman"/>
          <w:bCs/>
        </w:rPr>
        <w:t>2017</w:t>
      </w:r>
      <w:r w:rsidR="00BA380E">
        <w:rPr>
          <w:rFonts w:ascii="Times New Roman" w:hAnsi="Times New Roman" w:cs="Times New Roman"/>
          <w:bCs/>
        </w:rPr>
        <w:t xml:space="preserve">). </w:t>
      </w:r>
      <w:r w:rsidR="001B5109">
        <w:rPr>
          <w:rFonts w:ascii="Times New Roman" w:hAnsi="Times New Roman" w:cs="Times New Roman"/>
          <w:bCs/>
        </w:rPr>
        <w:tab/>
      </w:r>
      <w:r w:rsidRPr="00E744A8">
        <w:rPr>
          <w:rFonts w:ascii="Times New Roman" w:hAnsi="Times New Roman" w:cs="Times New Roman"/>
          <w:bCs/>
        </w:rPr>
        <w:t xml:space="preserve">Mortality and cardiovascular disease in type 1 </w:t>
      </w:r>
      <w:r w:rsidR="001B5109">
        <w:rPr>
          <w:rFonts w:ascii="Times New Roman" w:hAnsi="Times New Roman" w:cs="Times New Roman"/>
          <w:bCs/>
        </w:rPr>
        <w:tab/>
      </w:r>
      <w:r w:rsidRPr="00E744A8">
        <w:rPr>
          <w:rFonts w:ascii="Times New Roman" w:hAnsi="Times New Roman" w:cs="Times New Roman"/>
          <w:bCs/>
        </w:rPr>
        <w:t xml:space="preserve">and type 2 diabetes. </w:t>
      </w:r>
      <w:r w:rsidRPr="00BA380E">
        <w:rPr>
          <w:rFonts w:ascii="Times New Roman" w:hAnsi="Times New Roman" w:cs="Times New Roman"/>
          <w:bCs/>
          <w:i/>
          <w:iCs/>
        </w:rPr>
        <w:t>N</w:t>
      </w:r>
      <w:r w:rsidR="00BA380E" w:rsidRPr="00BA380E">
        <w:rPr>
          <w:rFonts w:ascii="Times New Roman" w:hAnsi="Times New Roman" w:cs="Times New Roman"/>
          <w:bCs/>
          <w:i/>
          <w:iCs/>
        </w:rPr>
        <w:t>.</w:t>
      </w:r>
      <w:r w:rsidRPr="00BA380E">
        <w:rPr>
          <w:rFonts w:ascii="Times New Roman" w:hAnsi="Times New Roman" w:cs="Times New Roman"/>
          <w:bCs/>
          <w:i/>
          <w:iCs/>
        </w:rPr>
        <w:t xml:space="preserve"> </w:t>
      </w:r>
      <w:proofErr w:type="spellStart"/>
      <w:r w:rsidRPr="00BA380E">
        <w:rPr>
          <w:rFonts w:ascii="Times New Roman" w:hAnsi="Times New Roman" w:cs="Times New Roman"/>
          <w:bCs/>
          <w:i/>
          <w:iCs/>
        </w:rPr>
        <w:t>Engl</w:t>
      </w:r>
      <w:proofErr w:type="spellEnd"/>
      <w:r w:rsidRPr="00BA380E">
        <w:rPr>
          <w:rFonts w:ascii="Times New Roman" w:hAnsi="Times New Roman" w:cs="Times New Roman"/>
          <w:bCs/>
          <w:i/>
          <w:iCs/>
        </w:rPr>
        <w:t xml:space="preserve"> J</w:t>
      </w:r>
      <w:r w:rsidR="00BA380E" w:rsidRPr="00BA380E">
        <w:rPr>
          <w:rFonts w:ascii="Times New Roman" w:hAnsi="Times New Roman" w:cs="Times New Roman"/>
          <w:bCs/>
          <w:i/>
          <w:iCs/>
        </w:rPr>
        <w:t>.</w:t>
      </w:r>
      <w:r w:rsidRPr="00BA380E">
        <w:rPr>
          <w:rFonts w:ascii="Times New Roman" w:hAnsi="Times New Roman" w:cs="Times New Roman"/>
          <w:bCs/>
          <w:i/>
          <w:iCs/>
        </w:rPr>
        <w:t xml:space="preserve"> Med.</w:t>
      </w:r>
      <w:r w:rsidR="00BA380E" w:rsidRPr="00BA380E">
        <w:rPr>
          <w:rFonts w:ascii="Times New Roman" w:hAnsi="Times New Roman" w:cs="Times New Roman"/>
          <w:bCs/>
          <w:i/>
          <w:iCs/>
        </w:rPr>
        <w:t xml:space="preserve"> </w:t>
      </w:r>
      <w:r w:rsidR="001B5109">
        <w:rPr>
          <w:rFonts w:ascii="Times New Roman" w:hAnsi="Times New Roman" w:cs="Times New Roman"/>
          <w:bCs/>
          <w:i/>
          <w:iCs/>
        </w:rPr>
        <w:tab/>
      </w:r>
      <w:r w:rsidRPr="00BA380E">
        <w:rPr>
          <w:rFonts w:ascii="Times New Roman" w:hAnsi="Times New Roman" w:cs="Times New Roman"/>
          <w:b/>
        </w:rPr>
        <w:t>376</w:t>
      </w:r>
      <w:r w:rsidRPr="00E744A8">
        <w:rPr>
          <w:rFonts w:ascii="Times New Roman" w:hAnsi="Times New Roman" w:cs="Times New Roman"/>
          <w:bCs/>
        </w:rPr>
        <w:t>:1407–18.</w:t>
      </w:r>
    </w:p>
    <w:p w14:paraId="54E107AA" w14:textId="37F54DE5" w:rsidR="0055334B" w:rsidRDefault="0055334B" w:rsidP="00437558">
      <w:pPr>
        <w:jc w:val="both"/>
        <w:rPr>
          <w:rFonts w:ascii="Times New Roman" w:hAnsi="Times New Roman" w:cs="Times New Roman"/>
        </w:rPr>
      </w:pPr>
      <w:r>
        <w:rPr>
          <w:rFonts w:ascii="Times New Roman" w:hAnsi="Times New Roman" w:cs="Times New Roman"/>
        </w:rPr>
        <w:t xml:space="preserve">Saini, S., Saxena, S., </w:t>
      </w:r>
      <w:proofErr w:type="spellStart"/>
      <w:r>
        <w:rPr>
          <w:rFonts w:ascii="Times New Roman" w:hAnsi="Times New Roman" w:cs="Times New Roman"/>
        </w:rPr>
        <w:t>Samtiya</w:t>
      </w:r>
      <w:proofErr w:type="spellEnd"/>
      <w:r>
        <w:rPr>
          <w:rFonts w:ascii="Times New Roman" w:hAnsi="Times New Roman" w:cs="Times New Roman"/>
        </w:rPr>
        <w:t xml:space="preserve">, M., </w:t>
      </w:r>
      <w:proofErr w:type="spellStart"/>
      <w:r>
        <w:rPr>
          <w:rFonts w:ascii="Times New Roman" w:hAnsi="Times New Roman" w:cs="Times New Roman"/>
        </w:rPr>
        <w:t>Puniya</w:t>
      </w:r>
      <w:proofErr w:type="spellEnd"/>
      <w:r>
        <w:rPr>
          <w:rFonts w:ascii="Times New Roman" w:hAnsi="Times New Roman" w:cs="Times New Roman"/>
        </w:rPr>
        <w:t xml:space="preserve">, M. and </w:t>
      </w:r>
      <w:r w:rsidR="001B5109">
        <w:rPr>
          <w:rFonts w:ascii="Times New Roman" w:hAnsi="Times New Roman" w:cs="Times New Roman"/>
        </w:rPr>
        <w:tab/>
      </w:r>
      <w:proofErr w:type="spellStart"/>
      <w:r>
        <w:rPr>
          <w:rFonts w:ascii="Times New Roman" w:hAnsi="Times New Roman" w:cs="Times New Roman"/>
        </w:rPr>
        <w:t>Dhewa</w:t>
      </w:r>
      <w:proofErr w:type="spellEnd"/>
      <w:r>
        <w:rPr>
          <w:rFonts w:ascii="Times New Roman" w:hAnsi="Times New Roman" w:cs="Times New Roman"/>
        </w:rPr>
        <w:t xml:space="preserve">, T. (2021). Potential of Underutilized </w:t>
      </w:r>
      <w:r w:rsidR="001B5109">
        <w:rPr>
          <w:rFonts w:ascii="Times New Roman" w:hAnsi="Times New Roman" w:cs="Times New Roman"/>
        </w:rPr>
        <w:tab/>
      </w:r>
      <w:r>
        <w:rPr>
          <w:rFonts w:ascii="Times New Roman" w:hAnsi="Times New Roman" w:cs="Times New Roman"/>
        </w:rPr>
        <w:t xml:space="preserve">Millets as Nutritional-Cereal: An Overview. </w:t>
      </w:r>
      <w:r w:rsidR="001B5109">
        <w:rPr>
          <w:rFonts w:ascii="Times New Roman" w:hAnsi="Times New Roman" w:cs="Times New Roman"/>
        </w:rPr>
        <w:tab/>
      </w:r>
      <w:r>
        <w:rPr>
          <w:rFonts w:ascii="Times New Roman" w:hAnsi="Times New Roman" w:cs="Times New Roman"/>
          <w:i/>
        </w:rPr>
        <w:t>Journal of Food Science. Technology</w:t>
      </w:r>
      <w:r>
        <w:rPr>
          <w:rFonts w:ascii="Times New Roman" w:hAnsi="Times New Roman" w:cs="Times New Roman"/>
        </w:rPr>
        <w:t xml:space="preserve">. </w:t>
      </w:r>
      <w:r>
        <w:rPr>
          <w:rFonts w:ascii="Times New Roman" w:hAnsi="Times New Roman" w:cs="Times New Roman"/>
          <w:b/>
        </w:rPr>
        <w:t>58</w:t>
      </w:r>
      <w:r>
        <w:rPr>
          <w:rFonts w:ascii="Times New Roman" w:hAnsi="Times New Roman" w:cs="Times New Roman"/>
        </w:rPr>
        <w:t xml:space="preserve">, </w:t>
      </w:r>
      <w:r w:rsidR="001B5109">
        <w:rPr>
          <w:rFonts w:ascii="Times New Roman" w:hAnsi="Times New Roman" w:cs="Times New Roman"/>
        </w:rPr>
        <w:tab/>
      </w:r>
      <w:r>
        <w:rPr>
          <w:rFonts w:ascii="Times New Roman" w:hAnsi="Times New Roman" w:cs="Times New Roman"/>
        </w:rPr>
        <w:t>4465–4477.</w:t>
      </w:r>
    </w:p>
    <w:p w14:paraId="57EFDE85" w14:textId="3AF94339" w:rsidR="0055334B" w:rsidRDefault="0055334B" w:rsidP="00437558">
      <w:pPr>
        <w:jc w:val="both"/>
        <w:rPr>
          <w:rFonts w:ascii="Times New Roman" w:hAnsi="Times New Roman" w:cs="Times New Roman"/>
        </w:rPr>
      </w:pPr>
      <w:proofErr w:type="spellStart"/>
      <w:r w:rsidRPr="00437558">
        <w:rPr>
          <w:rFonts w:ascii="Times New Roman" w:hAnsi="Times New Roman" w:cs="Times New Roman"/>
        </w:rPr>
        <w:t>Shobana</w:t>
      </w:r>
      <w:proofErr w:type="spellEnd"/>
      <w:r w:rsidRPr="00437558">
        <w:rPr>
          <w:rFonts w:ascii="Times New Roman" w:hAnsi="Times New Roman" w:cs="Times New Roman"/>
        </w:rPr>
        <w:t xml:space="preserve">, S., Kumari, S. R., </w:t>
      </w:r>
      <w:proofErr w:type="spellStart"/>
      <w:r w:rsidRPr="00437558">
        <w:rPr>
          <w:rFonts w:ascii="Times New Roman" w:hAnsi="Times New Roman" w:cs="Times New Roman"/>
        </w:rPr>
        <w:t>Malleshi</w:t>
      </w:r>
      <w:proofErr w:type="spellEnd"/>
      <w:r w:rsidRPr="00437558">
        <w:rPr>
          <w:rFonts w:ascii="Times New Roman" w:hAnsi="Times New Roman" w:cs="Times New Roman"/>
        </w:rPr>
        <w:t xml:space="preserve">, N. G., and Ali, </w:t>
      </w:r>
      <w:r w:rsidR="001B5109">
        <w:rPr>
          <w:rFonts w:ascii="Times New Roman" w:hAnsi="Times New Roman" w:cs="Times New Roman"/>
        </w:rPr>
        <w:tab/>
      </w:r>
      <w:r w:rsidRPr="00437558">
        <w:rPr>
          <w:rFonts w:ascii="Times New Roman" w:hAnsi="Times New Roman" w:cs="Times New Roman"/>
        </w:rPr>
        <w:t>S. Z. (2007). Glycemic</w:t>
      </w:r>
      <w:r>
        <w:rPr>
          <w:rFonts w:ascii="Times New Roman" w:hAnsi="Times New Roman" w:cs="Times New Roman"/>
        </w:rPr>
        <w:t xml:space="preserve"> </w:t>
      </w:r>
      <w:r w:rsidRPr="00437558">
        <w:rPr>
          <w:rFonts w:ascii="Times New Roman" w:hAnsi="Times New Roman" w:cs="Times New Roman"/>
        </w:rPr>
        <w:t xml:space="preserve">response of rice, wheat </w:t>
      </w:r>
      <w:r w:rsidR="001B5109">
        <w:rPr>
          <w:rFonts w:ascii="Times New Roman" w:hAnsi="Times New Roman" w:cs="Times New Roman"/>
        </w:rPr>
        <w:lastRenderedPageBreak/>
        <w:tab/>
      </w:r>
      <w:r w:rsidRPr="00437558">
        <w:rPr>
          <w:rFonts w:ascii="Times New Roman" w:hAnsi="Times New Roman" w:cs="Times New Roman"/>
        </w:rPr>
        <w:t xml:space="preserve">and finger millet based diabetic food </w:t>
      </w:r>
      <w:r w:rsidR="001B5109">
        <w:rPr>
          <w:rFonts w:ascii="Times New Roman" w:hAnsi="Times New Roman" w:cs="Times New Roman"/>
        </w:rPr>
        <w:tab/>
      </w:r>
      <w:r w:rsidRPr="00437558">
        <w:rPr>
          <w:rFonts w:ascii="Times New Roman" w:hAnsi="Times New Roman" w:cs="Times New Roman"/>
        </w:rPr>
        <w:t>formulations</w:t>
      </w:r>
      <w:r>
        <w:rPr>
          <w:rFonts w:ascii="Times New Roman" w:hAnsi="Times New Roman" w:cs="Times New Roman"/>
        </w:rPr>
        <w:t xml:space="preserve"> </w:t>
      </w:r>
      <w:r w:rsidRPr="00437558">
        <w:rPr>
          <w:rFonts w:ascii="Times New Roman" w:hAnsi="Times New Roman" w:cs="Times New Roman"/>
        </w:rPr>
        <w:t xml:space="preserve">in normoglycemic subjects. Int. </w:t>
      </w:r>
      <w:r w:rsidR="001B5109">
        <w:rPr>
          <w:rFonts w:ascii="Times New Roman" w:hAnsi="Times New Roman" w:cs="Times New Roman"/>
        </w:rPr>
        <w:tab/>
      </w:r>
      <w:r w:rsidRPr="00437558">
        <w:rPr>
          <w:rFonts w:ascii="Times New Roman" w:hAnsi="Times New Roman" w:cs="Times New Roman"/>
        </w:rPr>
        <w:t xml:space="preserve">J. Food Sci. </w:t>
      </w:r>
      <w:proofErr w:type="spellStart"/>
      <w:r w:rsidRPr="00437558">
        <w:rPr>
          <w:rFonts w:ascii="Times New Roman" w:hAnsi="Times New Roman" w:cs="Times New Roman"/>
        </w:rPr>
        <w:t>Nutr</w:t>
      </w:r>
      <w:proofErr w:type="spellEnd"/>
      <w:r w:rsidRPr="00437558">
        <w:rPr>
          <w:rFonts w:ascii="Times New Roman" w:hAnsi="Times New Roman" w:cs="Times New Roman"/>
        </w:rPr>
        <w:t xml:space="preserve">. </w:t>
      </w:r>
      <w:r w:rsidRPr="000A5AD5">
        <w:rPr>
          <w:rFonts w:ascii="Times New Roman" w:hAnsi="Times New Roman" w:cs="Times New Roman"/>
          <w:b/>
          <w:bCs/>
        </w:rPr>
        <w:t>58</w:t>
      </w:r>
      <w:r w:rsidRPr="00437558">
        <w:rPr>
          <w:rFonts w:ascii="Times New Roman" w:hAnsi="Times New Roman" w:cs="Times New Roman"/>
        </w:rPr>
        <w:t>, 363–372.</w:t>
      </w:r>
    </w:p>
    <w:p w14:paraId="28388563" w14:textId="68E63B3F" w:rsidR="0055334B" w:rsidRDefault="0055334B" w:rsidP="00437558">
      <w:pPr>
        <w:jc w:val="both"/>
        <w:rPr>
          <w:rFonts w:ascii="Times New Roman" w:hAnsi="Times New Roman" w:cs="Times New Roman"/>
        </w:rPr>
      </w:pPr>
      <w:r w:rsidRPr="00437558">
        <w:rPr>
          <w:rFonts w:ascii="Times New Roman" w:hAnsi="Times New Roman" w:cs="Times New Roman"/>
        </w:rPr>
        <w:t xml:space="preserve">Shukla, K., and Srivastava, S. (2014). Evaluation of </w:t>
      </w:r>
      <w:r w:rsidR="001B5109">
        <w:rPr>
          <w:rFonts w:ascii="Times New Roman" w:hAnsi="Times New Roman" w:cs="Times New Roman"/>
        </w:rPr>
        <w:tab/>
      </w:r>
      <w:r w:rsidRPr="00437558">
        <w:rPr>
          <w:rFonts w:ascii="Times New Roman" w:hAnsi="Times New Roman" w:cs="Times New Roman"/>
        </w:rPr>
        <w:t>finger millet incorporated</w:t>
      </w:r>
      <w:r>
        <w:rPr>
          <w:rFonts w:ascii="Times New Roman" w:hAnsi="Times New Roman" w:cs="Times New Roman"/>
        </w:rPr>
        <w:t xml:space="preserve"> </w:t>
      </w:r>
      <w:r w:rsidRPr="00437558">
        <w:rPr>
          <w:rFonts w:ascii="Times New Roman" w:hAnsi="Times New Roman" w:cs="Times New Roman"/>
        </w:rPr>
        <w:t xml:space="preserve">noodles for </w:t>
      </w:r>
      <w:r w:rsidR="001B5109">
        <w:rPr>
          <w:rFonts w:ascii="Times New Roman" w:hAnsi="Times New Roman" w:cs="Times New Roman"/>
        </w:rPr>
        <w:tab/>
      </w:r>
      <w:r w:rsidRPr="00437558">
        <w:rPr>
          <w:rFonts w:ascii="Times New Roman" w:hAnsi="Times New Roman" w:cs="Times New Roman"/>
        </w:rPr>
        <w:t xml:space="preserve">nutritive value and glycemic index. J. Food </w:t>
      </w:r>
      <w:r w:rsidR="001B5109">
        <w:rPr>
          <w:rFonts w:ascii="Times New Roman" w:hAnsi="Times New Roman" w:cs="Times New Roman"/>
        </w:rPr>
        <w:tab/>
      </w:r>
      <w:r w:rsidRPr="00437558">
        <w:rPr>
          <w:rFonts w:ascii="Times New Roman" w:hAnsi="Times New Roman" w:cs="Times New Roman"/>
        </w:rPr>
        <w:t xml:space="preserve">Sci. Technol. </w:t>
      </w:r>
      <w:r w:rsidRPr="000A5AD5">
        <w:rPr>
          <w:rFonts w:ascii="Times New Roman" w:hAnsi="Times New Roman" w:cs="Times New Roman"/>
          <w:b/>
          <w:bCs/>
        </w:rPr>
        <w:t>51</w:t>
      </w:r>
      <w:r w:rsidRPr="00437558">
        <w:rPr>
          <w:rFonts w:ascii="Times New Roman" w:hAnsi="Times New Roman" w:cs="Times New Roman"/>
        </w:rPr>
        <w:t>, 527–534</w:t>
      </w:r>
    </w:p>
    <w:p w14:paraId="1B61DE1D" w14:textId="3E9186B9" w:rsidR="0055334B" w:rsidRDefault="0055334B" w:rsidP="0055334B">
      <w:pPr>
        <w:jc w:val="both"/>
        <w:rPr>
          <w:rFonts w:ascii="Times New Roman" w:hAnsi="Times New Roman" w:cs="Times New Roman"/>
        </w:rPr>
      </w:pPr>
      <w:r>
        <w:rPr>
          <w:rFonts w:ascii="Times New Roman" w:hAnsi="Times New Roman" w:cs="Times New Roman"/>
        </w:rPr>
        <w:t xml:space="preserve">Singh, M., </w:t>
      </w:r>
      <w:proofErr w:type="spellStart"/>
      <w:r>
        <w:rPr>
          <w:rFonts w:ascii="Times New Roman" w:hAnsi="Times New Roman" w:cs="Times New Roman"/>
        </w:rPr>
        <w:t>Metwal</w:t>
      </w:r>
      <w:proofErr w:type="spellEnd"/>
      <w:r>
        <w:rPr>
          <w:rFonts w:ascii="Times New Roman" w:hAnsi="Times New Roman" w:cs="Times New Roman"/>
        </w:rPr>
        <w:t xml:space="preserve">, M., Kumar, V. A., and Kumar, A. </w:t>
      </w:r>
      <w:r w:rsidR="001B5109">
        <w:rPr>
          <w:rFonts w:ascii="Times New Roman" w:hAnsi="Times New Roman" w:cs="Times New Roman"/>
        </w:rPr>
        <w:tab/>
      </w:r>
      <w:r>
        <w:rPr>
          <w:rFonts w:ascii="Times New Roman" w:hAnsi="Times New Roman" w:cs="Times New Roman"/>
        </w:rPr>
        <w:t xml:space="preserve">(2016). Identification and molecular </w:t>
      </w:r>
      <w:r w:rsidR="001B5109">
        <w:rPr>
          <w:rFonts w:ascii="Times New Roman" w:hAnsi="Times New Roman" w:cs="Times New Roman"/>
        </w:rPr>
        <w:tab/>
      </w:r>
      <w:r>
        <w:rPr>
          <w:rFonts w:ascii="Times New Roman" w:hAnsi="Times New Roman" w:cs="Times New Roman"/>
        </w:rPr>
        <w:t xml:space="preserve">characterization of 48 </w:t>
      </w:r>
      <w:proofErr w:type="spellStart"/>
      <w:r>
        <w:rPr>
          <w:rFonts w:ascii="Times New Roman" w:hAnsi="Times New Roman" w:cs="Times New Roman"/>
        </w:rPr>
        <w:t>kDa</w:t>
      </w:r>
      <w:proofErr w:type="spellEnd"/>
      <w:r>
        <w:rPr>
          <w:rFonts w:ascii="Times New Roman" w:hAnsi="Times New Roman" w:cs="Times New Roman"/>
        </w:rPr>
        <w:t xml:space="preserve"> calcium binding </w:t>
      </w:r>
      <w:r w:rsidR="001B5109">
        <w:rPr>
          <w:rFonts w:ascii="Times New Roman" w:hAnsi="Times New Roman" w:cs="Times New Roman"/>
        </w:rPr>
        <w:tab/>
      </w:r>
      <w:r>
        <w:rPr>
          <w:rFonts w:ascii="Times New Roman" w:hAnsi="Times New Roman" w:cs="Times New Roman"/>
        </w:rPr>
        <w:t xml:space="preserve">protein as calreticulin from finger millet </w:t>
      </w:r>
      <w:r>
        <w:rPr>
          <w:rFonts w:ascii="Times New Roman" w:hAnsi="Times New Roman" w:cs="Times New Roman"/>
        </w:rPr>
        <w:tab/>
        <w:t>(</w:t>
      </w:r>
      <w:r>
        <w:rPr>
          <w:rFonts w:ascii="Times New Roman" w:hAnsi="Times New Roman" w:cs="Times New Roman"/>
          <w:i/>
        </w:rPr>
        <w:t>Eleusine</w:t>
      </w:r>
      <w:r>
        <w:rPr>
          <w:rFonts w:ascii="Times New Roman" w:hAnsi="Times New Roman" w:cs="Times New Roman"/>
        </w:rPr>
        <w:t xml:space="preserve"> </w:t>
      </w:r>
      <w:r>
        <w:rPr>
          <w:rFonts w:ascii="Times New Roman" w:hAnsi="Times New Roman" w:cs="Times New Roman"/>
          <w:i/>
        </w:rPr>
        <w:t>coracana</w:t>
      </w:r>
      <w:r>
        <w:rPr>
          <w:rFonts w:ascii="Times New Roman" w:hAnsi="Times New Roman" w:cs="Times New Roman"/>
        </w:rPr>
        <w:t xml:space="preserve">) using peptide mass finger </w:t>
      </w:r>
      <w:r w:rsidR="001B5109">
        <w:rPr>
          <w:rFonts w:ascii="Times New Roman" w:hAnsi="Times New Roman" w:cs="Times New Roman"/>
        </w:rPr>
        <w:tab/>
      </w:r>
      <w:r>
        <w:rPr>
          <w:rFonts w:ascii="Times New Roman" w:hAnsi="Times New Roman" w:cs="Times New Roman"/>
        </w:rPr>
        <w:t xml:space="preserve">printing and transcript profiling. </w:t>
      </w:r>
      <w:r>
        <w:rPr>
          <w:rFonts w:ascii="Times New Roman" w:hAnsi="Times New Roman" w:cs="Times New Roman"/>
          <w:i/>
        </w:rPr>
        <w:t xml:space="preserve">Journal of </w:t>
      </w:r>
      <w:r>
        <w:rPr>
          <w:rFonts w:ascii="Times New Roman" w:hAnsi="Times New Roman" w:cs="Times New Roman"/>
          <w:i/>
        </w:rPr>
        <w:tab/>
        <w:t>Science</w:t>
      </w:r>
      <w:r w:rsidR="000A5AD5">
        <w:rPr>
          <w:rFonts w:ascii="Times New Roman" w:hAnsi="Times New Roman" w:cs="Times New Roman"/>
          <w:i/>
        </w:rPr>
        <w:t xml:space="preserve"> </w:t>
      </w:r>
      <w:r>
        <w:rPr>
          <w:rFonts w:ascii="Times New Roman" w:hAnsi="Times New Roman" w:cs="Times New Roman"/>
          <w:i/>
        </w:rPr>
        <w:t>Food Agriculture.</w:t>
      </w:r>
      <w:r>
        <w:rPr>
          <w:rFonts w:ascii="Times New Roman" w:hAnsi="Times New Roman" w:cs="Times New Roman"/>
        </w:rPr>
        <w:t xml:space="preserve"> </w:t>
      </w:r>
      <w:r>
        <w:rPr>
          <w:rFonts w:ascii="Times New Roman" w:hAnsi="Times New Roman" w:cs="Times New Roman"/>
          <w:b/>
        </w:rPr>
        <w:t>96</w:t>
      </w:r>
      <w:r>
        <w:rPr>
          <w:rFonts w:ascii="Times New Roman" w:hAnsi="Times New Roman" w:cs="Times New Roman"/>
        </w:rPr>
        <w:t>, 672–679.</w:t>
      </w:r>
    </w:p>
    <w:p w14:paraId="1492CC63" w14:textId="31FF2B21" w:rsidR="0055334B" w:rsidRDefault="0055334B" w:rsidP="00437558">
      <w:pPr>
        <w:jc w:val="both"/>
        <w:rPr>
          <w:rFonts w:ascii="Times New Roman" w:hAnsi="Times New Roman" w:cs="Times New Roman"/>
        </w:rPr>
      </w:pPr>
      <w:r w:rsidRPr="00437558">
        <w:rPr>
          <w:rFonts w:ascii="Times New Roman" w:hAnsi="Times New Roman" w:cs="Times New Roman"/>
        </w:rPr>
        <w:t xml:space="preserve">Srivastava, M., and Deal, C. (2002). Osteoporosis in </w:t>
      </w:r>
      <w:r w:rsidR="001B5109">
        <w:rPr>
          <w:rFonts w:ascii="Times New Roman" w:hAnsi="Times New Roman" w:cs="Times New Roman"/>
        </w:rPr>
        <w:tab/>
      </w:r>
      <w:r w:rsidRPr="00437558">
        <w:rPr>
          <w:rFonts w:ascii="Times New Roman" w:hAnsi="Times New Roman" w:cs="Times New Roman"/>
        </w:rPr>
        <w:t>elderly: prevention and</w:t>
      </w:r>
      <w:r w:rsidR="001B5109">
        <w:rPr>
          <w:rFonts w:ascii="Times New Roman" w:hAnsi="Times New Roman" w:cs="Times New Roman"/>
        </w:rPr>
        <w:t xml:space="preserve"> </w:t>
      </w:r>
      <w:r w:rsidRPr="00437558">
        <w:rPr>
          <w:rFonts w:ascii="Times New Roman" w:hAnsi="Times New Roman" w:cs="Times New Roman"/>
        </w:rPr>
        <w:t xml:space="preserve">treatment. Clin. </w:t>
      </w:r>
      <w:r w:rsidR="001B5109">
        <w:rPr>
          <w:rFonts w:ascii="Times New Roman" w:hAnsi="Times New Roman" w:cs="Times New Roman"/>
        </w:rPr>
        <w:tab/>
      </w:r>
      <w:proofErr w:type="spellStart"/>
      <w:r w:rsidRPr="00437558">
        <w:rPr>
          <w:rFonts w:ascii="Times New Roman" w:hAnsi="Times New Roman" w:cs="Times New Roman"/>
        </w:rPr>
        <w:t>Geriatr</w:t>
      </w:r>
      <w:proofErr w:type="spellEnd"/>
      <w:r w:rsidRPr="00437558">
        <w:rPr>
          <w:rFonts w:ascii="Times New Roman" w:hAnsi="Times New Roman" w:cs="Times New Roman"/>
        </w:rPr>
        <w:t>. Med. 18, 529–555.</w:t>
      </w:r>
    </w:p>
    <w:p w14:paraId="5EB7C13D" w14:textId="23489B0D" w:rsidR="0055334B" w:rsidRDefault="0055334B" w:rsidP="00437558">
      <w:pPr>
        <w:jc w:val="both"/>
        <w:rPr>
          <w:rFonts w:ascii="Times New Roman" w:hAnsi="Times New Roman" w:cs="Times New Roman"/>
        </w:rPr>
      </w:pPr>
      <w:r w:rsidRPr="00437558">
        <w:rPr>
          <w:rFonts w:ascii="Times New Roman" w:hAnsi="Times New Roman" w:cs="Times New Roman"/>
        </w:rPr>
        <w:t xml:space="preserve">van Dam, R. M., Hu, F. B., Rosenberg, L., Krishnan, </w:t>
      </w:r>
      <w:r w:rsidR="001B5109">
        <w:rPr>
          <w:rFonts w:ascii="Times New Roman" w:hAnsi="Times New Roman" w:cs="Times New Roman"/>
        </w:rPr>
        <w:tab/>
      </w:r>
      <w:r w:rsidRPr="00437558">
        <w:rPr>
          <w:rFonts w:ascii="Times New Roman" w:hAnsi="Times New Roman" w:cs="Times New Roman"/>
        </w:rPr>
        <w:t>S., and Palmer, J. R. (2006).</w:t>
      </w:r>
      <w:r>
        <w:rPr>
          <w:rFonts w:ascii="Times New Roman" w:hAnsi="Times New Roman" w:cs="Times New Roman"/>
        </w:rPr>
        <w:t xml:space="preserve"> </w:t>
      </w:r>
      <w:r w:rsidRPr="00437558">
        <w:rPr>
          <w:rFonts w:ascii="Times New Roman" w:hAnsi="Times New Roman" w:cs="Times New Roman"/>
        </w:rPr>
        <w:t xml:space="preserve">Dietary calcium </w:t>
      </w:r>
      <w:r w:rsidR="001B5109">
        <w:rPr>
          <w:rFonts w:ascii="Times New Roman" w:hAnsi="Times New Roman" w:cs="Times New Roman"/>
        </w:rPr>
        <w:tab/>
      </w:r>
      <w:r w:rsidRPr="00437558">
        <w:rPr>
          <w:rFonts w:ascii="Times New Roman" w:hAnsi="Times New Roman" w:cs="Times New Roman"/>
        </w:rPr>
        <w:t xml:space="preserve">and magnesium, major food sources, and risk </w:t>
      </w:r>
      <w:r w:rsidR="001B5109">
        <w:rPr>
          <w:rFonts w:ascii="Times New Roman" w:hAnsi="Times New Roman" w:cs="Times New Roman"/>
        </w:rPr>
        <w:tab/>
      </w:r>
      <w:r w:rsidRPr="00437558">
        <w:rPr>
          <w:rFonts w:ascii="Times New Roman" w:hAnsi="Times New Roman" w:cs="Times New Roman"/>
        </w:rPr>
        <w:t>of type 2</w:t>
      </w:r>
      <w:r>
        <w:rPr>
          <w:rFonts w:ascii="Times New Roman" w:hAnsi="Times New Roman" w:cs="Times New Roman"/>
        </w:rPr>
        <w:t xml:space="preserve"> </w:t>
      </w:r>
      <w:r w:rsidRPr="00437558">
        <w:rPr>
          <w:rFonts w:ascii="Times New Roman" w:hAnsi="Times New Roman" w:cs="Times New Roman"/>
        </w:rPr>
        <w:t xml:space="preserve">diabetes in U.S. black women. </w:t>
      </w:r>
      <w:r w:rsidR="001B5109">
        <w:rPr>
          <w:rFonts w:ascii="Times New Roman" w:hAnsi="Times New Roman" w:cs="Times New Roman"/>
        </w:rPr>
        <w:tab/>
      </w:r>
      <w:r w:rsidRPr="00437558">
        <w:rPr>
          <w:rFonts w:ascii="Times New Roman" w:hAnsi="Times New Roman" w:cs="Times New Roman"/>
        </w:rPr>
        <w:t>Diabetes Care 29, 2238–2243.</w:t>
      </w:r>
    </w:p>
    <w:p w14:paraId="06FD28E6" w14:textId="77777777" w:rsidR="0055334B" w:rsidRPr="00814BE9" w:rsidRDefault="0055334B" w:rsidP="000E41E8">
      <w:pPr>
        <w:spacing w:line="360" w:lineRule="auto"/>
        <w:jc w:val="both"/>
        <w:rPr>
          <w:rFonts w:ascii="Times New Roman" w:hAnsi="Times New Roman" w:cs="Times New Roman"/>
        </w:rPr>
      </w:pPr>
    </w:p>
    <w:sectPr w:rsidR="0055334B" w:rsidRPr="00814BE9" w:rsidSect="00486D77">
      <w:pgSz w:w="12240" w:h="15840"/>
      <w:pgMar w:top="1440" w:right="540" w:bottom="144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520ED" w14:textId="77777777" w:rsidR="004E2FFE" w:rsidRDefault="004E2FFE" w:rsidP="00732A0B">
      <w:pPr>
        <w:spacing w:after="0" w:line="240" w:lineRule="auto"/>
      </w:pPr>
      <w:r>
        <w:separator/>
      </w:r>
    </w:p>
  </w:endnote>
  <w:endnote w:type="continuationSeparator" w:id="0">
    <w:p w14:paraId="1F2A9B0B" w14:textId="77777777" w:rsidR="004E2FFE" w:rsidRDefault="004E2FFE" w:rsidP="0073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A633E" w14:textId="77777777" w:rsidR="004E2FFE" w:rsidRDefault="004E2FFE" w:rsidP="00732A0B">
      <w:pPr>
        <w:spacing w:after="0" w:line="240" w:lineRule="auto"/>
      </w:pPr>
      <w:r>
        <w:separator/>
      </w:r>
    </w:p>
  </w:footnote>
  <w:footnote w:type="continuationSeparator" w:id="0">
    <w:p w14:paraId="3C2E60F1" w14:textId="77777777" w:rsidR="004E2FFE" w:rsidRDefault="004E2FFE" w:rsidP="00732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8FA"/>
    <w:rsid w:val="00005FBB"/>
    <w:rsid w:val="00094B0D"/>
    <w:rsid w:val="000A5AD5"/>
    <w:rsid w:val="000C6134"/>
    <w:rsid w:val="000E41E8"/>
    <w:rsid w:val="000F53EA"/>
    <w:rsid w:val="00161736"/>
    <w:rsid w:val="001B5109"/>
    <w:rsid w:val="001C52FF"/>
    <w:rsid w:val="00232143"/>
    <w:rsid w:val="00321CA0"/>
    <w:rsid w:val="003F31BA"/>
    <w:rsid w:val="003F5279"/>
    <w:rsid w:val="00400734"/>
    <w:rsid w:val="00437558"/>
    <w:rsid w:val="00486D77"/>
    <w:rsid w:val="004E2FFE"/>
    <w:rsid w:val="0050167E"/>
    <w:rsid w:val="005026CB"/>
    <w:rsid w:val="00515855"/>
    <w:rsid w:val="0055334B"/>
    <w:rsid w:val="005B0E0D"/>
    <w:rsid w:val="00615A3B"/>
    <w:rsid w:val="0067260B"/>
    <w:rsid w:val="00695051"/>
    <w:rsid w:val="006B24FE"/>
    <w:rsid w:val="006B7E3F"/>
    <w:rsid w:val="006F0A27"/>
    <w:rsid w:val="006F62A9"/>
    <w:rsid w:val="00711166"/>
    <w:rsid w:val="00730D59"/>
    <w:rsid w:val="00732A0B"/>
    <w:rsid w:val="0073336B"/>
    <w:rsid w:val="007457E9"/>
    <w:rsid w:val="007B1FE7"/>
    <w:rsid w:val="008130F6"/>
    <w:rsid w:val="00814BE9"/>
    <w:rsid w:val="00833040"/>
    <w:rsid w:val="0086078C"/>
    <w:rsid w:val="008913F1"/>
    <w:rsid w:val="00891AE0"/>
    <w:rsid w:val="008B2E62"/>
    <w:rsid w:val="008D58DA"/>
    <w:rsid w:val="00A058BC"/>
    <w:rsid w:val="00A71F89"/>
    <w:rsid w:val="00B10828"/>
    <w:rsid w:val="00BA380E"/>
    <w:rsid w:val="00BB0FCE"/>
    <w:rsid w:val="00C03F17"/>
    <w:rsid w:val="00C44DBF"/>
    <w:rsid w:val="00C53407"/>
    <w:rsid w:val="00C57E73"/>
    <w:rsid w:val="00D53A28"/>
    <w:rsid w:val="00D72F46"/>
    <w:rsid w:val="00D9019B"/>
    <w:rsid w:val="00DA60FB"/>
    <w:rsid w:val="00E744A8"/>
    <w:rsid w:val="00EA48FA"/>
    <w:rsid w:val="00F02DC4"/>
    <w:rsid w:val="00F45BB4"/>
    <w:rsid w:val="00F659CB"/>
    <w:rsid w:val="00F83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50DA7"/>
  <w15:chartTrackingRefBased/>
  <w15:docId w15:val="{7EE1BABC-1F2C-4D35-A68D-E370D555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C2A"/>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A0B"/>
    <w:rPr>
      <w:kern w:val="2"/>
      <w:sz w:val="24"/>
      <w:szCs w:val="24"/>
      <w14:ligatures w14:val="standardContextual"/>
    </w:rPr>
  </w:style>
  <w:style w:type="paragraph" w:styleId="Footer">
    <w:name w:val="footer"/>
    <w:basedOn w:val="Normal"/>
    <w:link w:val="FooterChar"/>
    <w:uiPriority w:val="99"/>
    <w:unhideWhenUsed/>
    <w:rsid w:val="00732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A0B"/>
    <w:rPr>
      <w:kern w:val="2"/>
      <w:sz w:val="24"/>
      <w:szCs w:val="24"/>
      <w14:ligatures w14:val="standardContextual"/>
    </w:rPr>
  </w:style>
  <w:style w:type="table" w:customStyle="1" w:styleId="LightShading1">
    <w:name w:val="Light Shading1"/>
    <w:basedOn w:val="TableNormal"/>
    <w:uiPriority w:val="60"/>
    <w:rsid w:val="00F659C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7B1FE7"/>
    <w:rPr>
      <w:color w:val="0563C1" w:themeColor="hyperlink"/>
      <w:u w:val="single"/>
    </w:rPr>
  </w:style>
  <w:style w:type="character" w:styleId="UnresolvedMention">
    <w:name w:val="Unresolved Mention"/>
    <w:basedOn w:val="DefaultParagraphFont"/>
    <w:uiPriority w:val="99"/>
    <w:semiHidden/>
    <w:unhideWhenUsed/>
    <w:rsid w:val="007B1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7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topheremmanuel.co@gmail.com" TargetMode="External"/><Relationship Id="rId11" Type="http://schemas.openxmlformats.org/officeDocument/2006/relationships/chart" Target="charts/chart5.xml"/><Relationship Id="rId5" Type="http://schemas.openxmlformats.org/officeDocument/2006/relationships/endnotes" Target="endnotes.xml"/><Relationship Id="rId10" Type="http://schemas.openxmlformats.org/officeDocument/2006/relationships/chart" Target="charts/chart4.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Analysed%20Data%202025%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Analysed%20Data%202025%202.xlsx" TargetMode="Externa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ocuments\Analysed%20Data%202025%20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ocuments\Analysed%20Data%202025%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Panicum sumantrese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Pt>
            <c:idx val="1"/>
            <c:marker>
              <c:symbol val="circle"/>
              <c:size val="5"/>
              <c:spPr>
                <a:solidFill>
                  <a:schemeClr val="accent1"/>
                </a:solidFill>
                <a:ln w="9525">
                  <a:solidFill>
                    <a:schemeClr val="accent1"/>
                  </a:solidFill>
                </a:ln>
                <a:effectLst/>
              </c:spPr>
            </c:marker>
            <c:bubble3D val="0"/>
            <c:spPr>
              <a:ln w="28575" cap="rnd">
                <a:solidFill>
                  <a:schemeClr val="accent1"/>
                </a:solidFill>
                <a:round/>
                <a:tailEnd type="triangle" w="med" len="med"/>
              </a:ln>
              <a:effectLst/>
            </c:spPr>
            <c:extLst>
              <c:ext xmlns:c16="http://schemas.microsoft.com/office/drawing/2014/chart" uri="{C3380CC4-5D6E-409C-BE32-E72D297353CC}">
                <c16:uniqueId val="{00000001-8A52-47A2-B585-7843E2834B50}"/>
              </c:ext>
            </c:extLst>
          </c:dPt>
          <c:dPt>
            <c:idx val="2"/>
            <c:marker>
              <c:symbol val="circle"/>
              <c:size val="5"/>
              <c:spPr>
                <a:solidFill>
                  <a:schemeClr val="accent1"/>
                </a:solidFill>
                <a:ln w="9525">
                  <a:solidFill>
                    <a:schemeClr val="accent1"/>
                  </a:solidFill>
                </a:ln>
                <a:effectLst/>
              </c:spPr>
            </c:marker>
            <c:bubble3D val="0"/>
            <c:spPr>
              <a:ln w="28575" cap="rnd">
                <a:solidFill>
                  <a:schemeClr val="accent1"/>
                </a:solidFill>
                <a:round/>
                <a:tailEnd type="triangle"/>
              </a:ln>
              <a:effectLst/>
            </c:spPr>
            <c:extLst>
              <c:ext xmlns:c16="http://schemas.microsoft.com/office/drawing/2014/chart" uri="{C3380CC4-5D6E-409C-BE32-E72D297353CC}">
                <c16:uniqueId val="{00000003-8A52-47A2-B585-7843E2834B50}"/>
              </c:ext>
            </c:extLst>
          </c:dPt>
          <c:dPt>
            <c:idx val="3"/>
            <c:marker>
              <c:symbol val="circle"/>
              <c:size val="5"/>
              <c:spPr>
                <a:solidFill>
                  <a:schemeClr val="accent1"/>
                </a:solidFill>
                <a:ln w="9525">
                  <a:solidFill>
                    <a:schemeClr val="accent1"/>
                  </a:solidFill>
                </a:ln>
                <a:effectLst/>
              </c:spPr>
            </c:marker>
            <c:bubble3D val="0"/>
            <c:spPr>
              <a:ln w="28575" cap="rnd">
                <a:solidFill>
                  <a:schemeClr val="accent1"/>
                </a:solidFill>
                <a:round/>
                <a:tailEnd type="triangle"/>
              </a:ln>
              <a:effectLst/>
            </c:spPr>
            <c:extLst>
              <c:ext xmlns:c16="http://schemas.microsoft.com/office/drawing/2014/chart" uri="{C3380CC4-5D6E-409C-BE32-E72D297353CC}">
                <c16:uniqueId val="{00000005-8A52-47A2-B585-7843E2834B50}"/>
              </c:ext>
            </c:extLst>
          </c:dPt>
          <c:cat>
            <c:numRef>
              <c:f>Sheet1!$A$2:$A$7</c:f>
              <c:numCache>
                <c:formatCode>General</c:formatCode>
                <c:ptCount val="6"/>
                <c:pt idx="0">
                  <c:v>1</c:v>
                </c:pt>
                <c:pt idx="1">
                  <c:v>2</c:v>
                </c:pt>
                <c:pt idx="2">
                  <c:v>3</c:v>
                </c:pt>
                <c:pt idx="3">
                  <c:v>4</c:v>
                </c:pt>
                <c:pt idx="4">
                  <c:v>5</c:v>
                </c:pt>
                <c:pt idx="5">
                  <c:v>6</c:v>
                </c:pt>
              </c:numCache>
            </c:numRef>
          </c:cat>
          <c:val>
            <c:numRef>
              <c:f>Sheet1!$B$2:$B$7</c:f>
              <c:numCache>
                <c:formatCode>General</c:formatCode>
                <c:ptCount val="6"/>
                <c:pt idx="0">
                  <c:v>59.47</c:v>
                </c:pt>
                <c:pt idx="1">
                  <c:v>60.18</c:v>
                </c:pt>
                <c:pt idx="2">
                  <c:v>39.47</c:v>
                </c:pt>
                <c:pt idx="3">
                  <c:v>44.85</c:v>
                </c:pt>
                <c:pt idx="4">
                  <c:v>50.85</c:v>
                </c:pt>
              </c:numCache>
            </c:numRef>
          </c:val>
          <c:smooth val="1"/>
          <c:extLst>
            <c:ext xmlns:c16="http://schemas.microsoft.com/office/drawing/2014/chart" uri="{C3380CC4-5D6E-409C-BE32-E72D297353CC}">
              <c16:uniqueId val="{00000006-8A52-47A2-B585-7843E2834B50}"/>
            </c:ext>
          </c:extLst>
        </c:ser>
        <c:ser>
          <c:idx val="1"/>
          <c:order val="1"/>
          <c:tx>
            <c:strRef>
              <c:f>Sheet1!$C$1</c:f>
              <c:strCache>
                <c:ptCount val="1"/>
                <c:pt idx="0">
                  <c:v>Eleusine coracana</c:v>
                </c:pt>
              </c:strCache>
            </c:strRef>
          </c:tx>
          <c:spPr>
            <a:ln w="28575" cap="rnd">
              <a:solidFill>
                <a:schemeClr val="accent2"/>
              </a:solidFill>
              <a:round/>
              <a:headEnd type="oval"/>
              <a:tailEnd w="lg" len="med"/>
            </a:ln>
            <a:effectLst/>
          </c:spPr>
          <c:marker>
            <c:symbol val="circle"/>
            <c:size val="5"/>
            <c:spPr>
              <a:solidFill>
                <a:schemeClr val="accent2"/>
              </a:solidFill>
              <a:ln w="9525">
                <a:solidFill>
                  <a:schemeClr val="accent2"/>
                </a:solidFill>
              </a:ln>
              <a:effectLst/>
            </c:spPr>
          </c:marker>
          <c:cat>
            <c:numRef>
              <c:f>Sheet1!$A$2:$A$7</c:f>
              <c:numCache>
                <c:formatCode>General</c:formatCode>
                <c:ptCount val="6"/>
                <c:pt idx="0">
                  <c:v>1</c:v>
                </c:pt>
                <c:pt idx="1">
                  <c:v>2</c:v>
                </c:pt>
                <c:pt idx="2">
                  <c:v>3</c:v>
                </c:pt>
                <c:pt idx="3">
                  <c:v>4</c:v>
                </c:pt>
                <c:pt idx="4">
                  <c:v>5</c:v>
                </c:pt>
                <c:pt idx="5">
                  <c:v>6</c:v>
                </c:pt>
              </c:numCache>
            </c:numRef>
          </c:cat>
          <c:val>
            <c:numRef>
              <c:f>Sheet1!$C$2:$C$7</c:f>
              <c:numCache>
                <c:formatCode>General</c:formatCode>
                <c:ptCount val="6"/>
                <c:pt idx="0">
                  <c:v>59.47</c:v>
                </c:pt>
                <c:pt idx="1">
                  <c:v>54.91</c:v>
                </c:pt>
                <c:pt idx="2">
                  <c:v>69.91</c:v>
                </c:pt>
                <c:pt idx="3">
                  <c:v>61.93</c:v>
                </c:pt>
                <c:pt idx="4">
                  <c:v>71.23</c:v>
                </c:pt>
              </c:numCache>
            </c:numRef>
          </c:val>
          <c:smooth val="1"/>
          <c:extLst>
            <c:ext xmlns:c16="http://schemas.microsoft.com/office/drawing/2014/chart" uri="{C3380CC4-5D6E-409C-BE32-E72D297353CC}">
              <c16:uniqueId val="{00000007-8A52-47A2-B585-7843E2834B50}"/>
            </c:ext>
          </c:extLst>
        </c:ser>
        <c:ser>
          <c:idx val="2"/>
          <c:order val="2"/>
          <c:tx>
            <c:strRef>
              <c:f>Sheet1!$D$1</c:f>
              <c:strCache>
                <c:ptCount val="1"/>
                <c:pt idx="0">
                  <c:v>Acarbose</c:v>
                </c:pt>
              </c:strCache>
            </c:strRef>
          </c:tx>
          <c:spPr>
            <a:ln w="28575" cap="sq">
              <a:solidFill>
                <a:schemeClr val="accent3"/>
              </a:solidFill>
              <a:bevel/>
              <a:headEnd type="diamond" w="sm" len="med"/>
              <a:tailEnd type="none"/>
            </a:ln>
            <a:effectLst/>
          </c:spPr>
          <c:marker>
            <c:symbol val="circle"/>
            <c:size val="5"/>
            <c:spPr>
              <a:solidFill>
                <a:schemeClr val="accent3"/>
              </a:solidFill>
              <a:ln w="9525">
                <a:solidFill>
                  <a:schemeClr val="accent3"/>
                </a:solidFill>
              </a:ln>
              <a:effectLst/>
            </c:spPr>
          </c:marker>
          <c:cat>
            <c:numRef>
              <c:f>Sheet1!$A$2:$A$7</c:f>
              <c:numCache>
                <c:formatCode>General</c:formatCode>
                <c:ptCount val="6"/>
                <c:pt idx="0">
                  <c:v>1</c:v>
                </c:pt>
                <c:pt idx="1">
                  <c:v>2</c:v>
                </c:pt>
                <c:pt idx="2">
                  <c:v>3</c:v>
                </c:pt>
                <c:pt idx="3">
                  <c:v>4</c:v>
                </c:pt>
                <c:pt idx="4">
                  <c:v>5</c:v>
                </c:pt>
                <c:pt idx="5">
                  <c:v>6</c:v>
                </c:pt>
              </c:numCache>
            </c:numRef>
          </c:cat>
          <c:val>
            <c:numRef>
              <c:f>Sheet1!$D$2:$D$7</c:f>
              <c:numCache>
                <c:formatCode>General</c:formatCode>
                <c:ptCount val="6"/>
                <c:pt idx="0">
                  <c:v>72.69</c:v>
                </c:pt>
                <c:pt idx="1">
                  <c:v>79.47</c:v>
                </c:pt>
                <c:pt idx="2">
                  <c:v>76.959999999999994</c:v>
                </c:pt>
                <c:pt idx="3">
                  <c:v>75.5</c:v>
                </c:pt>
                <c:pt idx="4">
                  <c:v>74.739999999999995</c:v>
                </c:pt>
              </c:numCache>
            </c:numRef>
          </c:val>
          <c:smooth val="1"/>
          <c:extLst>
            <c:ext xmlns:c16="http://schemas.microsoft.com/office/drawing/2014/chart" uri="{C3380CC4-5D6E-409C-BE32-E72D297353CC}">
              <c16:uniqueId val="{00000008-8A52-47A2-B585-7843E2834B50}"/>
            </c:ext>
          </c:extLst>
        </c:ser>
        <c:dLbls>
          <c:showLegendKey val="0"/>
          <c:showVal val="0"/>
          <c:showCatName val="0"/>
          <c:showSerName val="0"/>
          <c:showPercent val="0"/>
          <c:showBubbleSize val="0"/>
        </c:dLbls>
        <c:marker val="1"/>
        <c:smooth val="0"/>
        <c:axId val="1983421343"/>
        <c:axId val="1983412191"/>
      </c:lineChart>
      <c:dateAx>
        <c:axId val="19834213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effectLst/>
                  </a:rPr>
                  <a:t>Extract concentration (mg/ml)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bevel/>
            <a:headEnd type="oval" w="lg" len="sm"/>
            <a:tailEnd type="diamo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3412191"/>
        <c:crosses val="autoZero"/>
        <c:auto val="0"/>
        <c:lblOffset val="100"/>
        <c:baseTimeUnit val="days"/>
      </c:dateAx>
      <c:valAx>
        <c:axId val="1983412191"/>
        <c:scaling>
          <c:orientation val="minMax"/>
          <c:max val="9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effectLst/>
                  </a:rPr>
                  <a:t>Percentage inhibition of alpha amylase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3421343"/>
        <c:crossesAt val="1"/>
        <c:crossBetween val="between"/>
      </c:valAx>
      <c:spPr>
        <a:noFill/>
        <a:ln>
          <a:solidFill>
            <a:schemeClr val="tx2">
              <a:lumMod val="50000"/>
            </a:schemeClr>
          </a:solid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nchor="b" anchorCtr="0"/>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smoothMarker"/>
        <c:varyColors val="0"/>
        <c:ser>
          <c:idx val="0"/>
          <c:order val="0"/>
          <c:tx>
            <c:strRef>
              <c:f>Sheet24!$AC$3</c:f>
              <c:strCache>
                <c:ptCount val="1"/>
                <c:pt idx="0">
                  <c:v>P.sumatrense (Aqueous extract)</c:v>
                </c:pt>
              </c:strCache>
            </c:strRef>
          </c:tx>
          <c:trendline>
            <c:trendlineType val="linear"/>
            <c:dispRSqr val="1"/>
            <c:dispEq val="1"/>
            <c:trendlineLbl>
              <c:layout>
                <c:manualLayout>
                  <c:x val="0.33824256342957187"/>
                  <c:y val="-0.16097550306211725"/>
                </c:manualLayout>
              </c:layout>
              <c:numFmt formatCode="General" sourceLinked="0"/>
            </c:trendlineLbl>
          </c:trendline>
          <c:xVal>
            <c:numRef>
              <c:f>Sheet24!$AD$2:$AG$2</c:f>
              <c:numCache>
                <c:formatCode>General</c:formatCode>
                <c:ptCount val="4"/>
                <c:pt idx="0">
                  <c:v>1</c:v>
                </c:pt>
                <c:pt idx="1">
                  <c:v>2</c:v>
                </c:pt>
                <c:pt idx="2">
                  <c:v>4</c:v>
                </c:pt>
              </c:numCache>
            </c:numRef>
          </c:xVal>
          <c:yVal>
            <c:numRef>
              <c:f>Sheet24!$AD$3:$AG$3</c:f>
              <c:numCache>
                <c:formatCode>General</c:formatCode>
                <c:ptCount val="4"/>
                <c:pt idx="0">
                  <c:v>59.473684210526294</c:v>
                </c:pt>
                <c:pt idx="1">
                  <c:v>60.175438596491233</c:v>
                </c:pt>
                <c:pt idx="2">
                  <c:v>44.853801169590582</c:v>
                </c:pt>
              </c:numCache>
            </c:numRef>
          </c:yVal>
          <c:smooth val="1"/>
          <c:extLst>
            <c:ext xmlns:c16="http://schemas.microsoft.com/office/drawing/2014/chart" uri="{C3380CC4-5D6E-409C-BE32-E72D297353CC}">
              <c16:uniqueId val="{00000001-E4EE-47C4-BA9B-8AF0DD2CB1D2}"/>
            </c:ext>
          </c:extLst>
        </c:ser>
        <c:dLbls>
          <c:showLegendKey val="0"/>
          <c:showVal val="0"/>
          <c:showCatName val="0"/>
          <c:showSerName val="0"/>
          <c:showPercent val="0"/>
          <c:showBubbleSize val="0"/>
        </c:dLbls>
        <c:axId val="87576960"/>
        <c:axId val="87581824"/>
      </c:scatterChart>
      <c:valAx>
        <c:axId val="87576960"/>
        <c:scaling>
          <c:orientation val="minMax"/>
        </c:scaling>
        <c:delete val="0"/>
        <c:axPos val="b"/>
        <c:title>
          <c:tx>
            <c:rich>
              <a:bodyPr/>
              <a:lstStyle/>
              <a:p>
                <a:pPr>
                  <a:defRPr/>
                </a:pPr>
                <a:r>
                  <a:rPr lang="en-US"/>
                  <a:t>Extract concentration (mg/ml)</a:t>
                </a:r>
              </a:p>
            </c:rich>
          </c:tx>
          <c:overlay val="0"/>
        </c:title>
        <c:numFmt formatCode="General" sourceLinked="1"/>
        <c:majorTickMark val="out"/>
        <c:minorTickMark val="none"/>
        <c:tickLblPos val="nextTo"/>
        <c:crossAx val="87581824"/>
        <c:crosses val="autoZero"/>
        <c:crossBetween val="midCat"/>
      </c:valAx>
      <c:valAx>
        <c:axId val="87581824"/>
        <c:scaling>
          <c:orientation val="minMax"/>
        </c:scaling>
        <c:delete val="0"/>
        <c:axPos val="l"/>
        <c:title>
          <c:tx>
            <c:rich>
              <a:bodyPr rot="-5400000" vert="horz"/>
              <a:lstStyle/>
              <a:p>
                <a:pPr>
                  <a:defRPr/>
                </a:pPr>
                <a:r>
                  <a:rPr lang="en-US"/>
                  <a:t>Percentage inhibition of Alpha amylase</a:t>
                </a:r>
              </a:p>
            </c:rich>
          </c:tx>
          <c:overlay val="0"/>
        </c:title>
        <c:numFmt formatCode="General" sourceLinked="1"/>
        <c:majorTickMark val="out"/>
        <c:minorTickMark val="none"/>
        <c:tickLblPos val="nextTo"/>
        <c:crossAx val="87576960"/>
        <c:crosses val="autoZero"/>
        <c:crossBetween val="midCat"/>
      </c:valAx>
    </c:plotArea>
    <c:legend>
      <c:legendPos val="r"/>
      <c:legendEntry>
        <c:idx val="1"/>
        <c:delete val="1"/>
      </c:legendEntry>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smoothMarker"/>
        <c:varyColors val="0"/>
        <c:ser>
          <c:idx val="0"/>
          <c:order val="0"/>
          <c:tx>
            <c:strRef>
              <c:f>Sheet24!$AC$6</c:f>
              <c:strCache>
                <c:ptCount val="1"/>
                <c:pt idx="0">
                  <c:v>E.coracana (Aqueous extract)</c:v>
                </c:pt>
              </c:strCache>
            </c:strRef>
          </c:tx>
          <c:trendline>
            <c:trendlineType val="linear"/>
            <c:dispRSqr val="1"/>
            <c:dispEq val="1"/>
            <c:trendlineLbl>
              <c:layout>
                <c:manualLayout>
                  <c:x val="0.33385148731408676"/>
                  <c:y val="-1.8877588218139434E-2"/>
                </c:manualLayout>
              </c:layout>
              <c:numFmt formatCode="General" sourceLinked="0"/>
            </c:trendlineLbl>
          </c:trendline>
          <c:xVal>
            <c:numRef>
              <c:f>Sheet24!$AD$5:$AF$5</c:f>
              <c:numCache>
                <c:formatCode>General</c:formatCode>
                <c:ptCount val="3"/>
                <c:pt idx="0">
                  <c:v>2</c:v>
                </c:pt>
                <c:pt idx="1">
                  <c:v>4</c:v>
                </c:pt>
                <c:pt idx="2">
                  <c:v>5</c:v>
                </c:pt>
              </c:numCache>
            </c:numRef>
          </c:xVal>
          <c:yVal>
            <c:numRef>
              <c:f>Sheet24!$AD$6:$AF$6</c:f>
              <c:numCache>
                <c:formatCode>General</c:formatCode>
                <c:ptCount val="3"/>
                <c:pt idx="0">
                  <c:v>54.912280701754348</c:v>
                </c:pt>
                <c:pt idx="1">
                  <c:v>61.929824561403464</c:v>
                </c:pt>
                <c:pt idx="2">
                  <c:v>71.228070175438503</c:v>
                </c:pt>
              </c:numCache>
            </c:numRef>
          </c:yVal>
          <c:smooth val="1"/>
          <c:extLst>
            <c:ext xmlns:c16="http://schemas.microsoft.com/office/drawing/2014/chart" uri="{C3380CC4-5D6E-409C-BE32-E72D297353CC}">
              <c16:uniqueId val="{00000001-2983-4F56-8EC5-2F5587ED2C66}"/>
            </c:ext>
          </c:extLst>
        </c:ser>
        <c:dLbls>
          <c:showLegendKey val="0"/>
          <c:showVal val="0"/>
          <c:showCatName val="0"/>
          <c:showSerName val="0"/>
          <c:showPercent val="0"/>
          <c:showBubbleSize val="0"/>
        </c:dLbls>
        <c:axId val="121333632"/>
        <c:axId val="121356672"/>
      </c:scatterChart>
      <c:valAx>
        <c:axId val="121333632"/>
        <c:scaling>
          <c:orientation val="minMax"/>
        </c:scaling>
        <c:delete val="0"/>
        <c:axPos val="b"/>
        <c:title>
          <c:tx>
            <c:rich>
              <a:bodyPr/>
              <a:lstStyle/>
              <a:p>
                <a:pPr>
                  <a:defRPr/>
                </a:pPr>
                <a:r>
                  <a:rPr lang="en-US"/>
                  <a:t>Extract concentration (mg/ml)</a:t>
                </a:r>
              </a:p>
            </c:rich>
          </c:tx>
          <c:overlay val="0"/>
        </c:title>
        <c:numFmt formatCode="General" sourceLinked="1"/>
        <c:majorTickMark val="out"/>
        <c:minorTickMark val="none"/>
        <c:tickLblPos val="nextTo"/>
        <c:crossAx val="121356672"/>
        <c:crosses val="autoZero"/>
        <c:crossBetween val="midCat"/>
      </c:valAx>
      <c:valAx>
        <c:axId val="121356672"/>
        <c:scaling>
          <c:orientation val="minMax"/>
        </c:scaling>
        <c:delete val="0"/>
        <c:axPos val="l"/>
        <c:title>
          <c:tx>
            <c:rich>
              <a:bodyPr rot="-5400000" vert="horz"/>
              <a:lstStyle/>
              <a:p>
                <a:pPr>
                  <a:defRPr/>
                </a:pPr>
                <a:r>
                  <a:rPr lang="en-US"/>
                  <a:t>Percentage inhibition of alpha amylase</a:t>
                </a:r>
              </a:p>
            </c:rich>
          </c:tx>
          <c:overlay val="0"/>
        </c:title>
        <c:numFmt formatCode="General" sourceLinked="1"/>
        <c:majorTickMark val="out"/>
        <c:minorTickMark val="none"/>
        <c:tickLblPos val="nextTo"/>
        <c:crossAx val="121333632"/>
        <c:crosses val="autoZero"/>
        <c:crossBetween val="midCat"/>
      </c:valAx>
    </c:plotArea>
    <c:legend>
      <c:legendPos val="r"/>
      <c:legendEntry>
        <c:idx val="1"/>
        <c:delete val="1"/>
      </c:legendEntry>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Panicum sumantrese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Pt>
            <c:idx val="1"/>
            <c:marker>
              <c:symbol val="circle"/>
              <c:size val="5"/>
              <c:spPr>
                <a:solidFill>
                  <a:schemeClr val="accent1"/>
                </a:solidFill>
                <a:ln w="9525">
                  <a:solidFill>
                    <a:schemeClr val="accent1"/>
                  </a:solidFill>
                </a:ln>
                <a:effectLst/>
              </c:spPr>
            </c:marker>
            <c:bubble3D val="0"/>
            <c:spPr>
              <a:ln w="28575" cap="rnd">
                <a:solidFill>
                  <a:schemeClr val="accent1"/>
                </a:solidFill>
                <a:round/>
                <a:tailEnd type="triangle" w="med" len="med"/>
              </a:ln>
              <a:effectLst/>
            </c:spPr>
            <c:extLst>
              <c:ext xmlns:c16="http://schemas.microsoft.com/office/drawing/2014/chart" uri="{C3380CC4-5D6E-409C-BE32-E72D297353CC}">
                <c16:uniqueId val="{00000001-4516-42E7-997B-AE3CD5A4E0DE}"/>
              </c:ext>
            </c:extLst>
          </c:dPt>
          <c:dPt>
            <c:idx val="2"/>
            <c:marker>
              <c:symbol val="circle"/>
              <c:size val="5"/>
              <c:spPr>
                <a:solidFill>
                  <a:schemeClr val="accent1"/>
                </a:solidFill>
                <a:ln w="9525">
                  <a:solidFill>
                    <a:schemeClr val="accent1"/>
                  </a:solidFill>
                </a:ln>
                <a:effectLst/>
              </c:spPr>
            </c:marker>
            <c:bubble3D val="0"/>
            <c:spPr>
              <a:ln w="28575" cap="rnd">
                <a:solidFill>
                  <a:schemeClr val="accent1"/>
                </a:solidFill>
                <a:round/>
                <a:tailEnd type="triangle"/>
              </a:ln>
              <a:effectLst/>
            </c:spPr>
            <c:extLst>
              <c:ext xmlns:c16="http://schemas.microsoft.com/office/drawing/2014/chart" uri="{C3380CC4-5D6E-409C-BE32-E72D297353CC}">
                <c16:uniqueId val="{00000003-4516-42E7-997B-AE3CD5A4E0DE}"/>
              </c:ext>
            </c:extLst>
          </c:dPt>
          <c:dPt>
            <c:idx val="3"/>
            <c:marker>
              <c:symbol val="circle"/>
              <c:size val="5"/>
              <c:spPr>
                <a:solidFill>
                  <a:schemeClr val="accent1"/>
                </a:solidFill>
                <a:ln w="9525">
                  <a:solidFill>
                    <a:schemeClr val="accent1"/>
                  </a:solidFill>
                </a:ln>
                <a:effectLst/>
              </c:spPr>
            </c:marker>
            <c:bubble3D val="0"/>
            <c:spPr>
              <a:ln w="28575" cap="rnd">
                <a:solidFill>
                  <a:schemeClr val="accent1"/>
                </a:solidFill>
                <a:round/>
                <a:tailEnd type="triangle"/>
              </a:ln>
              <a:effectLst/>
            </c:spPr>
            <c:extLst>
              <c:ext xmlns:c16="http://schemas.microsoft.com/office/drawing/2014/chart" uri="{C3380CC4-5D6E-409C-BE32-E72D297353CC}">
                <c16:uniqueId val="{00000005-4516-42E7-997B-AE3CD5A4E0DE}"/>
              </c:ext>
            </c:extLst>
          </c:dPt>
          <c:cat>
            <c:numRef>
              <c:f>Sheet1!$A$2:$A$7</c:f>
              <c:numCache>
                <c:formatCode>General</c:formatCode>
                <c:ptCount val="6"/>
                <c:pt idx="0">
                  <c:v>1</c:v>
                </c:pt>
                <c:pt idx="1">
                  <c:v>2</c:v>
                </c:pt>
                <c:pt idx="2">
                  <c:v>3</c:v>
                </c:pt>
                <c:pt idx="3">
                  <c:v>4</c:v>
                </c:pt>
                <c:pt idx="4">
                  <c:v>5</c:v>
                </c:pt>
                <c:pt idx="5">
                  <c:v>6</c:v>
                </c:pt>
              </c:numCache>
            </c:numRef>
          </c:cat>
          <c:val>
            <c:numRef>
              <c:f>Sheet1!$B$2:$B$7</c:f>
              <c:numCache>
                <c:formatCode>General</c:formatCode>
                <c:ptCount val="6"/>
                <c:pt idx="0">
                  <c:v>21.09</c:v>
                </c:pt>
                <c:pt idx="1">
                  <c:v>22.15</c:v>
                </c:pt>
                <c:pt idx="2">
                  <c:v>38.020000000000003</c:v>
                </c:pt>
                <c:pt idx="3">
                  <c:v>48.48</c:v>
                </c:pt>
                <c:pt idx="4">
                  <c:v>35.89</c:v>
                </c:pt>
              </c:numCache>
            </c:numRef>
          </c:val>
          <c:smooth val="1"/>
          <c:extLst>
            <c:ext xmlns:c16="http://schemas.microsoft.com/office/drawing/2014/chart" uri="{C3380CC4-5D6E-409C-BE32-E72D297353CC}">
              <c16:uniqueId val="{00000006-4516-42E7-997B-AE3CD5A4E0DE}"/>
            </c:ext>
          </c:extLst>
        </c:ser>
        <c:ser>
          <c:idx val="1"/>
          <c:order val="1"/>
          <c:tx>
            <c:strRef>
              <c:f>Sheet1!$C$1</c:f>
              <c:strCache>
                <c:ptCount val="1"/>
                <c:pt idx="0">
                  <c:v>Eleusine coracana</c:v>
                </c:pt>
              </c:strCache>
            </c:strRef>
          </c:tx>
          <c:spPr>
            <a:ln w="28575" cap="rnd">
              <a:solidFill>
                <a:schemeClr val="accent2"/>
              </a:solidFill>
              <a:round/>
              <a:headEnd type="oval"/>
              <a:tailEnd w="lg" len="med"/>
            </a:ln>
            <a:effectLst/>
          </c:spPr>
          <c:marker>
            <c:symbol val="circle"/>
            <c:size val="5"/>
            <c:spPr>
              <a:solidFill>
                <a:schemeClr val="accent2"/>
              </a:solidFill>
              <a:ln w="9525">
                <a:solidFill>
                  <a:schemeClr val="accent2"/>
                </a:solidFill>
              </a:ln>
              <a:effectLst/>
            </c:spPr>
          </c:marker>
          <c:cat>
            <c:numRef>
              <c:f>Sheet1!$A$2:$A$7</c:f>
              <c:numCache>
                <c:formatCode>General</c:formatCode>
                <c:ptCount val="6"/>
                <c:pt idx="0">
                  <c:v>1</c:v>
                </c:pt>
                <c:pt idx="1">
                  <c:v>2</c:v>
                </c:pt>
                <c:pt idx="2">
                  <c:v>3</c:v>
                </c:pt>
                <c:pt idx="3">
                  <c:v>4</c:v>
                </c:pt>
                <c:pt idx="4">
                  <c:v>5</c:v>
                </c:pt>
                <c:pt idx="5">
                  <c:v>6</c:v>
                </c:pt>
              </c:numCache>
            </c:numRef>
          </c:cat>
          <c:val>
            <c:numRef>
              <c:f>Sheet1!$C$2:$C$7</c:f>
              <c:numCache>
                <c:formatCode>General</c:formatCode>
                <c:ptCount val="6"/>
                <c:pt idx="0">
                  <c:v>21.51</c:v>
                </c:pt>
                <c:pt idx="1">
                  <c:v>19.91</c:v>
                </c:pt>
                <c:pt idx="2">
                  <c:v>37.270000000000003</c:v>
                </c:pt>
                <c:pt idx="3">
                  <c:v>60.44</c:v>
                </c:pt>
                <c:pt idx="4">
                  <c:v>61.02</c:v>
                </c:pt>
              </c:numCache>
            </c:numRef>
          </c:val>
          <c:smooth val="1"/>
          <c:extLst>
            <c:ext xmlns:c16="http://schemas.microsoft.com/office/drawing/2014/chart" uri="{C3380CC4-5D6E-409C-BE32-E72D297353CC}">
              <c16:uniqueId val="{00000007-4516-42E7-997B-AE3CD5A4E0DE}"/>
            </c:ext>
          </c:extLst>
        </c:ser>
        <c:ser>
          <c:idx val="2"/>
          <c:order val="2"/>
          <c:tx>
            <c:strRef>
              <c:f>Sheet1!$D$1</c:f>
              <c:strCache>
                <c:ptCount val="1"/>
                <c:pt idx="0">
                  <c:v>Acarbose</c:v>
                </c:pt>
              </c:strCache>
            </c:strRef>
          </c:tx>
          <c:spPr>
            <a:ln w="28575" cap="sq">
              <a:solidFill>
                <a:schemeClr val="accent3"/>
              </a:solidFill>
              <a:bevel/>
              <a:headEnd type="diamond" w="sm" len="med"/>
              <a:tailEnd type="none"/>
            </a:ln>
            <a:effectLst/>
          </c:spPr>
          <c:marker>
            <c:symbol val="circle"/>
            <c:size val="5"/>
            <c:spPr>
              <a:solidFill>
                <a:schemeClr val="accent3"/>
              </a:solidFill>
              <a:ln w="9525">
                <a:solidFill>
                  <a:schemeClr val="accent3"/>
                </a:solidFill>
              </a:ln>
              <a:effectLst/>
            </c:spPr>
          </c:marker>
          <c:cat>
            <c:numRef>
              <c:f>Sheet1!$A$2:$A$7</c:f>
              <c:numCache>
                <c:formatCode>General</c:formatCode>
                <c:ptCount val="6"/>
                <c:pt idx="0">
                  <c:v>1</c:v>
                </c:pt>
                <c:pt idx="1">
                  <c:v>2</c:v>
                </c:pt>
                <c:pt idx="2">
                  <c:v>3</c:v>
                </c:pt>
                <c:pt idx="3">
                  <c:v>4</c:v>
                </c:pt>
                <c:pt idx="4">
                  <c:v>5</c:v>
                </c:pt>
                <c:pt idx="5">
                  <c:v>6</c:v>
                </c:pt>
              </c:numCache>
            </c:numRef>
          </c:cat>
          <c:val>
            <c:numRef>
              <c:f>Sheet1!$D$2:$D$7</c:f>
              <c:numCache>
                <c:formatCode>General</c:formatCode>
                <c:ptCount val="6"/>
                <c:pt idx="0">
                  <c:v>71.349999999999994</c:v>
                </c:pt>
                <c:pt idx="1">
                  <c:v>82.11</c:v>
                </c:pt>
                <c:pt idx="2">
                  <c:v>82.11</c:v>
                </c:pt>
                <c:pt idx="3">
                  <c:v>83.23</c:v>
                </c:pt>
                <c:pt idx="4">
                  <c:v>85.73</c:v>
                </c:pt>
              </c:numCache>
            </c:numRef>
          </c:val>
          <c:smooth val="1"/>
          <c:extLst>
            <c:ext xmlns:c16="http://schemas.microsoft.com/office/drawing/2014/chart" uri="{C3380CC4-5D6E-409C-BE32-E72D297353CC}">
              <c16:uniqueId val="{00000008-4516-42E7-997B-AE3CD5A4E0DE}"/>
            </c:ext>
          </c:extLst>
        </c:ser>
        <c:dLbls>
          <c:showLegendKey val="0"/>
          <c:showVal val="0"/>
          <c:showCatName val="0"/>
          <c:showSerName val="0"/>
          <c:showPercent val="0"/>
          <c:showBubbleSize val="0"/>
        </c:dLbls>
        <c:marker val="1"/>
        <c:smooth val="0"/>
        <c:axId val="1983421343"/>
        <c:axId val="1983412191"/>
      </c:lineChart>
      <c:dateAx>
        <c:axId val="19834213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effectLst/>
                  </a:rPr>
                  <a:t>Extract concentration (mg/ml)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bevel/>
            <a:headEnd type="oval" w="lg" len="sm"/>
            <a:tailEnd type="diamo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3412191"/>
        <c:crosses val="autoZero"/>
        <c:auto val="0"/>
        <c:lblOffset val="100"/>
        <c:baseTimeUnit val="days"/>
      </c:dateAx>
      <c:valAx>
        <c:axId val="1983412191"/>
        <c:scaling>
          <c:orientation val="minMax"/>
          <c:max val="9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effectLst/>
                  </a:rPr>
                  <a:t>Percentage inhibition of alpha amylase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3421343"/>
        <c:crossesAt val="1"/>
        <c:crossBetween val="between"/>
      </c:valAx>
      <c:spPr>
        <a:noFill/>
        <a:ln>
          <a:solidFill>
            <a:schemeClr val="tx2">
              <a:lumMod val="50000"/>
            </a:schemeClr>
          </a:solid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nchor="b" anchorCtr="0"/>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smoothMarker"/>
        <c:varyColors val="0"/>
        <c:ser>
          <c:idx val="0"/>
          <c:order val="0"/>
          <c:tx>
            <c:strRef>
              <c:f>Sheet27!$O$14</c:f>
              <c:strCache>
                <c:ptCount val="1"/>
                <c:pt idx="0">
                  <c:v>P.sumatrense (Aqueous extract)</c:v>
                </c:pt>
              </c:strCache>
            </c:strRef>
          </c:tx>
          <c:trendline>
            <c:trendlineType val="linear"/>
            <c:dispRSqr val="1"/>
            <c:dispEq val="1"/>
            <c:trendlineLbl>
              <c:layout>
                <c:manualLayout>
                  <c:x val="0.37687007874015788"/>
                  <c:y val="-0.11022346165062702"/>
                </c:manualLayout>
              </c:layout>
              <c:numFmt formatCode="General" sourceLinked="0"/>
            </c:trendlineLbl>
          </c:trendline>
          <c:xVal>
            <c:numRef>
              <c:f>Sheet27!$P$13:$T$13</c:f>
              <c:numCache>
                <c:formatCode>General</c:formatCode>
                <c:ptCount val="5"/>
                <c:pt idx="0">
                  <c:v>1</c:v>
                </c:pt>
                <c:pt idx="1">
                  <c:v>2</c:v>
                </c:pt>
                <c:pt idx="2">
                  <c:v>3</c:v>
                </c:pt>
                <c:pt idx="3">
                  <c:v>4</c:v>
                </c:pt>
              </c:numCache>
            </c:numRef>
          </c:xVal>
          <c:yVal>
            <c:numRef>
              <c:f>Sheet27!$P$14:$T$14</c:f>
              <c:numCache>
                <c:formatCode>General</c:formatCode>
                <c:ptCount val="5"/>
                <c:pt idx="0">
                  <c:v>21.086261980830674</c:v>
                </c:pt>
                <c:pt idx="1">
                  <c:v>22.151224707135253</c:v>
                </c:pt>
                <c:pt idx="2">
                  <c:v>38.019169329073478</c:v>
                </c:pt>
                <c:pt idx="3">
                  <c:v>48.482428115015978</c:v>
                </c:pt>
              </c:numCache>
            </c:numRef>
          </c:yVal>
          <c:smooth val="1"/>
          <c:extLst>
            <c:ext xmlns:c16="http://schemas.microsoft.com/office/drawing/2014/chart" uri="{C3380CC4-5D6E-409C-BE32-E72D297353CC}">
              <c16:uniqueId val="{00000001-E07D-45B2-90E7-6701432B082F}"/>
            </c:ext>
          </c:extLst>
        </c:ser>
        <c:dLbls>
          <c:showLegendKey val="0"/>
          <c:showVal val="0"/>
          <c:showCatName val="0"/>
          <c:showSerName val="0"/>
          <c:showPercent val="0"/>
          <c:showBubbleSize val="0"/>
        </c:dLbls>
        <c:axId val="170493824"/>
        <c:axId val="170508288"/>
      </c:scatterChart>
      <c:valAx>
        <c:axId val="170493824"/>
        <c:scaling>
          <c:orientation val="minMax"/>
        </c:scaling>
        <c:delete val="0"/>
        <c:axPos val="b"/>
        <c:title>
          <c:tx>
            <c:rich>
              <a:bodyPr/>
              <a:lstStyle/>
              <a:p>
                <a:pPr>
                  <a:defRPr/>
                </a:pPr>
                <a:r>
                  <a:rPr lang="en-US"/>
                  <a:t>Concentration (mg/ml)</a:t>
                </a:r>
              </a:p>
            </c:rich>
          </c:tx>
          <c:overlay val="0"/>
        </c:title>
        <c:numFmt formatCode="General" sourceLinked="1"/>
        <c:majorTickMark val="out"/>
        <c:minorTickMark val="none"/>
        <c:tickLblPos val="nextTo"/>
        <c:crossAx val="170508288"/>
        <c:crosses val="autoZero"/>
        <c:crossBetween val="midCat"/>
      </c:valAx>
      <c:valAx>
        <c:axId val="170508288"/>
        <c:scaling>
          <c:orientation val="minMax"/>
        </c:scaling>
        <c:delete val="0"/>
        <c:axPos val="l"/>
        <c:title>
          <c:tx>
            <c:rich>
              <a:bodyPr rot="-5400000" vert="horz"/>
              <a:lstStyle/>
              <a:p>
                <a:pPr>
                  <a:defRPr/>
                </a:pPr>
                <a:r>
                  <a:rPr lang="en-US"/>
                  <a:t>Percentage inhibition of alpha glucosidase</a:t>
                </a:r>
              </a:p>
            </c:rich>
          </c:tx>
          <c:overlay val="0"/>
        </c:title>
        <c:numFmt formatCode="General" sourceLinked="1"/>
        <c:majorTickMark val="out"/>
        <c:minorTickMark val="none"/>
        <c:tickLblPos val="nextTo"/>
        <c:crossAx val="170493824"/>
        <c:crosses val="autoZero"/>
        <c:crossBetween val="midCat"/>
      </c:valAx>
    </c:plotArea>
    <c:legend>
      <c:legendPos val="r"/>
      <c:legendEntry>
        <c:idx val="1"/>
        <c:delete val="1"/>
      </c:legendEntry>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smoothMarker"/>
        <c:varyColors val="0"/>
        <c:ser>
          <c:idx val="0"/>
          <c:order val="0"/>
          <c:tx>
            <c:strRef>
              <c:f>Sheet27!$O$17</c:f>
              <c:strCache>
                <c:ptCount val="1"/>
                <c:pt idx="0">
                  <c:v>E.coracana (Aqueous extract)</c:v>
                </c:pt>
              </c:strCache>
            </c:strRef>
          </c:tx>
          <c:trendline>
            <c:trendlineType val="linear"/>
            <c:dispRSqr val="1"/>
            <c:dispEq val="1"/>
            <c:trendlineLbl>
              <c:layout>
                <c:manualLayout>
                  <c:x val="0.36162926509186394"/>
                  <c:y val="-4.9886993292505158E-3"/>
                </c:manualLayout>
              </c:layout>
              <c:numFmt formatCode="General" sourceLinked="0"/>
            </c:trendlineLbl>
          </c:trendline>
          <c:xVal>
            <c:numRef>
              <c:f>Sheet27!$P$16:$T$16</c:f>
              <c:numCache>
                <c:formatCode>General</c:formatCode>
                <c:ptCount val="5"/>
                <c:pt idx="1">
                  <c:v>2</c:v>
                </c:pt>
                <c:pt idx="2">
                  <c:v>3</c:v>
                </c:pt>
                <c:pt idx="3">
                  <c:v>4</c:v>
                </c:pt>
                <c:pt idx="4">
                  <c:v>5</c:v>
                </c:pt>
              </c:numCache>
            </c:numRef>
          </c:xVal>
          <c:yVal>
            <c:numRef>
              <c:f>Sheet27!$P$17:$T$17</c:f>
              <c:numCache>
                <c:formatCode>General</c:formatCode>
                <c:ptCount val="5"/>
                <c:pt idx="1">
                  <c:v>19.914802981895633</c:v>
                </c:pt>
                <c:pt idx="2">
                  <c:v>37.273695420660275</c:v>
                </c:pt>
                <c:pt idx="3">
                  <c:v>60.436634717784877</c:v>
                </c:pt>
                <c:pt idx="4">
                  <c:v>61.022364217252395</c:v>
                </c:pt>
              </c:numCache>
            </c:numRef>
          </c:yVal>
          <c:smooth val="1"/>
          <c:extLst>
            <c:ext xmlns:c16="http://schemas.microsoft.com/office/drawing/2014/chart" uri="{C3380CC4-5D6E-409C-BE32-E72D297353CC}">
              <c16:uniqueId val="{00000001-387E-4FDD-BD7B-9D270CD414BA}"/>
            </c:ext>
          </c:extLst>
        </c:ser>
        <c:dLbls>
          <c:showLegendKey val="0"/>
          <c:showVal val="0"/>
          <c:showCatName val="0"/>
          <c:showSerName val="0"/>
          <c:showPercent val="0"/>
          <c:showBubbleSize val="0"/>
        </c:dLbls>
        <c:axId val="170518784"/>
        <c:axId val="170520960"/>
      </c:scatterChart>
      <c:valAx>
        <c:axId val="170518784"/>
        <c:scaling>
          <c:orientation val="minMax"/>
        </c:scaling>
        <c:delete val="0"/>
        <c:axPos val="b"/>
        <c:title>
          <c:tx>
            <c:rich>
              <a:bodyPr/>
              <a:lstStyle/>
              <a:p>
                <a:pPr>
                  <a:defRPr/>
                </a:pPr>
                <a:r>
                  <a:rPr lang="en-US"/>
                  <a:t>Concentration (mg/ml)</a:t>
                </a:r>
              </a:p>
            </c:rich>
          </c:tx>
          <c:overlay val="0"/>
        </c:title>
        <c:numFmt formatCode="General" sourceLinked="1"/>
        <c:majorTickMark val="out"/>
        <c:minorTickMark val="none"/>
        <c:tickLblPos val="nextTo"/>
        <c:crossAx val="170520960"/>
        <c:crosses val="autoZero"/>
        <c:crossBetween val="midCat"/>
      </c:valAx>
      <c:valAx>
        <c:axId val="170520960"/>
        <c:scaling>
          <c:orientation val="minMax"/>
        </c:scaling>
        <c:delete val="0"/>
        <c:axPos val="l"/>
        <c:title>
          <c:overlay val="0"/>
          <c:txPr>
            <a:bodyPr rot="-5400000" vert="horz"/>
            <a:lstStyle/>
            <a:p>
              <a:pPr>
                <a:defRPr/>
              </a:pPr>
              <a:endParaRPr lang="en-US"/>
            </a:p>
          </c:txPr>
        </c:title>
        <c:numFmt formatCode="General" sourceLinked="1"/>
        <c:majorTickMark val="out"/>
        <c:minorTickMark val="none"/>
        <c:tickLblPos val="nextTo"/>
        <c:crossAx val="170518784"/>
        <c:crosses val="autoZero"/>
        <c:crossBetween val="midCat"/>
      </c:valAx>
    </c:plotArea>
    <c:legend>
      <c:legendPos val="r"/>
      <c:legendEntry>
        <c:idx val="1"/>
        <c:delete val="1"/>
      </c:legendEntry>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3727</TotalTime>
  <Pages>11</Pages>
  <Words>2978</Words>
  <Characters>16977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2026-03-04T13:46:00Z</dcterms:created>
  <dcterms:modified xsi:type="dcterms:W3CDTF">2026-05-04T22:27:00Z</dcterms:modified>
</cp:coreProperties>
</file>