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E0" w:rsidRPr="003F66C3" w:rsidRDefault="00613376" w:rsidP="003F66C3">
      <w:pPr>
        <w:spacing w:after="40"/>
        <w:jc w:val="center"/>
        <w:rPr>
          <w:rFonts w:cs="Times New Roman"/>
          <w:sz w:val="36"/>
          <w:szCs w:val="36"/>
        </w:rPr>
      </w:pPr>
      <w:r w:rsidRPr="003F66C3">
        <w:rPr>
          <w:rFonts w:cs="Times New Roman"/>
          <w:b/>
          <w:sz w:val="36"/>
          <w:szCs w:val="36"/>
        </w:rPr>
        <w:t>Positive Attitudes and Personal Happiness among School Teaching Professionals in Post-Conflict Sri Lanka</w:t>
      </w:r>
    </w:p>
    <w:p w:rsidR="007F45E0" w:rsidRPr="003F66C3" w:rsidRDefault="00314061" w:rsidP="003F66C3">
      <w:pPr>
        <w:spacing w:before="100" w:beforeAutospacing="1" w:after="100" w:afterAutospacing="1"/>
        <w:jc w:val="center"/>
        <w:rPr>
          <w:rFonts w:cs="Times New Roman"/>
          <w:b/>
          <w:sz w:val="24"/>
          <w:szCs w:val="24"/>
          <w:lang w:bidi="si-LK"/>
        </w:rPr>
      </w:pPr>
      <w:r>
        <w:rPr>
          <w:rFonts w:eastAsia="Calibri" w:cs="Times New Roman"/>
          <w:b/>
          <w:kern w:val="2"/>
          <w:sz w:val="24"/>
          <w:szCs w:val="24"/>
          <w:lang w:bidi="si-LK"/>
          <w14:ligatures w14:val="standardContextual"/>
        </w:rPr>
        <w:t xml:space="preserve"/>
      </w:r>
      <w:r w:rsidR="007F45E0" w:rsidRPr="003F66C3">
        <w:rPr>
          <w:rFonts w:eastAsia="Calibri" w:cs="Times New Roman"/>
          <w:b/>
          <w:kern w:val="2"/>
          <w:sz w:val="24"/>
          <w:szCs w:val="24"/>
          <w:lang w:bidi="si-LK"/>
          <w14:ligatures w14:val="standardContextual"/>
        </w:rPr>
        <w:t/>
      </w:r>
      <w:r w:rsidR="007F45E0" w:rsidRPr="003F66C3">
        <w:rPr>
          <w:rFonts w:cs="Times New Roman"/>
          <w:b/>
          <w:sz w:val="24"/>
          <w:szCs w:val="24"/>
          <w:lang w:bidi="si-LK"/>
        </w:rPr>
        <w:t/>
      </w:r>
    </w:p>
    <w:p w:rsidR="007F45E0" w:rsidRPr="005B4DDA" w:rsidRDefault="007F45E0" w:rsidP="003F66C3">
      <w:pPr>
        <w:spacing w:before="100" w:beforeAutospacing="1" w:after="100" w:afterAutospacing="1"/>
        <w:jc w:val="center"/>
        <w:rPr>
          <w:rFonts w:cs="Times New Roman"/>
          <w:sz w:val="24"/>
          <w:szCs w:val="24"/>
          <w:lang w:bidi="si-LK"/>
        </w:rPr>
      </w:pPr>
      <w:r w:rsidRPr="005B4DDA">
        <w:rPr>
          <w:rFonts w:cs="Times New Roman"/>
          <w:sz w:val="24"/>
          <w:szCs w:val="24"/>
          <w:lang w:bidi="si-LK"/>
        </w:rPr>
        <w:t/>
      </w:r>
    </w:p>
    <w:p w:rsidR="00EF55A8" w:rsidRPr="005B4DDA" w:rsidRDefault="007F45E0" w:rsidP="003F66C3">
      <w:pPr>
        <w:spacing w:before="100" w:beforeAutospacing="1" w:after="100" w:afterAutospacing="1"/>
        <w:jc w:val="center"/>
        <w:rPr>
          <w:rFonts w:cs="Times New Roman"/>
          <w:sz w:val="24"/>
          <w:szCs w:val="24"/>
          <w:lang w:bidi="si-LK"/>
        </w:rPr>
      </w:pPr>
      <w:r w:rsidRPr="005B4DDA">
        <w:rPr>
          <w:rFonts w:cs="Times New Roman"/>
          <w:sz w:val="24"/>
          <w:szCs w:val="24"/>
          <w:lang w:bidi="si-LK"/>
        </w:rPr>
        <w:t/>
      </w:r>
    </w:p>
    <w:p w:rsidR="00F449C4" w:rsidRPr="005B4DDA" w:rsidRDefault="00F449C4" w:rsidP="00A978C6">
      <w:pPr>
        <w:pStyle w:val="IEEEAbstract"/>
        <w:rPr>
          <w:rFonts w:eastAsia="Times New Roman" w:cs="Times New Roman"/>
          <w:b/>
          <w:sz w:val="24"/>
          <w:szCs w:val="24"/>
        </w:rPr>
      </w:pPr>
      <w:r w:rsidRPr="005B4DDA">
        <w:rPr>
          <w:rFonts w:eastAsia="Times New Roman" w:cs="Times New Roman"/>
          <w:b/>
          <w:sz w:val="24"/>
          <w:szCs w:val="24"/>
        </w:rPr>
        <w:t>ABSTRACT</w:t>
      </w:r>
    </w:p>
    <w:p w:rsidR="008B155E" w:rsidRPr="005B4DDA" w:rsidRDefault="008B155E" w:rsidP="00A978C6">
      <w:pPr>
        <w:pStyle w:val="NormalWeb"/>
        <w:jc w:val="both"/>
      </w:pPr>
      <w:r w:rsidRPr="005B4DDA">
        <w:t>Positive attitudes are increasingly recognized as important psychological resources that contribute to personal happiness, well-being, and professional resilience among educators. This review manuscript examines the relationship between positive attitudes and personal happiness among school teaching professionals within the post-conflict educational contexts of Kilinochchi and Mullaitivu Districts in Sri Lanka. Drawing upon major theoretical perspectives, including Subjective Well-Being Theory, Broaden-and-Build Theory, the PERMA Framework, and Self-Determination Theory, the review explores how optimism, hope, gratitude, constructive cognitive appraisal, emotional regulation, and prosocial behavior enhance teachers’ life satisfaction, positive affect, sense of meaning, and occupational functioning. Particular attention is given to the unique realities of post-conflict schools, where teachers frequently assume multiple responsibilities extending beyond classroom instruction to psychosocial support, community rebuilding, and social stabilization, often under conditions of limited resources and ongoing social challenges. The manuscript synthesizes contemporary positive psychology literature and aligns key theoretical constructs with teacher well-being outcomes relevant to the Sri Lankan context. To strengthen scholarly applicability, the review presents clearly defined research objectives, research questions, construct operationalization, theoretical integration, methodological directions, and practical implication matrices. A significant finding emerging from the review is the scarcity of context-specific empirical evidence examining the influence of positive attitudes on personal happiness among teachers in post-conflict regions of Sri Lanka. Consequently, the manuscript identifies important research gaps and proposes future directions for quantitative investigations, longitudinal studies, and school-based positive psychological interventions. The review contributes to the literature by contextualizing international positive psychology theories within post-conflict educational environments and by providing a structured foundation for future teacher well-being research, policy development, and evidence-based educational practice in Sri Lanka.</w:t>
      </w:r>
    </w:p>
    <w:p w:rsidR="00FB5665" w:rsidRPr="005B4DDA" w:rsidRDefault="00F449C4" w:rsidP="00A978C6">
      <w:pPr>
        <w:pStyle w:val="IEEEIndexTerms"/>
        <w:spacing w:line="240" w:lineRule="auto"/>
        <w:rPr>
          <w:rFonts w:cs="Times New Roman"/>
          <w:sz w:val="24"/>
          <w:szCs w:val="24"/>
        </w:rPr>
      </w:pPr>
      <w:r w:rsidRPr="005B4DDA">
        <w:rPr>
          <w:rFonts w:eastAsia="Times New Roman" w:cs="Times New Roman"/>
          <w:b/>
          <w:sz w:val="24"/>
          <w:szCs w:val="24"/>
        </w:rPr>
        <w:t xml:space="preserve">Keywords </w:t>
      </w:r>
      <w:r w:rsidR="00DF075B" w:rsidRPr="005B4DDA">
        <w:rPr>
          <w:rFonts w:eastAsia="Times New Roman" w:cs="Times New Roman"/>
          <w:b/>
          <w:sz w:val="24"/>
          <w:szCs w:val="24"/>
        </w:rPr>
        <w:t>-</w:t>
      </w:r>
      <w:r w:rsidR="00DF075B" w:rsidRPr="005B4DDA">
        <w:rPr>
          <w:rFonts w:eastAsia="Times New Roman" w:cs="Times New Roman"/>
          <w:sz w:val="24"/>
          <w:szCs w:val="24"/>
        </w:rPr>
        <w:t>positive attitudes; personal happiness; teacher well-being; subjective well-being; post-conflict education; positive psychology; PERMA; Sri Lanka.</w:t>
      </w: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I. SUBMISSION-ORIENTED MANUSCRIPT PROFILE</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4472"/>
        <w:gridCol w:w="4590"/>
      </w:tblGrid>
      <w:tr w:rsidR="00FB5665" w:rsidRPr="005B4DDA">
        <w:trPr>
          <w:tblHeader/>
          <w:jc w:val="center"/>
        </w:trPr>
        <w:tc>
          <w:tcPr>
            <w:tcW w:w="5213"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Element</w:t>
            </w:r>
          </w:p>
        </w:tc>
        <w:tc>
          <w:tcPr>
            <w:tcW w:w="5213"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Enhanced formatting applied</w:t>
            </w:r>
          </w:p>
        </w:tc>
      </w:tr>
      <w:tr w:rsidR="00FB5665" w:rsidRPr="005B4DDA">
        <w:trPr>
          <w:jc w:val="center"/>
        </w:trPr>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Paper category</w:t>
            </w:r>
          </w:p>
        </w:tc>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Structured conceptual/review manuscript.</w:t>
            </w:r>
          </w:p>
        </w:tc>
      </w:tr>
      <w:tr w:rsidR="00FB5665" w:rsidRPr="005B4DDA">
        <w:trPr>
          <w:jc w:val="center"/>
        </w:trPr>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Core formatting upgrade</w:t>
            </w:r>
          </w:p>
        </w:tc>
        <w:tc>
          <w:tcPr>
            <w:tcW w:w="5213" w:type="dxa"/>
            <w:tcMar>
              <w:top w:w="55" w:type="dxa"/>
              <w:left w:w="55" w:type="dxa"/>
              <w:bottom w:w="55" w:type="dxa"/>
              <w:right w:w="55" w:type="dxa"/>
            </w:tcMar>
          </w:tcPr>
          <w:p w:rsidR="00FB5665" w:rsidRPr="005B4DDA" w:rsidRDefault="0097419C" w:rsidP="00A978C6">
            <w:pPr>
              <w:jc w:val="both"/>
              <w:rPr>
                <w:rFonts w:cs="Times New Roman"/>
                <w:sz w:val="24"/>
                <w:szCs w:val="24"/>
              </w:rPr>
            </w:pPr>
            <w:r w:rsidRPr="005B4DDA">
              <w:rPr>
                <w:rFonts w:cs="Times New Roman"/>
                <w:sz w:val="24"/>
                <w:szCs w:val="24"/>
              </w:rPr>
              <w:t>A</w:t>
            </w:r>
            <w:r w:rsidR="00B42162" w:rsidRPr="005B4DDA">
              <w:rPr>
                <w:rFonts w:cs="Times New Roman"/>
                <w:sz w:val="24"/>
                <w:szCs w:val="24"/>
              </w:rPr>
              <w:t>bstract, index terms, single</w:t>
            </w:r>
            <w:r w:rsidR="00DF075B" w:rsidRPr="005B4DDA">
              <w:rPr>
                <w:rFonts w:cs="Times New Roman"/>
                <w:sz w:val="24"/>
                <w:szCs w:val="24"/>
              </w:rPr>
              <w:t>-column body, numbered citations and full-width tables.</w:t>
            </w:r>
          </w:p>
        </w:tc>
      </w:tr>
      <w:tr w:rsidR="00FB5665" w:rsidRPr="005B4DDA">
        <w:trPr>
          <w:jc w:val="center"/>
        </w:trPr>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Major additions</w:t>
            </w:r>
          </w:p>
        </w:tc>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 xml:space="preserve">Bulleted objectives, bulleted research questions, highlights, theoretical matrix, </w:t>
            </w:r>
            <w:r w:rsidR="00032104" w:rsidRPr="005B4DDA">
              <w:rPr>
                <w:rFonts w:cs="Times New Roman"/>
                <w:sz w:val="24"/>
                <w:szCs w:val="24"/>
              </w:rPr>
              <w:t>operationalization</w:t>
            </w:r>
            <w:r w:rsidRPr="005B4DDA">
              <w:rPr>
                <w:rFonts w:cs="Times New Roman"/>
                <w:sz w:val="24"/>
                <w:szCs w:val="24"/>
              </w:rPr>
              <w:t xml:space="preserve"> table and publication-readiness table.</w:t>
            </w:r>
          </w:p>
        </w:tc>
      </w:tr>
      <w:tr w:rsidR="00FB5665" w:rsidRPr="005B4DDA">
        <w:trPr>
          <w:jc w:val="center"/>
        </w:trPr>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Submission status</w:t>
            </w:r>
          </w:p>
        </w:tc>
        <w:tc>
          <w:tcPr>
            <w:tcW w:w="5213"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Prepared as a print-ready manuscript draft; author details and target journal requirements remain editable.</w:t>
            </w:r>
          </w:p>
        </w:tc>
      </w:tr>
    </w:tbl>
    <w:p w:rsidR="00FB5665" w:rsidRPr="005B4DDA" w:rsidRDefault="00FB5665" w:rsidP="00A978C6">
      <w:pPr>
        <w:jc w:val="both"/>
        <w:rPr>
          <w:rFonts w:cs="Times New Roman"/>
          <w:sz w:val="24"/>
          <w:szCs w:val="24"/>
        </w:rPr>
      </w:pPr>
    </w:p>
    <w:p w:rsidR="00FB5665" w:rsidRPr="005B4DDA" w:rsidRDefault="00FB5665" w:rsidP="00A978C6">
      <w:pPr>
        <w:jc w:val="both"/>
        <w:rPr>
          <w:rFonts w:cs="Times New Roman"/>
          <w:sz w:val="24"/>
          <w:szCs w:val="24"/>
        </w:rPr>
        <w:sectPr w:rsidR="00FB5665" w:rsidRPr="005B4DDA" w:rsidSect="003F66C3">
          <w:footerReference w:type="default" r:id="rId8"/>
          <w:pgSz w:w="12240" w:h="15840" w:code="1"/>
          <w:pgMar w:top="2736" w:right="1584" w:bottom="1728" w:left="1584" w:header="346" w:footer="403" w:gutter="0"/>
          <w:cols w:space="360"/>
          <w:docGrid w:linePitch="360"/>
        </w:sectPr>
      </w:pPr>
    </w:p>
    <w:p w:rsidR="00FB5665" w:rsidRPr="00314061" w:rsidRDefault="00DF075B" w:rsidP="00A978C6">
      <w:pPr>
        <w:pStyle w:val="IEEESection"/>
        <w:keepNext/>
        <w:spacing w:line="240" w:lineRule="auto"/>
        <w:jc w:val="both"/>
        <w:rPr>
          <w:rFonts w:cs="Times New Roman"/>
          <w:b/>
          <w:sz w:val="28"/>
          <w:szCs w:val="28"/>
        </w:rPr>
      </w:pPr>
      <w:r w:rsidRPr="00314061">
        <w:rPr>
          <w:rFonts w:eastAsia="Times New Roman" w:cs="Times New Roman"/>
          <w:b/>
          <w:smallCaps/>
          <w:sz w:val="28"/>
          <w:szCs w:val="28"/>
        </w:rPr>
        <w:lastRenderedPageBreak/>
        <w:t>INTRODUCTION</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Background of the Study</w:t>
      </w:r>
    </w:p>
    <w:p w:rsidR="00FB5665" w:rsidRPr="005B4DDA" w:rsidRDefault="00DF075B" w:rsidP="00A978C6">
      <w:pPr>
        <w:pStyle w:val="IEEEBody"/>
        <w:rPr>
          <w:rFonts w:cs="Times New Roman"/>
          <w:sz w:val="24"/>
          <w:szCs w:val="24"/>
        </w:rPr>
      </w:pPr>
      <w:r w:rsidRPr="005B4DDA">
        <w:rPr>
          <w:rFonts w:cs="Times New Roman"/>
          <w:sz w:val="24"/>
          <w:szCs w:val="24"/>
        </w:rPr>
        <w:t xml:space="preserve">Teachers play a central role in shaping students' intellectual, emotional, and social development, particularly in societies undergoing recovery from prolonged conflict. In post-war regions such as Kilinochchi and Mullaitivu, the responsibilities of teachers extend beyond classroom instruction to include psychosocial support, community rebuilding, and </w:t>
      </w:r>
      <w:r w:rsidR="00F449C4" w:rsidRPr="005B4DDA">
        <w:rPr>
          <w:rFonts w:cs="Times New Roman"/>
          <w:sz w:val="24"/>
          <w:szCs w:val="24"/>
        </w:rPr>
        <w:t>stabilizing</w:t>
      </w:r>
      <w:r w:rsidRPr="005B4DDA">
        <w:rPr>
          <w:rFonts w:cs="Times New Roman"/>
          <w:sz w:val="24"/>
          <w:szCs w:val="24"/>
        </w:rPr>
        <w:t xml:space="preserve"> social structures disrupted by conflict. Research shows that the psychosocial wellbeing of teachers is a key predictor of the quality of education and classroom climate </w:t>
      </w:r>
      <w:r w:rsidR="005B72AA" w:rsidRPr="005B4DDA">
        <w:rPr>
          <w:rFonts w:cs="Times New Roman"/>
          <w:sz w:val="24"/>
          <w:szCs w:val="24"/>
        </w:rPr>
        <w:t>(Seligman, 2018).</w:t>
      </w:r>
      <w:r w:rsidR="005B72AA" w:rsidRPr="005B4DDA">
        <w:rPr>
          <w:rFonts w:cs="Times New Roman"/>
          <w:b/>
          <w:sz w:val="24"/>
          <w:szCs w:val="24"/>
        </w:rPr>
        <w:t xml:space="preserve"> </w:t>
      </w:r>
      <w:r w:rsidRPr="005B4DDA">
        <w:rPr>
          <w:rFonts w:cs="Times New Roman"/>
          <w:sz w:val="24"/>
          <w:szCs w:val="24"/>
        </w:rPr>
        <w:t xml:space="preserve">Within this context, positive attitudes-such as optimism, hope, gratitude, and constructive thinking-have emerged as essential psychological resources that help teachers cope with stress and maintain emotional </w:t>
      </w:r>
      <w:r w:rsidR="005B72AA" w:rsidRPr="005B4DDA">
        <w:rPr>
          <w:rFonts w:cs="Times New Roman"/>
          <w:sz w:val="24"/>
          <w:szCs w:val="24"/>
        </w:rPr>
        <w:t>balance</w:t>
      </w:r>
      <w:r w:rsidR="005B72AA" w:rsidRPr="005B4DDA">
        <w:rPr>
          <w:sz w:val="24"/>
          <w:szCs w:val="24"/>
        </w:rPr>
        <w:t xml:space="preserve"> </w:t>
      </w:r>
      <w:r w:rsidR="005B72AA" w:rsidRPr="005B4DDA">
        <w:rPr>
          <w:rFonts w:cs="Times New Roman"/>
          <w:sz w:val="24"/>
          <w:szCs w:val="24"/>
        </w:rPr>
        <w:t>(Fredrickson, 2013).</w:t>
      </w:r>
      <w:r w:rsidRPr="005B4DDA">
        <w:rPr>
          <w:rFonts w:cs="Times New Roman"/>
          <w:sz w:val="24"/>
          <w:szCs w:val="24"/>
        </w:rPr>
        <w:t xml:space="preserve"> These attitudes influence how teachers interpret challenges, manage emotional labour, and sustain motivation, which ultimately contributes to their personal happiness and professional commitment </w:t>
      </w:r>
      <w:r w:rsidR="005B72AA" w:rsidRPr="005B4DDA">
        <w:rPr>
          <w:rFonts w:cs="Times New Roman"/>
          <w:sz w:val="24"/>
          <w:szCs w:val="24"/>
        </w:rPr>
        <w:t xml:space="preserve">(Diener, Oishi, &amp; Tay, 2017). </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Problem Statement</w:t>
      </w:r>
    </w:p>
    <w:p w:rsidR="00FB5665" w:rsidRPr="005B4DDA" w:rsidRDefault="00DF075B" w:rsidP="00A978C6">
      <w:pPr>
        <w:pStyle w:val="IEEEBody"/>
        <w:rPr>
          <w:rFonts w:cs="Times New Roman"/>
          <w:sz w:val="24"/>
          <w:szCs w:val="24"/>
        </w:rPr>
      </w:pPr>
      <w:r w:rsidRPr="005B4DDA">
        <w:rPr>
          <w:rFonts w:cs="Times New Roman"/>
          <w:sz w:val="24"/>
          <w:szCs w:val="24"/>
        </w:rPr>
        <w:t>Despite the critical importance of teacher wellbeing, studies indicate that teaching professionals in post-conflict areas often experience high levels of emotional exhaustion, reduced job satisfaction, and chronic stress due to environmental hardships and limited institutional sup</w:t>
      </w:r>
      <w:r w:rsidR="0029358E" w:rsidRPr="005B4DDA">
        <w:rPr>
          <w:rFonts w:cs="Times New Roman"/>
          <w:sz w:val="24"/>
          <w:szCs w:val="24"/>
        </w:rPr>
        <w:t>port (Maslach &amp; Leiter, 2016)</w:t>
      </w:r>
      <w:r w:rsidRPr="005B4DDA">
        <w:rPr>
          <w:rFonts w:cs="Times New Roman"/>
          <w:sz w:val="24"/>
          <w:szCs w:val="24"/>
        </w:rPr>
        <w:t xml:space="preserve">. </w:t>
      </w:r>
      <w:r w:rsidR="00032104" w:rsidRPr="005B4DDA">
        <w:rPr>
          <w:rFonts w:cs="Times New Roman"/>
          <w:sz w:val="24"/>
          <w:szCs w:val="24"/>
        </w:rPr>
        <w:t xml:space="preserve">In regions recovering from war, Erik Jayawickreme and Laura E. R. Blackie (2016) discuss post-traumatic growth in contexts where individuals face trauma-related environments, including challenges such as resource constraints and heightened psychosocial demands. </w:t>
      </w:r>
      <w:r w:rsidRPr="005B4DDA">
        <w:rPr>
          <w:rFonts w:cs="Times New Roman"/>
          <w:sz w:val="24"/>
          <w:szCs w:val="24"/>
        </w:rPr>
        <w:t xml:space="preserve">Although positive attitudes have been shown to buffer the negative effects of stress and improve subjective wellbeing, little empirical and </w:t>
      </w:r>
      <w:r w:rsidR="00032104" w:rsidRPr="005B4DDA">
        <w:rPr>
          <w:rFonts w:cs="Times New Roman"/>
          <w:sz w:val="24"/>
          <w:szCs w:val="24"/>
        </w:rPr>
        <w:t>contextualized</w:t>
      </w:r>
      <w:r w:rsidRPr="005B4DDA">
        <w:rPr>
          <w:rFonts w:cs="Times New Roman"/>
          <w:sz w:val="24"/>
          <w:szCs w:val="24"/>
        </w:rPr>
        <w:t xml:space="preserve"> research has explored how these attitudes influence personal happiness among </w:t>
      </w:r>
      <w:r w:rsidRPr="005B4DDA">
        <w:rPr>
          <w:rFonts w:cs="Times New Roman"/>
          <w:sz w:val="24"/>
          <w:szCs w:val="24"/>
        </w:rPr>
        <w:lastRenderedPageBreak/>
        <w:t>teachers working specifically in the post-conflict environment of Sri Lanka. The absence of such research limits the development of relevant interventions and policies aimed at improving teacher wellbeing in these districts.</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Research Objectives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 xml:space="preserve">RO1: To </w:t>
      </w:r>
      <w:r w:rsidR="00032104" w:rsidRPr="005B4DDA">
        <w:rPr>
          <w:rFonts w:eastAsia="Times New Roman" w:cs="Times New Roman"/>
          <w:sz w:val="24"/>
          <w:szCs w:val="24"/>
        </w:rPr>
        <w:t>analyze</w:t>
      </w:r>
      <w:r w:rsidRPr="005B4DDA">
        <w:rPr>
          <w:rFonts w:eastAsia="Times New Roman" w:cs="Times New Roman"/>
          <w:sz w:val="24"/>
          <w:szCs w:val="24"/>
        </w:rPr>
        <w:t xml:space="preserve"> how cognitive, emotional and behavioural components of positive attitudes are manifested among school teaching professionals in post-conflict districts.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RO2: To assess teachers' personal happiness as a subjective well-being construct combining life satisfaction, positive affect and low negative affect.</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 xml:space="preserve">RO3: To </w:t>
      </w:r>
      <w:r w:rsidR="00032104" w:rsidRPr="005B4DDA">
        <w:rPr>
          <w:rFonts w:eastAsia="Times New Roman" w:cs="Times New Roman"/>
          <w:sz w:val="24"/>
          <w:szCs w:val="24"/>
        </w:rPr>
        <w:t>synthesize</w:t>
      </w:r>
      <w:r w:rsidRPr="005B4DDA">
        <w:rPr>
          <w:rFonts w:eastAsia="Times New Roman" w:cs="Times New Roman"/>
          <w:sz w:val="24"/>
          <w:szCs w:val="24"/>
        </w:rPr>
        <w:t xml:space="preserve"> the theoretical relationship between positive attitudes and personal happiness through broaden-and-build theory, PERMA, Self-Determination Theory and subjective well-being theory.</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RO4: To propose policy, school-level and intervention-oriented recommendations for strengthening teacher well-being in resource-constrained post-conflict education settings.</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Research Questions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RQ1: What cognitive, emotional and behavioural dimensions of positive attitudes are most relevant to school teaching professionals in post-conflict regions?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 xml:space="preserve">RQ2: How can teachers' personal happiness be </w:t>
      </w:r>
      <w:r w:rsidR="00032104" w:rsidRPr="005B4DDA">
        <w:rPr>
          <w:rFonts w:eastAsia="Times New Roman" w:cs="Times New Roman"/>
          <w:sz w:val="24"/>
          <w:szCs w:val="24"/>
        </w:rPr>
        <w:t>conceptualized</w:t>
      </w:r>
      <w:r w:rsidRPr="005B4DDA">
        <w:rPr>
          <w:rFonts w:eastAsia="Times New Roman" w:cs="Times New Roman"/>
          <w:sz w:val="24"/>
          <w:szCs w:val="24"/>
        </w:rPr>
        <w:t xml:space="preserve"> through subjective well-being, hedonic well-being and eudaimonic well-being perspectives?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RQ3: How do positive attitudes theoretically influence personal happiness among teaching professionals working in high-adversity educational environments?</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RQ4: What school-level psychological interventions and policy mechanisms can strengthen positive attitudes and teacher happiness in post-conflict Sri Lankan schools?</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Manuscript Highlights</w:t>
      </w:r>
    </w:p>
    <w:p w:rsidR="00FB5665" w:rsidRPr="005B4DDA" w:rsidRDefault="00DF075B" w:rsidP="00A978C6">
      <w:pPr>
        <w:pStyle w:val="IEEECompactBullet"/>
        <w:spacing w:line="240" w:lineRule="auto"/>
        <w:ind w:left="0"/>
        <w:rPr>
          <w:rFonts w:cs="Times New Roman"/>
          <w:sz w:val="24"/>
          <w:szCs w:val="24"/>
        </w:rPr>
      </w:pPr>
      <w:r w:rsidRPr="005B4DDA">
        <w:rPr>
          <w:rFonts w:eastAsia="Times New Roman" w:cs="Times New Roman"/>
          <w:sz w:val="24"/>
          <w:szCs w:val="24"/>
        </w:rPr>
        <w:t>Positions positive attitudes as multidimensional teacher resources rather than superficial cheerfulness.</w:t>
      </w:r>
    </w:p>
    <w:p w:rsidR="00FB5665" w:rsidRPr="005B4DDA" w:rsidRDefault="00DF075B" w:rsidP="00A978C6">
      <w:pPr>
        <w:pStyle w:val="IEEECompactBullet"/>
        <w:spacing w:line="240" w:lineRule="auto"/>
        <w:ind w:left="0"/>
        <w:rPr>
          <w:rFonts w:cs="Times New Roman"/>
          <w:sz w:val="24"/>
          <w:szCs w:val="24"/>
        </w:rPr>
      </w:pPr>
      <w:r w:rsidRPr="005B4DDA">
        <w:rPr>
          <w:rFonts w:eastAsia="Times New Roman" w:cs="Times New Roman"/>
          <w:sz w:val="24"/>
          <w:szCs w:val="24"/>
        </w:rPr>
        <w:t>Links optimism, hope, gratitude, emotional regulation, persistence and prosocial conduct to happiness pathways.</w:t>
      </w:r>
    </w:p>
    <w:p w:rsidR="00FB5665" w:rsidRPr="005B4DDA" w:rsidRDefault="00DF075B" w:rsidP="00A978C6">
      <w:pPr>
        <w:pStyle w:val="IEEECompactBullet"/>
        <w:spacing w:line="240" w:lineRule="auto"/>
        <w:ind w:left="0"/>
        <w:rPr>
          <w:rFonts w:cs="Times New Roman"/>
          <w:sz w:val="24"/>
          <w:szCs w:val="24"/>
        </w:rPr>
      </w:pPr>
      <w:r w:rsidRPr="005B4DDA">
        <w:rPr>
          <w:rFonts w:eastAsia="Times New Roman" w:cs="Times New Roman"/>
          <w:sz w:val="24"/>
          <w:szCs w:val="24"/>
        </w:rPr>
        <w:t>Adapts international positive psychology evidence to the post-conflict school context of northern Sri Lanka.</w:t>
      </w:r>
    </w:p>
    <w:p w:rsidR="00FB5665" w:rsidRPr="005B4DDA" w:rsidRDefault="00DF075B" w:rsidP="00A978C6">
      <w:pPr>
        <w:pStyle w:val="IEEECompactBullet"/>
        <w:spacing w:line="240" w:lineRule="auto"/>
        <w:ind w:left="0"/>
        <w:rPr>
          <w:rFonts w:cs="Times New Roman"/>
          <w:sz w:val="24"/>
          <w:szCs w:val="24"/>
        </w:rPr>
      </w:pPr>
      <w:r w:rsidRPr="005B4DDA">
        <w:rPr>
          <w:rFonts w:eastAsia="Times New Roman" w:cs="Times New Roman"/>
          <w:sz w:val="24"/>
          <w:szCs w:val="24"/>
        </w:rPr>
        <w:t>Provides a clearer empirical agenda for future teacher well-being research and school-based intervention design.</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314061" w:rsidRDefault="00314061" w:rsidP="00A978C6">
      <w:pPr>
        <w:pStyle w:val="IEEEMiniCaption"/>
        <w:spacing w:line="240" w:lineRule="auto"/>
        <w:jc w:val="both"/>
        <w:rPr>
          <w:rFonts w:eastAsia="Times New Roman" w:cs="Times New Roman"/>
          <w:sz w:val="24"/>
          <w:szCs w:val="24"/>
        </w:rPr>
      </w:pPr>
    </w:p>
    <w:p w:rsidR="00314061" w:rsidRDefault="00314061" w:rsidP="00A978C6">
      <w:pPr>
        <w:pStyle w:val="IEEEMiniCaption"/>
        <w:spacing w:line="240" w:lineRule="auto"/>
        <w:jc w:val="both"/>
        <w:rPr>
          <w:rFonts w:eastAsia="Times New Roman" w:cs="Times New Roman"/>
          <w:sz w:val="24"/>
          <w:szCs w:val="24"/>
        </w:rPr>
      </w:pPr>
    </w:p>
    <w:p w:rsidR="00314061" w:rsidRDefault="00314061" w:rsidP="00A978C6">
      <w:pPr>
        <w:pStyle w:val="IEEEMiniCaption"/>
        <w:spacing w:line="240" w:lineRule="auto"/>
        <w:jc w:val="both"/>
        <w:rPr>
          <w:rFonts w:eastAsia="Times New Roman" w:cs="Times New Roman"/>
          <w:sz w:val="24"/>
          <w:szCs w:val="24"/>
        </w:rPr>
      </w:pPr>
    </w:p>
    <w:p w:rsidR="00314061" w:rsidRDefault="00314061" w:rsidP="00A978C6">
      <w:pPr>
        <w:pStyle w:val="IEEEMiniCaption"/>
        <w:spacing w:line="240" w:lineRule="auto"/>
        <w:jc w:val="both"/>
        <w:rPr>
          <w:rFonts w:eastAsia="Times New Roman" w:cs="Times New Roman"/>
          <w:sz w:val="24"/>
          <w:szCs w:val="24"/>
        </w:r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II. RESEARCH QUESTIONS, OBJECTIVES AND MANUSCRIPT ALIGNMENT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63"/>
        <w:gridCol w:w="2162"/>
        <w:gridCol w:w="2238"/>
        <w:gridCol w:w="2399"/>
      </w:tblGrid>
      <w:tr w:rsidR="00FB5665" w:rsidRPr="005B4DDA">
        <w:trPr>
          <w:tblHeader/>
          <w:jc w:val="center"/>
        </w:trPr>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Research question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Linked objective</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Manuscript section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Expected scholarly output</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RQ1: Components of positive attitudes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Objective 1</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Literature review; conceptual synthesis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Clarifies cognitive, emotional and behavioural dimensions for teacher research.</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RQ2: Experience of personal happiness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Objective 2</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Happiness theory; subjective well-being framing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Defines happiness through life satisfaction, affect balance and meaning.</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RQ3: Positive attitude-happiness linkage</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Objective 3</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Theoretical foundations; conceptual synthesis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Explains mechanisms connecting attitude, coping, relationships and happiness.</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RQ4: Improvement pathways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Objective 4</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Intervention and implication sections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Translates theory into teacher development and policy recommendations.</w:t>
            </w:r>
          </w:p>
        </w:tc>
      </w:tr>
    </w:tbl>
    <w:p w:rsidR="00FB5665" w:rsidRPr="005B4DDA" w:rsidRDefault="00DF075B" w:rsidP="00A978C6">
      <w:pPr>
        <w:pStyle w:val="IEEETableCaption"/>
        <w:spacing w:line="240" w:lineRule="auto"/>
        <w:jc w:val="both"/>
        <w:rPr>
          <w:rFonts w:cs="Times New Roman"/>
          <w:sz w:val="24"/>
          <w:szCs w:val="24"/>
        </w:rPr>
      </w:pPr>
      <w:r w:rsidRPr="005B4DDA">
        <w:rPr>
          <w:rFonts w:eastAsia="Times New Roman" w:cs="Times New Roman"/>
          <w:sz w:val="24"/>
          <w:szCs w:val="24"/>
        </w:rPr>
        <w:t>Note. The table makes the review article more submission-ready by explicitly aligning questions, objectives, sections and expected outputs.</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lastRenderedPageBreak/>
        <w:t>Significance of the Study</w:t>
      </w:r>
    </w:p>
    <w:p w:rsidR="00FB5665" w:rsidRPr="005B4DDA" w:rsidRDefault="00DF075B" w:rsidP="00A978C6">
      <w:pPr>
        <w:pStyle w:val="IEEEBody"/>
        <w:rPr>
          <w:rFonts w:cs="Times New Roman"/>
          <w:sz w:val="24"/>
          <w:szCs w:val="24"/>
        </w:rPr>
      </w:pPr>
      <w:r w:rsidRPr="005B4DDA">
        <w:rPr>
          <w:rFonts w:cs="Times New Roman"/>
          <w:sz w:val="24"/>
          <w:szCs w:val="24"/>
        </w:rPr>
        <w:t>Understanding the influence of positive attitudes on personal happiness carries substantial significance for teachers, institutions, and policymakers.</w:t>
      </w:r>
      <w:r w:rsidR="00032104" w:rsidRPr="005B4DDA">
        <w:rPr>
          <w:sz w:val="24"/>
          <w:szCs w:val="24"/>
        </w:rPr>
        <w:t xml:space="preserve"> </w:t>
      </w:r>
      <w:r w:rsidR="00032104" w:rsidRPr="005B4DDA">
        <w:rPr>
          <w:rFonts w:cs="Times New Roman"/>
          <w:sz w:val="24"/>
          <w:szCs w:val="24"/>
        </w:rPr>
        <w:t>From a theoretical perspective, the study contributes to the growing body of literature on positive psychology, subjective wellbeing, and teacher resilience in challenging environments, as discussed by Snyder et al. (2018).</w:t>
      </w:r>
      <w:r w:rsidRPr="005B4DDA">
        <w:rPr>
          <w:rFonts w:cs="Times New Roman"/>
          <w:sz w:val="24"/>
          <w:szCs w:val="24"/>
        </w:rPr>
        <w:t xml:space="preserve"> Practically, the findings offer insights that can inform professional development programmes, counselling initiatives, and workplace wellbeing interventions within schools. </w:t>
      </w:r>
      <w:r w:rsidR="00C11F05" w:rsidRPr="005B4DDA">
        <w:rPr>
          <w:rFonts w:cs="Times New Roman"/>
          <w:sz w:val="24"/>
          <w:szCs w:val="24"/>
        </w:rPr>
        <w:t xml:space="preserve">For post-conflict societies, enhancing teacher wellbeing is particularly crucial because emotionally healthy teachers are more capable of establishing supportive learning environments and fostering student success, as explained by Hobfoll (2011). </w:t>
      </w:r>
      <w:r w:rsidRPr="005B4DDA">
        <w:rPr>
          <w:rFonts w:cs="Times New Roman"/>
          <w:sz w:val="24"/>
          <w:szCs w:val="24"/>
        </w:rPr>
        <w:t>By highlighting the psychological needs of teachers in Kilinochchi and Mullaitivu, the study supports broader national efforts aimed at rebuilding educational quality and social stability.</w:t>
      </w:r>
    </w:p>
    <w:p w:rsidR="00FB5665" w:rsidRPr="00314061" w:rsidRDefault="00DF075B" w:rsidP="00A978C6">
      <w:pPr>
        <w:pStyle w:val="IEEESubsection"/>
        <w:keepNext/>
        <w:spacing w:line="240" w:lineRule="auto"/>
        <w:jc w:val="both"/>
        <w:rPr>
          <w:rFonts w:cs="Times New Roman"/>
          <w:b/>
          <w:i w:val="0"/>
          <w:sz w:val="24"/>
          <w:szCs w:val="24"/>
        </w:rPr>
      </w:pPr>
      <w:r w:rsidRPr="00314061">
        <w:rPr>
          <w:rFonts w:eastAsia="Times New Roman" w:cs="Times New Roman"/>
          <w:b/>
          <w:i w:val="0"/>
          <w:sz w:val="24"/>
          <w:szCs w:val="24"/>
        </w:rPr>
        <w:t>Scope and Delimitations</w:t>
      </w:r>
    </w:p>
    <w:p w:rsidR="00FB5665" w:rsidRPr="005B4DDA" w:rsidRDefault="00DF075B" w:rsidP="00A978C6">
      <w:pPr>
        <w:pStyle w:val="IEEEBody"/>
        <w:rPr>
          <w:rFonts w:cs="Times New Roman"/>
          <w:sz w:val="24"/>
          <w:szCs w:val="24"/>
        </w:rPr>
      </w:pPr>
      <w:r w:rsidRPr="005B4DDA">
        <w:rPr>
          <w:rFonts w:cs="Times New Roman"/>
          <w:sz w:val="24"/>
          <w:szCs w:val="24"/>
        </w:rPr>
        <w:t xml:space="preserve">This study focuses on government and government-aided school teaching professionals in the selected post-conflict districts of northern Sri Lanka. The research is limited to examining </w:t>
      </w:r>
      <w:r w:rsidRPr="005B4DDA">
        <w:rPr>
          <w:rFonts w:cs="Times New Roman"/>
          <w:sz w:val="24"/>
          <w:szCs w:val="24"/>
        </w:rPr>
        <w:lastRenderedPageBreak/>
        <w:t xml:space="preserve">positive attitudes and personal happiness as psychological constructs, without investigating other related factors such as burnout, </w:t>
      </w:r>
      <w:r w:rsidR="00C11F05" w:rsidRPr="005B4DDA">
        <w:rPr>
          <w:rFonts w:cs="Times New Roman"/>
          <w:sz w:val="24"/>
          <w:szCs w:val="24"/>
        </w:rPr>
        <w:t>organizational</w:t>
      </w:r>
      <w:r w:rsidRPr="005B4DDA">
        <w:rPr>
          <w:rFonts w:cs="Times New Roman"/>
          <w:sz w:val="24"/>
          <w:szCs w:val="24"/>
        </w:rPr>
        <w:t xml:space="preserve"> commitment, or mental health disorders. The study also relies primarily on self-reported data, which may be influenced by social desirability biases. Nevertheless, delimiting the study to these constructs allows for a detailed exploration of how internal psychological orientations affect teachers' wellbeing within a highly specific social context </w:t>
      </w:r>
      <w:r w:rsidR="00C11F05" w:rsidRPr="005B4DDA">
        <w:rPr>
          <w:rFonts w:cs="Times New Roman"/>
          <w:sz w:val="24"/>
          <w:szCs w:val="24"/>
        </w:rPr>
        <w:t xml:space="preserve">(Creswell &amp; Creswell, 2018). </w:t>
      </w:r>
    </w:p>
    <w:p w:rsidR="00FB5665" w:rsidRPr="006567B6" w:rsidRDefault="00DF075B" w:rsidP="00A978C6">
      <w:pPr>
        <w:pStyle w:val="IEEESection"/>
        <w:keepNext/>
        <w:spacing w:line="240" w:lineRule="auto"/>
        <w:jc w:val="both"/>
        <w:rPr>
          <w:rFonts w:cs="Times New Roman"/>
          <w:b/>
          <w:sz w:val="28"/>
          <w:szCs w:val="28"/>
        </w:rPr>
      </w:pPr>
      <w:r w:rsidRPr="006567B6">
        <w:rPr>
          <w:rFonts w:eastAsia="Times New Roman" w:cs="Times New Roman"/>
          <w:b/>
          <w:smallCaps/>
          <w:sz w:val="28"/>
          <w:szCs w:val="28"/>
        </w:rPr>
        <w:t>LITERATURE REVIEW</w:t>
      </w:r>
    </w:p>
    <w:p w:rsidR="00FB5665" w:rsidRPr="00AF1232" w:rsidRDefault="00DF075B" w:rsidP="00A978C6">
      <w:pPr>
        <w:pStyle w:val="IEEESubsection"/>
        <w:keepNext/>
        <w:spacing w:line="240" w:lineRule="auto"/>
        <w:jc w:val="both"/>
        <w:rPr>
          <w:rFonts w:cs="Times New Roman"/>
          <w:b/>
          <w:i w:val="0"/>
          <w:sz w:val="24"/>
          <w:szCs w:val="24"/>
        </w:rPr>
      </w:pPr>
      <w:r w:rsidRPr="00AF1232">
        <w:rPr>
          <w:rFonts w:eastAsia="Times New Roman" w:cs="Times New Roman"/>
          <w:b/>
          <w:i w:val="0"/>
          <w:sz w:val="24"/>
          <w:szCs w:val="24"/>
        </w:rPr>
        <w:t>Concept of Positive Attitudes</w:t>
      </w:r>
    </w:p>
    <w:p w:rsidR="00FB5665" w:rsidRPr="005B4DDA" w:rsidRDefault="00B40503" w:rsidP="00A978C6">
      <w:pPr>
        <w:pStyle w:val="IEEEBody"/>
        <w:rPr>
          <w:rFonts w:cs="Times New Roman"/>
          <w:b/>
          <w:sz w:val="24"/>
          <w:szCs w:val="24"/>
        </w:rPr>
      </w:pPr>
      <w:r w:rsidRPr="005B4DDA">
        <w:rPr>
          <w:rFonts w:cs="Times New Roman"/>
          <w:sz w:val="24"/>
          <w:szCs w:val="24"/>
        </w:rPr>
        <w:t xml:space="preserve">Eagly and Chaiken (2007) explain that attitudes are typically defined as relatively enduring evaluations of objects, people, or situations that encompass cognitive beliefs, affective reactions, and behavioural tendencies. </w:t>
      </w:r>
      <w:r w:rsidR="00DF075B" w:rsidRPr="005B4DDA">
        <w:rPr>
          <w:rFonts w:cs="Times New Roman"/>
          <w:sz w:val="24"/>
          <w:szCs w:val="24"/>
        </w:rPr>
        <w:t xml:space="preserve">A positive attitude therefore involves favourable evaluations and constructive expectations about oneself, others, and the future, expressed across these three components. </w:t>
      </w:r>
      <w:r w:rsidR="00037463" w:rsidRPr="005B4DDA">
        <w:rPr>
          <w:rFonts w:cs="Times New Roman"/>
          <w:sz w:val="24"/>
          <w:szCs w:val="24"/>
        </w:rPr>
        <w:t>Seligman (2018) explains that, in the context of teaching, a positive attitude is not simply “being cheerful,” but rather a stable tendency to interpret experiences in realistic yet hopeful ways, maintain emotional balance, and act in ways that support growth and problem-solving.</w:t>
      </w:r>
    </w:p>
    <w:p w:rsidR="00FB5665" w:rsidRPr="00AF1232" w:rsidRDefault="00DF075B" w:rsidP="00A978C6">
      <w:pPr>
        <w:pStyle w:val="IEEEBody"/>
        <w:ind w:firstLine="0"/>
        <w:rPr>
          <w:rFonts w:cs="Times New Roman"/>
          <w:sz w:val="24"/>
          <w:szCs w:val="24"/>
        </w:rPr>
      </w:pPr>
      <w:r w:rsidRPr="00AF1232">
        <w:rPr>
          <w:rFonts w:cs="Times New Roman"/>
          <w:b/>
          <w:sz w:val="24"/>
          <w:szCs w:val="24"/>
        </w:rPr>
        <w:t>Cognitive Components</w:t>
      </w:r>
    </w:p>
    <w:p w:rsidR="00FB5665" w:rsidRPr="005B4DDA" w:rsidRDefault="00DF075B" w:rsidP="00A978C6">
      <w:pPr>
        <w:pStyle w:val="IEEEBody"/>
        <w:rPr>
          <w:rFonts w:cs="Times New Roman"/>
          <w:sz w:val="24"/>
          <w:szCs w:val="24"/>
        </w:rPr>
      </w:pPr>
      <w:r w:rsidRPr="005B4DDA">
        <w:rPr>
          <w:rFonts w:cs="Times New Roman"/>
          <w:sz w:val="24"/>
          <w:szCs w:val="24"/>
        </w:rPr>
        <w:t xml:space="preserve">The cognitive dimension of positive attitudes refers to how individuals interpret and evaluate events. </w:t>
      </w:r>
      <w:r w:rsidR="00663238" w:rsidRPr="005B4DDA">
        <w:rPr>
          <w:rFonts w:cs="Times New Roman"/>
          <w:sz w:val="24"/>
          <w:szCs w:val="24"/>
        </w:rPr>
        <w:t>Beck (2011) explains that c</w:t>
      </w:r>
      <w:r w:rsidRPr="005B4DDA">
        <w:rPr>
          <w:rFonts w:cs="Times New Roman"/>
          <w:sz w:val="24"/>
          <w:szCs w:val="24"/>
        </w:rPr>
        <w:t xml:space="preserve">ognitive theories </w:t>
      </w:r>
      <w:r w:rsidR="00663238" w:rsidRPr="005B4DDA">
        <w:rPr>
          <w:rFonts w:cs="Times New Roman"/>
          <w:sz w:val="24"/>
          <w:szCs w:val="24"/>
        </w:rPr>
        <w:t>emphasize</w:t>
      </w:r>
      <w:r w:rsidRPr="005B4DDA">
        <w:rPr>
          <w:rFonts w:cs="Times New Roman"/>
          <w:sz w:val="24"/>
          <w:szCs w:val="24"/>
        </w:rPr>
        <w:t xml:space="preserve"> that people do not respond to situations directly, but to the meanings they assign to those </w:t>
      </w:r>
      <w:r w:rsidR="00663238" w:rsidRPr="005B4DDA">
        <w:rPr>
          <w:rFonts w:cs="Times New Roman"/>
          <w:sz w:val="24"/>
          <w:szCs w:val="24"/>
        </w:rPr>
        <w:t>situations</w:t>
      </w:r>
      <w:r w:rsidRPr="005B4DDA">
        <w:rPr>
          <w:rFonts w:cs="Times New Roman"/>
          <w:sz w:val="24"/>
          <w:szCs w:val="24"/>
        </w:rPr>
        <w:t>. A teacher with a positive cognitive orientation is more likely to frame classroom challenges as specific, temporary, and controllable rather than global, permanent, and unchangeable.</w:t>
      </w:r>
    </w:p>
    <w:p w:rsidR="00FB5665" w:rsidRPr="005B4DDA" w:rsidRDefault="008C7616" w:rsidP="00A978C6">
      <w:pPr>
        <w:pStyle w:val="IEEEBody"/>
        <w:rPr>
          <w:rFonts w:cs="Times New Roman"/>
          <w:sz w:val="24"/>
          <w:szCs w:val="24"/>
        </w:rPr>
      </w:pPr>
      <w:r w:rsidRPr="005B4DDA">
        <w:rPr>
          <w:rFonts w:cs="Times New Roman"/>
          <w:sz w:val="24"/>
          <w:szCs w:val="24"/>
        </w:rPr>
        <w:t xml:space="preserve">Carver and Scheier (2014) define dispositional optimism as a general expectation that good outcomes are more likely than bad ones. </w:t>
      </w:r>
      <w:r w:rsidR="00DF075B" w:rsidRPr="005B4DDA">
        <w:rPr>
          <w:rFonts w:cs="Times New Roman"/>
          <w:sz w:val="24"/>
          <w:szCs w:val="24"/>
        </w:rPr>
        <w:t>Optimistic individuals typically use more adaptive explanatory styles, attributing setbacks to external, unstable, and specific factors, while attributing successes to internal, stable causes. In teaching, such cognitive patterns support persistence and constructive problem solving when students struggle or when institutional barriers arise.</w:t>
      </w:r>
    </w:p>
    <w:p w:rsidR="00F04028" w:rsidRPr="005B4DDA" w:rsidRDefault="002A6475" w:rsidP="00AF1232">
      <w:pPr>
        <w:pStyle w:val="IEEEBody"/>
        <w:rPr>
          <w:rFonts w:cs="Times New Roman"/>
          <w:sz w:val="24"/>
          <w:szCs w:val="24"/>
        </w:rPr>
      </w:pPr>
      <w:r w:rsidRPr="005B4DDA">
        <w:rPr>
          <w:rFonts w:cs="Times New Roman"/>
          <w:sz w:val="24"/>
          <w:szCs w:val="24"/>
        </w:rPr>
        <w:t>Snyder et al. (2018) conceptualize hope as a combination of agency (goal-directed determination) and pathways (perceived ability to generate routes to goals).</w:t>
      </w:r>
      <w:r w:rsidR="003B280D" w:rsidRPr="005B4DDA">
        <w:rPr>
          <w:rFonts w:cs="Times New Roman"/>
          <w:sz w:val="24"/>
          <w:szCs w:val="24"/>
        </w:rPr>
        <w:t xml:space="preserve"> </w:t>
      </w:r>
      <w:r w:rsidR="00DF075B" w:rsidRPr="005B4DDA">
        <w:rPr>
          <w:rFonts w:cs="Times New Roman"/>
          <w:sz w:val="24"/>
          <w:szCs w:val="24"/>
        </w:rPr>
        <w:t>Teachers high in hope believe they can find or create alternatives when their initial strategies fail, which is particularly important in resource-constrained or post-conflict contexts. Together, optimism and hope form core cognitive elements of a positive attitude, shaping how teachers think about their work, their students, and their own capacity to influence outcomes.</w:t>
      </w:r>
    </w:p>
    <w:p w:rsidR="00FB5665" w:rsidRPr="00AF1232" w:rsidRDefault="00DF075B" w:rsidP="00A978C6">
      <w:pPr>
        <w:pStyle w:val="IEEEBody"/>
        <w:ind w:firstLine="0"/>
        <w:rPr>
          <w:rFonts w:cs="Times New Roman"/>
          <w:sz w:val="24"/>
          <w:szCs w:val="24"/>
        </w:rPr>
      </w:pPr>
      <w:r w:rsidRPr="00AF1232">
        <w:rPr>
          <w:rFonts w:cs="Times New Roman"/>
          <w:b/>
          <w:sz w:val="24"/>
          <w:szCs w:val="24"/>
        </w:rPr>
        <w:t>Emotional Components</w:t>
      </w:r>
    </w:p>
    <w:p w:rsidR="008C7616" w:rsidRPr="005B4DDA" w:rsidRDefault="00DF075B" w:rsidP="00A978C6">
      <w:pPr>
        <w:pStyle w:val="IEEEBody"/>
        <w:rPr>
          <w:rFonts w:cs="Times New Roman"/>
          <w:sz w:val="24"/>
          <w:szCs w:val="24"/>
        </w:rPr>
      </w:pPr>
      <w:r w:rsidRPr="005B4DDA">
        <w:rPr>
          <w:rFonts w:cs="Times New Roman"/>
          <w:sz w:val="24"/>
          <w:szCs w:val="24"/>
        </w:rPr>
        <w:t xml:space="preserve">The emotional component of positive attitudes refers to the tendency to experience and sustain positive affect, as well as to regulate negative emotions effectively. </w:t>
      </w:r>
      <w:r w:rsidR="008C7616" w:rsidRPr="005B4DDA">
        <w:rPr>
          <w:rFonts w:cs="Times New Roman"/>
          <w:sz w:val="24"/>
          <w:szCs w:val="24"/>
        </w:rPr>
        <w:t xml:space="preserve">Watson, Clark, and Tellegen (1988) distinguish positive affectivity as a dispositional tendency toward enthusiasm, </w:t>
      </w:r>
      <w:r w:rsidR="008C7616" w:rsidRPr="005B4DDA">
        <w:rPr>
          <w:rFonts w:cs="Times New Roman"/>
          <w:sz w:val="24"/>
          <w:szCs w:val="24"/>
        </w:rPr>
        <w:lastRenderedPageBreak/>
        <w:t>joy, interest, and contentment, contrasted with negative affectivity, which involves distress, irritability, or fear.</w:t>
      </w:r>
    </w:p>
    <w:p w:rsidR="00FB5665" w:rsidRPr="005B4DDA" w:rsidRDefault="00DF075B" w:rsidP="00A978C6">
      <w:pPr>
        <w:pStyle w:val="IEEEBody"/>
        <w:rPr>
          <w:rFonts w:cs="Times New Roman"/>
          <w:sz w:val="24"/>
          <w:szCs w:val="24"/>
        </w:rPr>
      </w:pPr>
      <w:r w:rsidRPr="005B4DDA">
        <w:rPr>
          <w:rFonts w:cs="Times New Roman"/>
          <w:sz w:val="24"/>
          <w:szCs w:val="24"/>
        </w:rPr>
        <w:t xml:space="preserve">Positive psychology highlights that frequent positive emotions do more than feel pleasant; they are functional for adaptation. According </w:t>
      </w:r>
      <w:r w:rsidR="002A6475" w:rsidRPr="005B4DDA">
        <w:rPr>
          <w:rFonts w:cs="Times New Roman"/>
          <w:sz w:val="24"/>
          <w:szCs w:val="24"/>
        </w:rPr>
        <w:t xml:space="preserve">Fredrickson (2013) </w:t>
      </w:r>
      <w:r w:rsidRPr="005B4DDA">
        <w:rPr>
          <w:rFonts w:cs="Times New Roman"/>
          <w:sz w:val="24"/>
          <w:szCs w:val="24"/>
        </w:rPr>
        <w:t>to the broaden-and-build perspective, positive emotions such as joy, gratitude, and serenity expand individuals' thought-action repertoires and help build lasting resources like social bonds, resilience, and problem-solving skills</w:t>
      </w:r>
      <w:r w:rsidR="002A6475" w:rsidRPr="005B4DDA">
        <w:rPr>
          <w:rFonts w:cs="Times New Roman"/>
          <w:sz w:val="24"/>
          <w:szCs w:val="24"/>
        </w:rPr>
        <w:t xml:space="preserve">. </w:t>
      </w:r>
      <w:r w:rsidRPr="005B4DDA">
        <w:rPr>
          <w:rFonts w:cs="Times New Roman"/>
          <w:sz w:val="24"/>
          <w:szCs w:val="24"/>
        </w:rPr>
        <w:t>For teachers, this means that a tendency to experience positive emotions makes it easier to notice small successes, appreciate supportive relationships, and remain engaged with teaching tasks even under stress.</w:t>
      </w:r>
    </w:p>
    <w:p w:rsidR="00FB5665" w:rsidRPr="005B4DDA" w:rsidRDefault="00DF075B" w:rsidP="00A978C6">
      <w:pPr>
        <w:pStyle w:val="IEEEBody"/>
        <w:rPr>
          <w:rFonts w:cs="Times New Roman"/>
          <w:sz w:val="24"/>
          <w:szCs w:val="24"/>
        </w:rPr>
      </w:pPr>
      <w:r w:rsidRPr="005B4DDA">
        <w:rPr>
          <w:rFonts w:cs="Times New Roman"/>
          <w:sz w:val="24"/>
          <w:szCs w:val="24"/>
        </w:rPr>
        <w:t>Equally important is emotion regulation. Teachers with a positive emotional orientation are not free of negative emotions, but they are more capable of managing them through reappraisal, humour, seeking social support, or other adaptive strategies. Effective regulation of frustration, anger, or sadness prevents emotional spill-over into classroom relationships and protects teachers' longer-term wellbeing</w:t>
      </w:r>
      <w:r w:rsidR="00703FEF" w:rsidRPr="005B4DDA">
        <w:rPr>
          <w:sz w:val="24"/>
          <w:szCs w:val="24"/>
        </w:rPr>
        <w:t xml:space="preserve"> (</w:t>
      </w:r>
      <w:r w:rsidR="00703FEF" w:rsidRPr="005B4DDA">
        <w:rPr>
          <w:rFonts w:cs="Times New Roman"/>
          <w:sz w:val="24"/>
          <w:szCs w:val="24"/>
        </w:rPr>
        <w:t>Gross, 2015).</w:t>
      </w:r>
      <w:r w:rsidR="00703FEF" w:rsidRPr="005B4DDA">
        <w:rPr>
          <w:rFonts w:cs="Times New Roman"/>
          <w:b/>
          <w:sz w:val="24"/>
          <w:szCs w:val="24"/>
        </w:rPr>
        <w:t xml:space="preserve"> </w:t>
      </w:r>
      <w:r w:rsidRPr="005B4DDA">
        <w:rPr>
          <w:rFonts w:cs="Times New Roman"/>
          <w:sz w:val="24"/>
          <w:szCs w:val="24"/>
        </w:rPr>
        <w:t xml:space="preserve"> Thus, the emotional component of positive attitudes reflects both the frequency of positive affect and the capacity to handle negative affect constructively.</w:t>
      </w:r>
    </w:p>
    <w:p w:rsidR="00FB5665" w:rsidRPr="00AF1232" w:rsidRDefault="00DF075B" w:rsidP="00A978C6">
      <w:pPr>
        <w:pStyle w:val="IEEEBody"/>
        <w:ind w:firstLine="0"/>
        <w:rPr>
          <w:rFonts w:cs="Times New Roman"/>
          <w:sz w:val="24"/>
          <w:szCs w:val="24"/>
        </w:rPr>
      </w:pPr>
      <w:r w:rsidRPr="00AF1232">
        <w:rPr>
          <w:rFonts w:cs="Times New Roman"/>
          <w:b/>
          <w:sz w:val="24"/>
          <w:szCs w:val="24"/>
        </w:rPr>
        <w:t>Behavioural Components</w:t>
      </w:r>
    </w:p>
    <w:p w:rsidR="00FB5665" w:rsidRPr="005B4DDA" w:rsidRDefault="00DF075B" w:rsidP="00A978C6">
      <w:pPr>
        <w:pStyle w:val="IEEEBody"/>
        <w:rPr>
          <w:rFonts w:cs="Times New Roman"/>
          <w:sz w:val="24"/>
          <w:szCs w:val="24"/>
        </w:rPr>
      </w:pPr>
      <w:r w:rsidRPr="005B4DDA">
        <w:rPr>
          <w:rFonts w:cs="Times New Roman"/>
          <w:sz w:val="24"/>
          <w:szCs w:val="24"/>
        </w:rPr>
        <w:t xml:space="preserve">The behavioural component of positive attitudes refers to observable actions that reflect underlying beliefs and emotions. In the teaching profession, positive attitudes manifest behaviourally as persistence, proactive engagement, and prosocial conduct. </w:t>
      </w:r>
      <w:r w:rsidR="006E1FF5" w:rsidRPr="005B4DDA">
        <w:rPr>
          <w:rFonts w:cs="Times New Roman"/>
          <w:sz w:val="24"/>
          <w:szCs w:val="24"/>
        </w:rPr>
        <w:t>Day and Gu (2014) highlight that teachers with positive orientations are more likely to prepare thoroughly for lessons, experiment with new methods, seek feedback, and collaborate with colleagues, even in the face of setbacks or limited resources.</w:t>
      </w:r>
    </w:p>
    <w:p w:rsidR="00FB5665" w:rsidRPr="005B4DDA" w:rsidRDefault="00DF075B" w:rsidP="00A978C6">
      <w:pPr>
        <w:pStyle w:val="IEEEBody"/>
        <w:rPr>
          <w:rFonts w:cs="Times New Roman"/>
          <w:sz w:val="24"/>
          <w:szCs w:val="24"/>
        </w:rPr>
      </w:pPr>
      <w:r w:rsidRPr="005B4DDA">
        <w:rPr>
          <w:rFonts w:cs="Times New Roman"/>
          <w:sz w:val="24"/>
          <w:szCs w:val="24"/>
        </w:rPr>
        <w:t xml:space="preserve">Behaviourally, a positive attitude also appears in approach-oriented coping. Instead of withdrawing from difficulties, teachers with constructive attitudes tend to confront problems, seek information, and </w:t>
      </w:r>
      <w:r w:rsidR="006E1FF5" w:rsidRPr="005B4DDA">
        <w:rPr>
          <w:rFonts w:cs="Times New Roman"/>
          <w:sz w:val="24"/>
          <w:szCs w:val="24"/>
        </w:rPr>
        <w:t>mobilize</w:t>
      </w:r>
      <w:r w:rsidRPr="005B4DDA">
        <w:rPr>
          <w:rFonts w:cs="Times New Roman"/>
          <w:sz w:val="24"/>
          <w:szCs w:val="24"/>
        </w:rPr>
        <w:t xml:space="preserve"> social support. They are also more inclined to engage in small acts of kindness and encouragement toward students and peers, which strengthens interpersonal trust and social capital at school. Such behaviours, in turn, feed back into cognitive and emotional components: successful problem solving reinforces optimistic beliefs, while supportive relationships increase positive emotions. Over time, this creates an upward spiral of adaptive behaviour and wellbeing.</w:t>
      </w:r>
    </w:p>
    <w:p w:rsidR="00FB5665" w:rsidRPr="00AF1232" w:rsidRDefault="00DF075B" w:rsidP="00A978C6">
      <w:pPr>
        <w:pStyle w:val="IEEESubsection"/>
        <w:keepNext/>
        <w:spacing w:line="240" w:lineRule="auto"/>
        <w:jc w:val="both"/>
        <w:rPr>
          <w:rFonts w:cs="Times New Roman"/>
          <w:b/>
          <w:i w:val="0"/>
          <w:sz w:val="24"/>
          <w:szCs w:val="24"/>
        </w:rPr>
      </w:pPr>
      <w:r w:rsidRPr="00AF1232">
        <w:rPr>
          <w:rFonts w:eastAsia="Times New Roman" w:cs="Times New Roman"/>
          <w:b/>
          <w:i w:val="0"/>
          <w:sz w:val="24"/>
          <w:szCs w:val="24"/>
        </w:rPr>
        <w:t>Concept of Personal Happiness</w:t>
      </w:r>
    </w:p>
    <w:p w:rsidR="00AF1232" w:rsidRDefault="00DF075B" w:rsidP="00AF1232">
      <w:pPr>
        <w:pStyle w:val="IEEEBody"/>
        <w:rPr>
          <w:rFonts w:cs="Times New Roman"/>
          <w:sz w:val="24"/>
          <w:szCs w:val="24"/>
        </w:rPr>
      </w:pPr>
      <w:r w:rsidRPr="005B4DDA">
        <w:rPr>
          <w:rFonts w:cs="Times New Roman"/>
          <w:sz w:val="24"/>
          <w:szCs w:val="24"/>
        </w:rPr>
        <w:t xml:space="preserve">Personal happiness is most commonly studied under the umbrella of subjective well-being, which includes both how people feel and how they evaluate their lives </w:t>
      </w:r>
      <w:r w:rsidR="00925335" w:rsidRPr="005B4DDA">
        <w:rPr>
          <w:rFonts w:cs="Times New Roman"/>
          <w:sz w:val="24"/>
          <w:szCs w:val="24"/>
        </w:rPr>
        <w:t>(Diener, Oishi, &amp; Tay, 2017).</w:t>
      </w:r>
      <w:r w:rsidRPr="005B4DDA">
        <w:rPr>
          <w:rFonts w:cs="Times New Roman"/>
          <w:sz w:val="24"/>
          <w:szCs w:val="24"/>
        </w:rPr>
        <w:t xml:space="preserve"> It is widely accepted that happiness is not a momentary mood but a relatively enduring state </w:t>
      </w:r>
      <w:r w:rsidR="006E1FF5" w:rsidRPr="005B4DDA">
        <w:rPr>
          <w:rFonts w:cs="Times New Roman"/>
          <w:sz w:val="24"/>
          <w:szCs w:val="24"/>
        </w:rPr>
        <w:t>characterized</w:t>
      </w:r>
      <w:r w:rsidRPr="005B4DDA">
        <w:rPr>
          <w:rFonts w:cs="Times New Roman"/>
          <w:sz w:val="24"/>
          <w:szCs w:val="24"/>
        </w:rPr>
        <w:t xml:space="preserve"> by a favourable balance of positive over negative affect and a sense of satisfaction with life as a whole.</w:t>
      </w:r>
    </w:p>
    <w:p w:rsidR="00AF1232" w:rsidRDefault="00AF1232" w:rsidP="00AF1232">
      <w:pPr>
        <w:pStyle w:val="IEEEBody"/>
        <w:rPr>
          <w:rFonts w:cs="Times New Roman"/>
          <w:sz w:val="24"/>
          <w:szCs w:val="24"/>
        </w:rPr>
      </w:pPr>
    </w:p>
    <w:p w:rsidR="00AF1232" w:rsidRDefault="00AF1232" w:rsidP="00AF1232">
      <w:pPr>
        <w:pStyle w:val="IEEEBody"/>
        <w:rPr>
          <w:rFonts w:cs="Times New Roman"/>
          <w:sz w:val="24"/>
          <w:szCs w:val="24"/>
        </w:rPr>
      </w:pPr>
    </w:p>
    <w:p w:rsidR="00FB5665" w:rsidRPr="00AF1232" w:rsidRDefault="00DF075B" w:rsidP="00AF1232">
      <w:pPr>
        <w:pStyle w:val="IEEEBody"/>
        <w:rPr>
          <w:rFonts w:cs="Times New Roman"/>
          <w:sz w:val="24"/>
          <w:szCs w:val="24"/>
        </w:rPr>
      </w:pPr>
      <w:r w:rsidRPr="00AF1232">
        <w:rPr>
          <w:rFonts w:cs="Times New Roman"/>
          <w:b/>
          <w:sz w:val="24"/>
          <w:szCs w:val="24"/>
        </w:rPr>
        <w:lastRenderedPageBreak/>
        <w:t>Hedonic and Eudaimonic Perspectives</w:t>
      </w:r>
    </w:p>
    <w:p w:rsidR="00FB5665" w:rsidRPr="005B4DDA" w:rsidRDefault="00DF075B" w:rsidP="00A978C6">
      <w:pPr>
        <w:pStyle w:val="IEEEBody"/>
        <w:rPr>
          <w:rFonts w:cs="Times New Roman"/>
          <w:sz w:val="24"/>
          <w:szCs w:val="24"/>
        </w:rPr>
      </w:pPr>
      <w:r w:rsidRPr="005B4DDA">
        <w:rPr>
          <w:rFonts w:cs="Times New Roman"/>
          <w:sz w:val="24"/>
          <w:szCs w:val="24"/>
        </w:rPr>
        <w:t xml:space="preserve">Historically, philosophers and psychologists have distinguished between hedonic and eudaimonic views of happiness. </w:t>
      </w:r>
      <w:r w:rsidR="006E1FF5" w:rsidRPr="005B4DDA">
        <w:rPr>
          <w:rFonts w:cs="Times New Roman"/>
          <w:sz w:val="24"/>
          <w:szCs w:val="24"/>
        </w:rPr>
        <w:t xml:space="preserve">The hedonic tradition emphasizes pleasure, comfort, and the avoidance of pain, conceptualizing happiness as the experience of more positive than negative emotions (Kahneman, Diener, &amp; Schwarz, 1999). </w:t>
      </w:r>
      <w:r w:rsidRPr="005B4DDA">
        <w:rPr>
          <w:rFonts w:cs="Times New Roman"/>
          <w:sz w:val="24"/>
          <w:szCs w:val="24"/>
        </w:rPr>
        <w:t>This perspective has inspired much of the empirical work on affect balance and life satisfaction, where happiness is measured by self-reports of how often individuals feel good and how satisfied they are with their lives.</w:t>
      </w:r>
    </w:p>
    <w:p w:rsidR="00FB5665" w:rsidRPr="005B4DDA" w:rsidRDefault="00DF075B" w:rsidP="00A978C6">
      <w:pPr>
        <w:pStyle w:val="IEEEBody"/>
        <w:rPr>
          <w:rFonts w:cs="Times New Roman"/>
          <w:sz w:val="24"/>
          <w:szCs w:val="24"/>
        </w:rPr>
      </w:pPr>
      <w:r w:rsidRPr="005B4DDA">
        <w:rPr>
          <w:rFonts w:cs="Times New Roman"/>
          <w:sz w:val="24"/>
          <w:szCs w:val="24"/>
        </w:rPr>
        <w:t xml:space="preserve">The eudaimonic perspective, rooted in Aristotelian thought, defines happiness as living in accordance with one's true self and values, pursuing personal excellence, and fulfilling one's potential. Eudaimonic wellbeing </w:t>
      </w:r>
      <w:r w:rsidR="006E1FF5" w:rsidRPr="005B4DDA">
        <w:rPr>
          <w:rFonts w:cs="Times New Roman"/>
          <w:sz w:val="24"/>
          <w:szCs w:val="24"/>
        </w:rPr>
        <w:t>emphasizes</w:t>
      </w:r>
      <w:r w:rsidRPr="005B4DDA">
        <w:rPr>
          <w:rFonts w:cs="Times New Roman"/>
          <w:sz w:val="24"/>
          <w:szCs w:val="24"/>
        </w:rPr>
        <w:t xml:space="preserve"> meaning, </w:t>
      </w:r>
      <w:r w:rsidR="006E1FF5" w:rsidRPr="005B4DDA">
        <w:rPr>
          <w:rFonts w:cs="Times New Roman"/>
          <w:sz w:val="24"/>
          <w:szCs w:val="24"/>
        </w:rPr>
        <w:t>self-realization</w:t>
      </w:r>
      <w:r w:rsidRPr="005B4DDA">
        <w:rPr>
          <w:rFonts w:cs="Times New Roman"/>
          <w:sz w:val="24"/>
          <w:szCs w:val="24"/>
        </w:rPr>
        <w:t xml:space="preserve">, and psychological growth rather than mere pleasure </w:t>
      </w:r>
      <w:r w:rsidR="006E1FF5" w:rsidRPr="005B4DDA">
        <w:rPr>
          <w:rFonts w:cs="Times New Roman"/>
          <w:sz w:val="24"/>
          <w:szCs w:val="24"/>
        </w:rPr>
        <w:t>(Ryff, 2014).</w:t>
      </w:r>
      <w:r w:rsidRPr="005B4DDA">
        <w:rPr>
          <w:rFonts w:cs="Times New Roman"/>
          <w:sz w:val="24"/>
          <w:szCs w:val="24"/>
        </w:rPr>
        <w:t xml:space="preserve"> For teachers, this dimension is particularly relevant: many enter the profession for intrinsic reasons such as contributing to society, shaping future generations, or expressing core values through service. Eudaimonic happiness is thus closely linked to teachers' sense of vocation and purpose.</w:t>
      </w:r>
    </w:p>
    <w:p w:rsidR="00FB5665" w:rsidRPr="005B4DDA" w:rsidRDefault="00DF075B" w:rsidP="00A978C6">
      <w:pPr>
        <w:pStyle w:val="IEEEBody"/>
        <w:rPr>
          <w:rFonts w:cs="Times New Roman"/>
          <w:b/>
          <w:sz w:val="24"/>
          <w:szCs w:val="24"/>
        </w:rPr>
      </w:pPr>
      <w:r w:rsidRPr="005B4DDA">
        <w:rPr>
          <w:rFonts w:cs="Times New Roman"/>
          <w:sz w:val="24"/>
          <w:szCs w:val="24"/>
        </w:rPr>
        <w:t xml:space="preserve">Contemporary researchers increasingly view hedonic and eudaimonic wellbeing as complementary rather than competing concepts. </w:t>
      </w:r>
      <w:r w:rsidR="009042F2" w:rsidRPr="005B4DDA">
        <w:rPr>
          <w:rFonts w:cs="Times New Roman"/>
          <w:sz w:val="24"/>
          <w:szCs w:val="24"/>
        </w:rPr>
        <w:t>A teacher can experience high life satisfaction and frequent positive emotions (hedonic), while at the same time deriving deep meaning and a sense of personal growth from work (eudaimonic). Comprehensive assessments of personal happiness therefore often consider both dimensions (Ryan &amp; Deci, 2020).</w:t>
      </w:r>
    </w:p>
    <w:p w:rsidR="00FB5665" w:rsidRPr="00AF1232" w:rsidRDefault="00DF075B" w:rsidP="00A978C6">
      <w:pPr>
        <w:pStyle w:val="IEEEBody"/>
        <w:ind w:firstLine="0"/>
        <w:rPr>
          <w:rFonts w:cs="Times New Roman"/>
          <w:sz w:val="24"/>
          <w:szCs w:val="24"/>
        </w:rPr>
      </w:pPr>
      <w:r w:rsidRPr="00AF1232">
        <w:rPr>
          <w:rFonts w:cs="Times New Roman"/>
          <w:b/>
          <w:sz w:val="24"/>
          <w:szCs w:val="24"/>
        </w:rPr>
        <w:t>Subjective Well-Being Theory</w:t>
      </w:r>
    </w:p>
    <w:p w:rsidR="00FB5665" w:rsidRPr="005B4DDA" w:rsidRDefault="00DF075B" w:rsidP="00A978C6">
      <w:pPr>
        <w:pStyle w:val="IEEEBody"/>
        <w:rPr>
          <w:rFonts w:cs="Times New Roman"/>
          <w:sz w:val="24"/>
          <w:szCs w:val="24"/>
        </w:rPr>
      </w:pPr>
      <w:r w:rsidRPr="005B4DDA">
        <w:rPr>
          <w:rFonts w:cs="Times New Roman"/>
          <w:sz w:val="24"/>
          <w:szCs w:val="24"/>
        </w:rPr>
        <w:t xml:space="preserve">Subjective well-being (SWB) theory </w:t>
      </w:r>
      <w:r w:rsidR="009042F2" w:rsidRPr="005B4DDA">
        <w:rPr>
          <w:rFonts w:cs="Times New Roman"/>
          <w:sz w:val="24"/>
          <w:szCs w:val="24"/>
        </w:rPr>
        <w:t>conceptualizes</w:t>
      </w:r>
      <w:r w:rsidRPr="005B4DDA">
        <w:rPr>
          <w:rFonts w:cs="Times New Roman"/>
          <w:sz w:val="24"/>
          <w:szCs w:val="24"/>
        </w:rPr>
        <w:t xml:space="preserve"> happiness as comprising three main components: life satisfaction, positive affect, and negative affect</w:t>
      </w:r>
      <w:r w:rsidR="00C66D41" w:rsidRPr="005B4DDA">
        <w:rPr>
          <w:rFonts w:cs="Times New Roman"/>
          <w:sz w:val="24"/>
          <w:szCs w:val="24"/>
        </w:rPr>
        <w:t xml:space="preserve"> (Diener, Oishi, &amp; Tay, 2017)</w:t>
      </w:r>
      <w:r w:rsidRPr="005B4DDA">
        <w:rPr>
          <w:rFonts w:cs="Times New Roman"/>
          <w:sz w:val="24"/>
          <w:szCs w:val="24"/>
        </w:rPr>
        <w:t xml:space="preserve"> Life satisfaction reflects a cognitive, global evaluation of one's life circumstances; positive affect refers to the frequency and intensity of pleasant emotions; negative affect refers to unpleasant emotional experiences. High SWB is characterised by high life satisfaction, high positive affect, and low negative affect.</w:t>
      </w:r>
    </w:p>
    <w:p w:rsidR="00FB5665" w:rsidRPr="005B4DDA" w:rsidRDefault="00DF075B" w:rsidP="00A978C6">
      <w:pPr>
        <w:pStyle w:val="IEEEBody"/>
        <w:rPr>
          <w:rFonts w:cs="Times New Roman"/>
          <w:sz w:val="24"/>
          <w:szCs w:val="24"/>
        </w:rPr>
      </w:pPr>
      <w:r w:rsidRPr="005B4DDA">
        <w:rPr>
          <w:rFonts w:cs="Times New Roman"/>
          <w:sz w:val="24"/>
          <w:szCs w:val="24"/>
        </w:rPr>
        <w:t xml:space="preserve">Research on SWB has identified multiple determinants of happiness, including personality traits, social relationships, health, work conditions, and cultural factors. Importantly, cognitive and emotional processes-such as optimism, coping styles, and emotion regulation-have been found to significantly predict SWB beyond objective circumstances </w:t>
      </w:r>
      <w:r w:rsidR="006E1FF5" w:rsidRPr="005B4DDA">
        <w:rPr>
          <w:rFonts w:cs="Times New Roman"/>
          <w:sz w:val="24"/>
          <w:szCs w:val="24"/>
        </w:rPr>
        <w:t>(Lucas &amp; Diener, 2008).</w:t>
      </w:r>
      <w:r w:rsidRPr="005B4DDA">
        <w:rPr>
          <w:rFonts w:cs="Times New Roman"/>
          <w:sz w:val="24"/>
          <w:szCs w:val="24"/>
        </w:rPr>
        <w:t xml:space="preserve"> For teaching professionals, this suggests that internal attitudes and coping mechanisms can meaningfully influence happiness even when external conditions (such as workload or infrastructure) are challenging.</w:t>
      </w:r>
    </w:p>
    <w:p w:rsidR="00FB5665" w:rsidRDefault="00DF075B" w:rsidP="00A978C6">
      <w:pPr>
        <w:pStyle w:val="IEEEBody"/>
        <w:rPr>
          <w:rFonts w:cs="Times New Roman"/>
          <w:sz w:val="24"/>
          <w:szCs w:val="24"/>
        </w:rPr>
      </w:pPr>
      <w:r w:rsidRPr="005B4DDA">
        <w:rPr>
          <w:rFonts w:cs="Times New Roman"/>
          <w:sz w:val="24"/>
          <w:szCs w:val="24"/>
        </w:rPr>
        <w:t>In the present context, personal happiness is understood in line with SWB theory as teachers' overall subjective appraisal of their life satisfaction and emotional balance, integrating experiences inside and outside the workplace. This framing allows an examination of how positive attitudes, as internal psychological resources, are associated with teachers' global sense of wellbeing.</w:t>
      </w:r>
    </w:p>
    <w:p w:rsidR="00AF1232" w:rsidRPr="005B4DDA" w:rsidRDefault="00AF1232" w:rsidP="00A978C6">
      <w:pPr>
        <w:pStyle w:val="IEEEBody"/>
        <w:rPr>
          <w:rFonts w:cs="Times New Roman"/>
          <w:sz w:val="24"/>
          <w:szCs w:val="24"/>
        </w:rPr>
      </w:pPr>
    </w:p>
    <w:p w:rsidR="00FB5665" w:rsidRPr="00AF1232" w:rsidRDefault="00DF075B" w:rsidP="00A978C6">
      <w:pPr>
        <w:pStyle w:val="IEEESubsection"/>
        <w:keepNext/>
        <w:spacing w:line="240" w:lineRule="auto"/>
        <w:jc w:val="both"/>
        <w:rPr>
          <w:rFonts w:cs="Times New Roman"/>
          <w:b/>
          <w:i w:val="0"/>
          <w:sz w:val="24"/>
          <w:szCs w:val="24"/>
        </w:rPr>
      </w:pPr>
      <w:r w:rsidRPr="00AF1232">
        <w:rPr>
          <w:rFonts w:eastAsia="Times New Roman" w:cs="Times New Roman"/>
          <w:b/>
          <w:i w:val="0"/>
          <w:sz w:val="24"/>
          <w:szCs w:val="24"/>
        </w:rPr>
        <w:lastRenderedPageBreak/>
        <w:t>Theoretical Foundations Linking Attitude and Happiness</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III. THEORETICAL FRAMEWORK AND CONTRIBUTION MATRIX</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75"/>
        <w:gridCol w:w="2335"/>
        <w:gridCol w:w="2207"/>
        <w:gridCol w:w="2245"/>
      </w:tblGrid>
      <w:tr w:rsidR="00FB5665" w:rsidRPr="005B4DDA">
        <w:trPr>
          <w:tblHeader/>
          <w:jc w:val="center"/>
        </w:trPr>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Theory/model</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Core assumption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Application to teacher happiness</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Contribution to manuscript</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Broaden-and-build theory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emotions widen thought-action repertoires and build resources.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Hope, gratitude and interest may increase creativity, coping and collegial support.</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Explains how positive emotional states become durable well-being resources.</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PERMA model</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Well-being emerges through positive emotion, engagement, relationships, meaning and accomplishment.</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Teachers can derive happiness from lesson success, student relationships and professional purpose.</w:t>
            </w:r>
          </w:p>
        </w:tc>
        <w:tc>
          <w:tcPr>
            <w:tcW w:w="2606" w:type="dxa"/>
            <w:tcMar>
              <w:top w:w="55" w:type="dxa"/>
              <w:left w:w="55" w:type="dxa"/>
              <w:bottom w:w="55" w:type="dxa"/>
              <w:right w:w="55" w:type="dxa"/>
            </w:tcMar>
          </w:tcPr>
          <w:p w:rsidR="00FB5665" w:rsidRPr="005B4DDA" w:rsidRDefault="00B42162" w:rsidP="00A978C6">
            <w:pPr>
              <w:jc w:val="both"/>
              <w:rPr>
                <w:rFonts w:cs="Times New Roman"/>
                <w:sz w:val="24"/>
                <w:szCs w:val="24"/>
              </w:rPr>
            </w:pPr>
            <w:r w:rsidRPr="005B4DDA">
              <w:rPr>
                <w:rFonts w:cs="Times New Roman"/>
                <w:sz w:val="24"/>
                <w:szCs w:val="24"/>
              </w:rPr>
              <w:t>Organizes</w:t>
            </w:r>
            <w:r w:rsidR="00DF075B" w:rsidRPr="005B4DDA">
              <w:rPr>
                <w:rFonts w:cs="Times New Roman"/>
                <w:sz w:val="24"/>
                <w:szCs w:val="24"/>
              </w:rPr>
              <w:t xml:space="preserve"> happiness into actionable school-level dimensions.</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Self-Determination Theory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Autonomy, competence and relatedness support motivation and well-being.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attitudes help teachers feel agentic, effective and connected.</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Explains why internal psychological resources improve stable happiness.</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Subjective well-being theory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Happiness includes life satisfaction, positive affect and low negative affect.</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Teachers' happiness can be measured as global appraisal and affective balance.</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Provides the dependent construct for future empirical testing.</w:t>
            </w:r>
          </w:p>
        </w:tc>
      </w:tr>
    </w:tbl>
    <w:p w:rsidR="00FB5665" w:rsidRPr="005B4DDA" w:rsidRDefault="00DF075B" w:rsidP="00A978C6">
      <w:pPr>
        <w:pStyle w:val="IEEETableCaption"/>
        <w:spacing w:line="240" w:lineRule="auto"/>
        <w:jc w:val="both"/>
        <w:rPr>
          <w:rFonts w:eastAsia="Times New Roman" w:cs="Times New Roman"/>
          <w:sz w:val="24"/>
          <w:szCs w:val="24"/>
        </w:rPr>
      </w:pPr>
      <w:r w:rsidRPr="005B4DDA">
        <w:rPr>
          <w:rFonts w:eastAsia="Times New Roman" w:cs="Times New Roman"/>
          <w:sz w:val="24"/>
          <w:szCs w:val="24"/>
        </w:rPr>
        <w:t>Note. The matrix provides a compact theoretical map suitable for journal reviewers and readers.</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IV. CONSTRUCT OPERATIONALISATION MATRIX FOR FUTURE EMPIRICAL VALIDATION</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23"/>
        <w:gridCol w:w="2261"/>
        <w:gridCol w:w="2261"/>
        <w:gridCol w:w="2317"/>
      </w:tblGrid>
      <w:tr w:rsidR="00FB5665" w:rsidRPr="005B4DDA">
        <w:trPr>
          <w:tblHeader/>
          <w:jc w:val="center"/>
        </w:trPr>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Construct</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Dimension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Illustrative indicators</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Suggested measurement logic</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attitudes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Cognitive orientation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Optimism, hope, constructive explanatory style, future expectancy.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Likert-scale items adapted from validated optimism and hope measures.</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lastRenderedPageBreak/>
              <w:t>Positive attitudes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Emotional orientation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Gratitude, positive affect, emotional recovery and adaptive reappraisal.</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affect and emotion-regulation items with reliability testing.</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attitudes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Behavioural orientation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Persistence, proactive coping, collegial support-seeking and kindness.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Teacher-context items on observable constructive behaviour.</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Personal happiness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Subjective well-being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Life satisfaction, positive affect, low negative affect and perceived meaning.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Composite happiness score with validity and reliability checks.</w:t>
            </w:r>
          </w:p>
        </w:tc>
      </w:tr>
    </w:tbl>
    <w:p w:rsidR="00FB5665" w:rsidRPr="005B4DDA" w:rsidRDefault="00DF075B" w:rsidP="00A978C6">
      <w:pPr>
        <w:pStyle w:val="IEEETableCaption"/>
        <w:spacing w:line="240" w:lineRule="auto"/>
        <w:jc w:val="both"/>
        <w:rPr>
          <w:rFonts w:cs="Times New Roman"/>
          <w:sz w:val="24"/>
          <w:szCs w:val="24"/>
        </w:rPr>
      </w:pPr>
      <w:r w:rsidRPr="005B4DDA">
        <w:rPr>
          <w:rFonts w:eastAsia="Times New Roman" w:cs="Times New Roman"/>
          <w:sz w:val="24"/>
          <w:szCs w:val="24"/>
        </w:rPr>
        <w:t>Note. This table strengthens the article by converting the conceptual review into measurable future research constructs.</w:t>
      </w:r>
    </w:p>
    <w:p w:rsidR="00FB5665" w:rsidRPr="005B4DDA" w:rsidRDefault="00FB5665" w:rsidP="00A978C6">
      <w:pPr>
        <w:jc w:val="both"/>
        <w:rPr>
          <w:rFonts w:cs="Times New Roman"/>
          <w:sz w:val="24"/>
          <w:szCs w:val="24"/>
        </w:rPr>
      </w:pP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A number of theoretical frameworks help explain why positive attitudes and personal happiness are strongly connected. Among these, the broaden-and-build theory, the PERMA wellbeing model, and Self-Determination Theory offer particularly relevant insights for understanding teachers' experiences.</w:t>
      </w:r>
    </w:p>
    <w:p w:rsidR="00FB5665" w:rsidRPr="00AF1232" w:rsidRDefault="00DF075B" w:rsidP="00A978C6">
      <w:pPr>
        <w:pStyle w:val="IEEEBody"/>
        <w:ind w:firstLine="0"/>
        <w:rPr>
          <w:rFonts w:cs="Times New Roman"/>
          <w:sz w:val="24"/>
          <w:szCs w:val="24"/>
        </w:rPr>
      </w:pPr>
      <w:r w:rsidRPr="00AF1232">
        <w:rPr>
          <w:rFonts w:cs="Times New Roman"/>
          <w:b/>
          <w:sz w:val="24"/>
          <w:szCs w:val="24"/>
        </w:rPr>
        <w:t>Broaden-and-Build Theory</w:t>
      </w:r>
    </w:p>
    <w:p w:rsidR="00FB5665" w:rsidRPr="005B4DDA" w:rsidRDefault="00DF075B" w:rsidP="00A978C6">
      <w:pPr>
        <w:pStyle w:val="IEEEBody"/>
        <w:rPr>
          <w:rFonts w:cs="Times New Roman"/>
          <w:sz w:val="24"/>
          <w:szCs w:val="24"/>
        </w:rPr>
      </w:pPr>
      <w:r w:rsidRPr="005B4DDA">
        <w:rPr>
          <w:rFonts w:cs="Times New Roman"/>
          <w:sz w:val="24"/>
          <w:szCs w:val="24"/>
        </w:rPr>
        <w:t xml:space="preserve">The broaden-and-build theory proposes that positive emotions broaden individuals' momentary thought-action repertoires and, over time, build enduring personal resources </w:t>
      </w:r>
      <w:r w:rsidR="00C66D41" w:rsidRPr="005B4DDA">
        <w:rPr>
          <w:rFonts w:cs="Times New Roman"/>
          <w:sz w:val="24"/>
          <w:szCs w:val="24"/>
        </w:rPr>
        <w:t>(Fredrickson, 2013).</w:t>
      </w:r>
      <w:r w:rsidRPr="005B4DDA">
        <w:rPr>
          <w:rFonts w:cs="Times New Roman"/>
          <w:sz w:val="24"/>
          <w:szCs w:val="24"/>
        </w:rPr>
        <w:t xml:space="preserve"> When people experience joy, interest, or gratitude, they are more likely to explore, play, think creatively, and build social connections. These broadened actions gradually accumulate into resources such as resilience, problem-solving skills, and supportive social networks.</w:t>
      </w:r>
    </w:p>
    <w:p w:rsidR="00FB5665" w:rsidRDefault="00DF075B" w:rsidP="00A978C6">
      <w:pPr>
        <w:pStyle w:val="IEEEBody"/>
        <w:rPr>
          <w:rFonts w:cs="Times New Roman"/>
          <w:sz w:val="24"/>
          <w:szCs w:val="24"/>
        </w:rPr>
      </w:pPr>
      <w:r w:rsidRPr="005B4DDA">
        <w:rPr>
          <w:rFonts w:cs="Times New Roman"/>
          <w:sz w:val="24"/>
          <w:szCs w:val="24"/>
        </w:rPr>
        <w:t>Applied to teachers, this theory suggests that positive attitudes-which foster positive emotions-enable broader, more flexible thinking when dealing with classroom or organisational challenges. For example, a teacher experiencing interest and hope may be more inclined to experiment with new instructional strategies or seek collegial support, rather than feeling trapped or helpless. Over time, such behaviours build pedagogical expertise, confidence, and strong collegial relationships, which in turn contribute to higher levels of happiness and resilience.</w:t>
      </w:r>
    </w:p>
    <w:p w:rsidR="00AF1232" w:rsidRDefault="00AF1232" w:rsidP="00A978C6">
      <w:pPr>
        <w:pStyle w:val="IEEEBody"/>
        <w:rPr>
          <w:rFonts w:cs="Times New Roman"/>
          <w:sz w:val="24"/>
          <w:szCs w:val="24"/>
        </w:rPr>
      </w:pPr>
    </w:p>
    <w:p w:rsidR="00AF1232" w:rsidRDefault="00AF1232" w:rsidP="00A978C6">
      <w:pPr>
        <w:pStyle w:val="IEEEBody"/>
        <w:rPr>
          <w:rFonts w:cs="Times New Roman"/>
          <w:sz w:val="24"/>
          <w:szCs w:val="24"/>
        </w:rPr>
      </w:pPr>
    </w:p>
    <w:p w:rsidR="00AF1232" w:rsidRPr="005B4DDA" w:rsidRDefault="00AF1232" w:rsidP="00A978C6">
      <w:pPr>
        <w:pStyle w:val="IEEEBody"/>
        <w:rPr>
          <w:rFonts w:cs="Times New Roman"/>
          <w:sz w:val="24"/>
          <w:szCs w:val="24"/>
        </w:rPr>
      </w:pPr>
    </w:p>
    <w:p w:rsidR="00FB5665" w:rsidRPr="00AF1232" w:rsidRDefault="00DF075B" w:rsidP="00A978C6">
      <w:pPr>
        <w:pStyle w:val="IEEEBody"/>
        <w:ind w:firstLine="0"/>
        <w:rPr>
          <w:rFonts w:cs="Times New Roman"/>
          <w:sz w:val="24"/>
          <w:szCs w:val="24"/>
        </w:rPr>
      </w:pPr>
      <w:r w:rsidRPr="00AF1232">
        <w:rPr>
          <w:rFonts w:cs="Times New Roman"/>
          <w:b/>
          <w:sz w:val="24"/>
          <w:szCs w:val="24"/>
        </w:rPr>
        <w:lastRenderedPageBreak/>
        <w:t>PERMA Wellbeing Model</w:t>
      </w:r>
    </w:p>
    <w:p w:rsidR="00C66D41" w:rsidRPr="005B4DDA" w:rsidRDefault="00DF075B" w:rsidP="00A978C6">
      <w:pPr>
        <w:pStyle w:val="IEEEBody"/>
        <w:rPr>
          <w:rFonts w:cs="Times New Roman"/>
          <w:b/>
          <w:sz w:val="24"/>
          <w:szCs w:val="24"/>
        </w:rPr>
      </w:pPr>
      <w:r w:rsidRPr="005B4DDA">
        <w:rPr>
          <w:rFonts w:cs="Times New Roman"/>
          <w:sz w:val="24"/>
          <w:szCs w:val="24"/>
        </w:rPr>
        <w:t xml:space="preserve">The PERMA model, proposed within positive psychology, identifies five core elements of wellbeing: Positive Emotion, Engagement, Relationships, Meaning, and Accomplishment </w:t>
      </w:r>
      <w:r w:rsidR="00C66D41" w:rsidRPr="005B4DDA">
        <w:rPr>
          <w:rFonts w:cs="Times New Roman"/>
          <w:sz w:val="24"/>
          <w:szCs w:val="24"/>
        </w:rPr>
        <w:t>(Seligman, 2018).</w:t>
      </w:r>
      <w:r w:rsidRPr="005B4DDA">
        <w:rPr>
          <w:rFonts w:cs="Times New Roman"/>
          <w:b/>
          <w:sz w:val="24"/>
          <w:szCs w:val="24"/>
        </w:rPr>
        <w:t xml:space="preserve"> </w:t>
      </w:r>
    </w:p>
    <w:p w:rsidR="00FB5665" w:rsidRPr="005B4DDA" w:rsidRDefault="00DF075B" w:rsidP="00A978C6">
      <w:pPr>
        <w:pStyle w:val="IEEEBody"/>
        <w:rPr>
          <w:rFonts w:cs="Times New Roman"/>
          <w:b/>
          <w:sz w:val="24"/>
          <w:szCs w:val="24"/>
        </w:rPr>
      </w:pPr>
      <w:r w:rsidRPr="005B4DDA">
        <w:rPr>
          <w:rFonts w:cs="Times New Roman"/>
          <w:b/>
          <w:sz w:val="24"/>
          <w:szCs w:val="24"/>
        </w:rPr>
        <w:t>Positive attitudes are intertwined with each of these elements.</w:t>
      </w:r>
    </w:p>
    <w:p w:rsidR="00FB5665" w:rsidRPr="005B4DDA" w:rsidRDefault="00DF075B" w:rsidP="00A978C6">
      <w:pPr>
        <w:pStyle w:val="IEEEBody"/>
        <w:rPr>
          <w:rFonts w:cs="Times New Roman"/>
          <w:sz w:val="24"/>
          <w:szCs w:val="24"/>
        </w:rPr>
      </w:pPr>
      <w:r w:rsidRPr="005B4DDA">
        <w:rPr>
          <w:rFonts w:cs="Times New Roman"/>
          <w:sz w:val="24"/>
          <w:szCs w:val="24"/>
        </w:rPr>
        <w:t>Teachers with optimistic and hopeful attitudes are more likely to experience positive emotion, even when facing pressures.</w:t>
      </w:r>
    </w:p>
    <w:p w:rsidR="00FB5665" w:rsidRPr="005B4DDA" w:rsidRDefault="00DF075B" w:rsidP="00A978C6">
      <w:pPr>
        <w:pStyle w:val="IEEEBody"/>
        <w:rPr>
          <w:rFonts w:cs="Times New Roman"/>
          <w:sz w:val="24"/>
          <w:szCs w:val="24"/>
        </w:rPr>
      </w:pPr>
      <w:r w:rsidRPr="005B4DDA">
        <w:rPr>
          <w:rFonts w:cs="Times New Roman"/>
          <w:sz w:val="24"/>
          <w:szCs w:val="24"/>
        </w:rPr>
        <w:t>A constructive mindset encourages deeper engagement in teaching tasks, increasing the likelihood of flow experiences during lesson planning, instruction, or mentoring.</w:t>
      </w:r>
    </w:p>
    <w:p w:rsidR="00FB5665" w:rsidRPr="005B4DDA" w:rsidRDefault="00DF075B" w:rsidP="00A978C6">
      <w:pPr>
        <w:pStyle w:val="IEEEBody"/>
        <w:rPr>
          <w:rFonts w:cs="Times New Roman"/>
          <w:sz w:val="24"/>
          <w:szCs w:val="24"/>
        </w:rPr>
      </w:pPr>
      <w:r w:rsidRPr="005B4DDA">
        <w:rPr>
          <w:rFonts w:cs="Times New Roman"/>
          <w:sz w:val="24"/>
          <w:szCs w:val="24"/>
        </w:rPr>
        <w:t>Positive orientations support warm, supportive relationships with students, colleagues, and parents, which are known to be central to wellbeing.</w:t>
      </w:r>
    </w:p>
    <w:p w:rsidR="00FB5665" w:rsidRPr="005B4DDA" w:rsidRDefault="00DF075B" w:rsidP="00A978C6">
      <w:pPr>
        <w:pStyle w:val="IEEEBody"/>
        <w:rPr>
          <w:rFonts w:cs="Times New Roman"/>
          <w:sz w:val="24"/>
          <w:szCs w:val="24"/>
        </w:rPr>
      </w:pPr>
      <w:r w:rsidRPr="005B4DDA">
        <w:rPr>
          <w:rFonts w:cs="Times New Roman"/>
          <w:sz w:val="24"/>
          <w:szCs w:val="24"/>
        </w:rPr>
        <w:t>Seeing one's work through a hopeful and meaningful lens strengthens the sense of meaning, particularly important in service professions.</w:t>
      </w:r>
    </w:p>
    <w:p w:rsidR="00FB5665" w:rsidRPr="005B4DDA" w:rsidRDefault="00DF075B" w:rsidP="00A978C6">
      <w:pPr>
        <w:pStyle w:val="IEEEBody"/>
        <w:rPr>
          <w:rFonts w:cs="Times New Roman"/>
          <w:sz w:val="24"/>
          <w:szCs w:val="24"/>
        </w:rPr>
      </w:pPr>
      <w:r w:rsidRPr="005B4DDA">
        <w:rPr>
          <w:rFonts w:cs="Times New Roman"/>
          <w:sz w:val="24"/>
          <w:szCs w:val="24"/>
        </w:rPr>
        <w:t>A focus on effort, growth, and learning allows teachers to notice and celebrate even small accomplishments, reinforcing self-efficacy and satisfaction.</w:t>
      </w:r>
    </w:p>
    <w:p w:rsidR="00FB5665" w:rsidRPr="005B4DDA" w:rsidRDefault="00DF075B" w:rsidP="00A978C6">
      <w:pPr>
        <w:pStyle w:val="IEEEBody"/>
        <w:rPr>
          <w:rFonts w:cs="Times New Roman"/>
          <w:sz w:val="24"/>
          <w:szCs w:val="24"/>
        </w:rPr>
      </w:pPr>
      <w:r w:rsidRPr="005B4DDA">
        <w:rPr>
          <w:rFonts w:cs="Times New Roman"/>
          <w:sz w:val="24"/>
          <w:szCs w:val="24"/>
        </w:rPr>
        <w:t>Thus, positive attitudes can be understood as catalysts that feed into multiple dimensions of PERMA, thereby strengthening overall wellbeing.</w:t>
      </w:r>
    </w:p>
    <w:p w:rsidR="00FB5665" w:rsidRPr="00AF1232" w:rsidRDefault="00DF075B" w:rsidP="00A978C6">
      <w:pPr>
        <w:pStyle w:val="IEEEBody"/>
        <w:ind w:firstLine="0"/>
        <w:rPr>
          <w:rFonts w:cs="Times New Roman"/>
          <w:sz w:val="24"/>
          <w:szCs w:val="24"/>
        </w:rPr>
      </w:pPr>
      <w:r w:rsidRPr="00AF1232">
        <w:rPr>
          <w:rFonts w:cs="Times New Roman"/>
          <w:b/>
          <w:sz w:val="24"/>
          <w:szCs w:val="24"/>
        </w:rPr>
        <w:t>Self-Determination Theory</w:t>
      </w:r>
    </w:p>
    <w:p w:rsidR="00FB5665" w:rsidRPr="005B4DDA" w:rsidRDefault="00DF075B" w:rsidP="00A978C6">
      <w:pPr>
        <w:pStyle w:val="IEEEBody"/>
        <w:rPr>
          <w:rFonts w:cs="Times New Roman"/>
          <w:sz w:val="24"/>
          <w:szCs w:val="24"/>
        </w:rPr>
      </w:pPr>
      <w:r w:rsidRPr="005B4DDA">
        <w:rPr>
          <w:rFonts w:cs="Times New Roman"/>
          <w:sz w:val="24"/>
          <w:szCs w:val="24"/>
        </w:rPr>
        <w:t>Self-Determination Theory (SDT) explains wellbeing and motivation in terms of the satisfaction of three basic psychological needs: autonomy, competence, and relatedness</w:t>
      </w:r>
      <w:r w:rsidR="009F1095" w:rsidRPr="005B4DDA">
        <w:rPr>
          <w:sz w:val="24"/>
          <w:szCs w:val="24"/>
        </w:rPr>
        <w:t xml:space="preserve"> </w:t>
      </w:r>
      <w:r w:rsidR="009F1095" w:rsidRPr="005B4DDA">
        <w:rPr>
          <w:rFonts w:cs="Times New Roman"/>
          <w:sz w:val="24"/>
          <w:szCs w:val="24"/>
        </w:rPr>
        <w:t>(Ryan &amp; Deci, 2020).</w:t>
      </w:r>
      <w:r w:rsidRPr="005B4DDA">
        <w:rPr>
          <w:rFonts w:cs="Times New Roman"/>
          <w:sz w:val="24"/>
          <w:szCs w:val="24"/>
        </w:rPr>
        <w:t xml:space="preserve"> Autonomy refers to feeling that one's actions are self-endorsed; competence refers to feeling effective and capable; relatedness refers to feeling connected and valued by others.</w:t>
      </w:r>
    </w:p>
    <w:p w:rsidR="009F1095" w:rsidRPr="005B4DDA" w:rsidRDefault="00DF075B" w:rsidP="00A978C6">
      <w:pPr>
        <w:pStyle w:val="IEEEBody"/>
        <w:rPr>
          <w:rFonts w:cs="Times New Roman"/>
          <w:b/>
          <w:sz w:val="24"/>
          <w:szCs w:val="24"/>
        </w:rPr>
      </w:pPr>
      <w:r w:rsidRPr="005B4DDA">
        <w:rPr>
          <w:rFonts w:cs="Times New Roman"/>
          <w:sz w:val="24"/>
          <w:szCs w:val="24"/>
        </w:rPr>
        <w:t xml:space="preserve">Positive attitudes are closely linked to the satisfaction of these needs. Teachers with constructive cognitive orientations are more likely to see themselves as agents capable of influencing educational processes, satisfying the need for autonomy. When they frame challenges as opportunities for learning and improvement, they support a sense of competence. Positive, prosocial attitudes encourage supportive interactions with students and colleagues, fulfilling the need for relatedness. </w:t>
      </w:r>
      <w:r w:rsidR="009F1095" w:rsidRPr="005B4DDA">
        <w:rPr>
          <w:rFonts w:cs="Times New Roman"/>
          <w:sz w:val="24"/>
          <w:szCs w:val="24"/>
        </w:rPr>
        <w:t>Ryan and Deci (2020) report that when these basic psychological needs are satisfied, individuals tend to experience greater intrinsic motivation, vitality, and happiness.</w:t>
      </w:r>
    </w:p>
    <w:p w:rsidR="00FB5665" w:rsidRPr="005B4DDA" w:rsidRDefault="009F1095" w:rsidP="00A978C6">
      <w:pPr>
        <w:pStyle w:val="IEEEBody"/>
        <w:rPr>
          <w:rFonts w:cs="Times New Roman"/>
          <w:sz w:val="24"/>
          <w:szCs w:val="24"/>
        </w:rPr>
      </w:pPr>
      <w:r w:rsidRPr="005B4DDA">
        <w:rPr>
          <w:rFonts w:cs="Times New Roman"/>
          <w:sz w:val="24"/>
          <w:szCs w:val="24"/>
        </w:rPr>
        <w:t xml:space="preserve"> </w:t>
      </w:r>
      <w:r w:rsidR="00DF075B" w:rsidRPr="005B4DDA">
        <w:rPr>
          <w:rFonts w:cs="Times New Roman"/>
          <w:sz w:val="24"/>
          <w:szCs w:val="24"/>
        </w:rPr>
        <w:t>From an SDT perspective, positive attitudes do not merely create pleasant feelings; they shape how teachers engage with their environment in ways that satisfy fundamental psychological needs, thereby contributing to more stable forms of wellbeing.</w:t>
      </w:r>
    </w:p>
    <w:p w:rsidR="00FB5665" w:rsidRPr="006567B6" w:rsidRDefault="00DF075B" w:rsidP="00A978C6">
      <w:pPr>
        <w:pStyle w:val="IEEESubsection"/>
        <w:keepNext/>
        <w:spacing w:line="240" w:lineRule="auto"/>
        <w:jc w:val="both"/>
        <w:rPr>
          <w:rFonts w:cs="Times New Roman"/>
          <w:b/>
          <w:i w:val="0"/>
          <w:sz w:val="24"/>
          <w:szCs w:val="24"/>
        </w:rPr>
      </w:pPr>
      <w:r w:rsidRPr="005B4DDA">
        <w:rPr>
          <w:rFonts w:eastAsia="Times New Roman" w:cs="Times New Roman"/>
          <w:sz w:val="24"/>
          <w:szCs w:val="24"/>
        </w:rPr>
        <w:t xml:space="preserve"> </w:t>
      </w:r>
      <w:r w:rsidRPr="006567B6">
        <w:rPr>
          <w:rFonts w:eastAsia="Times New Roman" w:cs="Times New Roman"/>
          <w:b/>
          <w:i w:val="0"/>
          <w:sz w:val="24"/>
          <w:szCs w:val="24"/>
        </w:rPr>
        <w:t>Teaching in Post-Conflict Sri Lanka</w:t>
      </w:r>
    </w:p>
    <w:p w:rsidR="00FB5665" w:rsidRPr="00AF1232" w:rsidRDefault="00DF075B" w:rsidP="00A978C6">
      <w:pPr>
        <w:pStyle w:val="IEEEBody"/>
        <w:ind w:firstLine="0"/>
        <w:rPr>
          <w:rFonts w:cs="Times New Roman"/>
          <w:sz w:val="24"/>
          <w:szCs w:val="24"/>
        </w:rPr>
      </w:pPr>
      <w:r w:rsidRPr="006567B6">
        <w:rPr>
          <w:rFonts w:cs="Times New Roman"/>
          <w:b/>
          <w:sz w:val="24"/>
          <w:szCs w:val="24"/>
        </w:rPr>
        <w:t>Social and Educational Landscape of</w:t>
      </w:r>
      <w:r w:rsidRPr="00AF1232">
        <w:rPr>
          <w:rFonts w:cs="Times New Roman"/>
          <w:b/>
          <w:sz w:val="24"/>
          <w:szCs w:val="24"/>
        </w:rPr>
        <w:t xml:space="preserve"> Kilinochchi &amp; Mullaitivu</w:t>
      </w:r>
    </w:p>
    <w:p w:rsidR="00FB5665" w:rsidRPr="005B4DDA" w:rsidRDefault="00DF075B" w:rsidP="00A978C6">
      <w:pPr>
        <w:pStyle w:val="IEEEBody"/>
        <w:rPr>
          <w:rFonts w:cs="Times New Roman"/>
          <w:sz w:val="24"/>
          <w:szCs w:val="24"/>
        </w:rPr>
      </w:pPr>
      <w:r w:rsidRPr="005B4DDA">
        <w:rPr>
          <w:rFonts w:cs="Times New Roman"/>
          <w:sz w:val="24"/>
          <w:szCs w:val="24"/>
        </w:rPr>
        <w:t xml:space="preserve">In the aftermath of armed conflict, education systems are tasked with both restoring disrupted learning pathways and contributing to broader processes of social healing. In districts such as </w:t>
      </w:r>
      <w:r w:rsidRPr="005B4DDA">
        <w:rPr>
          <w:rFonts w:cs="Times New Roman"/>
          <w:sz w:val="24"/>
          <w:szCs w:val="24"/>
        </w:rPr>
        <w:lastRenderedPageBreak/>
        <w:t>Kilinochchi and Mullaitivu, schools operate within communities that have experienced displacement, loss, and economic hardship. Infrastructure may have been damaged or unevenly rebuilt, and families can face ongoing challenges related to livelihoods, housing, and psychosocial recovery.</w:t>
      </w:r>
    </w:p>
    <w:p w:rsidR="00FB5665" w:rsidRPr="005B4DDA" w:rsidRDefault="00DF075B" w:rsidP="00A978C6">
      <w:pPr>
        <w:pStyle w:val="IEEEBody"/>
        <w:rPr>
          <w:rFonts w:cs="Times New Roman"/>
          <w:sz w:val="24"/>
          <w:szCs w:val="24"/>
        </w:rPr>
      </w:pPr>
      <w:r w:rsidRPr="005B4DDA">
        <w:rPr>
          <w:rFonts w:cs="Times New Roman"/>
          <w:sz w:val="24"/>
          <w:szCs w:val="24"/>
        </w:rPr>
        <w:t>Schools in such settings often carry the dual mandate of delivering the national curriculum and supporting peace-building, reconciliation, and social cohesion. Teachers are typically expected to manage multi-level classrooms, address diverse learning needs, and respond sensitively to students who may display behavioural or emotional difficulties linked to past experiences. The educational landscape is therefore shaped by both national policy priorities and local post-conflict realities, which together influence teachers' daily work.</w:t>
      </w:r>
    </w:p>
    <w:p w:rsidR="00FB5665" w:rsidRPr="00AF1232" w:rsidRDefault="00DF075B" w:rsidP="00A978C6">
      <w:pPr>
        <w:pStyle w:val="IEEEBody"/>
        <w:ind w:firstLine="0"/>
        <w:rPr>
          <w:rFonts w:cs="Times New Roman"/>
          <w:sz w:val="24"/>
          <w:szCs w:val="24"/>
        </w:rPr>
      </w:pPr>
      <w:r w:rsidRPr="00AF1232">
        <w:rPr>
          <w:rFonts w:cs="Times New Roman"/>
          <w:b/>
          <w:sz w:val="24"/>
          <w:szCs w:val="24"/>
        </w:rPr>
        <w:t>Teacher Stressors and Emotional Labour</w:t>
      </w:r>
    </w:p>
    <w:p w:rsidR="00FB5665" w:rsidRPr="005B4DDA" w:rsidRDefault="00DF075B" w:rsidP="00A978C6">
      <w:pPr>
        <w:pStyle w:val="IEEEBody"/>
        <w:rPr>
          <w:rFonts w:cs="Times New Roman"/>
          <w:sz w:val="24"/>
          <w:szCs w:val="24"/>
        </w:rPr>
      </w:pPr>
      <w:r w:rsidRPr="005B4DDA">
        <w:rPr>
          <w:rFonts w:cs="Times New Roman"/>
          <w:sz w:val="24"/>
          <w:szCs w:val="24"/>
        </w:rPr>
        <w:t xml:space="preserve">Because of these contextual demands, teacher stressors in post-conflict districts can be intense. Common stressors include large class sizes, limited teaching materials, high-stakes examination pressures, and expectations from parents and local communities for strong academic results despite resource constraints. Additionally, teachers may themselves be members of communities that experienced conflict, meaning they carry their own histories of loss or disruption while simultaneously supporting students </w:t>
      </w:r>
      <w:r w:rsidR="00A048B8" w:rsidRPr="005B4DDA">
        <w:rPr>
          <w:rFonts w:cs="Times New Roman"/>
          <w:sz w:val="24"/>
          <w:szCs w:val="24"/>
        </w:rPr>
        <w:t>(Jayawickreme &amp; Blackie, 2016)</w:t>
      </w:r>
      <w:r w:rsidRPr="005B4DDA">
        <w:rPr>
          <w:rFonts w:cs="Times New Roman"/>
          <w:sz w:val="24"/>
          <w:szCs w:val="24"/>
        </w:rPr>
        <w:t>.</w:t>
      </w:r>
    </w:p>
    <w:p w:rsidR="00FB5665" w:rsidRPr="005B4DDA" w:rsidRDefault="00DF075B" w:rsidP="00A978C6">
      <w:pPr>
        <w:pStyle w:val="IEEEBody"/>
        <w:rPr>
          <w:rFonts w:cs="Times New Roman"/>
          <w:sz w:val="24"/>
          <w:szCs w:val="24"/>
        </w:rPr>
      </w:pPr>
      <w:r w:rsidRPr="005B4DDA">
        <w:rPr>
          <w:rFonts w:cs="Times New Roman"/>
          <w:sz w:val="24"/>
          <w:szCs w:val="24"/>
        </w:rPr>
        <w:t>Teaching also involves substantial emotional labour-the process of managing and sometimes suppressing personal emotions to display appropriate professional responses</w:t>
      </w:r>
      <w:r w:rsidR="00A21FEC" w:rsidRPr="005B4DDA">
        <w:rPr>
          <w:sz w:val="24"/>
          <w:szCs w:val="24"/>
        </w:rPr>
        <w:t xml:space="preserve"> </w:t>
      </w:r>
      <w:r w:rsidR="00A21FEC" w:rsidRPr="005B4DDA">
        <w:rPr>
          <w:rFonts w:cs="Times New Roman"/>
          <w:sz w:val="24"/>
          <w:szCs w:val="24"/>
        </w:rPr>
        <w:t>(Hochschild, 2012).</w:t>
      </w:r>
      <w:r w:rsidRPr="005B4DDA">
        <w:rPr>
          <w:rFonts w:cs="Times New Roman"/>
          <w:sz w:val="24"/>
          <w:szCs w:val="24"/>
        </w:rPr>
        <w:t xml:space="preserve"> Teachers are expected to remain calm, patient, and encouraging even when facing misbehaviour, underperformance, or external stress. When emotional labour is sustained without adequate personal or organisational support, it can lead to emotional exhaustion and reduced wellbeing</w:t>
      </w:r>
      <w:r w:rsidR="00A048B8" w:rsidRPr="005B4DDA">
        <w:rPr>
          <w:rFonts w:cs="Times New Roman"/>
          <w:sz w:val="24"/>
          <w:szCs w:val="24"/>
        </w:rPr>
        <w:t xml:space="preserve"> (Maslach &amp; Leiter, 2016). </w:t>
      </w:r>
      <w:r w:rsidRPr="005B4DDA">
        <w:rPr>
          <w:rFonts w:cs="Times New Roman"/>
          <w:sz w:val="24"/>
          <w:szCs w:val="24"/>
        </w:rPr>
        <w:t>In post-conflict settings, the combination of emotional labour and contextual stress may place teachers at particular risk of burnout.</w:t>
      </w:r>
    </w:p>
    <w:p w:rsidR="00FB5665" w:rsidRPr="005B4DDA" w:rsidRDefault="00DF075B" w:rsidP="00A978C6">
      <w:pPr>
        <w:pStyle w:val="IEEEBody"/>
        <w:rPr>
          <w:rFonts w:cs="Times New Roman"/>
          <w:sz w:val="24"/>
          <w:szCs w:val="24"/>
        </w:rPr>
      </w:pPr>
      <w:r w:rsidRPr="005B4DDA">
        <w:rPr>
          <w:rFonts w:cs="Times New Roman"/>
          <w:sz w:val="24"/>
          <w:szCs w:val="24"/>
        </w:rPr>
        <w:t>Against this backdrop, positive attitudes become especially important. Teachers with optimistic, hopeful, and meaning-oriented mindsets may be better able to interpret their work as valuable and purposeful, maintain hope for students' futures, and engage in constructive problem solving despite constraints. Such attitudes can help transform emotional labour into a more sustainable form of caring work rather than a source of chronic strain.</w:t>
      </w:r>
    </w:p>
    <w:p w:rsidR="00FB5665" w:rsidRPr="00AF1232" w:rsidRDefault="00DF075B" w:rsidP="00A978C6">
      <w:pPr>
        <w:pStyle w:val="IEEESubsection"/>
        <w:keepNext/>
        <w:spacing w:line="240" w:lineRule="auto"/>
        <w:jc w:val="both"/>
        <w:rPr>
          <w:rFonts w:cs="Times New Roman"/>
          <w:b/>
          <w:i w:val="0"/>
          <w:sz w:val="24"/>
          <w:szCs w:val="24"/>
        </w:rPr>
      </w:pPr>
      <w:r w:rsidRPr="00AF1232">
        <w:rPr>
          <w:rFonts w:eastAsia="Times New Roman" w:cs="Times New Roman"/>
          <w:b/>
          <w:i w:val="0"/>
          <w:sz w:val="24"/>
          <w:szCs w:val="24"/>
        </w:rPr>
        <w:t>Empirical Studies on Attitudes and Happiness</w:t>
      </w:r>
    </w:p>
    <w:p w:rsidR="00FB5665" w:rsidRPr="005B4DDA" w:rsidRDefault="00DF075B" w:rsidP="00A978C6">
      <w:pPr>
        <w:pStyle w:val="IEEEBody"/>
        <w:rPr>
          <w:rFonts w:cs="Times New Roman"/>
          <w:sz w:val="24"/>
          <w:szCs w:val="24"/>
        </w:rPr>
      </w:pPr>
      <w:r w:rsidRPr="005B4DDA">
        <w:rPr>
          <w:rFonts w:cs="Times New Roman"/>
          <w:sz w:val="24"/>
          <w:szCs w:val="24"/>
        </w:rPr>
        <w:t xml:space="preserve">Empirical research across multiple populations has consistently found positive associations between optimism, hope, and subjective wellbeing. Meta-analytic studies show that individuals who report higher levels of optimism also report greater life satisfaction and fewer symptoms of anxiety and depression </w:t>
      </w:r>
      <w:r w:rsidR="00A048B8" w:rsidRPr="005B4DDA">
        <w:rPr>
          <w:rFonts w:cs="Times New Roman"/>
          <w:sz w:val="24"/>
          <w:szCs w:val="24"/>
        </w:rPr>
        <w:t>(Carver &amp; Scheier, 2014).</w:t>
      </w:r>
      <w:r w:rsidR="00A048B8" w:rsidRPr="005B4DDA">
        <w:rPr>
          <w:rFonts w:cs="Times New Roman"/>
          <w:b/>
          <w:sz w:val="24"/>
          <w:szCs w:val="24"/>
        </w:rPr>
        <w:t xml:space="preserve"> </w:t>
      </w:r>
      <w:r w:rsidRPr="005B4DDA">
        <w:rPr>
          <w:rFonts w:cs="Times New Roman"/>
          <w:sz w:val="24"/>
          <w:szCs w:val="24"/>
        </w:rPr>
        <w:t xml:space="preserve"> Hope has similarly been linked to greater psychological adjustment, better coping with stress, and improved goal attainment</w:t>
      </w:r>
      <w:r w:rsidR="005533D2" w:rsidRPr="005B4DDA">
        <w:rPr>
          <w:sz w:val="24"/>
          <w:szCs w:val="24"/>
        </w:rPr>
        <w:t xml:space="preserve"> </w:t>
      </w:r>
      <w:r w:rsidR="005533D2" w:rsidRPr="005B4DDA">
        <w:rPr>
          <w:rFonts w:cs="Times New Roman"/>
          <w:sz w:val="24"/>
          <w:szCs w:val="24"/>
        </w:rPr>
        <w:t>(Snyder et al., 2018).</w:t>
      </w:r>
      <w:r w:rsidRPr="005B4DDA">
        <w:rPr>
          <w:rFonts w:cs="Times New Roman"/>
          <w:sz w:val="24"/>
          <w:szCs w:val="24"/>
        </w:rPr>
        <w:t xml:space="preserve"> Gratitude interventions have been shown to increase positive affect and life satisfaction while reducing negative affect in both clinical and non-clinical samples </w:t>
      </w:r>
      <w:r w:rsidR="00505839" w:rsidRPr="005B4DDA">
        <w:rPr>
          <w:rFonts w:cs="Times New Roman"/>
          <w:sz w:val="24"/>
          <w:szCs w:val="24"/>
        </w:rPr>
        <w:t>(Wood, Froh, &amp; Geraghty, 2010)</w:t>
      </w:r>
      <w:r w:rsidRPr="005B4DDA">
        <w:rPr>
          <w:rFonts w:cs="Times New Roman"/>
          <w:sz w:val="24"/>
          <w:szCs w:val="24"/>
        </w:rPr>
        <w:t>.</w:t>
      </w:r>
    </w:p>
    <w:p w:rsidR="00DB174F" w:rsidRPr="005B4DDA" w:rsidRDefault="00DF075B" w:rsidP="00A978C6">
      <w:pPr>
        <w:pStyle w:val="IEEEBody"/>
        <w:rPr>
          <w:rFonts w:cs="Times New Roman"/>
          <w:sz w:val="24"/>
          <w:szCs w:val="24"/>
        </w:rPr>
      </w:pPr>
      <w:r w:rsidRPr="005B4DDA">
        <w:rPr>
          <w:rFonts w:cs="Times New Roman"/>
          <w:sz w:val="24"/>
          <w:szCs w:val="24"/>
        </w:rPr>
        <w:lastRenderedPageBreak/>
        <w:t xml:space="preserve">In occupational settings, positive attitudes have been associated with higher job satisfaction, organisational commitment, and resilience. For example, research with teachers in various countries suggests that optimism and positive affect predict lower burnout and higher engagement, even after controlling for work demands </w:t>
      </w:r>
      <w:r w:rsidR="00505839" w:rsidRPr="005B4DDA">
        <w:rPr>
          <w:rFonts w:cs="Times New Roman"/>
          <w:sz w:val="24"/>
          <w:szCs w:val="24"/>
        </w:rPr>
        <w:t>(Bakker &amp; Demerouti, 2017)</w:t>
      </w:r>
      <w:r w:rsidRPr="005B4DDA">
        <w:rPr>
          <w:rFonts w:cs="Times New Roman"/>
          <w:sz w:val="24"/>
          <w:szCs w:val="24"/>
        </w:rPr>
        <w:t xml:space="preserve">. </w:t>
      </w:r>
      <w:r w:rsidR="00DB174F" w:rsidRPr="005B4DDA">
        <w:rPr>
          <w:rFonts w:cs="Times New Roman"/>
          <w:sz w:val="24"/>
          <w:szCs w:val="24"/>
        </w:rPr>
        <w:t>According to Xanthopoulou et al. (2009), individuals with higher levels of psychological capital, including hope, efficacy, resilience, and optimism, are more likely to experience greater job satisfaction and subjective wellbeing.</w:t>
      </w:r>
    </w:p>
    <w:p w:rsidR="00FB5665" w:rsidRPr="005B4DDA" w:rsidRDefault="00DB174F" w:rsidP="00A978C6">
      <w:pPr>
        <w:pStyle w:val="IEEEBody"/>
        <w:rPr>
          <w:rFonts w:cs="Times New Roman"/>
          <w:sz w:val="24"/>
          <w:szCs w:val="24"/>
        </w:rPr>
      </w:pPr>
      <w:r w:rsidRPr="005B4DDA">
        <w:rPr>
          <w:rFonts w:cs="Times New Roman"/>
          <w:sz w:val="24"/>
          <w:szCs w:val="24"/>
        </w:rPr>
        <w:t xml:space="preserve"> </w:t>
      </w:r>
      <w:r w:rsidR="00DF075B" w:rsidRPr="005B4DDA">
        <w:rPr>
          <w:rFonts w:cs="Times New Roman"/>
          <w:sz w:val="24"/>
          <w:szCs w:val="24"/>
        </w:rPr>
        <w:t>Evidence specific to post-conflict or high-adversity contexts indicates that positive psychological resources can buffer the negative impact of trauma exposure and ongoing stressors. For instance, hope and meaning in life have been found to mediate the relationship between exposure to adversity and mental health outcomes, suggesting that they function as protective factors [5]. Similarly, social support and positive coping styles have been shown to moderate the relationship between stress and wellbeing among professionals working in humanitarian or high-risk settings.</w:t>
      </w:r>
    </w:p>
    <w:p w:rsidR="00FB5665" w:rsidRPr="005B4DDA" w:rsidRDefault="00DF075B" w:rsidP="00A978C6">
      <w:pPr>
        <w:pStyle w:val="IEEEBody"/>
        <w:rPr>
          <w:rFonts w:cs="Times New Roman"/>
          <w:sz w:val="24"/>
          <w:szCs w:val="24"/>
        </w:rPr>
      </w:pPr>
      <w:r w:rsidRPr="005B4DDA">
        <w:rPr>
          <w:rFonts w:cs="Times New Roman"/>
          <w:sz w:val="24"/>
          <w:szCs w:val="24"/>
        </w:rPr>
        <w:t>However, there remains a relative scarcity of studies examining the relationship between positive attitudes and personal happiness among school teaching professionals in post-conflict regions of Sri Lanka. Existing research on Sri Lankan teachers has often focused on stress, burnout, and organisational factors rather than the role of positive psychological resources. This gap underscores the need for contextually grounded empirical work that connects positive attitudes to teachers' subjective wellbeing in northern districts, taking into account both universal psychological mechanisms and local socio-cultural realities.</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Conceptual Synthesis</w:t>
      </w:r>
    </w:p>
    <w:p w:rsidR="00FB5665" w:rsidRPr="005B4DDA" w:rsidRDefault="00DF075B" w:rsidP="00A978C6">
      <w:pPr>
        <w:pStyle w:val="IEEEBody"/>
        <w:rPr>
          <w:rFonts w:cs="Times New Roman"/>
          <w:sz w:val="24"/>
          <w:szCs w:val="24"/>
        </w:rPr>
      </w:pPr>
      <w:r w:rsidRPr="005B4DDA">
        <w:rPr>
          <w:rFonts w:cs="Times New Roman"/>
          <w:sz w:val="24"/>
          <w:szCs w:val="24"/>
        </w:rPr>
        <w:t>The literature reviewed suggests that positive attitudes are multi-dimensional constructs comprising cognitive, emotional, and behavioural components, all of which can significantly influence personal happiness. Cognitive aspects such as optimism and hope shape how teachers interpret and respond to challenges; emotional aspects such as positive affect and adaptive emotion regulation influence the balance of pleasant and unpleasant experiences; behavioural aspects such as persistence and prosocial engagement determine how teachers act in demanding situations.</w:t>
      </w:r>
    </w:p>
    <w:p w:rsidR="00FB5665" w:rsidRPr="005B4DDA" w:rsidRDefault="00DF075B" w:rsidP="00A978C6">
      <w:pPr>
        <w:pStyle w:val="IEEEBody"/>
        <w:rPr>
          <w:rFonts w:cs="Times New Roman"/>
          <w:sz w:val="24"/>
          <w:szCs w:val="24"/>
        </w:rPr>
      </w:pPr>
      <w:r w:rsidRPr="005B4DDA">
        <w:rPr>
          <w:rFonts w:cs="Times New Roman"/>
          <w:sz w:val="24"/>
          <w:szCs w:val="24"/>
        </w:rPr>
        <w:t>Theoretical models-broaden-and-build, PERMA, and Self-Determination Theory-converge on a common idea: positive orientations encourage broader, more flexible thought and action patterns, support the satisfaction of basic psychological needs, and strengthen key pillars of wellbeing such as relationships, meaning, and accomplishment. These internal resources are especially crucial in post-conflict educational contexts, where external stressors may be persistent and not easily modifiable in the short term.</w:t>
      </w:r>
    </w:p>
    <w:p w:rsidR="00FB5665" w:rsidRPr="005B4DDA" w:rsidRDefault="00DF075B" w:rsidP="00A978C6">
      <w:pPr>
        <w:pStyle w:val="IEEEBody"/>
        <w:rPr>
          <w:rFonts w:cs="Times New Roman"/>
          <w:sz w:val="24"/>
          <w:szCs w:val="24"/>
        </w:rPr>
      </w:pPr>
      <w:r w:rsidRPr="005B4DDA">
        <w:rPr>
          <w:rFonts w:cs="Times New Roman"/>
          <w:sz w:val="24"/>
          <w:szCs w:val="24"/>
        </w:rPr>
        <w:t xml:space="preserve">Empirical studies from various settings provide evidence that positive attitudes and related constructs are associated with higher life satisfaction, better emotional health, and greater occupational wellbeing. At the same time, the specific context of teachers in districts such as Kilinochchi and Mullaitivu remains under-examined. This creates a clear conceptual and empirical gap: while theory and international evidence suggest that positive attitudes should </w:t>
      </w:r>
      <w:r w:rsidRPr="005B4DDA">
        <w:rPr>
          <w:rFonts w:cs="Times New Roman"/>
          <w:sz w:val="24"/>
          <w:szCs w:val="24"/>
        </w:rPr>
        <w:lastRenderedPageBreak/>
        <w:t>enhance personal happiness among teachers, there is limited context-specific research demonstrating how this relationship operates within post-conflict Sri Lankan schools.</w:t>
      </w:r>
    </w:p>
    <w:p w:rsidR="00FB5665" w:rsidRPr="005B4DDA" w:rsidRDefault="00DF075B" w:rsidP="00A978C6">
      <w:pPr>
        <w:pStyle w:val="IEEEBody"/>
        <w:rPr>
          <w:rFonts w:cs="Times New Roman"/>
          <w:sz w:val="24"/>
          <w:szCs w:val="24"/>
        </w:rPr>
      </w:pPr>
      <w:r w:rsidRPr="005B4DDA">
        <w:rPr>
          <w:rFonts w:cs="Times New Roman"/>
          <w:sz w:val="24"/>
          <w:szCs w:val="24"/>
        </w:rPr>
        <w:t>The present study addresses this gap by focusing on the impact of positive attitudes on personal happiness among school teaching professionals in these districts. Conceptually, it posits that teachers with higher levels of positive attitudes will report greater subjective wellbeing, even when controlling for contextual challenges. The next sections build on this synthesis to describe the methodological approach and to explore, in detail, the mechanisms through which positive attitudes may help teachers sustain happiness in demanding post-conflict educational environments.</w:t>
      </w:r>
    </w:p>
    <w:p w:rsidR="00FB5665" w:rsidRPr="006567B6" w:rsidRDefault="00DF075B" w:rsidP="00A978C6">
      <w:pPr>
        <w:pStyle w:val="IEEESection"/>
        <w:keepNext/>
        <w:spacing w:line="240" w:lineRule="auto"/>
        <w:jc w:val="both"/>
        <w:rPr>
          <w:rFonts w:cs="Times New Roman"/>
          <w:b/>
          <w:sz w:val="28"/>
          <w:szCs w:val="28"/>
        </w:rPr>
      </w:pPr>
      <w:r w:rsidRPr="006567B6">
        <w:rPr>
          <w:rFonts w:eastAsia="Times New Roman" w:cs="Times New Roman"/>
          <w:b/>
          <w:smallCaps/>
          <w:sz w:val="28"/>
          <w:szCs w:val="28"/>
        </w:rPr>
        <w:t>METHODOLOGICAL OVERVIEW</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V. METHODOLOGICAL ROADMAP FOR A SUBSEQUENT EMPIRICAL STUDY</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51"/>
        <w:gridCol w:w="2280"/>
        <w:gridCol w:w="2360"/>
        <w:gridCol w:w="2271"/>
      </w:tblGrid>
      <w:tr w:rsidR="00FB5665" w:rsidRPr="005B4DDA">
        <w:trPr>
          <w:tblHeader/>
          <w:jc w:val="center"/>
        </w:trPr>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Method component</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Recommended specification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Justification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Reviewer-facing advantage</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Design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Cross-sectional correlational survey or pre-test/post-test intervention study.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Suitable for testing relationships and potential intervention effects.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Shows methodological feasibility and future empirical direction.</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Population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Government and government-aided school teachers in Kilinochchi and Mullaitivu.</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Directly reflects post-conflict educational setting.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Improves contextual specificity.</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Sampling</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Multi-stage stratified sampling across school type and location.</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Improves representativeness across rural, semi-urban and school-level differences.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Reduces sampling-bias criticism.</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Analysis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Reliability, descriptive statistics, correlation, regression and subgroup analysis.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Tests construct quality, levels, relationships and predictive effects.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Provides transparent quantitative pathway.</w:t>
            </w:r>
          </w:p>
        </w:tc>
      </w:tr>
    </w:tbl>
    <w:p w:rsidR="00FB5665" w:rsidRPr="005B4DDA" w:rsidRDefault="00DF075B" w:rsidP="00A978C6">
      <w:pPr>
        <w:pStyle w:val="IEEETableCaption"/>
        <w:spacing w:line="240" w:lineRule="auto"/>
        <w:jc w:val="both"/>
        <w:rPr>
          <w:rFonts w:cs="Times New Roman"/>
          <w:sz w:val="24"/>
          <w:szCs w:val="24"/>
        </w:rPr>
      </w:pPr>
      <w:r w:rsidRPr="005B4DDA">
        <w:rPr>
          <w:rFonts w:eastAsia="Times New Roman" w:cs="Times New Roman"/>
          <w:sz w:val="24"/>
          <w:szCs w:val="24"/>
        </w:rPr>
        <w:t>Note. The roadmap converts the review into a clear empirical research agenda.</w:t>
      </w:r>
    </w:p>
    <w:p w:rsidR="00FB5665" w:rsidRPr="005B4DDA" w:rsidRDefault="00FB5665" w:rsidP="00A978C6">
      <w:pPr>
        <w:jc w:val="both"/>
        <w:rPr>
          <w:rFonts w:cs="Times New Roman"/>
          <w:sz w:val="24"/>
          <w:szCs w:val="24"/>
        </w:rPr>
      </w:pP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3A1AD8" w:rsidRPr="005B4DDA" w:rsidRDefault="00DF075B" w:rsidP="00A978C6">
      <w:pPr>
        <w:pStyle w:val="IEEEBody"/>
        <w:rPr>
          <w:rFonts w:cs="Times New Roman"/>
          <w:sz w:val="24"/>
          <w:szCs w:val="24"/>
        </w:rPr>
      </w:pPr>
      <w:r w:rsidRPr="005B4DDA">
        <w:rPr>
          <w:rFonts w:cs="Times New Roman"/>
          <w:sz w:val="24"/>
          <w:szCs w:val="24"/>
        </w:rPr>
        <w:lastRenderedPageBreak/>
        <w:t xml:space="preserve">This section outlines the methodological framework adopted to examine the impact of positive attitudes on the personal happiness of school teaching professionals in post-conflict </w:t>
      </w:r>
      <w:r w:rsidRPr="005B4DDA">
        <w:rPr>
          <w:rFonts w:cs="Times New Roman"/>
          <w:sz w:val="24"/>
          <w:szCs w:val="24"/>
        </w:rPr>
        <w:lastRenderedPageBreak/>
        <w:t>districts of northern Sri Lanka. It elaborates the research approach, population and sampling procedures, measurement instruments, data collection procedures, analytical strategies, and ethical safeguards implemented throughout the study. The methodological choices are closely aligned with the objectives of the research and reflect best practices in quantitative psychological and</w:t>
      </w:r>
      <w:r w:rsidR="008477BC" w:rsidRPr="005B4DDA">
        <w:rPr>
          <w:rFonts w:cs="Times New Roman"/>
          <w:sz w:val="24"/>
          <w:szCs w:val="24"/>
        </w:rPr>
        <w:t xml:space="preserve"> educational research (Bryman, 2016).</w:t>
      </w:r>
      <w:r w:rsidRPr="005B4DDA">
        <w:rPr>
          <w:rFonts w:cs="Times New Roman"/>
          <w:sz w:val="24"/>
          <w:szCs w:val="24"/>
        </w:rPr>
        <w:t xml:space="preserve"> Since the study seeks to analyse associations between internal psychological constructs-positive attitudes and personal happiness-within a specific socio-educational context, the chosen methodology emphasises objectivity, reliability, and systematic data collection.</w:t>
      </w:r>
    </w:p>
    <w:p w:rsidR="00FB5665" w:rsidRPr="005B4DDA" w:rsidRDefault="00DF075B" w:rsidP="006567B6">
      <w:pPr>
        <w:pStyle w:val="IEEEBody"/>
        <w:ind w:firstLine="0"/>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r w:rsidRPr="005B4DDA">
        <w:rPr>
          <w:rFonts w:cs="Times New Roman"/>
          <w:b/>
          <w:sz w:val="24"/>
          <w:szCs w:val="24"/>
        </w:rPr>
        <w:t>Research Approach</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The study adopts a quantitative research approach, guided by positivist and post-positivist assumptions</w:t>
      </w:r>
      <w:r w:rsidRPr="005B4DDA">
        <w:rPr>
          <w:rFonts w:cs="Times New Roman"/>
          <w:b/>
          <w:sz w:val="24"/>
          <w:szCs w:val="24"/>
        </w:rPr>
        <w:t xml:space="preserve">. </w:t>
      </w:r>
      <w:r w:rsidRPr="005B4DDA">
        <w:rPr>
          <w:rFonts w:cs="Times New Roman"/>
          <w:sz w:val="24"/>
          <w:szCs w:val="24"/>
        </w:rPr>
        <w:t xml:space="preserve">A quantitative orientation is appropriate because the constructs under investigation-positive attitudes and subjective wellbeing-can be </w:t>
      </w:r>
      <w:r w:rsidR="00255514" w:rsidRPr="005B4DDA">
        <w:rPr>
          <w:rFonts w:cs="Times New Roman"/>
          <w:sz w:val="24"/>
          <w:szCs w:val="24"/>
        </w:rPr>
        <w:t>operationalized</w:t>
      </w:r>
      <w:r w:rsidRPr="005B4DDA">
        <w:rPr>
          <w:rFonts w:cs="Times New Roman"/>
          <w:sz w:val="24"/>
          <w:szCs w:val="24"/>
        </w:rPr>
        <w:t xml:space="preserve">, measured numerically, and analysed statistically to detect patterns and relationships </w:t>
      </w:r>
      <w:r w:rsidR="00DA6A4B" w:rsidRPr="005B4DDA">
        <w:rPr>
          <w:rFonts w:cs="Times New Roman"/>
          <w:sz w:val="24"/>
          <w:szCs w:val="24"/>
        </w:rPr>
        <w:t>(Creswell &amp; Creswell, 2018).</w:t>
      </w:r>
      <w:r w:rsidRPr="005B4DDA">
        <w:rPr>
          <w:rFonts w:cs="Times New Roman"/>
          <w:sz w:val="24"/>
          <w:szCs w:val="24"/>
        </w:rPr>
        <w:t xml:space="preserve"> The primary goal is not to interpret meanings but to examine measurable variations across a defined population and establish the degree to which one construct predicts another.</w:t>
      </w:r>
    </w:p>
    <w:p w:rsidR="00FB5665" w:rsidRPr="005B4DDA" w:rsidRDefault="00DF075B" w:rsidP="00A978C6">
      <w:pPr>
        <w:pStyle w:val="IEEEBody"/>
        <w:rPr>
          <w:rFonts w:cs="Times New Roman"/>
          <w:sz w:val="24"/>
          <w:szCs w:val="24"/>
        </w:rPr>
      </w:pPr>
      <w:r w:rsidRPr="005B4DDA">
        <w:rPr>
          <w:rFonts w:cs="Times New Roman"/>
          <w:sz w:val="24"/>
          <w:szCs w:val="24"/>
        </w:rPr>
        <w:t xml:space="preserve">Positivism views social reality as external and governed by observable laws. </w:t>
      </w:r>
      <w:r w:rsidR="004C2333" w:rsidRPr="005B4DDA">
        <w:rPr>
          <w:rFonts w:cs="Times New Roman"/>
          <w:sz w:val="24"/>
          <w:szCs w:val="24"/>
        </w:rPr>
        <w:t xml:space="preserve">Phillips and Burbules (2000) argue that human attitudes and happiness can be measured using standardized instruments, and statistical associations can reveal generalizable trends. </w:t>
      </w:r>
      <w:r w:rsidRPr="005B4DDA">
        <w:rPr>
          <w:rFonts w:cs="Times New Roman"/>
          <w:sz w:val="24"/>
          <w:szCs w:val="24"/>
        </w:rPr>
        <w:t xml:space="preserve">However, recognising the complexity of human behaviour, the study also incorporates elements of post-positivism, acknowledging that findings are inherently probabilistic. Measures may contain some error, constructs may be influenced by contextual variables, and interpretations must remain cautious and grounded in theory </w:t>
      </w:r>
      <w:r w:rsidR="00255514" w:rsidRPr="005B4DDA">
        <w:rPr>
          <w:rFonts w:cs="Times New Roman"/>
          <w:sz w:val="24"/>
          <w:szCs w:val="24"/>
        </w:rPr>
        <w:t>(Bryman, 2016)</w:t>
      </w:r>
      <w:r w:rsidRPr="005B4DDA">
        <w:rPr>
          <w:rFonts w:cs="Times New Roman"/>
          <w:sz w:val="24"/>
          <w:szCs w:val="24"/>
        </w:rPr>
        <w:t>.</w:t>
      </w:r>
    </w:p>
    <w:p w:rsidR="00FB5665" w:rsidRPr="005B4DDA" w:rsidRDefault="00DF075B" w:rsidP="00A978C6">
      <w:pPr>
        <w:pStyle w:val="IEEEBody"/>
        <w:rPr>
          <w:rFonts w:cs="Times New Roman"/>
          <w:sz w:val="24"/>
          <w:szCs w:val="24"/>
        </w:rPr>
      </w:pPr>
      <w:r w:rsidRPr="005B4DDA">
        <w:rPr>
          <w:rFonts w:cs="Times New Roman"/>
          <w:sz w:val="24"/>
          <w:szCs w:val="24"/>
        </w:rPr>
        <w:t xml:space="preserve">The research design is cross-sectional and correlational. Data are collected once, capturing a "snapshot" of teachers' attitudes and happiness in the real-world conditions of post-conflict schooling. This design is ideal for examining naturally occurring variations without attempting to manipulate variables-an approach suitable for school contexts where experimental interventions may be impractical or unethical </w:t>
      </w:r>
      <w:r w:rsidR="004C2333" w:rsidRPr="005B4DDA">
        <w:rPr>
          <w:rFonts w:cs="Times New Roman"/>
          <w:sz w:val="24"/>
          <w:szCs w:val="24"/>
        </w:rPr>
        <w:t>(Tabachnick &amp; Fidell, 2019).</w:t>
      </w:r>
    </w:p>
    <w:p w:rsidR="00FB5665" w:rsidRPr="005B4DDA" w:rsidRDefault="00DF075B" w:rsidP="00A978C6">
      <w:pPr>
        <w:pStyle w:val="IEEEBody"/>
        <w:rPr>
          <w:rFonts w:cs="Times New Roman"/>
          <w:sz w:val="24"/>
          <w:szCs w:val="24"/>
        </w:rPr>
      </w:pPr>
      <w:r w:rsidRPr="005B4DDA">
        <w:rPr>
          <w:rFonts w:cs="Times New Roman"/>
          <w:sz w:val="24"/>
          <w:szCs w:val="24"/>
        </w:rPr>
        <w:t>Although the design cannot establish causality, it allows robust hypothesis testing. Based on theoretical propositions (e.g., broaden-and-build theory, subjective wellbeing theory), the study hypothesises that teachers who exhibit higher levels of positive attitudes will report higher levels of personal happiness. Regression modelling allows examination of this predictive relationship, controlling for demographic variables such as age, gender, and teaching experience.</w:t>
      </w:r>
    </w:p>
    <w:p w:rsidR="00FB5665" w:rsidRPr="005B4DDA" w:rsidRDefault="00DF075B" w:rsidP="00A978C6">
      <w:pPr>
        <w:pStyle w:val="IEEEBody"/>
        <w:rPr>
          <w:rFonts w:cs="Times New Roman"/>
          <w:sz w:val="24"/>
          <w:szCs w:val="24"/>
        </w:rPr>
      </w:pPr>
      <w:r w:rsidRPr="005B4DDA">
        <w:rPr>
          <w:rFonts w:cs="Times New Roman"/>
          <w:sz w:val="24"/>
          <w:szCs w:val="24"/>
        </w:rPr>
        <w:t>This approach also offers practical advantages. Quantitative surveys allow wide coverage across multiple schools in Kilinochchi and Mullaitivu, facilitating systematic comparison and supporting generalisation to similar post-conflict districts. The combination of rigour, practicality, and ethical suitability makes the quantitative cross-sectional approach the most appropriate choice for this research.</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lastRenderedPageBreak/>
        <w:t>Population and Sample</w:t>
      </w:r>
    </w:p>
    <w:p w:rsidR="00FB5665" w:rsidRPr="005B4DDA" w:rsidRDefault="00DF075B" w:rsidP="00A978C6">
      <w:pPr>
        <w:pStyle w:val="IEEEBody"/>
        <w:rPr>
          <w:rFonts w:cs="Times New Roman"/>
          <w:sz w:val="24"/>
          <w:szCs w:val="24"/>
        </w:rPr>
      </w:pPr>
      <w:r w:rsidRPr="005B4DDA">
        <w:rPr>
          <w:rFonts w:cs="Times New Roman"/>
          <w:sz w:val="24"/>
          <w:szCs w:val="24"/>
        </w:rPr>
        <w:t>The target population consists of school teaching professionals employed in government and government-aided schools in the post-war districts of Kilinochchi and Mullaitivu. These districts provide a relevant and meaningful setting because:</w:t>
      </w:r>
    </w:p>
    <w:p w:rsidR="00FB5665" w:rsidRPr="005B4DDA" w:rsidRDefault="00DF075B" w:rsidP="00A978C6">
      <w:pPr>
        <w:pStyle w:val="IEEEBody"/>
        <w:rPr>
          <w:rFonts w:cs="Times New Roman"/>
          <w:sz w:val="24"/>
          <w:szCs w:val="24"/>
        </w:rPr>
      </w:pPr>
      <w:r w:rsidRPr="005B4DDA">
        <w:rPr>
          <w:rFonts w:cs="Times New Roman"/>
          <w:sz w:val="24"/>
          <w:szCs w:val="24"/>
        </w:rPr>
        <w:t>They were severely affected by the final stages of the civil conflict;</w:t>
      </w:r>
    </w:p>
    <w:p w:rsidR="00FB5665" w:rsidRPr="005B4DDA" w:rsidRDefault="00DF075B" w:rsidP="00A978C6">
      <w:pPr>
        <w:pStyle w:val="IEEEBody"/>
        <w:rPr>
          <w:rFonts w:cs="Times New Roman"/>
          <w:sz w:val="24"/>
          <w:szCs w:val="24"/>
        </w:rPr>
      </w:pPr>
      <w:r w:rsidRPr="005B4DDA">
        <w:rPr>
          <w:rFonts w:cs="Times New Roman"/>
          <w:sz w:val="24"/>
          <w:szCs w:val="24"/>
        </w:rPr>
        <w:t>Teachers continue to face rebuilding responsibilities alongside instructional duties; and</w:t>
      </w:r>
    </w:p>
    <w:p w:rsidR="00FB5665" w:rsidRPr="005B4DDA" w:rsidRDefault="00DF075B" w:rsidP="00A978C6">
      <w:pPr>
        <w:pStyle w:val="IEEEBody"/>
        <w:rPr>
          <w:rFonts w:cs="Times New Roman"/>
          <w:sz w:val="24"/>
          <w:szCs w:val="24"/>
        </w:rPr>
      </w:pPr>
      <w:r w:rsidRPr="005B4DDA">
        <w:rPr>
          <w:rFonts w:cs="Times New Roman"/>
          <w:sz w:val="24"/>
          <w:szCs w:val="24"/>
        </w:rPr>
        <w:t>Educational recovery efforts depend heavily on the psychological wellbeing of teachers.</w:t>
      </w:r>
    </w:p>
    <w:p w:rsidR="00FB5665" w:rsidRPr="005B4DDA" w:rsidRDefault="00DF075B" w:rsidP="00A978C6">
      <w:pPr>
        <w:pStyle w:val="IEEEBody"/>
        <w:rPr>
          <w:rFonts w:cs="Times New Roman"/>
          <w:sz w:val="24"/>
          <w:szCs w:val="24"/>
        </w:rPr>
      </w:pPr>
      <w:r w:rsidRPr="005B4DDA">
        <w:rPr>
          <w:rFonts w:cs="Times New Roman"/>
          <w:sz w:val="24"/>
          <w:szCs w:val="24"/>
        </w:rPr>
        <w:t>The population includes teachers from a range of school categories-1AB, 1C, Type II, and Type III-covering primary, junior secondary, and senior secondary levels. Such diversity allows the study to account for differences in school size, available resources, student profiles, and professional demands.</w:t>
      </w:r>
    </w:p>
    <w:p w:rsidR="00FB5665" w:rsidRPr="005B4DDA" w:rsidRDefault="00DF075B" w:rsidP="00A978C6">
      <w:pPr>
        <w:pStyle w:val="IEEEBody"/>
        <w:rPr>
          <w:rFonts w:cs="Times New Roman"/>
          <w:sz w:val="24"/>
          <w:szCs w:val="24"/>
        </w:rPr>
      </w:pPr>
      <w:r w:rsidRPr="005B4DDA">
        <w:rPr>
          <w:rFonts w:cs="Times New Roman"/>
          <w:sz w:val="24"/>
          <w:szCs w:val="24"/>
        </w:rPr>
        <w:t>Because surveying the entire teacher population is impractical, the study employs a multi-stage sampling strategy:</w:t>
      </w:r>
    </w:p>
    <w:p w:rsidR="00FB5665" w:rsidRPr="005B4DDA" w:rsidRDefault="00DF075B" w:rsidP="00A978C6">
      <w:pPr>
        <w:pStyle w:val="IEEEBody"/>
        <w:rPr>
          <w:rFonts w:cs="Times New Roman"/>
          <w:sz w:val="24"/>
          <w:szCs w:val="24"/>
        </w:rPr>
      </w:pPr>
      <w:r w:rsidRPr="005B4DDA">
        <w:rPr>
          <w:rFonts w:cs="Times New Roman"/>
          <w:sz w:val="24"/>
          <w:szCs w:val="24"/>
        </w:rPr>
        <w:t>Stage 1: School Selection</w:t>
      </w:r>
    </w:p>
    <w:p w:rsidR="00FB5665" w:rsidRPr="005B4DDA" w:rsidRDefault="00DF075B" w:rsidP="00A978C6">
      <w:pPr>
        <w:pStyle w:val="IEEEBody"/>
        <w:rPr>
          <w:rFonts w:cs="Times New Roman"/>
          <w:sz w:val="24"/>
          <w:szCs w:val="24"/>
        </w:rPr>
      </w:pPr>
      <w:r w:rsidRPr="005B4DDA">
        <w:rPr>
          <w:rFonts w:cs="Times New Roman"/>
          <w:sz w:val="24"/>
          <w:szCs w:val="24"/>
        </w:rPr>
        <w:t>A complete list of schools in each district is obtained from the Zonal Education Offices. Schools are stratified based on:</w:t>
      </w:r>
    </w:p>
    <w:p w:rsidR="00FB5665" w:rsidRPr="005B4DDA" w:rsidRDefault="00DF075B" w:rsidP="00A978C6">
      <w:pPr>
        <w:pStyle w:val="IEEEBody"/>
        <w:rPr>
          <w:rFonts w:cs="Times New Roman"/>
          <w:sz w:val="24"/>
          <w:szCs w:val="24"/>
        </w:rPr>
      </w:pPr>
      <w:r w:rsidRPr="005B4DDA">
        <w:rPr>
          <w:rFonts w:cs="Times New Roman"/>
          <w:sz w:val="24"/>
          <w:szCs w:val="24"/>
        </w:rPr>
        <w:t>School type (1AB/1C vs. II/III)</w:t>
      </w:r>
    </w:p>
    <w:p w:rsidR="00FB5665" w:rsidRPr="005B4DDA" w:rsidRDefault="00DF075B" w:rsidP="00A978C6">
      <w:pPr>
        <w:pStyle w:val="IEEEBody"/>
        <w:rPr>
          <w:rFonts w:cs="Times New Roman"/>
          <w:sz w:val="24"/>
          <w:szCs w:val="24"/>
        </w:rPr>
      </w:pPr>
      <w:r w:rsidRPr="005B4DDA">
        <w:rPr>
          <w:rFonts w:cs="Times New Roman"/>
          <w:sz w:val="24"/>
          <w:szCs w:val="24"/>
        </w:rPr>
        <w:t>Geographical setting (urban, semi-urban, rural)</w:t>
      </w:r>
    </w:p>
    <w:p w:rsidR="00FB5665" w:rsidRPr="005B4DDA" w:rsidRDefault="00DF075B" w:rsidP="00A978C6">
      <w:pPr>
        <w:pStyle w:val="IEEEBody"/>
        <w:rPr>
          <w:rFonts w:cs="Times New Roman"/>
          <w:sz w:val="24"/>
          <w:szCs w:val="24"/>
        </w:rPr>
      </w:pPr>
      <w:r w:rsidRPr="005B4DDA">
        <w:rPr>
          <w:rFonts w:cs="Times New Roman"/>
          <w:sz w:val="24"/>
          <w:szCs w:val="24"/>
        </w:rPr>
        <w:t>Size and resource level</w:t>
      </w:r>
    </w:p>
    <w:p w:rsidR="00FB5665" w:rsidRPr="005B4DDA" w:rsidRDefault="00DF075B" w:rsidP="00A978C6">
      <w:pPr>
        <w:pStyle w:val="IEEEBody"/>
        <w:rPr>
          <w:rFonts w:cs="Times New Roman"/>
          <w:sz w:val="24"/>
          <w:szCs w:val="24"/>
        </w:rPr>
      </w:pPr>
      <w:r w:rsidRPr="005B4DDA">
        <w:rPr>
          <w:rFonts w:cs="Times New Roman"/>
          <w:sz w:val="24"/>
          <w:szCs w:val="24"/>
        </w:rPr>
        <w:t>From each stratum, schools are selected using proportionate random sampling, ensuring adequate representation across educational contexts.</w:t>
      </w:r>
    </w:p>
    <w:p w:rsidR="00FB5665" w:rsidRPr="005B4DDA" w:rsidRDefault="00DF075B" w:rsidP="00A978C6">
      <w:pPr>
        <w:pStyle w:val="IEEEBody"/>
        <w:rPr>
          <w:rFonts w:cs="Times New Roman"/>
          <w:sz w:val="24"/>
          <w:szCs w:val="24"/>
        </w:rPr>
      </w:pPr>
      <w:r w:rsidRPr="005B4DDA">
        <w:rPr>
          <w:rFonts w:cs="Times New Roman"/>
          <w:sz w:val="24"/>
          <w:szCs w:val="24"/>
        </w:rPr>
        <w:t>Stage 2: Teacher Selection</w:t>
      </w:r>
    </w:p>
    <w:p w:rsidR="00FB5665" w:rsidRPr="005B4DDA" w:rsidRDefault="00DF075B" w:rsidP="00A978C6">
      <w:pPr>
        <w:pStyle w:val="IEEEBody"/>
        <w:rPr>
          <w:rFonts w:cs="Times New Roman"/>
          <w:sz w:val="24"/>
          <w:szCs w:val="24"/>
        </w:rPr>
      </w:pPr>
      <w:r w:rsidRPr="005B4DDA">
        <w:rPr>
          <w:rFonts w:cs="Times New Roman"/>
          <w:sz w:val="24"/>
          <w:szCs w:val="24"/>
        </w:rPr>
        <w:t>Once schools are selected, all full-time teachers are invited to participate. Where participation must be limited (e.g., due to timetabling or staff availability), simple random sampling is used within schools to avoid selection bias. Teachers on long-term leave or administrative officers without teaching duties are excluded.</w:t>
      </w:r>
    </w:p>
    <w:p w:rsidR="00FB5665" w:rsidRPr="005B4DDA" w:rsidRDefault="00DF075B" w:rsidP="00A978C6">
      <w:pPr>
        <w:pStyle w:val="IEEEBody"/>
        <w:rPr>
          <w:rFonts w:cs="Times New Roman"/>
          <w:b/>
          <w:sz w:val="24"/>
          <w:szCs w:val="24"/>
        </w:rPr>
      </w:pPr>
      <w:r w:rsidRPr="005B4DDA">
        <w:rPr>
          <w:rFonts w:cs="Times New Roman"/>
          <w:b/>
          <w:sz w:val="24"/>
          <w:szCs w:val="24"/>
        </w:rPr>
        <w:t>Sample Size Determination</w:t>
      </w:r>
    </w:p>
    <w:p w:rsidR="00C11857" w:rsidRPr="005B4DDA" w:rsidRDefault="00C11857" w:rsidP="00A978C6">
      <w:pPr>
        <w:pStyle w:val="IEEEBody"/>
        <w:rPr>
          <w:rFonts w:cs="Times New Roman"/>
          <w:sz w:val="24"/>
          <w:szCs w:val="24"/>
        </w:rPr>
      </w:pPr>
      <w:r w:rsidRPr="005B4DDA">
        <w:rPr>
          <w:rFonts w:cs="Times New Roman"/>
          <w:sz w:val="24"/>
          <w:szCs w:val="24"/>
        </w:rPr>
        <w:t>Sample size is commonly determined using guidelines for correlational and multiple regression analyses. For models involving multiple predictors, Tabachnick and Fidell (2019) recommend a minimum sample size based on the following rule of thumb:</w:t>
      </w:r>
    </w:p>
    <w:p w:rsidR="00FB5665" w:rsidRPr="005B4DDA" w:rsidRDefault="00C11857" w:rsidP="00A978C6">
      <w:pPr>
        <w:pStyle w:val="IEEEBody"/>
        <w:rPr>
          <w:rFonts w:cs="Times New Roman"/>
          <w:sz w:val="24"/>
          <w:szCs w:val="24"/>
        </w:rPr>
      </w:pPr>
      <w:r w:rsidRPr="005B4DDA">
        <w:rPr>
          <w:rFonts w:cs="Times New Roman"/>
          <w:sz w:val="24"/>
          <w:szCs w:val="24"/>
        </w:rPr>
        <w:t xml:space="preserve"> </w:t>
      </w:r>
      <w:r w:rsidR="00DF075B" w:rsidRPr="005B4DDA">
        <w:rPr>
          <w:rFonts w:cs="Times New Roman"/>
          <w:sz w:val="24"/>
          <w:szCs w:val="24"/>
        </w:rPr>
        <w:t>N ≥ 50 + 8m, where m is the number of predictors.</w:t>
      </w:r>
    </w:p>
    <w:p w:rsidR="00FB5665" w:rsidRPr="005B4DDA" w:rsidRDefault="00DF075B" w:rsidP="00A978C6">
      <w:pPr>
        <w:pStyle w:val="IEEEBody"/>
        <w:rPr>
          <w:rFonts w:cs="Times New Roman"/>
          <w:sz w:val="24"/>
          <w:szCs w:val="24"/>
        </w:rPr>
      </w:pPr>
      <w:r w:rsidRPr="005B4DDA">
        <w:rPr>
          <w:rFonts w:cs="Times New Roman"/>
          <w:sz w:val="24"/>
          <w:szCs w:val="24"/>
        </w:rPr>
        <w:t>Given that the study includes multiple subscales and demographic controls, a minimum of 150-200 is appropriate. To enhance statistical power and support subgroup analyses, the study targets 250-300 participants.</w:t>
      </w:r>
    </w:p>
    <w:p w:rsidR="00FB5665" w:rsidRPr="005B4DDA" w:rsidRDefault="00DF075B" w:rsidP="00A978C6">
      <w:pPr>
        <w:pStyle w:val="IEEEBody"/>
        <w:rPr>
          <w:rFonts w:cs="Times New Roman"/>
          <w:sz w:val="24"/>
          <w:szCs w:val="24"/>
        </w:rPr>
      </w:pPr>
      <w:r w:rsidRPr="005B4DDA">
        <w:rPr>
          <w:rFonts w:cs="Times New Roman"/>
          <w:sz w:val="24"/>
          <w:szCs w:val="24"/>
        </w:rPr>
        <w:t>This sample size is sufficient to detect medium effect sizes (r ≈.30) with an acceptable power level (0.80) and α =.05 significance threshold. It also accommodates potential nonresponse, incomplete surveys, or unusable data.</w:t>
      </w:r>
    </w:p>
    <w:p w:rsidR="00FB5665" w:rsidRPr="005B4DDA" w:rsidRDefault="00DF075B" w:rsidP="00A978C6">
      <w:pPr>
        <w:pStyle w:val="IEEEBody"/>
        <w:rPr>
          <w:rFonts w:cs="Times New Roman"/>
          <w:sz w:val="24"/>
          <w:szCs w:val="24"/>
        </w:rPr>
      </w:pPr>
      <w:r w:rsidRPr="005B4DDA">
        <w:rPr>
          <w:rFonts w:cs="Times New Roman"/>
          <w:sz w:val="24"/>
          <w:szCs w:val="24"/>
        </w:rPr>
        <w:lastRenderedPageBreak/>
        <w:t>Overall, the sampling strategy balances representativeness, feasibility, and ethical responsibility, ensuring that the findings reflect a wide spectrum of teacher circumstances in the two post-conflict districts.</w:t>
      </w:r>
    </w:p>
    <w:p w:rsidR="00FB5665" w:rsidRPr="006567B6" w:rsidRDefault="00DF075B" w:rsidP="00A978C6">
      <w:pPr>
        <w:pStyle w:val="IEEESubsection"/>
        <w:keepNext/>
        <w:spacing w:line="240" w:lineRule="auto"/>
        <w:jc w:val="both"/>
        <w:rPr>
          <w:rFonts w:cs="Times New Roman"/>
          <w:b/>
          <w:i w:val="0"/>
          <w:sz w:val="24"/>
          <w:szCs w:val="24"/>
        </w:rPr>
      </w:pPr>
      <w:r w:rsidRPr="005B4DDA">
        <w:rPr>
          <w:rFonts w:eastAsia="Times New Roman" w:cs="Times New Roman"/>
          <w:b/>
          <w:sz w:val="24"/>
          <w:szCs w:val="24"/>
        </w:rPr>
        <w:t xml:space="preserve"> </w:t>
      </w:r>
      <w:r w:rsidRPr="006567B6">
        <w:rPr>
          <w:rFonts w:eastAsia="Times New Roman" w:cs="Times New Roman"/>
          <w:b/>
          <w:i w:val="0"/>
          <w:sz w:val="24"/>
          <w:szCs w:val="24"/>
        </w:rPr>
        <w:t>Instruments for Positive Attitude</w:t>
      </w:r>
    </w:p>
    <w:p w:rsidR="00FB5665" w:rsidRPr="005B4DDA" w:rsidRDefault="00DF075B" w:rsidP="00A978C6">
      <w:pPr>
        <w:pStyle w:val="IEEEBody"/>
        <w:rPr>
          <w:rFonts w:cs="Times New Roman"/>
          <w:sz w:val="24"/>
          <w:szCs w:val="24"/>
        </w:rPr>
      </w:pPr>
      <w:r w:rsidRPr="005B4DDA">
        <w:rPr>
          <w:rFonts w:cs="Times New Roman"/>
          <w:sz w:val="24"/>
          <w:szCs w:val="24"/>
        </w:rPr>
        <w:t>Positive attitudes are measured using a multi-dimensional, self-report psychometric questionnaire designed to capture cognitive, emotional, and behavioural components. The instrument draws heavily from established theories and validated scales in positive psychology, while being adapted to the Sri Lankan educational context.</w:t>
      </w:r>
    </w:p>
    <w:p w:rsidR="00FB5665" w:rsidRPr="005B4DDA" w:rsidRDefault="00DF075B" w:rsidP="00A978C6">
      <w:pPr>
        <w:pStyle w:val="IEEEBody"/>
        <w:rPr>
          <w:rFonts w:cs="Times New Roman"/>
          <w:b/>
          <w:sz w:val="24"/>
          <w:szCs w:val="24"/>
        </w:rPr>
      </w:pPr>
      <w:r w:rsidRPr="005B4DDA">
        <w:rPr>
          <w:rFonts w:cs="Times New Roman"/>
          <w:b/>
          <w:sz w:val="24"/>
          <w:szCs w:val="24"/>
        </w:rPr>
        <w:t>Structure of the Scale</w:t>
      </w:r>
    </w:p>
    <w:p w:rsidR="00FB5665" w:rsidRPr="005B4DDA" w:rsidRDefault="00DF075B" w:rsidP="00A978C6">
      <w:pPr>
        <w:pStyle w:val="IEEEBody"/>
        <w:rPr>
          <w:rFonts w:cs="Times New Roman"/>
          <w:sz w:val="24"/>
          <w:szCs w:val="24"/>
        </w:rPr>
      </w:pPr>
      <w:r w:rsidRPr="005B4DDA">
        <w:rPr>
          <w:rFonts w:cs="Times New Roman"/>
          <w:sz w:val="24"/>
          <w:szCs w:val="24"/>
        </w:rPr>
        <w:t>The measure consists of several subscales:</w:t>
      </w:r>
    </w:p>
    <w:p w:rsidR="00FB5665" w:rsidRPr="005B4DDA" w:rsidRDefault="00DF075B" w:rsidP="00A978C6">
      <w:pPr>
        <w:pStyle w:val="IEEEBody"/>
        <w:rPr>
          <w:rFonts w:cs="Times New Roman"/>
          <w:sz w:val="24"/>
          <w:szCs w:val="24"/>
        </w:rPr>
      </w:pPr>
      <w:r w:rsidRPr="005B4DDA">
        <w:rPr>
          <w:rFonts w:cs="Times New Roman"/>
          <w:sz w:val="24"/>
          <w:szCs w:val="24"/>
        </w:rPr>
        <w:t>Cognitive Orientation Subscale</w:t>
      </w:r>
    </w:p>
    <w:p w:rsidR="00FB5665" w:rsidRPr="005B4DDA" w:rsidRDefault="001A2B27" w:rsidP="00A978C6">
      <w:pPr>
        <w:pStyle w:val="IEEEBody"/>
        <w:rPr>
          <w:rFonts w:cs="Times New Roman"/>
          <w:sz w:val="24"/>
          <w:szCs w:val="24"/>
        </w:rPr>
      </w:pPr>
      <w:r w:rsidRPr="005B4DDA">
        <w:rPr>
          <w:rFonts w:cs="Times New Roman"/>
          <w:b/>
          <w:sz w:val="24"/>
          <w:szCs w:val="24"/>
        </w:rPr>
        <w:t xml:space="preserve">Measures optimism </w:t>
      </w:r>
      <w:r w:rsidRPr="005B4DDA">
        <w:rPr>
          <w:rFonts w:cs="Times New Roman"/>
          <w:sz w:val="24"/>
          <w:szCs w:val="24"/>
        </w:rPr>
        <w:t>(Carver &amp; Scheier, 2014)</w:t>
      </w:r>
    </w:p>
    <w:p w:rsidR="00FB5665" w:rsidRPr="005B4DDA" w:rsidRDefault="00386012" w:rsidP="00A978C6">
      <w:pPr>
        <w:pStyle w:val="IEEEBody"/>
        <w:rPr>
          <w:rFonts w:cs="Times New Roman"/>
          <w:b/>
          <w:sz w:val="24"/>
          <w:szCs w:val="24"/>
        </w:rPr>
      </w:pPr>
      <w:r w:rsidRPr="005B4DDA">
        <w:rPr>
          <w:rFonts w:cs="Times New Roman"/>
          <w:b/>
          <w:sz w:val="24"/>
          <w:szCs w:val="24"/>
        </w:rPr>
        <w:t xml:space="preserve">Assesses hopeful thinking. </w:t>
      </w:r>
      <w:r w:rsidRPr="005B4DDA">
        <w:rPr>
          <w:rFonts w:cs="Times New Roman"/>
          <w:sz w:val="24"/>
          <w:szCs w:val="24"/>
        </w:rPr>
        <w:t>(Snyder et al., 2018)</w:t>
      </w:r>
    </w:p>
    <w:p w:rsidR="00FB5665" w:rsidRPr="005B4DDA" w:rsidRDefault="00DF075B" w:rsidP="00A978C6">
      <w:pPr>
        <w:pStyle w:val="IEEEBody"/>
        <w:rPr>
          <w:rFonts w:cs="Times New Roman"/>
          <w:sz w:val="24"/>
          <w:szCs w:val="24"/>
        </w:rPr>
      </w:pPr>
      <w:r w:rsidRPr="005B4DDA">
        <w:rPr>
          <w:rFonts w:cs="Times New Roman"/>
          <w:sz w:val="24"/>
          <w:szCs w:val="24"/>
        </w:rPr>
        <w:t>Evaluates teachers' explanatory style Example items:</w:t>
      </w:r>
    </w:p>
    <w:p w:rsidR="00FB5665" w:rsidRPr="005B4DDA" w:rsidRDefault="00DF075B" w:rsidP="00A978C6">
      <w:pPr>
        <w:pStyle w:val="IEEEBody"/>
        <w:rPr>
          <w:rFonts w:cs="Times New Roman"/>
          <w:sz w:val="24"/>
          <w:szCs w:val="24"/>
        </w:rPr>
      </w:pPr>
      <w:r w:rsidRPr="005B4DDA">
        <w:rPr>
          <w:rFonts w:cs="Times New Roman"/>
          <w:sz w:val="24"/>
          <w:szCs w:val="24"/>
        </w:rPr>
        <w:t>"I generally expect that good things will happen in my teaching career."</w:t>
      </w:r>
    </w:p>
    <w:p w:rsidR="00FB5665" w:rsidRPr="005B4DDA" w:rsidRDefault="00DF075B" w:rsidP="00A978C6">
      <w:pPr>
        <w:pStyle w:val="IEEEBody"/>
        <w:rPr>
          <w:rFonts w:cs="Times New Roman"/>
          <w:sz w:val="24"/>
          <w:szCs w:val="24"/>
        </w:rPr>
      </w:pPr>
      <w:r w:rsidRPr="005B4DDA">
        <w:rPr>
          <w:rFonts w:cs="Times New Roman"/>
          <w:sz w:val="24"/>
          <w:szCs w:val="24"/>
        </w:rPr>
        <w:t>"When faced with difficulties in school, I believe I can find ways to overcome them."</w:t>
      </w:r>
    </w:p>
    <w:p w:rsidR="00FB5665" w:rsidRPr="005B4DDA" w:rsidRDefault="00DF075B" w:rsidP="00A978C6">
      <w:pPr>
        <w:pStyle w:val="IEEEBody"/>
        <w:rPr>
          <w:rFonts w:cs="Times New Roman"/>
          <w:sz w:val="24"/>
          <w:szCs w:val="24"/>
        </w:rPr>
      </w:pPr>
      <w:r w:rsidRPr="005B4DDA">
        <w:rPr>
          <w:rFonts w:cs="Times New Roman"/>
          <w:sz w:val="24"/>
          <w:szCs w:val="24"/>
        </w:rPr>
        <w:t>Emotional Orientation Subscale</w:t>
      </w:r>
    </w:p>
    <w:p w:rsidR="00FB5665" w:rsidRPr="005B4DDA" w:rsidRDefault="00DF075B" w:rsidP="00A978C6">
      <w:pPr>
        <w:pStyle w:val="IEEEBody"/>
        <w:rPr>
          <w:rFonts w:cs="Times New Roman"/>
          <w:sz w:val="24"/>
          <w:szCs w:val="24"/>
        </w:rPr>
      </w:pPr>
      <w:r w:rsidRPr="005B4DDA">
        <w:rPr>
          <w:rFonts w:cs="Times New Roman"/>
          <w:sz w:val="24"/>
          <w:szCs w:val="24"/>
        </w:rPr>
        <w:t>Measures frequency of positive emotions</w:t>
      </w:r>
    </w:p>
    <w:p w:rsidR="00FB5665" w:rsidRPr="005B4DDA" w:rsidRDefault="00DF075B" w:rsidP="00A978C6">
      <w:pPr>
        <w:pStyle w:val="IEEEBody"/>
        <w:rPr>
          <w:rFonts w:cs="Times New Roman"/>
          <w:sz w:val="24"/>
          <w:szCs w:val="24"/>
        </w:rPr>
      </w:pPr>
      <w:r w:rsidRPr="005B4DDA">
        <w:rPr>
          <w:rFonts w:cs="Times New Roman"/>
          <w:sz w:val="24"/>
          <w:szCs w:val="24"/>
        </w:rPr>
        <w:t>Assesses ability to bounce back from negative emotions Example items:</w:t>
      </w:r>
    </w:p>
    <w:p w:rsidR="00FB5665" w:rsidRPr="005B4DDA" w:rsidRDefault="00DF075B" w:rsidP="00A978C6">
      <w:pPr>
        <w:pStyle w:val="IEEEBody"/>
        <w:rPr>
          <w:rFonts w:cs="Times New Roman"/>
          <w:sz w:val="24"/>
          <w:szCs w:val="24"/>
        </w:rPr>
      </w:pPr>
      <w:r w:rsidRPr="005B4DDA">
        <w:rPr>
          <w:rFonts w:cs="Times New Roman"/>
          <w:sz w:val="24"/>
          <w:szCs w:val="24"/>
        </w:rPr>
        <w:t xml:space="preserve">"I often feel enthusiastic and </w:t>
      </w:r>
      <w:r w:rsidR="008A3EC3" w:rsidRPr="005B4DDA">
        <w:rPr>
          <w:rFonts w:cs="Times New Roman"/>
          <w:sz w:val="24"/>
          <w:szCs w:val="24"/>
        </w:rPr>
        <w:t>energized</w:t>
      </w:r>
      <w:r w:rsidRPr="005B4DDA">
        <w:rPr>
          <w:rFonts w:cs="Times New Roman"/>
          <w:sz w:val="24"/>
          <w:szCs w:val="24"/>
        </w:rPr>
        <w:t xml:space="preserve"> while working with students."</w:t>
      </w:r>
    </w:p>
    <w:p w:rsidR="00FB5665" w:rsidRPr="005B4DDA" w:rsidRDefault="00DF075B" w:rsidP="00A978C6">
      <w:pPr>
        <w:pStyle w:val="IEEEBody"/>
        <w:rPr>
          <w:rFonts w:cs="Times New Roman"/>
          <w:sz w:val="24"/>
          <w:szCs w:val="24"/>
        </w:rPr>
      </w:pPr>
      <w:r w:rsidRPr="005B4DDA">
        <w:rPr>
          <w:rFonts w:cs="Times New Roman"/>
          <w:sz w:val="24"/>
          <w:szCs w:val="24"/>
        </w:rPr>
        <w:t>Behavioural Orientation Subscale</w:t>
      </w:r>
    </w:p>
    <w:p w:rsidR="00FB5665" w:rsidRPr="005B4DDA" w:rsidRDefault="00DF075B" w:rsidP="00A978C6">
      <w:pPr>
        <w:pStyle w:val="IEEEBody"/>
        <w:rPr>
          <w:rFonts w:cs="Times New Roman"/>
          <w:sz w:val="24"/>
          <w:szCs w:val="24"/>
        </w:rPr>
      </w:pPr>
      <w:r w:rsidRPr="005B4DDA">
        <w:rPr>
          <w:rFonts w:cs="Times New Roman"/>
          <w:sz w:val="24"/>
          <w:szCs w:val="24"/>
        </w:rPr>
        <w:t>Measures proactive coping, persistence, and willingness to innovate Example items:</w:t>
      </w:r>
    </w:p>
    <w:p w:rsidR="00FB5665" w:rsidRPr="005B4DDA" w:rsidRDefault="00DF075B" w:rsidP="00A978C6">
      <w:pPr>
        <w:pStyle w:val="IEEEBody"/>
        <w:rPr>
          <w:rFonts w:cs="Times New Roman"/>
          <w:sz w:val="24"/>
          <w:szCs w:val="24"/>
        </w:rPr>
      </w:pPr>
      <w:r w:rsidRPr="005B4DDA">
        <w:rPr>
          <w:rFonts w:cs="Times New Roman"/>
          <w:sz w:val="24"/>
          <w:szCs w:val="24"/>
        </w:rPr>
        <w:t>"I actively try new teaching methods when faced with challenges."</w:t>
      </w:r>
    </w:p>
    <w:p w:rsidR="00FB5665" w:rsidRPr="005B4DDA" w:rsidRDefault="00DF075B" w:rsidP="00A978C6">
      <w:pPr>
        <w:pStyle w:val="IEEEBody"/>
        <w:rPr>
          <w:rFonts w:cs="Times New Roman"/>
          <w:sz w:val="24"/>
          <w:szCs w:val="24"/>
        </w:rPr>
      </w:pPr>
      <w:r w:rsidRPr="005B4DDA">
        <w:rPr>
          <w:rFonts w:cs="Times New Roman"/>
          <w:sz w:val="24"/>
          <w:szCs w:val="24"/>
        </w:rPr>
        <w:t>All items use a 5-point Likert scale (1 = strongly disagree, 5 = strongly agree). Higher scores indicate stronger positive attitudes.</w:t>
      </w:r>
    </w:p>
    <w:p w:rsidR="00FB5665" w:rsidRPr="005B4DDA" w:rsidRDefault="00DF075B" w:rsidP="00A978C6">
      <w:pPr>
        <w:pStyle w:val="IEEEBody"/>
        <w:rPr>
          <w:rFonts w:cs="Times New Roman"/>
          <w:sz w:val="24"/>
          <w:szCs w:val="24"/>
        </w:rPr>
      </w:pPr>
      <w:r w:rsidRPr="005B4DDA">
        <w:rPr>
          <w:rFonts w:cs="Times New Roman"/>
          <w:sz w:val="24"/>
          <w:szCs w:val="24"/>
        </w:rPr>
        <w:t>Validity and Reliability Procedures</w:t>
      </w:r>
    </w:p>
    <w:p w:rsidR="00FB5665" w:rsidRPr="005B4DDA" w:rsidRDefault="00DF075B" w:rsidP="00A978C6">
      <w:pPr>
        <w:pStyle w:val="IEEEBody"/>
        <w:rPr>
          <w:rFonts w:cs="Times New Roman"/>
          <w:sz w:val="24"/>
          <w:szCs w:val="24"/>
        </w:rPr>
      </w:pPr>
      <w:r w:rsidRPr="005B4DDA">
        <w:rPr>
          <w:rFonts w:cs="Times New Roman"/>
          <w:sz w:val="24"/>
          <w:szCs w:val="24"/>
        </w:rPr>
        <w:t>The instrument undergoes a thorough process of validation:</w:t>
      </w:r>
    </w:p>
    <w:p w:rsidR="00FB5665" w:rsidRPr="005B4DDA" w:rsidRDefault="00DF075B" w:rsidP="00A978C6">
      <w:pPr>
        <w:pStyle w:val="IEEEBody"/>
        <w:rPr>
          <w:rFonts w:cs="Times New Roman"/>
          <w:sz w:val="24"/>
          <w:szCs w:val="24"/>
        </w:rPr>
      </w:pPr>
      <w:r w:rsidRPr="005B4DDA">
        <w:rPr>
          <w:rFonts w:cs="Times New Roman"/>
          <w:sz w:val="24"/>
          <w:szCs w:val="24"/>
        </w:rPr>
        <w:t>Content Validity Panels of teacher educators, psychologists, and practitioners review items for clarity, relevance, and cultural fit.</w:t>
      </w:r>
    </w:p>
    <w:p w:rsidR="00FB5665" w:rsidRPr="005B4DDA" w:rsidRDefault="00DF075B" w:rsidP="00A978C6">
      <w:pPr>
        <w:pStyle w:val="IEEEBody"/>
        <w:rPr>
          <w:rFonts w:cs="Times New Roman"/>
          <w:sz w:val="24"/>
          <w:szCs w:val="24"/>
        </w:rPr>
      </w:pPr>
      <w:r w:rsidRPr="005B4DDA">
        <w:rPr>
          <w:rFonts w:cs="Times New Roman"/>
          <w:sz w:val="24"/>
          <w:szCs w:val="24"/>
        </w:rPr>
        <w:t>Pilot Testing A pilot with 20-30 teachers assesses practicality and item clarity.</w:t>
      </w:r>
    </w:p>
    <w:p w:rsidR="00C11857" w:rsidRPr="005B4DDA" w:rsidRDefault="00C11857" w:rsidP="00A978C6">
      <w:pPr>
        <w:pStyle w:val="IEEEBody"/>
        <w:rPr>
          <w:rFonts w:cs="Times New Roman"/>
          <w:sz w:val="24"/>
          <w:szCs w:val="24"/>
        </w:rPr>
      </w:pPr>
      <w:r w:rsidRPr="005B4DDA">
        <w:rPr>
          <w:rFonts w:cs="Times New Roman"/>
          <w:bCs/>
          <w:sz w:val="24"/>
          <w:szCs w:val="24"/>
        </w:rPr>
        <w:t>Nunnally and Bernstein (1994)</w:t>
      </w:r>
      <w:r w:rsidRPr="005B4DDA">
        <w:rPr>
          <w:rFonts w:cs="Times New Roman"/>
          <w:sz w:val="24"/>
          <w:szCs w:val="24"/>
        </w:rPr>
        <w:t xml:space="preserve"> suggest that Cronbach’s alpha values above 0.70 indicate acceptable internal consistency, supporting the reliability of a scale.</w:t>
      </w:r>
    </w:p>
    <w:p w:rsidR="00FB5665" w:rsidRPr="005B4DDA" w:rsidRDefault="00DF075B" w:rsidP="00A978C6">
      <w:pPr>
        <w:pStyle w:val="IEEEBody"/>
        <w:rPr>
          <w:rFonts w:cs="Times New Roman"/>
          <w:sz w:val="24"/>
          <w:szCs w:val="24"/>
        </w:rPr>
      </w:pPr>
      <w:r w:rsidRPr="005B4DDA">
        <w:rPr>
          <w:rFonts w:cs="Times New Roman"/>
          <w:sz w:val="24"/>
          <w:szCs w:val="24"/>
        </w:rPr>
        <w:t>Construct Validation Exploratory factor analysis (EFA) may be conducted to confirm that items load appropriately onto subscales representing cognitive, emotional, and behavioural dimensions.</w:t>
      </w:r>
    </w:p>
    <w:p w:rsidR="00FB5665" w:rsidRPr="005B4DDA" w:rsidRDefault="00DF075B" w:rsidP="00A978C6">
      <w:pPr>
        <w:pStyle w:val="IEEEBody"/>
        <w:rPr>
          <w:rFonts w:cs="Times New Roman"/>
          <w:sz w:val="24"/>
          <w:szCs w:val="24"/>
        </w:rPr>
      </w:pPr>
      <w:r w:rsidRPr="005B4DDA">
        <w:rPr>
          <w:rFonts w:cs="Times New Roman"/>
          <w:sz w:val="24"/>
          <w:szCs w:val="24"/>
        </w:rPr>
        <w:t>These procedures ensure that the positive attitudes instrument is psychometrically sound and contextually appropriate.</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lastRenderedPageBreak/>
        <w:t>Instruments for Personal Happiness</w:t>
      </w:r>
    </w:p>
    <w:p w:rsidR="00FB5665" w:rsidRPr="005B4DDA" w:rsidRDefault="00DF075B" w:rsidP="00A978C6">
      <w:pPr>
        <w:pStyle w:val="IEEEBody"/>
        <w:rPr>
          <w:rFonts w:cs="Times New Roman"/>
          <w:sz w:val="24"/>
          <w:szCs w:val="24"/>
        </w:rPr>
      </w:pPr>
      <w:r w:rsidRPr="005B4DDA">
        <w:rPr>
          <w:rFonts w:cs="Times New Roman"/>
          <w:sz w:val="24"/>
          <w:szCs w:val="24"/>
        </w:rPr>
        <w:t xml:space="preserve">Personal happiness is </w:t>
      </w:r>
      <w:r w:rsidR="00386012" w:rsidRPr="005B4DDA">
        <w:rPr>
          <w:rFonts w:cs="Times New Roman"/>
          <w:sz w:val="24"/>
          <w:szCs w:val="24"/>
        </w:rPr>
        <w:t>operationalized</w:t>
      </w:r>
      <w:r w:rsidRPr="005B4DDA">
        <w:rPr>
          <w:rFonts w:cs="Times New Roman"/>
          <w:sz w:val="24"/>
          <w:szCs w:val="24"/>
        </w:rPr>
        <w:t xml:space="preserve"> through the concept of subjective wellbeing (SWB), which includes life satisfaction and affective experiences </w:t>
      </w:r>
      <w:r w:rsidR="00386012" w:rsidRPr="005B4DDA">
        <w:rPr>
          <w:rFonts w:cs="Times New Roman"/>
          <w:sz w:val="24"/>
          <w:szCs w:val="24"/>
        </w:rPr>
        <w:t>(Diener, Oishi, &amp; Tay, 2017).</w:t>
      </w:r>
      <w:r w:rsidR="00386012" w:rsidRPr="005B4DDA">
        <w:rPr>
          <w:rFonts w:cs="Times New Roman"/>
          <w:b/>
          <w:sz w:val="24"/>
          <w:szCs w:val="24"/>
        </w:rPr>
        <w:t xml:space="preserve"> </w:t>
      </w:r>
      <w:r w:rsidRPr="005B4DDA">
        <w:rPr>
          <w:rFonts w:cs="Times New Roman"/>
          <w:sz w:val="24"/>
          <w:szCs w:val="24"/>
        </w:rPr>
        <w:t>The happiness instrument comprises two segments:</w:t>
      </w:r>
    </w:p>
    <w:p w:rsidR="00FB5665" w:rsidRPr="005B4DDA" w:rsidRDefault="00DF075B" w:rsidP="00A978C6">
      <w:pPr>
        <w:pStyle w:val="IEEESection"/>
        <w:keepNext/>
        <w:spacing w:line="240" w:lineRule="auto"/>
        <w:jc w:val="both"/>
        <w:rPr>
          <w:rFonts w:cs="Times New Roman"/>
          <w:b/>
          <w:sz w:val="24"/>
          <w:szCs w:val="24"/>
        </w:rPr>
      </w:pPr>
      <w:r w:rsidRPr="005B4DDA">
        <w:rPr>
          <w:rFonts w:eastAsia="Times New Roman" w:cs="Times New Roman"/>
          <w:b/>
          <w:smallCaps/>
          <w:sz w:val="24"/>
          <w:szCs w:val="24"/>
        </w:rPr>
        <w:t>LIFE SATISFACTION SUBSCALE</w:t>
      </w:r>
    </w:p>
    <w:p w:rsidR="00FB5665" w:rsidRPr="005B4DDA" w:rsidRDefault="00DF075B" w:rsidP="00A978C6">
      <w:pPr>
        <w:pStyle w:val="IEEEBody"/>
        <w:rPr>
          <w:rFonts w:cs="Times New Roman"/>
          <w:sz w:val="24"/>
          <w:szCs w:val="24"/>
        </w:rPr>
      </w:pPr>
      <w:r w:rsidRPr="005B4DDA">
        <w:rPr>
          <w:rFonts w:cs="Times New Roman"/>
          <w:sz w:val="24"/>
          <w:szCs w:val="24"/>
        </w:rPr>
        <w:t>Based on the Satisfaction with Life Scale (SWLS), items assess overall cognitive appraisal of one's life:</w:t>
      </w:r>
    </w:p>
    <w:p w:rsidR="00FB5665" w:rsidRPr="005B4DDA" w:rsidRDefault="00DF075B" w:rsidP="00A978C6">
      <w:pPr>
        <w:pStyle w:val="IEEEBody"/>
        <w:rPr>
          <w:rFonts w:cs="Times New Roman"/>
          <w:sz w:val="24"/>
          <w:szCs w:val="24"/>
        </w:rPr>
      </w:pPr>
      <w:r w:rsidRPr="005B4DDA">
        <w:rPr>
          <w:rFonts w:cs="Times New Roman"/>
          <w:sz w:val="24"/>
          <w:szCs w:val="24"/>
        </w:rPr>
        <w:t>"In most ways my life is close to my ideal."</w:t>
      </w:r>
    </w:p>
    <w:p w:rsidR="00FB5665" w:rsidRPr="005B4DDA" w:rsidRDefault="00DF075B" w:rsidP="00A978C6">
      <w:pPr>
        <w:pStyle w:val="IEEEBody"/>
        <w:rPr>
          <w:rFonts w:cs="Times New Roman"/>
          <w:sz w:val="24"/>
          <w:szCs w:val="24"/>
        </w:rPr>
      </w:pPr>
      <w:r w:rsidRPr="005B4DDA">
        <w:rPr>
          <w:rFonts w:cs="Times New Roman"/>
          <w:sz w:val="24"/>
          <w:szCs w:val="24"/>
        </w:rPr>
        <w:t>"I am satisfied with my life."</w:t>
      </w:r>
    </w:p>
    <w:p w:rsidR="00FB5665" w:rsidRPr="005B4DDA" w:rsidRDefault="00DF075B" w:rsidP="00A978C6">
      <w:pPr>
        <w:pStyle w:val="IEEEBody"/>
        <w:rPr>
          <w:rFonts w:cs="Times New Roman"/>
          <w:sz w:val="24"/>
          <w:szCs w:val="24"/>
        </w:rPr>
      </w:pPr>
      <w:r w:rsidRPr="005B4DDA">
        <w:rPr>
          <w:rFonts w:cs="Times New Roman"/>
          <w:sz w:val="24"/>
          <w:szCs w:val="24"/>
        </w:rPr>
        <w:t>Responses are given on a 5-point Likert scale.</w:t>
      </w:r>
    </w:p>
    <w:p w:rsidR="00FB5665" w:rsidRPr="006567B6" w:rsidRDefault="00DF075B" w:rsidP="00A978C6">
      <w:pPr>
        <w:pStyle w:val="IEEESection"/>
        <w:keepNext/>
        <w:spacing w:line="240" w:lineRule="auto"/>
        <w:jc w:val="both"/>
        <w:rPr>
          <w:rFonts w:cs="Times New Roman"/>
          <w:b/>
          <w:sz w:val="24"/>
          <w:szCs w:val="24"/>
        </w:rPr>
      </w:pPr>
      <w:r w:rsidRPr="005B4DDA">
        <w:rPr>
          <w:rFonts w:eastAsia="Times New Roman" w:cs="Times New Roman"/>
          <w:smallCaps/>
          <w:sz w:val="24"/>
          <w:szCs w:val="24"/>
        </w:rPr>
        <w:t xml:space="preserve"> </w:t>
      </w:r>
      <w:r w:rsidRPr="006567B6">
        <w:rPr>
          <w:rFonts w:eastAsia="Times New Roman" w:cs="Times New Roman"/>
          <w:b/>
          <w:smallCaps/>
          <w:sz w:val="24"/>
          <w:szCs w:val="24"/>
        </w:rPr>
        <w:t>AFFECTIVE BALANCE SUBSCALE</w:t>
      </w:r>
    </w:p>
    <w:p w:rsidR="00FB5665" w:rsidRPr="005B4DDA" w:rsidRDefault="00DF075B" w:rsidP="00A978C6">
      <w:pPr>
        <w:pStyle w:val="IEEEBody"/>
        <w:rPr>
          <w:rFonts w:cs="Times New Roman"/>
          <w:sz w:val="24"/>
          <w:szCs w:val="24"/>
        </w:rPr>
      </w:pPr>
      <w:r w:rsidRPr="005B4DDA">
        <w:rPr>
          <w:rFonts w:cs="Times New Roman"/>
          <w:sz w:val="24"/>
          <w:szCs w:val="24"/>
        </w:rPr>
        <w:t>This assesses:</w:t>
      </w:r>
    </w:p>
    <w:p w:rsidR="00FB5665" w:rsidRPr="005B4DDA" w:rsidRDefault="00DF075B" w:rsidP="00A978C6">
      <w:pPr>
        <w:pStyle w:val="IEEEBody"/>
        <w:rPr>
          <w:rFonts w:cs="Times New Roman"/>
          <w:sz w:val="24"/>
          <w:szCs w:val="24"/>
        </w:rPr>
      </w:pPr>
      <w:r w:rsidRPr="005B4DDA">
        <w:rPr>
          <w:rFonts w:cs="Times New Roman"/>
          <w:sz w:val="24"/>
          <w:szCs w:val="24"/>
        </w:rPr>
        <w:t>Positive affect (e.g., enthusiasm, gratitude, calmness)</w:t>
      </w:r>
    </w:p>
    <w:p w:rsidR="00FB5665" w:rsidRPr="005B4DDA" w:rsidRDefault="00DF075B" w:rsidP="00A978C6">
      <w:pPr>
        <w:pStyle w:val="IEEEBody"/>
        <w:rPr>
          <w:rFonts w:cs="Times New Roman"/>
          <w:sz w:val="24"/>
          <w:szCs w:val="24"/>
        </w:rPr>
      </w:pPr>
      <w:r w:rsidRPr="005B4DDA">
        <w:rPr>
          <w:rFonts w:cs="Times New Roman"/>
          <w:sz w:val="24"/>
          <w:szCs w:val="24"/>
        </w:rPr>
        <w:t>Negative affect (e.g., anxiety, sadness, frustration)</w:t>
      </w:r>
    </w:p>
    <w:p w:rsidR="00FB5665" w:rsidRPr="005B4DDA" w:rsidRDefault="00DF075B" w:rsidP="00A978C6">
      <w:pPr>
        <w:pStyle w:val="IEEEBody"/>
        <w:rPr>
          <w:rFonts w:cs="Times New Roman"/>
          <w:sz w:val="24"/>
          <w:szCs w:val="24"/>
        </w:rPr>
      </w:pPr>
      <w:r w:rsidRPr="005B4DDA">
        <w:rPr>
          <w:rFonts w:cs="Times New Roman"/>
          <w:sz w:val="24"/>
          <w:szCs w:val="24"/>
        </w:rPr>
        <w:t>Items derive from established affect scales, adapted for cultural and professional relevance.</w:t>
      </w:r>
    </w:p>
    <w:p w:rsidR="00FB5665" w:rsidRPr="005B4DDA" w:rsidRDefault="00DF075B" w:rsidP="00A978C6">
      <w:pPr>
        <w:pStyle w:val="IEEEBody"/>
        <w:rPr>
          <w:rFonts w:cs="Times New Roman"/>
          <w:sz w:val="24"/>
          <w:szCs w:val="24"/>
        </w:rPr>
      </w:pPr>
      <w:r w:rsidRPr="005B4DDA">
        <w:rPr>
          <w:rFonts w:cs="Times New Roman"/>
          <w:sz w:val="24"/>
          <w:szCs w:val="24"/>
        </w:rPr>
        <w:t>Validation and Reliability</w:t>
      </w:r>
    </w:p>
    <w:p w:rsidR="00FB5665" w:rsidRPr="005B4DDA" w:rsidRDefault="00DF075B" w:rsidP="00A978C6">
      <w:pPr>
        <w:pStyle w:val="IEEEBody"/>
        <w:rPr>
          <w:rFonts w:cs="Times New Roman"/>
          <w:sz w:val="24"/>
          <w:szCs w:val="24"/>
        </w:rPr>
      </w:pPr>
      <w:r w:rsidRPr="005B4DDA">
        <w:rPr>
          <w:rFonts w:cs="Times New Roman"/>
          <w:sz w:val="24"/>
          <w:szCs w:val="24"/>
        </w:rPr>
        <w:t>As with the positive attitude scale:</w:t>
      </w:r>
    </w:p>
    <w:p w:rsidR="00FB5665" w:rsidRPr="005B4DDA" w:rsidRDefault="00DF075B" w:rsidP="00A978C6">
      <w:pPr>
        <w:pStyle w:val="IEEEBody"/>
        <w:rPr>
          <w:rFonts w:cs="Times New Roman"/>
          <w:sz w:val="24"/>
          <w:szCs w:val="24"/>
        </w:rPr>
      </w:pPr>
      <w:r w:rsidRPr="005B4DDA">
        <w:rPr>
          <w:rFonts w:cs="Times New Roman"/>
          <w:sz w:val="24"/>
          <w:szCs w:val="24"/>
        </w:rPr>
        <w:t>Expert reviews confirm content validity.</w:t>
      </w:r>
    </w:p>
    <w:p w:rsidR="00FB5665" w:rsidRPr="005B4DDA" w:rsidRDefault="00DF075B" w:rsidP="00A978C6">
      <w:pPr>
        <w:pStyle w:val="IEEEBody"/>
        <w:rPr>
          <w:rFonts w:cs="Times New Roman"/>
          <w:sz w:val="24"/>
          <w:szCs w:val="24"/>
        </w:rPr>
      </w:pPr>
      <w:r w:rsidRPr="005B4DDA">
        <w:rPr>
          <w:rFonts w:cs="Times New Roman"/>
          <w:sz w:val="24"/>
          <w:szCs w:val="24"/>
        </w:rPr>
        <w:t>Translation procedures ensure linguistic appropriateness in Tamil/Sinhala.</w:t>
      </w:r>
    </w:p>
    <w:p w:rsidR="00FB5665" w:rsidRPr="005B4DDA" w:rsidRDefault="00DF075B" w:rsidP="00A978C6">
      <w:pPr>
        <w:pStyle w:val="IEEEBody"/>
        <w:rPr>
          <w:rFonts w:cs="Times New Roman"/>
          <w:sz w:val="24"/>
          <w:szCs w:val="24"/>
        </w:rPr>
      </w:pPr>
      <w:r w:rsidRPr="005B4DDA">
        <w:rPr>
          <w:rFonts w:cs="Times New Roman"/>
          <w:sz w:val="24"/>
          <w:szCs w:val="24"/>
        </w:rPr>
        <w:t>A pilot test examines clarity and psychological comfort.</w:t>
      </w:r>
    </w:p>
    <w:p w:rsidR="00FB5665" w:rsidRPr="005B4DDA" w:rsidRDefault="00DF075B" w:rsidP="00A978C6">
      <w:pPr>
        <w:pStyle w:val="IEEEBody"/>
        <w:rPr>
          <w:rFonts w:cs="Times New Roman"/>
          <w:sz w:val="24"/>
          <w:szCs w:val="24"/>
        </w:rPr>
      </w:pPr>
      <w:r w:rsidRPr="005B4DDA">
        <w:rPr>
          <w:rFonts w:cs="Times New Roman"/>
          <w:sz w:val="24"/>
          <w:szCs w:val="24"/>
        </w:rPr>
        <w:t>Cronbach's alpha establishes internal consistency.</w:t>
      </w:r>
    </w:p>
    <w:p w:rsidR="00FB5665" w:rsidRPr="005B4DDA" w:rsidRDefault="00DF075B" w:rsidP="00A978C6">
      <w:pPr>
        <w:pStyle w:val="IEEEBody"/>
        <w:rPr>
          <w:rFonts w:cs="Times New Roman"/>
          <w:sz w:val="24"/>
          <w:szCs w:val="24"/>
        </w:rPr>
      </w:pPr>
      <w:r w:rsidRPr="005B4DDA">
        <w:rPr>
          <w:rFonts w:cs="Times New Roman"/>
          <w:sz w:val="24"/>
          <w:szCs w:val="24"/>
        </w:rPr>
        <w:t>Construct validity may be evaluated through factor analysis.</w:t>
      </w:r>
    </w:p>
    <w:p w:rsidR="00FB5665" w:rsidRPr="005B4DDA" w:rsidRDefault="00DF075B" w:rsidP="00A978C6">
      <w:pPr>
        <w:pStyle w:val="IEEEBody"/>
        <w:rPr>
          <w:rFonts w:cs="Times New Roman"/>
          <w:sz w:val="24"/>
          <w:szCs w:val="24"/>
        </w:rPr>
      </w:pPr>
      <w:r w:rsidRPr="005B4DDA">
        <w:rPr>
          <w:rFonts w:cs="Times New Roman"/>
          <w:sz w:val="24"/>
          <w:szCs w:val="24"/>
        </w:rPr>
        <w:t>A composite happiness score is computed by averaging or summing items, with higher scores indicating higher wellbeing.</w:t>
      </w:r>
    </w:p>
    <w:p w:rsidR="00FB5665" w:rsidRPr="005B4DDA" w:rsidRDefault="00DF075B" w:rsidP="00A978C6">
      <w:pPr>
        <w:pStyle w:val="IEEESubsection"/>
        <w:keepNext/>
        <w:spacing w:line="240" w:lineRule="auto"/>
        <w:jc w:val="both"/>
        <w:rPr>
          <w:rFonts w:cs="Times New Roman"/>
          <w:b/>
          <w:sz w:val="24"/>
          <w:szCs w:val="24"/>
        </w:rPr>
      </w:pPr>
      <w:r w:rsidRPr="005B4DDA">
        <w:rPr>
          <w:rFonts w:eastAsia="Times New Roman" w:cs="Times New Roman"/>
          <w:b/>
          <w:sz w:val="24"/>
          <w:szCs w:val="24"/>
        </w:rPr>
        <w:t>Data Collection Procedure</w:t>
      </w:r>
    </w:p>
    <w:p w:rsidR="00FB5665" w:rsidRPr="005B4DDA" w:rsidRDefault="00DF075B" w:rsidP="00A978C6">
      <w:pPr>
        <w:pStyle w:val="IEEEBody"/>
        <w:rPr>
          <w:rFonts w:cs="Times New Roman"/>
          <w:sz w:val="24"/>
          <w:szCs w:val="24"/>
        </w:rPr>
      </w:pPr>
      <w:r w:rsidRPr="005B4DDA">
        <w:rPr>
          <w:rFonts w:cs="Times New Roman"/>
          <w:sz w:val="24"/>
          <w:szCs w:val="24"/>
        </w:rPr>
        <w:t>Data collection unfolds in several carefully structured phases:</w:t>
      </w:r>
    </w:p>
    <w:p w:rsidR="00FB5665" w:rsidRPr="005B4DDA" w:rsidRDefault="00DF075B" w:rsidP="00A978C6">
      <w:pPr>
        <w:pStyle w:val="IEEEBody"/>
        <w:rPr>
          <w:rFonts w:cs="Times New Roman"/>
          <w:b/>
          <w:sz w:val="24"/>
          <w:szCs w:val="24"/>
        </w:rPr>
      </w:pPr>
      <w:r w:rsidRPr="005B4DDA">
        <w:rPr>
          <w:rFonts w:cs="Times New Roman"/>
          <w:b/>
          <w:sz w:val="24"/>
          <w:szCs w:val="24"/>
        </w:rPr>
        <w:t>Phase 1: Institutional Approval</w:t>
      </w:r>
    </w:p>
    <w:p w:rsidR="00FB5665" w:rsidRPr="005B4DDA" w:rsidRDefault="00DF075B" w:rsidP="00A978C6">
      <w:pPr>
        <w:pStyle w:val="IEEEBody"/>
        <w:rPr>
          <w:rFonts w:cs="Times New Roman"/>
          <w:sz w:val="24"/>
          <w:szCs w:val="24"/>
        </w:rPr>
      </w:pPr>
      <w:r w:rsidRPr="005B4DDA">
        <w:rPr>
          <w:rFonts w:cs="Times New Roman"/>
          <w:sz w:val="24"/>
          <w:szCs w:val="24"/>
        </w:rPr>
        <w:t>Permission is obtained from:</w:t>
      </w:r>
    </w:p>
    <w:p w:rsidR="00FB5665" w:rsidRPr="005B4DDA" w:rsidRDefault="00DF075B" w:rsidP="00A978C6">
      <w:pPr>
        <w:pStyle w:val="IEEEBody"/>
        <w:rPr>
          <w:rFonts w:cs="Times New Roman"/>
          <w:sz w:val="24"/>
          <w:szCs w:val="24"/>
        </w:rPr>
      </w:pPr>
      <w:r w:rsidRPr="005B4DDA">
        <w:rPr>
          <w:rFonts w:cs="Times New Roman"/>
          <w:sz w:val="24"/>
          <w:szCs w:val="24"/>
        </w:rPr>
        <w:t>University ethics review committee</w:t>
      </w:r>
    </w:p>
    <w:p w:rsidR="00FB5665" w:rsidRPr="005B4DDA" w:rsidRDefault="00DF075B" w:rsidP="00A978C6">
      <w:pPr>
        <w:pStyle w:val="IEEEBody"/>
        <w:rPr>
          <w:rFonts w:cs="Times New Roman"/>
          <w:sz w:val="24"/>
          <w:szCs w:val="24"/>
        </w:rPr>
      </w:pPr>
      <w:r w:rsidRPr="005B4DDA">
        <w:rPr>
          <w:rFonts w:cs="Times New Roman"/>
          <w:sz w:val="24"/>
          <w:szCs w:val="24"/>
        </w:rPr>
        <w:t>Provincial/Zonal Education Offices</w:t>
      </w:r>
    </w:p>
    <w:p w:rsidR="00FB5665" w:rsidRPr="005B4DDA" w:rsidRDefault="00DF075B" w:rsidP="00A978C6">
      <w:pPr>
        <w:pStyle w:val="IEEEBody"/>
        <w:rPr>
          <w:rFonts w:cs="Times New Roman"/>
          <w:sz w:val="24"/>
          <w:szCs w:val="24"/>
        </w:rPr>
      </w:pPr>
      <w:r w:rsidRPr="005B4DDA">
        <w:rPr>
          <w:rFonts w:cs="Times New Roman"/>
          <w:sz w:val="24"/>
          <w:szCs w:val="24"/>
        </w:rPr>
        <w:t>Individual school principals</w:t>
      </w:r>
    </w:p>
    <w:p w:rsidR="00FB5665" w:rsidRPr="005B4DDA" w:rsidRDefault="00DF075B" w:rsidP="00A978C6">
      <w:pPr>
        <w:pStyle w:val="IEEEBody"/>
        <w:rPr>
          <w:rFonts w:cs="Times New Roman"/>
          <w:sz w:val="24"/>
          <w:szCs w:val="24"/>
        </w:rPr>
      </w:pPr>
      <w:r w:rsidRPr="005B4DDA">
        <w:rPr>
          <w:rFonts w:cs="Times New Roman"/>
          <w:sz w:val="24"/>
          <w:szCs w:val="24"/>
        </w:rPr>
        <w:t>This ensures legal and administrative compliance.</w:t>
      </w:r>
    </w:p>
    <w:p w:rsidR="00FB5665" w:rsidRPr="005B4DDA" w:rsidRDefault="00DF075B" w:rsidP="00A978C6">
      <w:pPr>
        <w:pStyle w:val="IEEEBody"/>
        <w:rPr>
          <w:rFonts w:cs="Times New Roman"/>
          <w:b/>
          <w:sz w:val="24"/>
          <w:szCs w:val="24"/>
        </w:rPr>
      </w:pPr>
      <w:r w:rsidRPr="005B4DDA">
        <w:rPr>
          <w:rFonts w:cs="Times New Roman"/>
          <w:b/>
          <w:sz w:val="24"/>
          <w:szCs w:val="24"/>
        </w:rPr>
        <w:t>Phase 2: Participant Engagement</w:t>
      </w:r>
    </w:p>
    <w:p w:rsidR="00FB5665" w:rsidRPr="005B4DDA" w:rsidRDefault="00DF075B" w:rsidP="00A978C6">
      <w:pPr>
        <w:pStyle w:val="IEEEBody"/>
        <w:rPr>
          <w:rFonts w:cs="Times New Roman"/>
          <w:sz w:val="24"/>
          <w:szCs w:val="24"/>
        </w:rPr>
      </w:pPr>
      <w:r w:rsidRPr="005B4DDA">
        <w:rPr>
          <w:rFonts w:cs="Times New Roman"/>
          <w:sz w:val="24"/>
          <w:szCs w:val="24"/>
        </w:rPr>
        <w:t>The researcher meets teachers during staff meetings or scheduled sessions to:</w:t>
      </w:r>
    </w:p>
    <w:p w:rsidR="00FB5665" w:rsidRPr="005B4DDA" w:rsidRDefault="00DF075B" w:rsidP="00A978C6">
      <w:pPr>
        <w:pStyle w:val="IEEEBody"/>
        <w:rPr>
          <w:rFonts w:cs="Times New Roman"/>
          <w:sz w:val="24"/>
          <w:szCs w:val="24"/>
        </w:rPr>
      </w:pPr>
      <w:r w:rsidRPr="005B4DDA">
        <w:rPr>
          <w:rFonts w:cs="Times New Roman"/>
          <w:sz w:val="24"/>
          <w:szCs w:val="24"/>
        </w:rPr>
        <w:t>Explain the study's purpose</w:t>
      </w:r>
    </w:p>
    <w:p w:rsidR="00FB5665" w:rsidRPr="005B4DDA" w:rsidRDefault="00DF075B" w:rsidP="00A978C6">
      <w:pPr>
        <w:pStyle w:val="IEEEBody"/>
        <w:rPr>
          <w:rFonts w:cs="Times New Roman"/>
          <w:sz w:val="24"/>
          <w:szCs w:val="24"/>
        </w:rPr>
      </w:pPr>
      <w:r w:rsidRPr="005B4DDA">
        <w:rPr>
          <w:rFonts w:cs="Times New Roman"/>
          <w:sz w:val="24"/>
          <w:szCs w:val="24"/>
        </w:rPr>
        <w:lastRenderedPageBreak/>
        <w:t>Provide information sheets</w:t>
      </w:r>
    </w:p>
    <w:p w:rsidR="00FB5665" w:rsidRPr="005B4DDA" w:rsidRDefault="00DF075B" w:rsidP="00A978C6">
      <w:pPr>
        <w:pStyle w:val="IEEEBody"/>
        <w:rPr>
          <w:rFonts w:cs="Times New Roman"/>
          <w:sz w:val="24"/>
          <w:szCs w:val="24"/>
        </w:rPr>
      </w:pPr>
      <w:r w:rsidRPr="005B4DDA">
        <w:rPr>
          <w:rFonts w:cs="Times New Roman"/>
          <w:sz w:val="24"/>
          <w:szCs w:val="24"/>
        </w:rPr>
        <w:t>Clarify that participation is voluntary</w:t>
      </w:r>
    </w:p>
    <w:p w:rsidR="00FB5665" w:rsidRPr="005B4DDA" w:rsidRDefault="00DF075B" w:rsidP="00A978C6">
      <w:pPr>
        <w:pStyle w:val="IEEEBody"/>
        <w:rPr>
          <w:rFonts w:cs="Times New Roman"/>
          <w:sz w:val="24"/>
          <w:szCs w:val="24"/>
        </w:rPr>
      </w:pPr>
      <w:r w:rsidRPr="005B4DDA">
        <w:rPr>
          <w:rFonts w:cs="Times New Roman"/>
          <w:sz w:val="24"/>
          <w:szCs w:val="24"/>
        </w:rPr>
        <w:t>Avoid influence from principals or administrators</w:t>
      </w:r>
    </w:p>
    <w:p w:rsidR="00FB5665" w:rsidRPr="005B4DDA" w:rsidRDefault="00DF075B" w:rsidP="00A978C6">
      <w:pPr>
        <w:pStyle w:val="IEEEBody"/>
        <w:rPr>
          <w:rFonts w:cs="Times New Roman"/>
          <w:sz w:val="24"/>
          <w:szCs w:val="24"/>
        </w:rPr>
      </w:pPr>
      <w:r w:rsidRPr="005B4DDA">
        <w:rPr>
          <w:rFonts w:cs="Times New Roman"/>
          <w:sz w:val="24"/>
          <w:szCs w:val="24"/>
        </w:rPr>
        <w:t>Teachers sign informed consent forms before participating.</w:t>
      </w:r>
    </w:p>
    <w:p w:rsidR="00FB5665" w:rsidRPr="005B4DDA" w:rsidRDefault="00DF075B" w:rsidP="00A978C6">
      <w:pPr>
        <w:pStyle w:val="IEEEBody"/>
        <w:rPr>
          <w:rFonts w:cs="Times New Roman"/>
          <w:b/>
          <w:sz w:val="24"/>
          <w:szCs w:val="24"/>
        </w:rPr>
      </w:pPr>
      <w:r w:rsidRPr="005B4DDA">
        <w:rPr>
          <w:rFonts w:cs="Times New Roman"/>
          <w:b/>
          <w:sz w:val="24"/>
          <w:szCs w:val="24"/>
        </w:rPr>
        <w:t>Phase 3: Questionnaire Administration</w:t>
      </w:r>
    </w:p>
    <w:p w:rsidR="00FB5665" w:rsidRPr="005B4DDA" w:rsidRDefault="00DF075B" w:rsidP="00A978C6">
      <w:pPr>
        <w:pStyle w:val="IEEEBody"/>
        <w:rPr>
          <w:rFonts w:cs="Times New Roman"/>
          <w:sz w:val="24"/>
          <w:szCs w:val="24"/>
        </w:rPr>
      </w:pPr>
      <w:r w:rsidRPr="005B4DDA">
        <w:rPr>
          <w:rFonts w:cs="Times New Roman"/>
          <w:sz w:val="24"/>
          <w:szCs w:val="24"/>
        </w:rPr>
        <w:t>Participants complete the survey in a quiet space, individually and confidentially.</w:t>
      </w:r>
    </w:p>
    <w:p w:rsidR="00FB5665" w:rsidRPr="005B4DDA" w:rsidRDefault="00DF075B" w:rsidP="00A978C6">
      <w:pPr>
        <w:pStyle w:val="IEEEBody"/>
        <w:rPr>
          <w:rFonts w:cs="Times New Roman"/>
          <w:sz w:val="24"/>
          <w:szCs w:val="24"/>
        </w:rPr>
      </w:pPr>
      <w:r w:rsidRPr="005B4DDA">
        <w:rPr>
          <w:rFonts w:cs="Times New Roman"/>
          <w:sz w:val="24"/>
          <w:szCs w:val="24"/>
        </w:rPr>
        <w:t>Average completion time: 20-30 minutes</w:t>
      </w:r>
    </w:p>
    <w:p w:rsidR="00FB5665" w:rsidRPr="005B4DDA" w:rsidRDefault="00DF075B" w:rsidP="00A978C6">
      <w:pPr>
        <w:pStyle w:val="IEEEBody"/>
        <w:rPr>
          <w:rFonts w:cs="Times New Roman"/>
          <w:sz w:val="24"/>
          <w:szCs w:val="24"/>
        </w:rPr>
      </w:pPr>
      <w:r w:rsidRPr="005B4DDA">
        <w:rPr>
          <w:rFonts w:cs="Times New Roman"/>
          <w:sz w:val="24"/>
          <w:szCs w:val="24"/>
        </w:rPr>
        <w:t>No names or personal identifiers are collected</w:t>
      </w:r>
    </w:p>
    <w:p w:rsidR="00FB5665" w:rsidRPr="005B4DDA" w:rsidRDefault="00DF075B" w:rsidP="00A978C6">
      <w:pPr>
        <w:pStyle w:val="IEEEBody"/>
        <w:rPr>
          <w:rFonts w:cs="Times New Roman"/>
          <w:sz w:val="24"/>
          <w:szCs w:val="24"/>
        </w:rPr>
      </w:pPr>
      <w:r w:rsidRPr="005B4DDA">
        <w:rPr>
          <w:rFonts w:cs="Times New Roman"/>
          <w:sz w:val="24"/>
          <w:szCs w:val="24"/>
        </w:rPr>
        <w:t>sealed boxes/envelopes ensure anonymity</w:t>
      </w:r>
    </w:p>
    <w:p w:rsidR="00FB5665" w:rsidRPr="005B4DDA" w:rsidRDefault="00DF075B" w:rsidP="00A978C6">
      <w:pPr>
        <w:pStyle w:val="IEEEBody"/>
        <w:rPr>
          <w:rFonts w:cs="Times New Roman"/>
          <w:sz w:val="24"/>
          <w:szCs w:val="24"/>
        </w:rPr>
      </w:pPr>
      <w:r w:rsidRPr="005B4DDA">
        <w:rPr>
          <w:rFonts w:cs="Times New Roman"/>
          <w:sz w:val="24"/>
          <w:szCs w:val="24"/>
        </w:rPr>
        <w:t>Where in-person access is difficult, hybrid formats (paper + online) may be used, ensuring privacy and accessibility.</w:t>
      </w:r>
    </w:p>
    <w:p w:rsidR="00FB5665" w:rsidRPr="005B4DDA" w:rsidRDefault="00DF075B" w:rsidP="00A978C6">
      <w:pPr>
        <w:pStyle w:val="IEEEBody"/>
        <w:rPr>
          <w:rFonts w:cs="Times New Roman"/>
          <w:b/>
          <w:sz w:val="24"/>
          <w:szCs w:val="24"/>
        </w:rPr>
      </w:pPr>
      <w:r w:rsidRPr="005B4DDA">
        <w:rPr>
          <w:rFonts w:cs="Times New Roman"/>
          <w:b/>
          <w:sz w:val="24"/>
          <w:szCs w:val="24"/>
        </w:rPr>
        <w:t>Phase 4: Secure Handling of Data</w:t>
      </w:r>
    </w:p>
    <w:p w:rsidR="00FB5665" w:rsidRPr="005B4DDA" w:rsidRDefault="00DF075B" w:rsidP="00A978C6">
      <w:pPr>
        <w:pStyle w:val="IEEEBody"/>
        <w:rPr>
          <w:rFonts w:cs="Times New Roman"/>
          <w:sz w:val="24"/>
          <w:szCs w:val="24"/>
        </w:rPr>
      </w:pPr>
      <w:r w:rsidRPr="005B4DDA">
        <w:rPr>
          <w:rFonts w:cs="Times New Roman"/>
          <w:sz w:val="24"/>
          <w:szCs w:val="24"/>
        </w:rPr>
        <w:t>Completed questionnaires are:</w:t>
      </w:r>
    </w:p>
    <w:p w:rsidR="00FB5665" w:rsidRPr="005B4DDA" w:rsidRDefault="00DF075B" w:rsidP="00A978C6">
      <w:pPr>
        <w:pStyle w:val="IEEEBody"/>
        <w:rPr>
          <w:rFonts w:cs="Times New Roman"/>
          <w:sz w:val="24"/>
          <w:szCs w:val="24"/>
        </w:rPr>
      </w:pPr>
      <w:r w:rsidRPr="005B4DDA">
        <w:rPr>
          <w:rFonts w:cs="Times New Roman"/>
          <w:sz w:val="24"/>
          <w:szCs w:val="24"/>
        </w:rPr>
        <w:t>Transported in sealed envelopes</w:t>
      </w:r>
    </w:p>
    <w:p w:rsidR="00FB5665" w:rsidRPr="005B4DDA" w:rsidRDefault="00DF075B" w:rsidP="00A978C6">
      <w:pPr>
        <w:pStyle w:val="IEEEBody"/>
        <w:rPr>
          <w:rFonts w:cs="Times New Roman"/>
          <w:sz w:val="24"/>
          <w:szCs w:val="24"/>
        </w:rPr>
      </w:pPr>
      <w:r w:rsidRPr="005B4DDA">
        <w:rPr>
          <w:rFonts w:cs="Times New Roman"/>
          <w:sz w:val="24"/>
          <w:szCs w:val="24"/>
        </w:rPr>
        <w:t>Stored in locked cabinets and password-protected devices</w:t>
      </w:r>
    </w:p>
    <w:p w:rsidR="00FB5665" w:rsidRPr="005B4DDA" w:rsidRDefault="00DF075B" w:rsidP="00A978C6">
      <w:pPr>
        <w:pStyle w:val="IEEEBody"/>
        <w:rPr>
          <w:rFonts w:cs="Times New Roman"/>
          <w:sz w:val="24"/>
          <w:szCs w:val="24"/>
        </w:rPr>
      </w:pPr>
      <w:r w:rsidRPr="005B4DDA">
        <w:rPr>
          <w:rFonts w:cs="Times New Roman"/>
          <w:sz w:val="24"/>
          <w:szCs w:val="24"/>
        </w:rPr>
        <w:t>Entered into statistical software with accuracy checks (e.g., double entry)</w:t>
      </w:r>
    </w:p>
    <w:p w:rsidR="00FB5665" w:rsidRPr="005B4DDA" w:rsidRDefault="00DF075B" w:rsidP="00A978C6">
      <w:pPr>
        <w:pStyle w:val="IEEEBody"/>
        <w:rPr>
          <w:rFonts w:cs="Times New Roman"/>
          <w:sz w:val="24"/>
          <w:szCs w:val="24"/>
        </w:rPr>
      </w:pPr>
      <w:r w:rsidRPr="005B4DDA">
        <w:rPr>
          <w:rFonts w:cs="Times New Roman"/>
          <w:sz w:val="24"/>
          <w:szCs w:val="24"/>
        </w:rPr>
        <w:t>This systematic procedure maintains data integrity and protects participant confidentiality.</w:t>
      </w:r>
    </w:p>
    <w:p w:rsidR="00FB5665" w:rsidRPr="005B4DDA" w:rsidRDefault="00DF075B" w:rsidP="00A978C6">
      <w:pPr>
        <w:pStyle w:val="IEEESubsection"/>
        <w:keepNext/>
        <w:spacing w:line="240" w:lineRule="auto"/>
        <w:jc w:val="both"/>
        <w:rPr>
          <w:rFonts w:cs="Times New Roman"/>
          <w:b/>
          <w:sz w:val="24"/>
          <w:szCs w:val="24"/>
        </w:rPr>
      </w:pPr>
      <w:r w:rsidRPr="005B4DDA">
        <w:rPr>
          <w:rFonts w:eastAsia="Times New Roman" w:cs="Times New Roman"/>
          <w:b/>
          <w:sz w:val="24"/>
          <w:szCs w:val="24"/>
        </w:rPr>
        <w:t xml:space="preserve"> Data Analysis Techniques</w:t>
      </w:r>
    </w:p>
    <w:p w:rsidR="00FB5665" w:rsidRPr="005B4DDA" w:rsidRDefault="00DF075B" w:rsidP="00A978C6">
      <w:pPr>
        <w:pStyle w:val="IEEEBody"/>
        <w:rPr>
          <w:rFonts w:cs="Times New Roman"/>
          <w:sz w:val="24"/>
          <w:szCs w:val="24"/>
        </w:rPr>
      </w:pPr>
      <w:r w:rsidRPr="005B4DDA">
        <w:rPr>
          <w:rFonts w:cs="Times New Roman"/>
          <w:sz w:val="24"/>
          <w:szCs w:val="24"/>
        </w:rPr>
        <w:t>Data analysis is performed using SPSS or R and includes the following steps:</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DATA SCREENING AND CLEANING</w:t>
      </w:r>
    </w:p>
    <w:p w:rsidR="00FB5665" w:rsidRPr="005B4DDA" w:rsidRDefault="00DF075B" w:rsidP="00A978C6">
      <w:pPr>
        <w:pStyle w:val="IEEEBody"/>
        <w:rPr>
          <w:rFonts w:cs="Times New Roman"/>
          <w:sz w:val="24"/>
          <w:szCs w:val="24"/>
        </w:rPr>
      </w:pPr>
      <w:r w:rsidRPr="005B4DDA">
        <w:rPr>
          <w:rFonts w:cs="Times New Roman"/>
          <w:sz w:val="24"/>
          <w:szCs w:val="24"/>
        </w:rPr>
        <w:t>Identify missing values and outliers</w:t>
      </w:r>
    </w:p>
    <w:p w:rsidR="00FB5665" w:rsidRPr="005B4DDA" w:rsidRDefault="00DF075B" w:rsidP="00A978C6">
      <w:pPr>
        <w:pStyle w:val="IEEEBody"/>
        <w:rPr>
          <w:rFonts w:cs="Times New Roman"/>
          <w:sz w:val="24"/>
          <w:szCs w:val="24"/>
        </w:rPr>
      </w:pPr>
      <w:r w:rsidRPr="005B4DDA">
        <w:rPr>
          <w:rFonts w:cs="Times New Roman"/>
          <w:sz w:val="24"/>
          <w:szCs w:val="24"/>
        </w:rPr>
        <w:t>Check distribution normality</w:t>
      </w:r>
    </w:p>
    <w:p w:rsidR="00FB5665" w:rsidRPr="005B4DDA" w:rsidRDefault="00DF075B" w:rsidP="00A978C6">
      <w:pPr>
        <w:pStyle w:val="IEEEBody"/>
        <w:rPr>
          <w:rFonts w:cs="Times New Roman"/>
          <w:sz w:val="24"/>
          <w:szCs w:val="24"/>
        </w:rPr>
      </w:pPr>
      <w:r w:rsidRPr="005B4DDA">
        <w:rPr>
          <w:rFonts w:cs="Times New Roman"/>
          <w:sz w:val="24"/>
          <w:szCs w:val="24"/>
        </w:rPr>
        <w:t>Address missing data through deletion or imputation</w:t>
      </w:r>
    </w:p>
    <w:p w:rsidR="00FB5665" w:rsidRPr="005B4DDA" w:rsidRDefault="00DF075B" w:rsidP="00A978C6">
      <w:pPr>
        <w:pStyle w:val="IEEEBody"/>
        <w:rPr>
          <w:rFonts w:cs="Times New Roman"/>
          <w:sz w:val="24"/>
          <w:szCs w:val="24"/>
        </w:rPr>
      </w:pPr>
      <w:r w:rsidRPr="005B4DDA">
        <w:rPr>
          <w:rFonts w:cs="Times New Roman"/>
          <w:sz w:val="24"/>
          <w:szCs w:val="24"/>
        </w:rPr>
        <w:t>Verify coding accuracy</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RELIABILITY TESTING</w:t>
      </w:r>
    </w:p>
    <w:p w:rsidR="00FB5665" w:rsidRPr="005B4DDA" w:rsidRDefault="00DF075B" w:rsidP="00A978C6">
      <w:pPr>
        <w:pStyle w:val="IEEEBody"/>
        <w:rPr>
          <w:rFonts w:cs="Times New Roman"/>
          <w:sz w:val="24"/>
          <w:szCs w:val="24"/>
        </w:rPr>
      </w:pPr>
      <w:r w:rsidRPr="005B4DDA">
        <w:rPr>
          <w:rFonts w:cs="Times New Roman"/>
          <w:sz w:val="24"/>
          <w:szCs w:val="24"/>
        </w:rPr>
        <w:t>Cronbach's alpha assesses internal consistency for:</w:t>
      </w:r>
    </w:p>
    <w:p w:rsidR="00FB5665" w:rsidRPr="005B4DDA" w:rsidRDefault="00DF075B" w:rsidP="00A978C6">
      <w:pPr>
        <w:pStyle w:val="IEEEBody"/>
        <w:rPr>
          <w:rFonts w:cs="Times New Roman"/>
          <w:sz w:val="24"/>
          <w:szCs w:val="24"/>
        </w:rPr>
      </w:pPr>
      <w:r w:rsidRPr="005B4DDA">
        <w:rPr>
          <w:rFonts w:cs="Times New Roman"/>
          <w:sz w:val="24"/>
          <w:szCs w:val="24"/>
        </w:rPr>
        <w:t>Positive attitude subscales</w:t>
      </w:r>
    </w:p>
    <w:p w:rsidR="00FB5665" w:rsidRPr="005B4DDA" w:rsidRDefault="00DF075B" w:rsidP="00A978C6">
      <w:pPr>
        <w:pStyle w:val="IEEEBody"/>
        <w:rPr>
          <w:rFonts w:cs="Times New Roman"/>
          <w:sz w:val="24"/>
          <w:szCs w:val="24"/>
        </w:rPr>
      </w:pPr>
      <w:r w:rsidRPr="005B4DDA">
        <w:rPr>
          <w:rFonts w:cs="Times New Roman"/>
          <w:sz w:val="24"/>
          <w:szCs w:val="24"/>
        </w:rPr>
        <w:t>Happiness subscales</w:t>
      </w:r>
    </w:p>
    <w:p w:rsidR="00FB5665" w:rsidRPr="005B4DDA" w:rsidRDefault="00DF075B" w:rsidP="00A978C6">
      <w:pPr>
        <w:pStyle w:val="IEEEBody"/>
        <w:rPr>
          <w:rFonts w:cs="Times New Roman"/>
          <w:sz w:val="24"/>
          <w:szCs w:val="24"/>
        </w:rPr>
      </w:pPr>
      <w:r w:rsidRPr="005B4DDA">
        <w:rPr>
          <w:rFonts w:cs="Times New Roman"/>
          <w:sz w:val="24"/>
          <w:szCs w:val="24"/>
        </w:rPr>
        <w:t>Alpha values &gt; 0.70 are accepted as reliable.</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DESCRIPTIVE STATISTICS</w:t>
      </w:r>
    </w:p>
    <w:p w:rsidR="00FB5665" w:rsidRPr="005B4DDA" w:rsidRDefault="00DF075B" w:rsidP="00A978C6">
      <w:pPr>
        <w:pStyle w:val="IEEEBody"/>
        <w:rPr>
          <w:rFonts w:cs="Times New Roman"/>
          <w:sz w:val="24"/>
          <w:szCs w:val="24"/>
        </w:rPr>
      </w:pPr>
      <w:r w:rsidRPr="005B4DDA">
        <w:rPr>
          <w:rFonts w:cs="Times New Roman"/>
          <w:sz w:val="24"/>
          <w:szCs w:val="24"/>
        </w:rPr>
        <w:t>Means, standard deviations</w:t>
      </w:r>
    </w:p>
    <w:p w:rsidR="00FB5665" w:rsidRPr="005B4DDA" w:rsidRDefault="00DF075B" w:rsidP="00A978C6">
      <w:pPr>
        <w:pStyle w:val="IEEEBody"/>
        <w:rPr>
          <w:rFonts w:cs="Times New Roman"/>
          <w:sz w:val="24"/>
          <w:szCs w:val="24"/>
        </w:rPr>
      </w:pPr>
      <w:r w:rsidRPr="005B4DDA">
        <w:rPr>
          <w:rFonts w:cs="Times New Roman"/>
          <w:sz w:val="24"/>
          <w:szCs w:val="24"/>
        </w:rPr>
        <w:t>Frequency distributions</w:t>
      </w:r>
    </w:p>
    <w:p w:rsidR="00FB5665" w:rsidRPr="005B4DDA" w:rsidRDefault="00DF075B" w:rsidP="00A978C6">
      <w:pPr>
        <w:pStyle w:val="IEEEBody"/>
        <w:rPr>
          <w:rFonts w:cs="Times New Roman"/>
          <w:sz w:val="24"/>
          <w:szCs w:val="24"/>
        </w:rPr>
      </w:pPr>
      <w:r w:rsidRPr="005B4DDA">
        <w:rPr>
          <w:rFonts w:cs="Times New Roman"/>
          <w:sz w:val="24"/>
          <w:szCs w:val="24"/>
        </w:rPr>
        <w:t>Demographic profiles</w:t>
      </w:r>
    </w:p>
    <w:p w:rsidR="00FB5665" w:rsidRPr="005B4DDA" w:rsidRDefault="00DF075B" w:rsidP="00A978C6">
      <w:pPr>
        <w:pStyle w:val="IEEEBody"/>
        <w:rPr>
          <w:rFonts w:cs="Times New Roman"/>
          <w:sz w:val="24"/>
          <w:szCs w:val="24"/>
        </w:rPr>
      </w:pPr>
      <w:r w:rsidRPr="005B4DDA">
        <w:rPr>
          <w:rFonts w:cs="Times New Roman"/>
          <w:sz w:val="24"/>
          <w:szCs w:val="24"/>
        </w:rPr>
        <w:t>This provides a baseline understanding of the sample.</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lastRenderedPageBreak/>
        <w:t>Correlational Analysis</w:t>
      </w:r>
    </w:p>
    <w:p w:rsidR="00FB5665" w:rsidRPr="005B4DDA" w:rsidRDefault="00DF075B" w:rsidP="00A978C6">
      <w:pPr>
        <w:pStyle w:val="IEEEBody"/>
        <w:rPr>
          <w:rFonts w:cs="Times New Roman"/>
          <w:sz w:val="24"/>
          <w:szCs w:val="24"/>
        </w:rPr>
      </w:pPr>
      <w:r w:rsidRPr="005B4DDA">
        <w:rPr>
          <w:rFonts w:cs="Times New Roman"/>
          <w:sz w:val="24"/>
          <w:szCs w:val="24"/>
        </w:rPr>
        <w:t>Pearson's r examines relationships between:</w:t>
      </w:r>
    </w:p>
    <w:p w:rsidR="00FB5665" w:rsidRPr="005B4DDA" w:rsidRDefault="00DF075B" w:rsidP="00A978C6">
      <w:pPr>
        <w:pStyle w:val="IEEEBody"/>
        <w:rPr>
          <w:rFonts w:cs="Times New Roman"/>
          <w:sz w:val="24"/>
          <w:szCs w:val="24"/>
        </w:rPr>
      </w:pPr>
      <w:r w:rsidRPr="005B4DDA">
        <w:rPr>
          <w:rFonts w:cs="Times New Roman"/>
          <w:sz w:val="24"/>
          <w:szCs w:val="24"/>
        </w:rPr>
        <w:t>Positive attitude dimensions</w:t>
      </w:r>
    </w:p>
    <w:p w:rsidR="00FB5665" w:rsidRPr="005B4DDA" w:rsidRDefault="00DF075B" w:rsidP="00A978C6">
      <w:pPr>
        <w:pStyle w:val="IEEEBody"/>
        <w:rPr>
          <w:rFonts w:cs="Times New Roman"/>
          <w:sz w:val="24"/>
          <w:szCs w:val="24"/>
        </w:rPr>
      </w:pPr>
      <w:r w:rsidRPr="005B4DDA">
        <w:rPr>
          <w:rFonts w:cs="Times New Roman"/>
          <w:sz w:val="24"/>
          <w:szCs w:val="24"/>
        </w:rPr>
        <w:t>Happiness scores</w:t>
      </w:r>
    </w:p>
    <w:p w:rsidR="00FB5665" w:rsidRPr="005B4DDA" w:rsidRDefault="00DF075B" w:rsidP="00A978C6">
      <w:pPr>
        <w:pStyle w:val="IEEEBody"/>
        <w:rPr>
          <w:rFonts w:cs="Times New Roman"/>
          <w:sz w:val="24"/>
          <w:szCs w:val="24"/>
        </w:rPr>
      </w:pPr>
      <w:r w:rsidRPr="005B4DDA">
        <w:rPr>
          <w:rFonts w:cs="Times New Roman"/>
          <w:sz w:val="24"/>
          <w:szCs w:val="24"/>
        </w:rPr>
        <w:t>Correlation matrices help identify patterns across subscales.</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REGRESSION ANALYSIS</w:t>
      </w:r>
    </w:p>
    <w:p w:rsidR="00FB5665" w:rsidRPr="005B4DDA" w:rsidRDefault="00DF075B" w:rsidP="00A978C6">
      <w:pPr>
        <w:pStyle w:val="IEEEBody"/>
        <w:rPr>
          <w:rFonts w:cs="Times New Roman"/>
          <w:sz w:val="24"/>
          <w:szCs w:val="24"/>
        </w:rPr>
      </w:pPr>
      <w:r w:rsidRPr="005B4DDA">
        <w:rPr>
          <w:rFonts w:cs="Times New Roman"/>
          <w:sz w:val="24"/>
          <w:szCs w:val="24"/>
        </w:rPr>
        <w:t>Multiple regression assesses the predictive power of positive attitudes on happiness.</w:t>
      </w:r>
    </w:p>
    <w:p w:rsidR="00FB5665" w:rsidRPr="005B4DDA" w:rsidRDefault="00DF075B" w:rsidP="00A978C6">
      <w:pPr>
        <w:pStyle w:val="IEEEBody"/>
        <w:rPr>
          <w:rFonts w:cs="Times New Roman"/>
          <w:sz w:val="24"/>
          <w:szCs w:val="24"/>
        </w:rPr>
      </w:pPr>
      <w:r w:rsidRPr="005B4DDA">
        <w:rPr>
          <w:rFonts w:cs="Times New Roman"/>
          <w:sz w:val="24"/>
          <w:szCs w:val="24"/>
        </w:rPr>
        <w:t>Happiness = dependent variable</w:t>
      </w:r>
    </w:p>
    <w:p w:rsidR="00FB5665" w:rsidRPr="005B4DDA" w:rsidRDefault="00DF075B" w:rsidP="00A978C6">
      <w:pPr>
        <w:pStyle w:val="IEEEBody"/>
        <w:rPr>
          <w:rFonts w:cs="Times New Roman"/>
          <w:sz w:val="24"/>
          <w:szCs w:val="24"/>
        </w:rPr>
      </w:pPr>
      <w:r w:rsidRPr="005B4DDA">
        <w:rPr>
          <w:rFonts w:cs="Times New Roman"/>
          <w:sz w:val="24"/>
          <w:szCs w:val="24"/>
        </w:rPr>
        <w:t>Positive attitude subscales = predictors</w:t>
      </w:r>
    </w:p>
    <w:p w:rsidR="00FB5665" w:rsidRPr="005B4DDA" w:rsidRDefault="00DF075B" w:rsidP="00A978C6">
      <w:pPr>
        <w:pStyle w:val="IEEEBody"/>
        <w:rPr>
          <w:rFonts w:cs="Times New Roman"/>
          <w:sz w:val="24"/>
          <w:szCs w:val="24"/>
        </w:rPr>
      </w:pPr>
      <w:r w:rsidRPr="005B4DDA">
        <w:rPr>
          <w:rFonts w:cs="Times New Roman"/>
          <w:sz w:val="24"/>
          <w:szCs w:val="24"/>
        </w:rPr>
        <w:t>Demographics = control variables</w:t>
      </w:r>
    </w:p>
    <w:p w:rsidR="00FB5665" w:rsidRPr="005B4DDA" w:rsidRDefault="00DF075B" w:rsidP="00A978C6">
      <w:pPr>
        <w:pStyle w:val="IEEEBody"/>
        <w:rPr>
          <w:rFonts w:cs="Times New Roman"/>
          <w:sz w:val="24"/>
          <w:szCs w:val="24"/>
        </w:rPr>
      </w:pPr>
      <w:r w:rsidRPr="005B4DDA">
        <w:rPr>
          <w:rFonts w:cs="Times New Roman"/>
          <w:sz w:val="24"/>
          <w:szCs w:val="24"/>
        </w:rPr>
        <w:t>Model outputs include:</w:t>
      </w:r>
    </w:p>
    <w:p w:rsidR="00FB5665" w:rsidRPr="005B4DDA" w:rsidRDefault="00DF075B" w:rsidP="00A978C6">
      <w:pPr>
        <w:pStyle w:val="IEEEBody"/>
        <w:rPr>
          <w:rFonts w:cs="Times New Roman"/>
          <w:sz w:val="24"/>
          <w:szCs w:val="24"/>
        </w:rPr>
      </w:pPr>
      <w:r w:rsidRPr="005B4DDA">
        <w:rPr>
          <w:rFonts w:cs="Times New Roman"/>
          <w:sz w:val="24"/>
          <w:szCs w:val="24"/>
        </w:rPr>
        <w:t>Standardised coefficients</w:t>
      </w:r>
    </w:p>
    <w:p w:rsidR="00FB5665" w:rsidRPr="005B4DDA" w:rsidRDefault="00DF075B" w:rsidP="00A978C6">
      <w:pPr>
        <w:pStyle w:val="IEEEBody"/>
        <w:rPr>
          <w:rFonts w:cs="Times New Roman"/>
          <w:sz w:val="24"/>
          <w:szCs w:val="24"/>
        </w:rPr>
      </w:pPr>
      <w:r w:rsidRPr="005B4DDA">
        <w:rPr>
          <w:rFonts w:cs="Times New Roman"/>
          <w:sz w:val="24"/>
          <w:szCs w:val="24"/>
        </w:rPr>
        <w:t>Significance levels</w:t>
      </w:r>
    </w:p>
    <w:p w:rsidR="006567B6" w:rsidRDefault="00DF075B" w:rsidP="006567B6">
      <w:pPr>
        <w:pStyle w:val="IEEEBody"/>
        <w:rPr>
          <w:rFonts w:cs="Times New Roman"/>
          <w:sz w:val="24"/>
          <w:szCs w:val="24"/>
        </w:rPr>
      </w:pPr>
      <w:r w:rsidRPr="005B4DDA">
        <w:rPr>
          <w:rFonts w:cs="Times New Roman"/>
          <w:sz w:val="24"/>
          <w:szCs w:val="24"/>
        </w:rPr>
        <w:t>Explained variance (R²)</w:t>
      </w:r>
    </w:p>
    <w:p w:rsidR="00FB5665" w:rsidRPr="005B4DDA" w:rsidRDefault="00DF075B" w:rsidP="006567B6">
      <w:pPr>
        <w:pStyle w:val="IEEEBody"/>
        <w:rPr>
          <w:rFonts w:cs="Times New Roman"/>
          <w:sz w:val="24"/>
          <w:szCs w:val="24"/>
        </w:rPr>
      </w:pPr>
      <w:r w:rsidRPr="005B4DDA">
        <w:rPr>
          <w:rFonts w:cs="Times New Roman"/>
          <w:smallCaps/>
          <w:sz w:val="24"/>
          <w:szCs w:val="24"/>
        </w:rPr>
        <w:t>GROUP DIFFERENCES</w:t>
      </w:r>
    </w:p>
    <w:p w:rsidR="00FB5665" w:rsidRPr="005B4DDA" w:rsidRDefault="00DF075B" w:rsidP="00A978C6">
      <w:pPr>
        <w:pStyle w:val="IEEEBody"/>
        <w:rPr>
          <w:rFonts w:cs="Times New Roman"/>
          <w:sz w:val="24"/>
          <w:szCs w:val="24"/>
        </w:rPr>
      </w:pPr>
      <w:r w:rsidRPr="005B4DDA">
        <w:rPr>
          <w:rFonts w:cs="Times New Roman"/>
          <w:sz w:val="24"/>
          <w:szCs w:val="24"/>
        </w:rPr>
        <w:t>If appropriate, t-tests or ANOVA explore variations by:</w:t>
      </w:r>
    </w:p>
    <w:p w:rsidR="00FB5665" w:rsidRPr="005B4DDA" w:rsidRDefault="00DF075B" w:rsidP="00A978C6">
      <w:pPr>
        <w:pStyle w:val="IEEEBody"/>
        <w:rPr>
          <w:rFonts w:cs="Times New Roman"/>
          <w:sz w:val="24"/>
          <w:szCs w:val="24"/>
        </w:rPr>
      </w:pPr>
      <w:r w:rsidRPr="005B4DDA">
        <w:rPr>
          <w:rFonts w:cs="Times New Roman"/>
          <w:sz w:val="24"/>
          <w:szCs w:val="24"/>
        </w:rPr>
        <w:t>Gender</w:t>
      </w:r>
    </w:p>
    <w:p w:rsidR="00FB5665" w:rsidRPr="005B4DDA" w:rsidRDefault="00DF075B" w:rsidP="00A978C6">
      <w:pPr>
        <w:pStyle w:val="IEEEBody"/>
        <w:rPr>
          <w:rFonts w:cs="Times New Roman"/>
          <w:sz w:val="24"/>
          <w:szCs w:val="24"/>
        </w:rPr>
      </w:pPr>
      <w:r w:rsidRPr="005B4DDA">
        <w:rPr>
          <w:rFonts w:cs="Times New Roman"/>
          <w:sz w:val="24"/>
          <w:szCs w:val="24"/>
        </w:rPr>
        <w:t>Teaching experience</w:t>
      </w:r>
    </w:p>
    <w:p w:rsidR="00FB5665" w:rsidRPr="005B4DDA" w:rsidRDefault="00DF075B" w:rsidP="00A978C6">
      <w:pPr>
        <w:pStyle w:val="IEEEBody"/>
        <w:rPr>
          <w:rFonts w:cs="Times New Roman"/>
          <w:sz w:val="24"/>
          <w:szCs w:val="24"/>
        </w:rPr>
      </w:pPr>
      <w:r w:rsidRPr="005B4DDA">
        <w:rPr>
          <w:rFonts w:cs="Times New Roman"/>
          <w:sz w:val="24"/>
          <w:szCs w:val="24"/>
        </w:rPr>
        <w:t>School type</w:t>
      </w:r>
    </w:p>
    <w:p w:rsidR="00FB5665" w:rsidRPr="005B4DDA" w:rsidRDefault="00DF075B" w:rsidP="00A978C6">
      <w:pPr>
        <w:pStyle w:val="IEEEBody"/>
        <w:rPr>
          <w:rFonts w:cs="Times New Roman"/>
          <w:sz w:val="24"/>
          <w:szCs w:val="24"/>
        </w:rPr>
      </w:pPr>
      <w:r w:rsidRPr="005B4DDA">
        <w:rPr>
          <w:rFonts w:cs="Times New Roman"/>
          <w:sz w:val="24"/>
          <w:szCs w:val="24"/>
        </w:rPr>
        <w:t>District</w:t>
      </w:r>
    </w:p>
    <w:p w:rsidR="00FB5665" w:rsidRPr="005B4DDA" w:rsidRDefault="00DF075B" w:rsidP="00A978C6">
      <w:pPr>
        <w:pStyle w:val="IEEEBody"/>
        <w:rPr>
          <w:rFonts w:cs="Times New Roman"/>
          <w:sz w:val="24"/>
          <w:szCs w:val="24"/>
        </w:rPr>
      </w:pPr>
      <w:r w:rsidRPr="005B4DDA">
        <w:rPr>
          <w:rFonts w:cs="Times New Roman"/>
          <w:sz w:val="24"/>
          <w:szCs w:val="24"/>
        </w:rPr>
        <w:t>These analyses highlight whether certain subgroups exhibit systematically different patterns.</w:t>
      </w:r>
    </w:p>
    <w:p w:rsidR="00FB5665" w:rsidRPr="005B4DDA" w:rsidRDefault="00DF075B" w:rsidP="00A978C6">
      <w:pPr>
        <w:pStyle w:val="IEEEBody"/>
        <w:rPr>
          <w:rFonts w:cs="Times New Roman"/>
          <w:sz w:val="24"/>
          <w:szCs w:val="24"/>
        </w:rPr>
      </w:pPr>
      <w:r w:rsidRPr="005B4DDA">
        <w:rPr>
          <w:rFonts w:cs="Times New Roman"/>
          <w:sz w:val="24"/>
          <w:szCs w:val="24"/>
        </w:rPr>
        <w:t>Assumptions (linearity, homoscedasticity, normality) are checked before interpreting results.</w:t>
      </w:r>
    </w:p>
    <w:p w:rsidR="00FB5665" w:rsidRPr="005B4DDA" w:rsidRDefault="00DF075B" w:rsidP="00A978C6">
      <w:pPr>
        <w:pStyle w:val="IEEESubsection"/>
        <w:keepNext/>
        <w:spacing w:line="240" w:lineRule="auto"/>
        <w:jc w:val="both"/>
        <w:rPr>
          <w:rFonts w:cs="Times New Roman"/>
          <w:sz w:val="24"/>
          <w:szCs w:val="24"/>
        </w:rPr>
      </w:pPr>
      <w:r w:rsidRPr="005B4DDA">
        <w:rPr>
          <w:rFonts w:eastAsia="Times New Roman" w:cs="Times New Roman"/>
          <w:sz w:val="24"/>
          <w:szCs w:val="24"/>
        </w:rPr>
        <w:t xml:space="preserve"> Ethical Considerations</w:t>
      </w:r>
    </w:p>
    <w:p w:rsidR="00FB5665" w:rsidRPr="005B4DDA" w:rsidRDefault="00DF075B" w:rsidP="00A978C6">
      <w:pPr>
        <w:pStyle w:val="IEEEBody"/>
        <w:rPr>
          <w:rFonts w:cs="Times New Roman"/>
          <w:sz w:val="24"/>
          <w:szCs w:val="24"/>
        </w:rPr>
      </w:pPr>
      <w:r w:rsidRPr="005B4DDA">
        <w:rPr>
          <w:rFonts w:cs="Times New Roman"/>
          <w:sz w:val="24"/>
          <w:szCs w:val="24"/>
        </w:rPr>
        <w:t>Ethical integrity is prioritised throughout the research, recognising the sensitivity of working with teachers in post-conflict areas.</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 xml:space="preserve"> INFORMED CONSENT</w:t>
      </w:r>
    </w:p>
    <w:p w:rsidR="00FB5665" w:rsidRPr="005B4DDA" w:rsidRDefault="00DF075B" w:rsidP="00A978C6">
      <w:pPr>
        <w:pStyle w:val="IEEEBody"/>
        <w:rPr>
          <w:rFonts w:cs="Times New Roman"/>
          <w:sz w:val="24"/>
          <w:szCs w:val="24"/>
        </w:rPr>
      </w:pPr>
      <w:r w:rsidRPr="005B4DDA">
        <w:rPr>
          <w:rFonts w:cs="Times New Roman"/>
          <w:sz w:val="24"/>
          <w:szCs w:val="24"/>
        </w:rPr>
        <w:t>Participants are fully briefed</w:t>
      </w:r>
    </w:p>
    <w:p w:rsidR="00FB5665" w:rsidRPr="005B4DDA" w:rsidRDefault="00DF075B" w:rsidP="00A978C6">
      <w:pPr>
        <w:pStyle w:val="IEEEBody"/>
        <w:rPr>
          <w:rFonts w:cs="Times New Roman"/>
          <w:sz w:val="24"/>
          <w:szCs w:val="24"/>
        </w:rPr>
      </w:pPr>
      <w:r w:rsidRPr="005B4DDA">
        <w:rPr>
          <w:rFonts w:cs="Times New Roman"/>
          <w:sz w:val="24"/>
          <w:szCs w:val="24"/>
        </w:rPr>
        <w:t>Consent forms are signed voluntarily</w:t>
      </w:r>
    </w:p>
    <w:p w:rsidR="00FB5665" w:rsidRPr="005B4DDA" w:rsidRDefault="00DF075B" w:rsidP="00A978C6">
      <w:pPr>
        <w:pStyle w:val="IEEEBody"/>
        <w:rPr>
          <w:rFonts w:cs="Times New Roman"/>
          <w:sz w:val="24"/>
          <w:szCs w:val="24"/>
        </w:rPr>
      </w:pPr>
      <w:r w:rsidRPr="005B4DDA">
        <w:rPr>
          <w:rFonts w:cs="Times New Roman"/>
          <w:sz w:val="24"/>
          <w:szCs w:val="24"/>
        </w:rPr>
        <w:t>Participation or withdrawal has no consequences</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CONFIDENTIALITY AND ANONYMITY</w:t>
      </w:r>
    </w:p>
    <w:p w:rsidR="00FB5665" w:rsidRPr="005B4DDA" w:rsidRDefault="00DF075B" w:rsidP="00A978C6">
      <w:pPr>
        <w:pStyle w:val="IEEEBody"/>
        <w:rPr>
          <w:rFonts w:cs="Times New Roman"/>
          <w:sz w:val="24"/>
          <w:szCs w:val="24"/>
        </w:rPr>
      </w:pPr>
      <w:r w:rsidRPr="005B4DDA">
        <w:rPr>
          <w:rFonts w:cs="Times New Roman"/>
          <w:sz w:val="24"/>
          <w:szCs w:val="24"/>
        </w:rPr>
        <w:t>No identifying information is recorded</w:t>
      </w:r>
    </w:p>
    <w:p w:rsidR="00FB5665" w:rsidRPr="005B4DDA" w:rsidRDefault="00DF075B" w:rsidP="00A978C6">
      <w:pPr>
        <w:pStyle w:val="IEEEBody"/>
        <w:rPr>
          <w:rFonts w:cs="Times New Roman"/>
          <w:sz w:val="24"/>
          <w:szCs w:val="24"/>
        </w:rPr>
      </w:pPr>
      <w:r w:rsidRPr="005B4DDA">
        <w:rPr>
          <w:rFonts w:cs="Times New Roman"/>
          <w:sz w:val="24"/>
          <w:szCs w:val="24"/>
        </w:rPr>
        <w:t>Data are stored securely</w:t>
      </w:r>
    </w:p>
    <w:p w:rsidR="00FB5665" w:rsidRPr="005B4DDA" w:rsidRDefault="00DF075B" w:rsidP="00A978C6">
      <w:pPr>
        <w:pStyle w:val="IEEEBody"/>
        <w:rPr>
          <w:rFonts w:cs="Times New Roman"/>
          <w:sz w:val="24"/>
          <w:szCs w:val="24"/>
        </w:rPr>
      </w:pPr>
      <w:r w:rsidRPr="005B4DDA">
        <w:rPr>
          <w:rFonts w:cs="Times New Roman"/>
          <w:sz w:val="24"/>
          <w:szCs w:val="24"/>
        </w:rPr>
        <w:t>Reporting uses aggregated results only</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lastRenderedPageBreak/>
        <w:t xml:space="preserve"> MINIMISING PSYCHOLOGICAL RISK</w:t>
      </w:r>
    </w:p>
    <w:p w:rsidR="00FB5665" w:rsidRPr="005B4DDA" w:rsidRDefault="00DF075B" w:rsidP="00A978C6">
      <w:pPr>
        <w:pStyle w:val="IEEEBody"/>
        <w:rPr>
          <w:rFonts w:cs="Times New Roman"/>
          <w:sz w:val="24"/>
          <w:szCs w:val="24"/>
        </w:rPr>
      </w:pPr>
      <w:r w:rsidRPr="005B4DDA">
        <w:rPr>
          <w:rFonts w:cs="Times New Roman"/>
          <w:sz w:val="24"/>
          <w:szCs w:val="24"/>
        </w:rPr>
        <w:t>Although the questionnaires focus on positive constructs, reflecting on personal emotions may cause discomfort. Participants are:</w:t>
      </w:r>
    </w:p>
    <w:p w:rsidR="00FB5665" w:rsidRPr="005B4DDA" w:rsidRDefault="00DF075B" w:rsidP="00A978C6">
      <w:pPr>
        <w:pStyle w:val="IEEEBody"/>
        <w:rPr>
          <w:rFonts w:cs="Times New Roman"/>
          <w:sz w:val="24"/>
          <w:szCs w:val="24"/>
        </w:rPr>
      </w:pPr>
      <w:r w:rsidRPr="005B4DDA">
        <w:rPr>
          <w:rFonts w:cs="Times New Roman"/>
          <w:sz w:val="24"/>
          <w:szCs w:val="24"/>
        </w:rPr>
        <w:t>Free to skip any item</w:t>
      </w:r>
    </w:p>
    <w:p w:rsidR="00FB5665" w:rsidRPr="005B4DDA" w:rsidRDefault="00DF075B" w:rsidP="00A978C6">
      <w:pPr>
        <w:pStyle w:val="IEEEBody"/>
        <w:rPr>
          <w:rFonts w:cs="Times New Roman"/>
          <w:sz w:val="24"/>
          <w:szCs w:val="24"/>
        </w:rPr>
      </w:pPr>
      <w:r w:rsidRPr="005B4DDA">
        <w:rPr>
          <w:rFonts w:cs="Times New Roman"/>
          <w:sz w:val="24"/>
          <w:szCs w:val="24"/>
        </w:rPr>
        <w:t>Given information on counselling resources</w:t>
      </w:r>
    </w:p>
    <w:p w:rsidR="00FB5665" w:rsidRPr="005B4DDA" w:rsidRDefault="00DF075B" w:rsidP="00A978C6">
      <w:pPr>
        <w:pStyle w:val="IEEEBody"/>
        <w:rPr>
          <w:rFonts w:cs="Times New Roman"/>
          <w:sz w:val="24"/>
          <w:szCs w:val="24"/>
        </w:rPr>
      </w:pPr>
      <w:r w:rsidRPr="005B4DDA">
        <w:rPr>
          <w:rFonts w:cs="Times New Roman"/>
          <w:sz w:val="24"/>
          <w:szCs w:val="24"/>
        </w:rPr>
        <w:t>Ensured emotional safety throughout participation</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Institutional Approvals</w:t>
      </w:r>
    </w:p>
    <w:p w:rsidR="00FB5665" w:rsidRPr="005B4DDA" w:rsidRDefault="00DF075B" w:rsidP="00A978C6">
      <w:pPr>
        <w:pStyle w:val="IEEEBody"/>
        <w:rPr>
          <w:rFonts w:cs="Times New Roman"/>
          <w:sz w:val="24"/>
          <w:szCs w:val="24"/>
        </w:rPr>
      </w:pPr>
      <w:r w:rsidRPr="005B4DDA">
        <w:rPr>
          <w:rFonts w:cs="Times New Roman"/>
          <w:sz w:val="24"/>
          <w:szCs w:val="24"/>
        </w:rPr>
        <w:t>Ethical clearance is obtained from relevant:</w:t>
      </w:r>
    </w:p>
    <w:p w:rsidR="00FB5665" w:rsidRPr="005B4DDA" w:rsidRDefault="00DF075B" w:rsidP="00A978C6">
      <w:pPr>
        <w:pStyle w:val="IEEEBody"/>
        <w:rPr>
          <w:rFonts w:cs="Times New Roman"/>
          <w:sz w:val="24"/>
          <w:szCs w:val="24"/>
        </w:rPr>
      </w:pPr>
      <w:r w:rsidRPr="005B4DDA">
        <w:rPr>
          <w:rFonts w:cs="Times New Roman"/>
          <w:sz w:val="24"/>
          <w:szCs w:val="24"/>
        </w:rPr>
        <w:t>University committees</w:t>
      </w:r>
    </w:p>
    <w:p w:rsidR="00FB5665" w:rsidRPr="005B4DDA" w:rsidRDefault="00DF075B" w:rsidP="00A978C6">
      <w:pPr>
        <w:pStyle w:val="IEEEBody"/>
        <w:rPr>
          <w:rFonts w:cs="Times New Roman"/>
          <w:sz w:val="24"/>
          <w:szCs w:val="24"/>
        </w:rPr>
      </w:pPr>
      <w:r w:rsidRPr="005B4DDA">
        <w:rPr>
          <w:rFonts w:cs="Times New Roman"/>
          <w:sz w:val="24"/>
          <w:szCs w:val="24"/>
        </w:rPr>
        <w:t>Provincial education authorities</w:t>
      </w:r>
    </w:p>
    <w:p w:rsidR="00FB5665" w:rsidRPr="005B4DDA" w:rsidRDefault="00DF075B" w:rsidP="00A978C6">
      <w:pPr>
        <w:pStyle w:val="IEEEBody"/>
        <w:rPr>
          <w:rFonts w:cs="Times New Roman"/>
          <w:sz w:val="24"/>
          <w:szCs w:val="24"/>
        </w:rPr>
      </w:pPr>
      <w:r w:rsidRPr="005B4DDA">
        <w:rPr>
          <w:rFonts w:cs="Times New Roman"/>
          <w:sz w:val="24"/>
          <w:szCs w:val="24"/>
        </w:rPr>
        <w:t>School management</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RESPECT, TRANSPARENCY, AND INTEGRITY</w:t>
      </w:r>
    </w:p>
    <w:p w:rsidR="00FB5665" w:rsidRPr="005B4DDA" w:rsidRDefault="00DF075B" w:rsidP="00A978C6">
      <w:pPr>
        <w:pStyle w:val="IEEEBody"/>
        <w:rPr>
          <w:rFonts w:cs="Times New Roman"/>
          <w:sz w:val="24"/>
          <w:szCs w:val="24"/>
        </w:rPr>
      </w:pPr>
      <w:r w:rsidRPr="005B4DDA">
        <w:rPr>
          <w:rFonts w:cs="Times New Roman"/>
          <w:sz w:val="24"/>
          <w:szCs w:val="24"/>
        </w:rPr>
        <w:t>Findings are reported transparently. Limitations are acknowledged to avoid overstating claims. Data are used solely for academic purposes and not for evaluating teachers or schools.</w:t>
      </w:r>
    </w:p>
    <w:p w:rsidR="00FB5665" w:rsidRPr="005B4DDA" w:rsidRDefault="00DF075B" w:rsidP="00A978C6">
      <w:pPr>
        <w:pStyle w:val="IEEESection"/>
        <w:keepNext/>
        <w:spacing w:line="240" w:lineRule="auto"/>
        <w:jc w:val="both"/>
        <w:rPr>
          <w:rFonts w:cs="Times New Roman"/>
          <w:b/>
          <w:sz w:val="24"/>
          <w:szCs w:val="24"/>
        </w:rPr>
      </w:pPr>
      <w:r w:rsidRPr="005B4DDA">
        <w:rPr>
          <w:rFonts w:eastAsia="Times New Roman" w:cs="Times New Roman"/>
          <w:b/>
          <w:smallCaps/>
          <w:sz w:val="24"/>
          <w:szCs w:val="24"/>
        </w:rPr>
        <w:t>POSITIVE PSYCHOLOGICAL INTERVENTIONS (PPIS)</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Overview of PPIs</w:t>
      </w:r>
    </w:p>
    <w:p w:rsidR="00FB5665" w:rsidRPr="005B4DDA" w:rsidRDefault="00DF075B" w:rsidP="00A978C6">
      <w:pPr>
        <w:pStyle w:val="IEEEBody"/>
        <w:rPr>
          <w:rFonts w:cs="Times New Roman"/>
          <w:b/>
          <w:sz w:val="24"/>
          <w:szCs w:val="24"/>
        </w:rPr>
      </w:pPr>
      <w:r w:rsidRPr="005B4DDA">
        <w:rPr>
          <w:rFonts w:cs="Times New Roman"/>
          <w:sz w:val="24"/>
          <w:szCs w:val="24"/>
        </w:rPr>
        <w:t>Positive Psychological Interventions (PPIs) are structured activities designed to intentionally increase positive emotions, positive cognitions, and positive behaviours</w:t>
      </w:r>
      <w:r w:rsidR="00386012" w:rsidRPr="005B4DDA">
        <w:rPr>
          <w:rFonts w:cs="Times New Roman"/>
          <w:sz w:val="24"/>
          <w:szCs w:val="24"/>
        </w:rPr>
        <w:t xml:space="preserve"> (Seligman, 2018).</w:t>
      </w:r>
      <w:r w:rsidR="00386012" w:rsidRPr="005B4DDA">
        <w:rPr>
          <w:rFonts w:cs="Times New Roman"/>
          <w:b/>
          <w:sz w:val="24"/>
          <w:szCs w:val="24"/>
        </w:rPr>
        <w:t xml:space="preserve"> </w:t>
      </w:r>
      <w:r w:rsidRPr="005B4DDA">
        <w:rPr>
          <w:rFonts w:cs="Times New Roman"/>
          <w:sz w:val="24"/>
          <w:szCs w:val="24"/>
        </w:rPr>
        <w:t>Unlike traditional clinical interventions, which often focus on reducing symptoms of distress, PPIs aim to cultivate strengths, meaning, and wellbeing. They include practices such as gratitude exercises, strengths identification, acts of kindness, optimism training, and mindfulness-based activities that foster awareness and acceptance</w:t>
      </w:r>
      <w:r w:rsidR="000A62A2" w:rsidRPr="005B4DDA">
        <w:rPr>
          <w:sz w:val="24"/>
          <w:szCs w:val="24"/>
        </w:rPr>
        <w:t xml:space="preserve"> </w:t>
      </w:r>
      <w:r w:rsidR="000A62A2" w:rsidRPr="005B4DDA">
        <w:rPr>
          <w:rFonts w:cs="Times New Roman"/>
          <w:sz w:val="24"/>
          <w:szCs w:val="24"/>
        </w:rPr>
        <w:t>(Lyubomirsky &amp; Layous, 2013).</w:t>
      </w:r>
      <w:r w:rsidR="000A62A2" w:rsidRPr="005B4DDA">
        <w:rPr>
          <w:rFonts w:cs="Times New Roman"/>
          <w:b/>
          <w:sz w:val="24"/>
          <w:szCs w:val="24"/>
        </w:rPr>
        <w:t xml:space="preserve"> </w:t>
      </w:r>
    </w:p>
    <w:p w:rsidR="00FB5665" w:rsidRPr="005B4DDA" w:rsidRDefault="00C11857" w:rsidP="00A978C6">
      <w:pPr>
        <w:pStyle w:val="IEEEBody"/>
        <w:rPr>
          <w:rFonts w:cs="Times New Roman"/>
          <w:sz w:val="24"/>
          <w:szCs w:val="24"/>
        </w:rPr>
      </w:pPr>
      <w:r w:rsidRPr="005B4DDA">
        <w:rPr>
          <w:rFonts w:cs="Times New Roman"/>
          <w:sz w:val="24"/>
          <w:szCs w:val="24"/>
        </w:rPr>
        <w:t xml:space="preserve">Sin and Lyubomirsky (2009) found that positive psychology interventions can produce small to moderate improvements in subjective wellbeing and reductions in depressive symptoms across diverse populations. </w:t>
      </w:r>
      <w:r w:rsidR="00DF075B" w:rsidRPr="005B4DDA">
        <w:rPr>
          <w:rFonts w:cs="Times New Roman"/>
          <w:sz w:val="24"/>
          <w:szCs w:val="24"/>
        </w:rPr>
        <w:t>These interventions are generally brief, low-cost, and adaptable to varied settings, including schools and workplaces. PPIs are grounded in theories such as the broaden-and-build theory, which posits that positive emotions broaden thought-action repertoires and build enduring personal resources over time</w:t>
      </w:r>
      <w:r w:rsidR="000A62A2" w:rsidRPr="005B4DDA">
        <w:rPr>
          <w:rFonts w:cs="Times New Roman"/>
          <w:sz w:val="24"/>
          <w:szCs w:val="24"/>
        </w:rPr>
        <w:t xml:space="preserve"> (Fredrickson, 2013).</w:t>
      </w:r>
      <w:r w:rsidR="000A62A2" w:rsidRPr="005B4DDA">
        <w:rPr>
          <w:rFonts w:cs="Times New Roman"/>
          <w:b/>
          <w:sz w:val="24"/>
          <w:szCs w:val="24"/>
        </w:rPr>
        <w:t xml:space="preserve"> </w:t>
      </w:r>
      <w:r w:rsidR="00DF075B" w:rsidRPr="005B4DDA">
        <w:rPr>
          <w:rFonts w:cs="Times New Roman"/>
          <w:b/>
          <w:sz w:val="24"/>
          <w:szCs w:val="24"/>
        </w:rPr>
        <w:t xml:space="preserve"> </w:t>
      </w:r>
      <w:r w:rsidR="00DF075B" w:rsidRPr="005B4DDA">
        <w:rPr>
          <w:rFonts w:cs="Times New Roman"/>
          <w:sz w:val="24"/>
          <w:szCs w:val="24"/>
        </w:rPr>
        <w:t>When implemented consistently, PPIs can help individuals form more optimistic explanatory styles, strengthen social bonds, and develop resilient coping strategies.</w:t>
      </w:r>
    </w:p>
    <w:p w:rsidR="00FB5665" w:rsidRPr="005B4DDA" w:rsidRDefault="00DF075B" w:rsidP="00A978C6">
      <w:pPr>
        <w:pStyle w:val="IEEEBody"/>
        <w:rPr>
          <w:rFonts w:cs="Times New Roman"/>
          <w:sz w:val="24"/>
          <w:szCs w:val="24"/>
        </w:rPr>
      </w:pPr>
      <w:r w:rsidRPr="005B4DDA">
        <w:rPr>
          <w:rFonts w:cs="Times New Roman"/>
          <w:sz w:val="24"/>
          <w:szCs w:val="24"/>
        </w:rPr>
        <w:t>In educational contexts, PPIs have been used with students to enhance engagement, hope, and classroom climate; however, there is increasing recognition that teachers themselves also benefit greatly from wellbeing-oriented interventions. For teaching professionals in demanding environments, PPIs can provide a practical framework for nurturing the positive attitudes that underlie resilience and personal happiness.</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lastRenderedPageBreak/>
        <w:t>Relevance to Teaching Professionals</w:t>
      </w:r>
    </w:p>
    <w:p w:rsidR="00FB5665" w:rsidRPr="005B4DDA" w:rsidRDefault="00DF075B" w:rsidP="00A978C6">
      <w:pPr>
        <w:pStyle w:val="IEEEBody"/>
        <w:rPr>
          <w:rFonts w:cs="Times New Roman"/>
          <w:sz w:val="24"/>
          <w:szCs w:val="24"/>
        </w:rPr>
      </w:pPr>
      <w:r w:rsidRPr="005B4DDA">
        <w:rPr>
          <w:rFonts w:cs="Times New Roman"/>
          <w:sz w:val="24"/>
          <w:szCs w:val="24"/>
        </w:rPr>
        <w:t xml:space="preserve">Teaching is a profession </w:t>
      </w:r>
      <w:r w:rsidR="000A62A2" w:rsidRPr="005B4DDA">
        <w:rPr>
          <w:rFonts w:cs="Times New Roman"/>
          <w:sz w:val="24"/>
          <w:szCs w:val="24"/>
        </w:rPr>
        <w:t>characterized</w:t>
      </w:r>
      <w:r w:rsidRPr="005B4DDA">
        <w:rPr>
          <w:rFonts w:cs="Times New Roman"/>
          <w:sz w:val="24"/>
          <w:szCs w:val="24"/>
        </w:rPr>
        <w:t xml:space="preserve"> by high emotional demands, continuous interpersonal interaction, and responsibility for others' development. These features make teachers particularly vulnerable to stress and burnout but also uniquely positioned to benefit from interventions that build psychological strengths </w:t>
      </w:r>
      <w:r w:rsidR="000A62A2" w:rsidRPr="005B4DDA">
        <w:rPr>
          <w:rFonts w:cs="Times New Roman"/>
          <w:sz w:val="24"/>
          <w:szCs w:val="24"/>
        </w:rPr>
        <w:t>(Maslach &amp; Leiter, 2016).</w:t>
      </w:r>
      <w:r w:rsidR="000A62A2" w:rsidRPr="005B4DDA">
        <w:rPr>
          <w:rFonts w:cs="Times New Roman"/>
          <w:b/>
          <w:sz w:val="24"/>
          <w:szCs w:val="24"/>
        </w:rPr>
        <w:t xml:space="preserve"> </w:t>
      </w:r>
      <w:r w:rsidRPr="005B4DDA">
        <w:rPr>
          <w:rFonts w:cs="Times New Roman"/>
          <w:sz w:val="24"/>
          <w:szCs w:val="24"/>
        </w:rPr>
        <w:t>PPIs are highly relevant to teaching professionals because they target precisely the kinds of internal resources-optimism, meaning, gratitude, and positive affect-that support adaptive functioning in such roles.</w:t>
      </w:r>
    </w:p>
    <w:p w:rsidR="00FB5665" w:rsidRPr="005B4DDA" w:rsidRDefault="00DF075B" w:rsidP="00A978C6">
      <w:pPr>
        <w:pStyle w:val="IEEEBody"/>
        <w:rPr>
          <w:rFonts w:cs="Times New Roman"/>
          <w:sz w:val="24"/>
          <w:szCs w:val="24"/>
        </w:rPr>
      </w:pPr>
      <w:r w:rsidRPr="005B4DDA">
        <w:rPr>
          <w:rFonts w:cs="Times New Roman"/>
          <w:sz w:val="24"/>
          <w:szCs w:val="24"/>
        </w:rPr>
        <w:t xml:space="preserve">For teachers in post-conflict districts such as Kilinochchi and Mullaitivu, the relevance of PPIs is even more pronounced. These teachers operate in communities where memories of conflict, displacement, and loss may still shape family life and student behaviour. In addition to regular instructional duties, they often perform roles as informal counsellors, community role models, and </w:t>
      </w:r>
      <w:r w:rsidR="000A62A2" w:rsidRPr="005B4DDA">
        <w:rPr>
          <w:rFonts w:cs="Times New Roman"/>
          <w:sz w:val="24"/>
          <w:szCs w:val="24"/>
        </w:rPr>
        <w:t>stabilizing</w:t>
      </w:r>
      <w:r w:rsidRPr="005B4DDA">
        <w:rPr>
          <w:rFonts w:cs="Times New Roman"/>
          <w:sz w:val="24"/>
          <w:szCs w:val="24"/>
        </w:rPr>
        <w:t xml:space="preserve"> figures. PPIs can help such teachers:</w:t>
      </w:r>
    </w:p>
    <w:p w:rsidR="00FB5665" w:rsidRPr="005B4DDA" w:rsidRDefault="00DF075B" w:rsidP="00A978C6">
      <w:pPr>
        <w:pStyle w:val="IEEEBody"/>
        <w:rPr>
          <w:rFonts w:cs="Times New Roman"/>
          <w:sz w:val="24"/>
          <w:szCs w:val="24"/>
        </w:rPr>
      </w:pPr>
      <w:r w:rsidRPr="005B4DDA">
        <w:rPr>
          <w:rFonts w:cs="Times New Roman"/>
          <w:sz w:val="24"/>
          <w:szCs w:val="24"/>
        </w:rPr>
        <w:t>Reframe daily challenges through more hopeful and constructive lenses;</w:t>
      </w:r>
    </w:p>
    <w:p w:rsidR="00FB5665" w:rsidRPr="005B4DDA" w:rsidRDefault="00DF075B" w:rsidP="00A978C6">
      <w:pPr>
        <w:pStyle w:val="IEEEBody"/>
        <w:rPr>
          <w:rFonts w:cs="Times New Roman"/>
          <w:sz w:val="24"/>
          <w:szCs w:val="24"/>
        </w:rPr>
      </w:pPr>
      <w:r w:rsidRPr="005B4DDA">
        <w:rPr>
          <w:rFonts w:cs="Times New Roman"/>
          <w:sz w:val="24"/>
          <w:szCs w:val="24"/>
        </w:rPr>
        <w:t>Strengthen their sense of purpose and meaning in the face of adversity;</w:t>
      </w:r>
    </w:p>
    <w:p w:rsidR="00FB5665" w:rsidRPr="005B4DDA" w:rsidRDefault="00DF075B" w:rsidP="00A978C6">
      <w:pPr>
        <w:pStyle w:val="IEEEBody"/>
        <w:rPr>
          <w:rFonts w:cs="Times New Roman"/>
          <w:sz w:val="24"/>
          <w:szCs w:val="24"/>
        </w:rPr>
      </w:pPr>
      <w:r w:rsidRPr="005B4DDA">
        <w:rPr>
          <w:rFonts w:cs="Times New Roman"/>
          <w:sz w:val="24"/>
          <w:szCs w:val="24"/>
        </w:rPr>
        <w:t>Build emotional resources that buffer stress; and</w:t>
      </w:r>
    </w:p>
    <w:p w:rsidR="00FB5665" w:rsidRPr="005B4DDA" w:rsidRDefault="00DF075B" w:rsidP="00A978C6">
      <w:pPr>
        <w:pStyle w:val="IEEEBody"/>
        <w:rPr>
          <w:rFonts w:cs="Times New Roman"/>
          <w:sz w:val="24"/>
          <w:szCs w:val="24"/>
        </w:rPr>
      </w:pPr>
      <w:r w:rsidRPr="005B4DDA">
        <w:rPr>
          <w:rFonts w:cs="Times New Roman"/>
          <w:sz w:val="24"/>
          <w:szCs w:val="24"/>
        </w:rPr>
        <w:t>Enhance their capacity to maintain supportive relationships with students and colleagues.</w:t>
      </w:r>
    </w:p>
    <w:p w:rsidR="00FB5665" w:rsidRPr="005B4DDA" w:rsidRDefault="00DF075B" w:rsidP="00A978C6">
      <w:pPr>
        <w:pStyle w:val="IEEEBody"/>
        <w:rPr>
          <w:rFonts w:cs="Times New Roman"/>
          <w:sz w:val="24"/>
          <w:szCs w:val="24"/>
        </w:rPr>
      </w:pPr>
      <w:r w:rsidRPr="005B4DDA">
        <w:rPr>
          <w:rFonts w:cs="Times New Roman"/>
          <w:sz w:val="24"/>
          <w:szCs w:val="24"/>
        </w:rPr>
        <w:t xml:space="preserve">Moreover, when teachers themselves experience increased wellbeing, there is evidence that classroom climate, instructional quality, and student outcomes also improve, suggesting a "spillover" effect from teacher wellbeing to student development </w:t>
      </w:r>
      <w:r w:rsidR="000A62A2" w:rsidRPr="005B4DDA">
        <w:rPr>
          <w:rFonts w:cs="Times New Roman"/>
          <w:sz w:val="24"/>
          <w:szCs w:val="24"/>
        </w:rPr>
        <w:t>(Day &amp; Gu, 2014).</w:t>
      </w:r>
      <w:r w:rsidR="000A62A2" w:rsidRPr="005B4DDA">
        <w:rPr>
          <w:rFonts w:cs="Times New Roman"/>
          <w:b/>
          <w:sz w:val="24"/>
          <w:szCs w:val="24"/>
        </w:rPr>
        <w:t xml:space="preserve"> </w:t>
      </w:r>
      <w:r w:rsidRPr="005B4DDA">
        <w:rPr>
          <w:rFonts w:cs="Times New Roman"/>
          <w:sz w:val="24"/>
          <w:szCs w:val="24"/>
        </w:rPr>
        <w:t>Thus, PPIs are not simply individual self-help practices; they can be seen as strategic interventions that support the broader quality and sustainability of the education system.</w:t>
      </w:r>
    </w:p>
    <w:p w:rsidR="00FB5665" w:rsidRPr="006567B6" w:rsidRDefault="00DF075B" w:rsidP="00A978C6">
      <w:pPr>
        <w:pStyle w:val="IEEESubsection"/>
        <w:keepNext/>
        <w:spacing w:line="240" w:lineRule="auto"/>
        <w:jc w:val="both"/>
        <w:rPr>
          <w:rFonts w:cs="Times New Roman"/>
          <w:b/>
          <w:i w:val="0"/>
          <w:sz w:val="24"/>
          <w:szCs w:val="24"/>
        </w:rPr>
      </w:pPr>
      <w:r w:rsidRPr="005B4DDA">
        <w:rPr>
          <w:rFonts w:eastAsia="Times New Roman" w:cs="Times New Roman"/>
          <w:b/>
          <w:sz w:val="24"/>
          <w:szCs w:val="24"/>
        </w:rPr>
        <w:t xml:space="preserve"> </w:t>
      </w:r>
      <w:r w:rsidRPr="006567B6">
        <w:rPr>
          <w:rFonts w:eastAsia="Times New Roman" w:cs="Times New Roman"/>
          <w:b/>
          <w:i w:val="0"/>
          <w:sz w:val="24"/>
          <w:szCs w:val="24"/>
        </w:rPr>
        <w:t>Designing PPIs for Post-Conflict Districts</w:t>
      </w:r>
    </w:p>
    <w:p w:rsidR="00FB5665" w:rsidRPr="005B4DDA" w:rsidRDefault="00DF075B" w:rsidP="00A978C6">
      <w:pPr>
        <w:pStyle w:val="IEEEBody"/>
        <w:rPr>
          <w:rFonts w:cs="Times New Roman"/>
          <w:sz w:val="24"/>
          <w:szCs w:val="24"/>
        </w:rPr>
      </w:pPr>
      <w:r w:rsidRPr="005B4DDA">
        <w:rPr>
          <w:rFonts w:cs="Times New Roman"/>
          <w:sz w:val="24"/>
          <w:szCs w:val="24"/>
        </w:rPr>
        <w:t>While many PPIs have been developed in Western contexts, their effective use in post-conflict Sri Lankan districts requires careful contextual adaptation. Interventions must be culturally sensitive, respectful of local values, and realistic in relation to teachers' time and workload. Several design principles are particularly important:</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CULTURAL AND LINGUISTIC FIT ACTIVITIES SHOULD BE FRAMED USING CONCEPTS AND LANGUAGE THAT RESONATE WITH LOCAL CULTURAL AND RELIGIOUS TRADITIONS. FOR EXAMPLE, THEMES OF GRATITUDE AND COMPASSION MAY BE LINKED TO FAMILIAR RELIGIOUS OR PHILOSOPHICAL TEACHINGS, MAKING INTERVENTIONS FEEL CULTURALLY "NATURAL" RATHER THAN IMPORTED. MATERIALS SHOULD BE AVAILABLE IN THE LANGUAGES SPOKEN BY TEACHERS (TAMIL AND/OR SINHALA) AND EXAMPLES SHOULD DRAW ON LOCAL SCHOOL AND COMMUNITY EXPERIENCES.</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 xml:space="preserve">SIMPLICITY AND FEASIBILITY TEACHERS' SCHEDULES ARE OFTEN CROWDED; LENGTHY PROGRAMMES MAY NOT BE SUSTAINABLE. PPIS SHOULD THEREFORE BE DESIGNED AS BRIEF, REGULAR PRACTICES THAT CAN BE INTEGRATED INTO </w:t>
      </w:r>
      <w:r w:rsidRPr="005B4DDA">
        <w:rPr>
          <w:rFonts w:eastAsia="Times New Roman" w:cs="Times New Roman"/>
          <w:smallCaps/>
          <w:sz w:val="24"/>
          <w:szCs w:val="24"/>
        </w:rPr>
        <w:lastRenderedPageBreak/>
        <w:t>EXISTING ROUTINES-FOR INSTANCE, A FIVE-MINUTE GRATITUDE REFLECTION AT THE END OF EACH SCHOOL DAY, OR A SHORT STRENGTHS-BASED DISCUSSION DURING MONTHLY STAFF MEETINGS.</w:t>
      </w:r>
    </w:p>
    <w:p w:rsidR="00FB5665" w:rsidRPr="005B4DDA" w:rsidRDefault="00DF075B" w:rsidP="00A978C6">
      <w:pPr>
        <w:pStyle w:val="IEEESection"/>
        <w:keepNext/>
        <w:spacing w:line="240" w:lineRule="auto"/>
        <w:jc w:val="both"/>
        <w:rPr>
          <w:rFonts w:cs="Times New Roman"/>
          <w:b/>
          <w:sz w:val="24"/>
          <w:szCs w:val="24"/>
        </w:rPr>
      </w:pPr>
      <w:r w:rsidRPr="005B4DDA">
        <w:rPr>
          <w:rFonts w:eastAsia="Times New Roman" w:cs="Times New Roman"/>
          <w:smallCaps/>
          <w:sz w:val="24"/>
          <w:szCs w:val="24"/>
        </w:rPr>
        <w:t xml:space="preserve">GROUP-BASED AND RELATIONAL ACTIVITIES GIVEN THE IMPORTANCE OF SOCIAL SUPPORT IN POST-CONFLICT SETTINGS, MANY ACTIVITIES CAN BE CONDUCTED IN GROUPS. PEER-SHARING EXERCISES, COLLABORATIVE STRENGTHS-MAPPING OF COLLEAGUES, OR SMALL "SUPPORT CIRCLES" WHERE TEACHERS DISCUSS CHALLENGES AND POSITIVE COPING STRATEGIES CAN BOTH CULTIVATE WELLBEING AND STRENGTHEN COLLEGIAL RELATIONSHIPS </w:t>
      </w:r>
      <w:r w:rsidRPr="005B4DDA">
        <w:rPr>
          <w:rFonts w:eastAsia="Times New Roman" w:cs="Times New Roman"/>
          <w:b/>
          <w:smallCaps/>
          <w:sz w:val="24"/>
          <w:szCs w:val="24"/>
        </w:rPr>
        <w:t>(HOBFOLL, 2011).</w:t>
      </w:r>
    </w:p>
    <w:p w:rsidR="00FB5665" w:rsidRPr="005B4DDA" w:rsidRDefault="00DF075B" w:rsidP="00A978C6">
      <w:pPr>
        <w:pStyle w:val="IEEEObjectiveBullet"/>
        <w:spacing w:line="240" w:lineRule="auto"/>
        <w:ind w:left="0"/>
        <w:rPr>
          <w:rFonts w:cs="Times New Roman"/>
          <w:sz w:val="24"/>
          <w:szCs w:val="24"/>
        </w:rPr>
      </w:pPr>
      <w:r w:rsidRPr="005B4DDA">
        <w:rPr>
          <w:rFonts w:eastAsia="Times New Roman" w:cs="Times New Roman"/>
          <w:sz w:val="24"/>
          <w:szCs w:val="24"/>
        </w:rPr>
        <w:t>Focus on Strengths and Meaning Interventions should emphasise teachers' strengths, professional identity, and long-term impact. Activities might include:</w:t>
      </w:r>
    </w:p>
    <w:p w:rsidR="00FB5665" w:rsidRPr="005B4DDA" w:rsidRDefault="00DF075B" w:rsidP="00A978C6">
      <w:pPr>
        <w:pStyle w:val="IEEEBody"/>
        <w:rPr>
          <w:rFonts w:cs="Times New Roman"/>
          <w:sz w:val="24"/>
          <w:szCs w:val="24"/>
        </w:rPr>
      </w:pPr>
      <w:r w:rsidRPr="005B4DDA">
        <w:rPr>
          <w:rFonts w:cs="Times New Roman"/>
          <w:sz w:val="24"/>
          <w:szCs w:val="24"/>
        </w:rPr>
        <w:t>Identifying personal character strengths and exploring how to use them more deliberately in teaching;</w:t>
      </w:r>
    </w:p>
    <w:p w:rsidR="00FB5665" w:rsidRPr="005B4DDA" w:rsidRDefault="00DF075B" w:rsidP="00A978C6">
      <w:pPr>
        <w:pStyle w:val="IEEEBody"/>
        <w:rPr>
          <w:rFonts w:cs="Times New Roman"/>
          <w:sz w:val="24"/>
          <w:szCs w:val="24"/>
        </w:rPr>
      </w:pPr>
      <w:r w:rsidRPr="005B4DDA">
        <w:rPr>
          <w:rFonts w:cs="Times New Roman"/>
          <w:sz w:val="24"/>
          <w:szCs w:val="24"/>
        </w:rPr>
        <w:t>Writing brief reflections on "best teaching moments";</w:t>
      </w:r>
    </w:p>
    <w:p w:rsidR="00FB5665" w:rsidRPr="005B4DDA" w:rsidRDefault="00DF075B" w:rsidP="00A978C6">
      <w:pPr>
        <w:pStyle w:val="IEEEBody"/>
        <w:rPr>
          <w:rFonts w:cs="Times New Roman"/>
          <w:sz w:val="24"/>
          <w:szCs w:val="24"/>
        </w:rPr>
      </w:pPr>
      <w:r w:rsidRPr="005B4DDA">
        <w:rPr>
          <w:rFonts w:cs="Times New Roman"/>
          <w:sz w:val="24"/>
          <w:szCs w:val="24"/>
        </w:rPr>
        <w:t>Discussing the role of education in rebuilding communities and fostering peace.</w:t>
      </w:r>
    </w:p>
    <w:p w:rsidR="00FB5665" w:rsidRPr="005B4DDA" w:rsidRDefault="00DF075B" w:rsidP="00A978C6">
      <w:pPr>
        <w:pStyle w:val="IEEESection"/>
        <w:keepNext/>
        <w:spacing w:line="240" w:lineRule="auto"/>
        <w:jc w:val="both"/>
        <w:rPr>
          <w:rFonts w:cs="Times New Roman"/>
          <w:sz w:val="24"/>
          <w:szCs w:val="24"/>
        </w:rPr>
      </w:pPr>
      <w:r w:rsidRPr="005B4DDA">
        <w:rPr>
          <w:rFonts w:eastAsia="Times New Roman" w:cs="Times New Roman"/>
          <w:smallCaps/>
          <w:sz w:val="24"/>
          <w:szCs w:val="24"/>
        </w:rPr>
        <w:t>INTEGRATION WITH EXISTING PROFESSIONAL DEVELOPMENT PPIS ARE MORE LIKELY TO BE ACCEPTED AND SUSTAINED WHEN INTEGRATED INTO EXISTING TEACHER DEVELOPMENT OR SCHOOL IMPROVEMENT PROGRAMMES. RATHER THAN BEING PRESENTED AS SEPARATE "EXTRA" ACTIVITIES, THEY CAN BE LINKED TO THEMES OF CLASSROOM MANAGEMENT, INCLUSIVE EDUCATION, OR STUDENT WELLBEING.</w:t>
      </w:r>
    </w:p>
    <w:p w:rsidR="00FB5665" w:rsidRPr="005B4DDA" w:rsidRDefault="00DF075B" w:rsidP="00A978C6">
      <w:pPr>
        <w:pStyle w:val="IEEEBody"/>
        <w:rPr>
          <w:rFonts w:cs="Times New Roman"/>
          <w:sz w:val="24"/>
          <w:szCs w:val="24"/>
        </w:rPr>
      </w:pPr>
      <w:r w:rsidRPr="005B4DDA">
        <w:rPr>
          <w:rFonts w:cs="Times New Roman"/>
          <w:sz w:val="24"/>
          <w:szCs w:val="24"/>
        </w:rPr>
        <w:t>In practice, a school-based PPI programme for these districts might include a series of workshops over several weeks, combined with individual reflection tasks and informal peer support. Each session could introduce a simple activity-gratitude journaling, positive reappraisal of stressful events, mindful breathing, or kindness exercises-followed by discussion about how teachers experienced the practice and how it can be used in daily life.</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Expected Outcomes</w:t>
      </w:r>
    </w:p>
    <w:p w:rsidR="00FB5665" w:rsidRPr="005B4DDA" w:rsidRDefault="00DF075B" w:rsidP="00A978C6">
      <w:pPr>
        <w:pStyle w:val="IEEEBody"/>
        <w:rPr>
          <w:rFonts w:cs="Times New Roman"/>
          <w:sz w:val="24"/>
          <w:szCs w:val="24"/>
        </w:rPr>
      </w:pPr>
      <w:r w:rsidRPr="005B4DDA">
        <w:rPr>
          <w:rFonts w:cs="Times New Roman"/>
          <w:sz w:val="24"/>
          <w:szCs w:val="24"/>
        </w:rPr>
        <w:t>If well designed and implemented, PPIs for teaching professionals in post-conflict districts can be expected to produce a variety of positive outcomes at both individual and school levels. At the individual level, anticipated outcomes include:</w:t>
      </w:r>
    </w:p>
    <w:p w:rsidR="00FB5665" w:rsidRPr="005B4DDA" w:rsidRDefault="00DF075B" w:rsidP="00A978C6">
      <w:pPr>
        <w:pStyle w:val="IEEEBody"/>
        <w:rPr>
          <w:rFonts w:cs="Times New Roman"/>
          <w:sz w:val="24"/>
          <w:szCs w:val="24"/>
        </w:rPr>
      </w:pPr>
      <w:r w:rsidRPr="005B4DDA">
        <w:rPr>
          <w:rFonts w:cs="Times New Roman"/>
          <w:sz w:val="24"/>
          <w:szCs w:val="24"/>
        </w:rPr>
        <w:t xml:space="preserve">Increased positive affect and life satisfaction: Teachers may report feeling more hopeful, grateful, and content in their daily lives </w:t>
      </w:r>
      <w:r w:rsidR="00902F79" w:rsidRPr="005B4DDA">
        <w:rPr>
          <w:rFonts w:cs="Times New Roman"/>
          <w:sz w:val="24"/>
          <w:szCs w:val="24"/>
        </w:rPr>
        <w:t xml:space="preserve">(Lyubomirsky &amp; Layous, 2013). </w:t>
      </w:r>
    </w:p>
    <w:p w:rsidR="00FB5665" w:rsidRPr="005B4DDA" w:rsidRDefault="00DF075B" w:rsidP="00A978C6">
      <w:pPr>
        <w:pStyle w:val="IEEEBody"/>
        <w:rPr>
          <w:rFonts w:cs="Times New Roman"/>
          <w:sz w:val="24"/>
          <w:szCs w:val="24"/>
        </w:rPr>
      </w:pPr>
      <w:r w:rsidRPr="005B4DDA">
        <w:rPr>
          <w:rFonts w:cs="Times New Roman"/>
          <w:sz w:val="24"/>
          <w:szCs w:val="24"/>
        </w:rPr>
        <w:t>Reduced negative affect and stress: Regular practice of emotion-regulation strategies and positive reappraisal can reduce stress and counteract tendencies toward rumination or helplessness.</w:t>
      </w:r>
    </w:p>
    <w:p w:rsidR="00FB5665" w:rsidRPr="005B4DDA" w:rsidRDefault="00DF075B" w:rsidP="00A978C6">
      <w:pPr>
        <w:pStyle w:val="IEEEBody"/>
        <w:rPr>
          <w:rFonts w:cs="Times New Roman"/>
          <w:sz w:val="24"/>
          <w:szCs w:val="24"/>
        </w:rPr>
      </w:pPr>
      <w:r w:rsidRPr="005B4DDA">
        <w:rPr>
          <w:rFonts w:cs="Times New Roman"/>
          <w:sz w:val="24"/>
          <w:szCs w:val="24"/>
        </w:rPr>
        <w:lastRenderedPageBreak/>
        <w:t xml:space="preserve">Strengthened resilience: By building cognitive, emotional, and social resources, PPIs help teachers recover more quickly from setbacks and maintain functioning under pressure </w:t>
      </w:r>
      <w:r w:rsidR="00902F79" w:rsidRPr="005B4DDA">
        <w:rPr>
          <w:rFonts w:cs="Times New Roman"/>
          <w:sz w:val="24"/>
          <w:szCs w:val="24"/>
        </w:rPr>
        <w:t xml:space="preserve">(Fredrickson, 2013). </w:t>
      </w:r>
    </w:p>
    <w:p w:rsidR="00FB5665" w:rsidRPr="005B4DDA" w:rsidRDefault="00DF075B" w:rsidP="00A978C6">
      <w:pPr>
        <w:pStyle w:val="IEEEBody"/>
        <w:rPr>
          <w:rFonts w:cs="Times New Roman"/>
          <w:sz w:val="24"/>
          <w:szCs w:val="24"/>
        </w:rPr>
      </w:pPr>
      <w:r w:rsidRPr="005B4DDA">
        <w:rPr>
          <w:rFonts w:cs="Times New Roman"/>
          <w:sz w:val="24"/>
          <w:szCs w:val="24"/>
        </w:rPr>
        <w:t>Enhanced sense of meaning and professional identity: Reflective and strengths-based activities reinforce teachers' awareness of the value and impact of their work.</w:t>
      </w:r>
    </w:p>
    <w:p w:rsidR="00FB5665" w:rsidRPr="005B4DDA" w:rsidRDefault="00DF075B" w:rsidP="00A978C6">
      <w:pPr>
        <w:pStyle w:val="IEEEBody"/>
        <w:rPr>
          <w:rFonts w:cs="Times New Roman"/>
          <w:sz w:val="24"/>
          <w:szCs w:val="24"/>
        </w:rPr>
      </w:pPr>
      <w:r w:rsidRPr="005B4DDA">
        <w:rPr>
          <w:rFonts w:cs="Times New Roman"/>
          <w:sz w:val="24"/>
          <w:szCs w:val="24"/>
        </w:rPr>
        <w:t>At the school level, expected outcomes include:</w:t>
      </w:r>
    </w:p>
    <w:p w:rsidR="00FB5665" w:rsidRPr="005B4DDA" w:rsidRDefault="00DF075B" w:rsidP="00A978C6">
      <w:pPr>
        <w:pStyle w:val="IEEEBody"/>
        <w:rPr>
          <w:rFonts w:cs="Times New Roman"/>
          <w:sz w:val="24"/>
          <w:szCs w:val="24"/>
        </w:rPr>
      </w:pPr>
      <w:r w:rsidRPr="005B4DDA">
        <w:rPr>
          <w:rFonts w:cs="Times New Roman"/>
          <w:sz w:val="24"/>
          <w:szCs w:val="24"/>
        </w:rPr>
        <w:t xml:space="preserve">Improved collegial relationships: Group-based PPIs foster trust, empathy, and mutual support among staff, contributing to a more positive </w:t>
      </w:r>
      <w:r w:rsidR="00FE70A8" w:rsidRPr="005B4DDA">
        <w:rPr>
          <w:rFonts w:cs="Times New Roman"/>
          <w:sz w:val="24"/>
          <w:szCs w:val="24"/>
        </w:rPr>
        <w:t>organizational</w:t>
      </w:r>
      <w:r w:rsidRPr="005B4DDA">
        <w:rPr>
          <w:rFonts w:cs="Times New Roman"/>
          <w:sz w:val="24"/>
          <w:szCs w:val="24"/>
        </w:rPr>
        <w:t xml:space="preserve"> climate.</w:t>
      </w:r>
    </w:p>
    <w:p w:rsidR="00FB5665" w:rsidRPr="005B4DDA" w:rsidRDefault="00DF075B" w:rsidP="00A978C6">
      <w:pPr>
        <w:pStyle w:val="IEEEBody"/>
        <w:rPr>
          <w:rFonts w:cs="Times New Roman"/>
          <w:sz w:val="24"/>
          <w:szCs w:val="24"/>
        </w:rPr>
      </w:pPr>
      <w:r w:rsidRPr="005B4DDA">
        <w:rPr>
          <w:rFonts w:cs="Times New Roman"/>
          <w:sz w:val="24"/>
          <w:szCs w:val="24"/>
        </w:rPr>
        <w:t>Better classroom climate: Teachers who feel happier and more supported are more likely to demonstrate patience, warmth, and creativity in the classroom.</w:t>
      </w:r>
    </w:p>
    <w:p w:rsidR="00FB5665" w:rsidRPr="005B4DDA" w:rsidRDefault="00DF075B" w:rsidP="00A978C6">
      <w:pPr>
        <w:pStyle w:val="IEEEBody"/>
        <w:rPr>
          <w:rFonts w:cs="Times New Roman"/>
          <w:sz w:val="24"/>
          <w:szCs w:val="24"/>
        </w:rPr>
      </w:pPr>
      <w:r w:rsidRPr="005B4DDA">
        <w:rPr>
          <w:rFonts w:cs="Times New Roman"/>
          <w:sz w:val="24"/>
          <w:szCs w:val="24"/>
        </w:rPr>
        <w:t xml:space="preserve">Potential reductions in absenteeism and turnover intentions: As wellbeing and job satisfaction improve, teachers may become more committed to remaining in the profession and in their current schools </w:t>
      </w:r>
      <w:r w:rsidR="00902F79" w:rsidRPr="005B4DDA">
        <w:rPr>
          <w:rFonts w:cs="Times New Roman"/>
          <w:sz w:val="24"/>
          <w:szCs w:val="24"/>
        </w:rPr>
        <w:t xml:space="preserve">(Xanthopoulou, Bakker, Demerouti, &amp; Schaufeli, 2009). </w:t>
      </w:r>
    </w:p>
    <w:p w:rsidR="006567B6" w:rsidRDefault="00DF075B" w:rsidP="006567B6">
      <w:pPr>
        <w:pStyle w:val="IEEEBody"/>
        <w:rPr>
          <w:rFonts w:cs="Times New Roman"/>
          <w:sz w:val="24"/>
          <w:szCs w:val="24"/>
        </w:rPr>
      </w:pPr>
      <w:r w:rsidRPr="005B4DDA">
        <w:rPr>
          <w:rFonts w:cs="Times New Roman"/>
          <w:sz w:val="24"/>
          <w:szCs w:val="24"/>
        </w:rPr>
        <w:t>While these outcomes cannot be guaranteed and may vary by context, existing literature on PPIs and teacher wellbeing provides a strong theoretical and empirical foundation for anticipating such benefits.</w:t>
      </w:r>
    </w:p>
    <w:p w:rsidR="00FB5665" w:rsidRPr="006567B6" w:rsidRDefault="00DF075B" w:rsidP="006567B6">
      <w:pPr>
        <w:pStyle w:val="IEEEBody"/>
        <w:rPr>
          <w:rFonts w:cs="Times New Roman"/>
          <w:sz w:val="24"/>
          <w:szCs w:val="24"/>
        </w:rPr>
      </w:pPr>
      <w:r w:rsidRPr="005B4DDA">
        <w:rPr>
          <w:rFonts w:cs="Times New Roman"/>
          <w:b/>
          <w:sz w:val="24"/>
          <w:szCs w:val="24"/>
        </w:rPr>
        <w:t>Practical Barriers and Facilitators</w:t>
      </w:r>
    </w:p>
    <w:p w:rsidR="00FB5665" w:rsidRPr="005B4DDA" w:rsidRDefault="00DF075B" w:rsidP="00A978C6">
      <w:pPr>
        <w:pStyle w:val="IEEEBody"/>
        <w:rPr>
          <w:rFonts w:cs="Times New Roman"/>
          <w:sz w:val="24"/>
          <w:szCs w:val="24"/>
        </w:rPr>
      </w:pPr>
      <w:r w:rsidRPr="005B4DDA">
        <w:rPr>
          <w:rFonts w:cs="Times New Roman"/>
          <w:sz w:val="24"/>
          <w:szCs w:val="24"/>
        </w:rPr>
        <w:t>Implementing PPIs in post-conflict educational settings is not without challenges. Several barriers may hinder effective adoption:</w:t>
      </w:r>
    </w:p>
    <w:p w:rsidR="00FB5665" w:rsidRPr="005B4DDA" w:rsidRDefault="00DF075B" w:rsidP="00A978C6">
      <w:pPr>
        <w:pStyle w:val="IEEEBody"/>
        <w:rPr>
          <w:rFonts w:cs="Times New Roman"/>
          <w:sz w:val="24"/>
          <w:szCs w:val="24"/>
        </w:rPr>
      </w:pPr>
      <w:r w:rsidRPr="005B4DDA">
        <w:rPr>
          <w:rFonts w:cs="Times New Roman"/>
          <w:sz w:val="24"/>
          <w:szCs w:val="24"/>
        </w:rPr>
        <w:t>Time Constraints: Teachers often have heavy teaching loads, administrative duties, and family responsibilities. Allocating time for wellbeing activities may be perceived as a luxury.</w:t>
      </w:r>
    </w:p>
    <w:p w:rsidR="00FB5665" w:rsidRPr="005B4DDA" w:rsidRDefault="00DF075B" w:rsidP="00A978C6">
      <w:pPr>
        <w:pStyle w:val="IEEEBody"/>
        <w:rPr>
          <w:rFonts w:cs="Times New Roman"/>
          <w:sz w:val="24"/>
          <w:szCs w:val="24"/>
        </w:rPr>
      </w:pPr>
      <w:r w:rsidRPr="005B4DDA">
        <w:rPr>
          <w:rFonts w:cs="Times New Roman"/>
          <w:sz w:val="24"/>
          <w:szCs w:val="24"/>
        </w:rPr>
        <w:t>Resource Limitations: Schools may lack funds for external trainers, printed materials, or dedicated wellbeing sessions.</w:t>
      </w:r>
    </w:p>
    <w:p w:rsidR="00FB5665" w:rsidRPr="005B4DDA" w:rsidRDefault="00DF075B" w:rsidP="00A978C6">
      <w:pPr>
        <w:pStyle w:val="IEEEBody"/>
        <w:rPr>
          <w:rFonts w:cs="Times New Roman"/>
          <w:sz w:val="24"/>
          <w:szCs w:val="24"/>
        </w:rPr>
      </w:pPr>
      <w:r w:rsidRPr="005B4DDA">
        <w:rPr>
          <w:rFonts w:cs="Times New Roman"/>
          <w:sz w:val="24"/>
          <w:szCs w:val="24"/>
        </w:rPr>
        <w:t>Stigma and Misunderstanding: Some teachers may view wellbeing or psychological interventions as unnecessary or as implying weakness. In post-conflict contexts, individuals may also be cautious about discussing emotions.</w:t>
      </w:r>
    </w:p>
    <w:p w:rsidR="00FB5665" w:rsidRPr="005B4DDA" w:rsidRDefault="00DF075B" w:rsidP="00A978C6">
      <w:pPr>
        <w:pStyle w:val="IEEEBody"/>
        <w:rPr>
          <w:rFonts w:cs="Times New Roman"/>
          <w:sz w:val="24"/>
          <w:szCs w:val="24"/>
        </w:rPr>
      </w:pPr>
      <w:r w:rsidRPr="005B4DDA">
        <w:rPr>
          <w:rFonts w:cs="Times New Roman"/>
          <w:sz w:val="24"/>
          <w:szCs w:val="24"/>
        </w:rPr>
        <w:t>Inconsistent Leadership Support: If school leaders do not value or model wellbeing practices, PPIs may be seen as optional and quickly fade.</w:t>
      </w:r>
    </w:p>
    <w:p w:rsidR="00FB5665" w:rsidRPr="005B4DDA" w:rsidRDefault="00DF075B" w:rsidP="00A978C6">
      <w:pPr>
        <w:pStyle w:val="IEEEBody"/>
        <w:rPr>
          <w:rFonts w:cs="Times New Roman"/>
          <w:sz w:val="24"/>
          <w:szCs w:val="24"/>
        </w:rPr>
      </w:pPr>
      <w:r w:rsidRPr="005B4DDA">
        <w:rPr>
          <w:rFonts w:cs="Times New Roman"/>
          <w:sz w:val="24"/>
          <w:szCs w:val="24"/>
        </w:rPr>
        <w:t>Alongside these barriers, there are important facilitators:</w:t>
      </w:r>
    </w:p>
    <w:p w:rsidR="00FB5665" w:rsidRPr="005B4DDA" w:rsidRDefault="00DF075B" w:rsidP="00A978C6">
      <w:pPr>
        <w:pStyle w:val="IEEEBody"/>
        <w:rPr>
          <w:rFonts w:cs="Times New Roman"/>
          <w:sz w:val="24"/>
          <w:szCs w:val="24"/>
        </w:rPr>
      </w:pPr>
      <w:r w:rsidRPr="005B4DDA">
        <w:rPr>
          <w:rFonts w:cs="Times New Roman"/>
          <w:sz w:val="24"/>
          <w:szCs w:val="24"/>
        </w:rPr>
        <w:t>Supportive School Leadership: Principals who publicly endorse wellbeing initiatives, participate in activities, and adjust schedules to include them can greatly increase uptake.</w:t>
      </w:r>
    </w:p>
    <w:p w:rsidR="00FB5665" w:rsidRPr="005B4DDA" w:rsidRDefault="00DF075B" w:rsidP="00A978C6">
      <w:pPr>
        <w:pStyle w:val="IEEEBody"/>
        <w:rPr>
          <w:rFonts w:cs="Times New Roman"/>
          <w:sz w:val="24"/>
          <w:szCs w:val="24"/>
        </w:rPr>
      </w:pPr>
      <w:r w:rsidRPr="005B4DDA">
        <w:rPr>
          <w:rFonts w:cs="Times New Roman"/>
          <w:sz w:val="24"/>
          <w:szCs w:val="24"/>
        </w:rPr>
        <w:t>Integration with Existing Programmes: Linking PPIs to professional development, teacher appraisal, or school improvement plans increases their perceived relevance.</w:t>
      </w:r>
    </w:p>
    <w:p w:rsidR="00FB5665" w:rsidRPr="005B4DDA" w:rsidRDefault="00DF075B" w:rsidP="00A978C6">
      <w:pPr>
        <w:pStyle w:val="IEEEBody"/>
        <w:rPr>
          <w:rFonts w:cs="Times New Roman"/>
          <w:sz w:val="24"/>
          <w:szCs w:val="24"/>
        </w:rPr>
      </w:pPr>
      <w:r w:rsidRPr="005B4DDA">
        <w:rPr>
          <w:rFonts w:cs="Times New Roman"/>
          <w:sz w:val="24"/>
          <w:szCs w:val="24"/>
        </w:rPr>
        <w:t>Peer Champions: Identifying enthusiastic teachers as "wellbeing champions" can sustain momentum through peer encouragement.</w:t>
      </w:r>
    </w:p>
    <w:p w:rsidR="00FB5665" w:rsidRPr="005B4DDA" w:rsidRDefault="00DF075B" w:rsidP="00A978C6">
      <w:pPr>
        <w:pStyle w:val="IEEEBody"/>
        <w:rPr>
          <w:rFonts w:cs="Times New Roman"/>
          <w:sz w:val="24"/>
          <w:szCs w:val="24"/>
        </w:rPr>
      </w:pPr>
      <w:r w:rsidRPr="005B4DDA">
        <w:rPr>
          <w:rFonts w:cs="Times New Roman"/>
          <w:sz w:val="24"/>
          <w:szCs w:val="24"/>
        </w:rPr>
        <w:t>Cultural Alignment: When interventions incorporate local narratives, values, and religious or philosophical teachings, they feel authentic and respectful, enhancing acceptance.</w:t>
      </w:r>
    </w:p>
    <w:p w:rsidR="006567B6" w:rsidRDefault="00DF075B" w:rsidP="006567B6">
      <w:pPr>
        <w:pStyle w:val="IEEEBody"/>
        <w:rPr>
          <w:rFonts w:cs="Times New Roman"/>
          <w:sz w:val="24"/>
          <w:szCs w:val="24"/>
        </w:rPr>
      </w:pPr>
      <w:r w:rsidRPr="005B4DDA">
        <w:rPr>
          <w:rFonts w:cs="Times New Roman"/>
          <w:sz w:val="24"/>
          <w:szCs w:val="24"/>
        </w:rPr>
        <w:lastRenderedPageBreak/>
        <w:t>Recognising both barriers and facilitators enables policymakers and practitioners to design realistic, context-sensitive strategies that increase the likelihood that PPIs will be implemented and sustained in post-conflict schools.</w:t>
      </w:r>
    </w:p>
    <w:p w:rsidR="00FB5665" w:rsidRPr="006567B6" w:rsidRDefault="00DF075B" w:rsidP="006567B6">
      <w:pPr>
        <w:pStyle w:val="IEEEBody"/>
        <w:rPr>
          <w:rFonts w:cs="Times New Roman"/>
          <w:sz w:val="24"/>
          <w:szCs w:val="24"/>
        </w:rPr>
      </w:pPr>
      <w:r w:rsidRPr="005B4DDA">
        <w:rPr>
          <w:rFonts w:cs="Times New Roman"/>
          <w:b/>
          <w:smallCaps/>
          <w:sz w:val="24"/>
          <w:szCs w:val="24"/>
        </w:rPr>
        <w:t>IMPLICATIONS OF THE STUDY</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VI. IMPLICATIONS MATRIX FOR POLICY AND PRACTICE</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216"/>
        <w:gridCol w:w="2319"/>
        <w:gridCol w:w="2302"/>
        <w:gridCol w:w="2225"/>
      </w:tblGrid>
      <w:tr w:rsidR="00FB5665" w:rsidRPr="005B4DDA">
        <w:trPr>
          <w:tblHeader/>
          <w:jc w:val="center"/>
        </w:trPr>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Stakeholder</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Relevant evidence from review</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Recommended action</w:t>
            </w:r>
          </w:p>
        </w:tc>
        <w:tc>
          <w:tcPr>
            <w:tcW w:w="2606"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Expected well-being benefit</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Teachers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Positive attitudes support coping, meaning and emotional recovery.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Use gratitude logs, strengths reflection and peer-support routines.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Higher subjective well-being and resilience.</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School leaders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Relationships, accomplishment and psychological safety influence happiness.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Create recognition systems, mentoring circles and supportive staff forums.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Improved morale and collegial trust.</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Education authorities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Teacher well-being shapes classroom climate and educational recovery.</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Integrate positive psychology modules into professional development.</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System-level support for sustainable teacher performance.</w:t>
            </w:r>
          </w:p>
        </w:tc>
      </w:tr>
      <w:tr w:rsidR="00FB5665" w:rsidRPr="005B4DDA">
        <w:trPr>
          <w:cantSplit/>
          <w:jc w:val="center"/>
        </w:trPr>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Researchers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Sri Lankan post-conflict evidence remains limited.</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Conduct longitudinal and intervention-based studies with validated instruments.</w:t>
            </w:r>
          </w:p>
        </w:tc>
        <w:tc>
          <w:tcPr>
            <w:tcW w:w="2606"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Stronger local evidence for policy and publication.</w:t>
            </w:r>
          </w:p>
        </w:tc>
      </w:tr>
    </w:tbl>
    <w:p w:rsidR="00FB5665" w:rsidRPr="005B4DDA" w:rsidRDefault="00DF075B" w:rsidP="00A978C6">
      <w:pPr>
        <w:pStyle w:val="IEEETableCaption"/>
        <w:spacing w:line="240" w:lineRule="auto"/>
        <w:jc w:val="both"/>
        <w:rPr>
          <w:rFonts w:cs="Times New Roman"/>
          <w:sz w:val="24"/>
          <w:szCs w:val="24"/>
        </w:rPr>
      </w:pPr>
      <w:r w:rsidRPr="005B4DDA">
        <w:rPr>
          <w:rFonts w:eastAsia="Times New Roman" w:cs="Times New Roman"/>
          <w:sz w:val="24"/>
          <w:szCs w:val="24"/>
        </w:rPr>
        <w:t>Note. This table gives reviewers a clear view of theoretical, practical and policy value.</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FB5665" w:rsidP="00A978C6">
      <w:pPr>
        <w:jc w:val="both"/>
        <w:rPr>
          <w:rFonts w:cs="Times New Roman"/>
          <w:sz w:val="24"/>
          <w:szCs w:val="24"/>
        </w:rPr>
      </w:pP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The findings of this study underscore that positive attitudes are not merely personality traits, but psychological orientations that can be cultivated and strengthened. For individual teachers, this suggests several practical steps:</w:t>
      </w:r>
    </w:p>
    <w:p w:rsidR="00FB5665" w:rsidRPr="005B4DDA" w:rsidRDefault="00DF075B" w:rsidP="00A978C6">
      <w:pPr>
        <w:pStyle w:val="IEEEBody"/>
        <w:rPr>
          <w:rFonts w:cs="Times New Roman"/>
          <w:sz w:val="24"/>
          <w:szCs w:val="24"/>
        </w:rPr>
      </w:pPr>
      <w:r w:rsidRPr="005B4DDA">
        <w:rPr>
          <w:rFonts w:cs="Times New Roman"/>
          <w:sz w:val="24"/>
          <w:szCs w:val="24"/>
        </w:rPr>
        <w:t>Engaging in regular reflective practices, such as gratitude journaling or noting "three good things" at the end of each school day, to train attention toward positive aspects of work and life.</w:t>
      </w:r>
    </w:p>
    <w:p w:rsidR="00FB5665" w:rsidRPr="005B4DDA" w:rsidRDefault="00DF075B" w:rsidP="00A978C6">
      <w:pPr>
        <w:pStyle w:val="IEEEBody"/>
        <w:rPr>
          <w:rFonts w:cs="Times New Roman"/>
          <w:sz w:val="24"/>
          <w:szCs w:val="24"/>
        </w:rPr>
      </w:pPr>
      <w:r w:rsidRPr="005B4DDA">
        <w:rPr>
          <w:rFonts w:cs="Times New Roman"/>
          <w:sz w:val="24"/>
          <w:szCs w:val="24"/>
        </w:rPr>
        <w:t>Using positive reappraisal when confronting classroom challenges-deliberately asking what can be learned from a difficult situation or how it might lead to improvement.</w:t>
      </w:r>
    </w:p>
    <w:p w:rsidR="00FB5665" w:rsidRPr="005B4DDA" w:rsidRDefault="00DF075B" w:rsidP="00A978C6">
      <w:pPr>
        <w:pStyle w:val="IEEEBody"/>
        <w:rPr>
          <w:rFonts w:cs="Times New Roman"/>
          <w:sz w:val="24"/>
          <w:szCs w:val="24"/>
        </w:rPr>
      </w:pPr>
      <w:r w:rsidRPr="005B4DDA">
        <w:rPr>
          <w:rFonts w:cs="Times New Roman"/>
          <w:sz w:val="24"/>
          <w:szCs w:val="24"/>
        </w:rPr>
        <w:t>Investing in peer support networks, such as informal discussion groups or mentoring relationships, to share coping strategies and provide mutual encouragement.</w:t>
      </w:r>
    </w:p>
    <w:p w:rsidR="00FB5665" w:rsidRPr="005B4DDA" w:rsidRDefault="00DF075B" w:rsidP="00A978C6">
      <w:pPr>
        <w:pStyle w:val="IEEEBody"/>
        <w:rPr>
          <w:rFonts w:cs="Times New Roman"/>
          <w:sz w:val="24"/>
          <w:szCs w:val="24"/>
        </w:rPr>
      </w:pPr>
      <w:r w:rsidRPr="005B4DDA">
        <w:rPr>
          <w:rFonts w:cs="Times New Roman"/>
          <w:sz w:val="24"/>
          <w:szCs w:val="24"/>
        </w:rPr>
        <w:t>Balancing professional and personal life, recognising that sleep, physical health, and family relationships are foundational to sustaining positive attitudes and happiness.</w:t>
      </w:r>
    </w:p>
    <w:p w:rsidR="00FB5665" w:rsidRPr="005B4DDA" w:rsidRDefault="00DF075B" w:rsidP="00A978C6">
      <w:pPr>
        <w:pStyle w:val="IEEEBody"/>
        <w:rPr>
          <w:rFonts w:cs="Times New Roman"/>
          <w:sz w:val="24"/>
          <w:szCs w:val="24"/>
        </w:rPr>
      </w:pPr>
      <w:r w:rsidRPr="005B4DDA">
        <w:rPr>
          <w:rFonts w:cs="Times New Roman"/>
          <w:sz w:val="24"/>
          <w:szCs w:val="24"/>
        </w:rPr>
        <w:lastRenderedPageBreak/>
        <w:t>The study's emphasis on internal psychological resources does not mean teachers are solely responsible for their wellbeing; rather, it highlights that developing positive attitudes can be a powerful form of self-care and professional growth within broader structural constraints.</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Implications for School Leadership</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School leaders-principals, deputy principals, and sectional heads-play a pivotal role in shaping the emotional and organisational climate of schools. The findings imply that leadership practices strongly influence whether positive attitudes can flourish. Key implications include:</w:t>
      </w:r>
    </w:p>
    <w:p w:rsidR="00FB5665" w:rsidRPr="005B4DDA" w:rsidRDefault="00DF075B" w:rsidP="00A978C6">
      <w:pPr>
        <w:pStyle w:val="IEEEBody"/>
        <w:rPr>
          <w:rFonts w:cs="Times New Roman"/>
          <w:sz w:val="24"/>
          <w:szCs w:val="24"/>
        </w:rPr>
      </w:pPr>
      <w:r w:rsidRPr="005B4DDA">
        <w:rPr>
          <w:rFonts w:cs="Times New Roman"/>
          <w:sz w:val="24"/>
          <w:szCs w:val="24"/>
        </w:rPr>
        <w:t>Modelling positive attitudes: Leaders who communicate hope, fairness, and appreciation set a tone that legitimises optimism and constructive problem-solving.</w:t>
      </w:r>
    </w:p>
    <w:p w:rsidR="00FB5665" w:rsidRPr="005B4DDA" w:rsidRDefault="00DF075B" w:rsidP="00A978C6">
      <w:pPr>
        <w:pStyle w:val="IEEEBody"/>
        <w:rPr>
          <w:rFonts w:cs="Times New Roman"/>
          <w:sz w:val="24"/>
          <w:szCs w:val="24"/>
        </w:rPr>
      </w:pPr>
      <w:r w:rsidRPr="005B4DDA">
        <w:rPr>
          <w:rFonts w:cs="Times New Roman"/>
          <w:sz w:val="24"/>
          <w:szCs w:val="24"/>
        </w:rPr>
        <w:t>Creating spaces for wellbeing: Scheduling regular staff meetings that include brief wellbeing activities, reflection, or mutual appreciation reinforces the message that teacher wellbeing matters.</w:t>
      </w:r>
    </w:p>
    <w:p w:rsidR="00FB5665" w:rsidRPr="005B4DDA" w:rsidRDefault="00DF075B" w:rsidP="00A978C6">
      <w:pPr>
        <w:pStyle w:val="IEEEBody"/>
        <w:rPr>
          <w:rFonts w:cs="Times New Roman"/>
          <w:sz w:val="24"/>
          <w:szCs w:val="24"/>
        </w:rPr>
      </w:pPr>
      <w:r w:rsidRPr="005B4DDA">
        <w:rPr>
          <w:rFonts w:cs="Times New Roman"/>
          <w:sz w:val="24"/>
          <w:szCs w:val="24"/>
        </w:rPr>
        <w:t>Recognition and feedback: Simple acts of acknowledging teachers' efforts, celebrating small achievements, and providing constructive feedback can significantly enhance morale and happiness.</w:t>
      </w:r>
    </w:p>
    <w:p w:rsidR="00FB5665" w:rsidRPr="005B4DDA" w:rsidRDefault="00DF075B" w:rsidP="00A978C6">
      <w:pPr>
        <w:pStyle w:val="IEEEBody"/>
        <w:rPr>
          <w:rFonts w:cs="Times New Roman"/>
          <w:sz w:val="24"/>
          <w:szCs w:val="24"/>
        </w:rPr>
      </w:pPr>
      <w:r w:rsidRPr="005B4DDA">
        <w:rPr>
          <w:rFonts w:cs="Times New Roman"/>
          <w:sz w:val="24"/>
          <w:szCs w:val="24"/>
        </w:rPr>
        <w:t>Supportive policies for workload and role clarity: Where possible, leaders can advocate for fair task distribution, transparent communication, and reasonable expectations, thereby reducing avoidable stressors.</w:t>
      </w:r>
    </w:p>
    <w:p w:rsidR="00FB5665" w:rsidRPr="005B4DDA" w:rsidRDefault="00DF075B" w:rsidP="00A978C6">
      <w:pPr>
        <w:pStyle w:val="IEEEBody"/>
        <w:rPr>
          <w:rFonts w:cs="Times New Roman"/>
          <w:sz w:val="24"/>
          <w:szCs w:val="24"/>
        </w:rPr>
      </w:pPr>
      <w:r w:rsidRPr="005B4DDA">
        <w:rPr>
          <w:rFonts w:cs="Times New Roman"/>
          <w:sz w:val="24"/>
          <w:szCs w:val="24"/>
        </w:rPr>
        <w:t>In post-conflict districts, school leadership also intersects with community leadership. Principals who engage parents and local stakeholders in supporting teachers-through resource mobilisation, appreciation events, or partnership initiatives-can further strengthen the conditions under which positive attitudes and happiness develop.</w:t>
      </w:r>
    </w:p>
    <w:p w:rsidR="00FB5665" w:rsidRPr="006567B6" w:rsidRDefault="00DF075B" w:rsidP="00A978C6">
      <w:pPr>
        <w:pStyle w:val="IEEESubsection"/>
        <w:keepNext/>
        <w:spacing w:line="240" w:lineRule="auto"/>
        <w:jc w:val="both"/>
        <w:rPr>
          <w:rFonts w:cs="Times New Roman"/>
          <w:b/>
          <w:i w:val="0"/>
          <w:sz w:val="24"/>
          <w:szCs w:val="24"/>
        </w:rPr>
        <w:sectPr w:rsidR="00FB5665" w:rsidRPr="006567B6" w:rsidSect="003F66C3">
          <w:type w:val="continuous"/>
          <w:pgSz w:w="12240" w:h="15840" w:code="1"/>
          <w:pgMar w:top="2736" w:right="1584" w:bottom="1728" w:left="1584" w:header="346" w:footer="403" w:gutter="0"/>
          <w:cols w:space="360"/>
          <w:docGrid w:linePitch="360"/>
        </w:sectPr>
      </w:pPr>
      <w:r w:rsidRPr="006567B6">
        <w:rPr>
          <w:rFonts w:eastAsia="Times New Roman" w:cs="Times New Roman"/>
          <w:b/>
          <w:i w:val="0"/>
          <w:sz w:val="24"/>
          <w:szCs w:val="24"/>
        </w:rPr>
        <w:t>Implications for Teacher Education</w:t>
      </w:r>
    </w:p>
    <w:p w:rsidR="00FB5665" w:rsidRPr="006567B6" w:rsidRDefault="00FB5665" w:rsidP="00A978C6">
      <w:pPr>
        <w:jc w:val="both"/>
        <w:rPr>
          <w:rFonts w:cs="Times New Roman"/>
          <w:b/>
          <w:sz w:val="24"/>
          <w:szCs w:val="24"/>
        </w:rPr>
        <w:sectPr w:rsidR="00FB5665" w:rsidRPr="006567B6"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Teacher education institutions and professional development programmes in Sri Lanka can draw several lessons from this study's emphasis on positive attitudes and wellbeing:</w:t>
      </w:r>
    </w:p>
    <w:p w:rsidR="00FB5665" w:rsidRPr="005B4DDA" w:rsidRDefault="00DF075B" w:rsidP="00A978C6">
      <w:pPr>
        <w:pStyle w:val="IEEEBody"/>
        <w:rPr>
          <w:rFonts w:cs="Times New Roman"/>
          <w:sz w:val="24"/>
          <w:szCs w:val="24"/>
        </w:rPr>
      </w:pPr>
      <w:r w:rsidRPr="005B4DDA">
        <w:rPr>
          <w:rFonts w:cs="Times New Roman"/>
          <w:sz w:val="24"/>
          <w:szCs w:val="24"/>
        </w:rPr>
        <w:t>Embedding wellbeing content in curricula: Courses on educational psychology and counselling can include modules on resilience, strengths-based teaching, and positive classroom climate, not only for students but also for teachers' own mental health.</w:t>
      </w:r>
    </w:p>
    <w:p w:rsidR="00FB5665" w:rsidRPr="005B4DDA" w:rsidRDefault="00DF075B" w:rsidP="00A978C6">
      <w:pPr>
        <w:pStyle w:val="IEEEBody"/>
        <w:rPr>
          <w:rFonts w:cs="Times New Roman"/>
          <w:sz w:val="24"/>
          <w:szCs w:val="24"/>
        </w:rPr>
      </w:pPr>
      <w:r w:rsidRPr="005B4DDA">
        <w:rPr>
          <w:rFonts w:cs="Times New Roman"/>
          <w:sz w:val="24"/>
          <w:szCs w:val="24"/>
        </w:rPr>
        <w:t>Developing skills in emotion regulation and stress management: Pre-service and in-service programmes can incorporate training in mindfulness, relaxation techniques, and adaptive coping strategies relevant to school settings.</w:t>
      </w:r>
    </w:p>
    <w:p w:rsidR="00FB5665" w:rsidRPr="005B4DDA" w:rsidRDefault="00DF075B" w:rsidP="00A978C6">
      <w:pPr>
        <w:pStyle w:val="IEEEBody"/>
        <w:rPr>
          <w:rFonts w:cs="Times New Roman"/>
          <w:sz w:val="24"/>
          <w:szCs w:val="24"/>
        </w:rPr>
      </w:pPr>
      <w:r w:rsidRPr="005B4DDA">
        <w:rPr>
          <w:rFonts w:cs="Times New Roman"/>
          <w:sz w:val="24"/>
          <w:szCs w:val="24"/>
        </w:rPr>
        <w:t>Encouraging reflective practice: Practicum and internship experiences can be supported by structured reflection tasks that help student teachers interpret challenges in constructive ways and identify growth.</w:t>
      </w:r>
    </w:p>
    <w:p w:rsidR="00FB5665" w:rsidRPr="005B4DDA" w:rsidRDefault="00DF075B" w:rsidP="00A978C6">
      <w:pPr>
        <w:pStyle w:val="IEEEBody"/>
        <w:rPr>
          <w:rFonts w:cs="Times New Roman"/>
          <w:sz w:val="24"/>
          <w:szCs w:val="24"/>
        </w:rPr>
      </w:pPr>
      <w:r w:rsidRPr="005B4DDA">
        <w:rPr>
          <w:rFonts w:cs="Times New Roman"/>
          <w:sz w:val="24"/>
          <w:szCs w:val="24"/>
        </w:rPr>
        <w:t>Promoting research literacy: Introducing teachers to basic research on wellbeing and PPIs may empower them to critically evaluate and adapt interventions in their own schools.</w:t>
      </w:r>
    </w:p>
    <w:p w:rsidR="00FB5665" w:rsidRPr="005B4DDA" w:rsidRDefault="00DF075B" w:rsidP="00A978C6">
      <w:pPr>
        <w:pStyle w:val="IEEEBody"/>
        <w:rPr>
          <w:rFonts w:cs="Times New Roman"/>
          <w:sz w:val="24"/>
          <w:szCs w:val="24"/>
        </w:rPr>
      </w:pPr>
      <w:r w:rsidRPr="005B4DDA">
        <w:rPr>
          <w:rFonts w:cs="Times New Roman"/>
          <w:sz w:val="24"/>
          <w:szCs w:val="24"/>
        </w:rPr>
        <w:lastRenderedPageBreak/>
        <w:t>By equipping teachers with both pedagogical skills and psychological tools, teacher education programmes contribute to more sustainable, fulfilling careers in education-an especially crucial goal in post-conflict regions.</w:t>
      </w:r>
    </w:p>
    <w:p w:rsidR="00FB5665" w:rsidRPr="006567B6" w:rsidRDefault="00DF075B" w:rsidP="006567B6">
      <w:pPr>
        <w:pStyle w:val="IEEESubsection"/>
        <w:keepNext/>
        <w:spacing w:line="240" w:lineRule="auto"/>
        <w:jc w:val="both"/>
        <w:rPr>
          <w:rFonts w:cs="Times New Roman"/>
          <w:b/>
          <w:i w:val="0"/>
          <w:sz w:val="24"/>
          <w:szCs w:val="24"/>
        </w:rPr>
        <w:sectPr w:rsidR="00FB5665" w:rsidRPr="006567B6" w:rsidSect="003F66C3">
          <w:type w:val="continuous"/>
          <w:pgSz w:w="12240" w:h="15840" w:code="1"/>
          <w:pgMar w:top="2736" w:right="1584" w:bottom="1728" w:left="1584" w:header="346" w:footer="403" w:gutter="0"/>
          <w:cols w:space="360"/>
          <w:docGrid w:linePitch="360"/>
        </w:sectPr>
      </w:pPr>
      <w:r w:rsidRPr="006567B6">
        <w:rPr>
          <w:rFonts w:eastAsia="Times New Roman" w:cs="Times New Roman"/>
          <w:b/>
          <w:i w:val="0"/>
          <w:sz w:val="24"/>
          <w:szCs w:val="24"/>
        </w:rPr>
        <w:t>Policy-Level Implications</w:t>
      </w:r>
    </w:p>
    <w:p w:rsidR="00FB5665" w:rsidRPr="005B4DDA" w:rsidRDefault="00FB5665" w:rsidP="00A978C6">
      <w:pPr>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Body"/>
        <w:rPr>
          <w:rFonts w:cs="Times New Roman"/>
          <w:sz w:val="24"/>
          <w:szCs w:val="24"/>
        </w:rPr>
      </w:pPr>
      <w:r w:rsidRPr="005B4DDA">
        <w:rPr>
          <w:rFonts w:cs="Times New Roman"/>
          <w:sz w:val="24"/>
          <w:szCs w:val="24"/>
        </w:rPr>
        <w:lastRenderedPageBreak/>
        <w:t>At a systemic level, the study highlights the importance of explicitly recognising teacher wellbeing as a policy priority. Ministries and departments of education, as well as regional authorities, can:</w:t>
      </w:r>
    </w:p>
    <w:p w:rsidR="00FB5665" w:rsidRPr="005B4DDA" w:rsidRDefault="00DF075B" w:rsidP="00A978C6">
      <w:pPr>
        <w:pStyle w:val="IEEEBody"/>
        <w:rPr>
          <w:rFonts w:cs="Times New Roman"/>
          <w:sz w:val="24"/>
          <w:szCs w:val="24"/>
        </w:rPr>
      </w:pPr>
      <w:r w:rsidRPr="005B4DDA">
        <w:rPr>
          <w:rFonts w:cs="Times New Roman"/>
          <w:sz w:val="24"/>
          <w:szCs w:val="24"/>
        </w:rPr>
        <w:t>Include teacher wellbeing indicators within broader education quality frameworks, alongside student achievement and infrastructure measures.</w:t>
      </w:r>
    </w:p>
    <w:p w:rsidR="00FB5665" w:rsidRPr="005B4DDA" w:rsidRDefault="00DF075B" w:rsidP="00A978C6">
      <w:pPr>
        <w:pStyle w:val="IEEEBody"/>
        <w:rPr>
          <w:rFonts w:cs="Times New Roman"/>
          <w:sz w:val="24"/>
          <w:szCs w:val="24"/>
        </w:rPr>
      </w:pPr>
      <w:r w:rsidRPr="005B4DDA">
        <w:rPr>
          <w:rFonts w:cs="Times New Roman"/>
          <w:sz w:val="24"/>
          <w:szCs w:val="24"/>
        </w:rPr>
        <w:t>Allocate resources for school-based wellbeing initiatives, including PPIs, counselling services, and training programmes.</w:t>
      </w:r>
    </w:p>
    <w:p w:rsidR="00FB5665" w:rsidRPr="005B4DDA" w:rsidRDefault="00DF075B" w:rsidP="00A978C6">
      <w:pPr>
        <w:pStyle w:val="IEEEBody"/>
        <w:rPr>
          <w:rFonts w:cs="Times New Roman"/>
          <w:sz w:val="24"/>
          <w:szCs w:val="24"/>
        </w:rPr>
      </w:pPr>
      <w:r w:rsidRPr="005B4DDA">
        <w:rPr>
          <w:rFonts w:cs="Times New Roman"/>
          <w:sz w:val="24"/>
          <w:szCs w:val="24"/>
        </w:rPr>
        <w:t>Develop guidelines and frameworks that encourage schools in post-conflict districts to implement structured wellbeing programmes tailored to their context.</w:t>
      </w:r>
    </w:p>
    <w:p w:rsidR="00FB5665" w:rsidRPr="005B4DDA" w:rsidRDefault="00DF075B" w:rsidP="00A978C6">
      <w:pPr>
        <w:pStyle w:val="IEEEBody"/>
        <w:rPr>
          <w:rFonts w:cs="Times New Roman"/>
          <w:sz w:val="24"/>
          <w:szCs w:val="24"/>
        </w:rPr>
      </w:pPr>
      <w:r w:rsidRPr="005B4DDA">
        <w:rPr>
          <w:rFonts w:cs="Times New Roman"/>
          <w:sz w:val="24"/>
          <w:szCs w:val="24"/>
        </w:rPr>
        <w:t>Collaborate with NGOs and mental health professionals to provide specialised support where needed, particularly in communities experiencing ongoing psychosocial challenges.</w:t>
      </w:r>
    </w:p>
    <w:p w:rsidR="00FB5665" w:rsidRPr="005B4DDA" w:rsidRDefault="00DF075B" w:rsidP="00A978C6">
      <w:pPr>
        <w:pStyle w:val="IEEEBody"/>
        <w:rPr>
          <w:rFonts w:cs="Times New Roman"/>
          <w:sz w:val="24"/>
          <w:szCs w:val="24"/>
        </w:rPr>
      </w:pPr>
      <w:r w:rsidRPr="005B4DDA">
        <w:rPr>
          <w:rFonts w:cs="Times New Roman"/>
          <w:sz w:val="24"/>
          <w:szCs w:val="24"/>
        </w:rPr>
        <w:t>Policies that focus solely on accountability and performance may inadvertently increase stress and undermine teacher happiness. By contrast, policies that balance performance expectations with explicit support for wellbeing are more likely to foster sustainable, high-quality education systems.</w:t>
      </w:r>
    </w:p>
    <w:p w:rsidR="00FB5665" w:rsidRPr="006567B6" w:rsidRDefault="00DF075B" w:rsidP="00A978C6">
      <w:pPr>
        <w:pStyle w:val="IEEESection"/>
        <w:keepNext/>
        <w:spacing w:line="240" w:lineRule="auto"/>
        <w:jc w:val="both"/>
        <w:rPr>
          <w:rFonts w:cs="Times New Roman"/>
          <w:b/>
          <w:sz w:val="28"/>
          <w:szCs w:val="28"/>
        </w:rPr>
      </w:pPr>
      <w:r w:rsidRPr="006567B6">
        <w:rPr>
          <w:rFonts w:eastAsia="Times New Roman" w:cs="Times New Roman"/>
          <w:b/>
          <w:smallCaps/>
          <w:sz w:val="28"/>
          <w:szCs w:val="28"/>
        </w:rPr>
        <w:t>CONCLUSION</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Summary of Key Arguments</w:t>
      </w:r>
    </w:p>
    <w:p w:rsidR="00FB5665" w:rsidRPr="005B4DDA" w:rsidRDefault="00DF075B" w:rsidP="00A978C6">
      <w:pPr>
        <w:pStyle w:val="IEEEBody"/>
        <w:rPr>
          <w:rFonts w:cs="Times New Roman"/>
          <w:sz w:val="24"/>
          <w:szCs w:val="24"/>
        </w:rPr>
      </w:pPr>
      <w:r w:rsidRPr="005B4DDA">
        <w:rPr>
          <w:rFonts w:cs="Times New Roman"/>
          <w:sz w:val="24"/>
          <w:szCs w:val="24"/>
        </w:rPr>
        <w:t>This study has explored the impact of positive attitudes on the personal happiness of school teaching professionals working in post-conflict districts of Sri Lanka. Drawing on theories of subjective wellbeing, positive psychology, and teacher resilience, it has argued that positive attitudes-encompassing cognitive optimism and hope, emotional positivity and regulation, and behavioural proactivity-are critical psychological resources that shape how teachers experience their work and their lives.</w:t>
      </w:r>
    </w:p>
    <w:p w:rsidR="00FB5665" w:rsidRPr="005B4DDA" w:rsidRDefault="00DF075B" w:rsidP="00A978C6">
      <w:pPr>
        <w:pStyle w:val="IEEEBody"/>
        <w:rPr>
          <w:rFonts w:cs="Times New Roman"/>
          <w:sz w:val="24"/>
          <w:szCs w:val="24"/>
        </w:rPr>
      </w:pPr>
      <w:r w:rsidRPr="005B4DDA">
        <w:rPr>
          <w:rFonts w:cs="Times New Roman"/>
          <w:sz w:val="24"/>
          <w:szCs w:val="24"/>
        </w:rPr>
        <w:t>Within the challenging context of Kilinochchi and Mullaitivu, where teachers operate under resource constraints and carry expanded social responsibilities, these internal resources help to interpret difficulties constructively, maintain emotional balance, and sustain engagement. Empirical and theoretical evidence suggests that higher levels of positive attitudes are associated with greater personal happiness, as reflected in life satisfaction and affective balance.</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Contribution to Existing Knowledge</w:t>
      </w:r>
    </w:p>
    <w:p w:rsidR="00FB5665" w:rsidRPr="005B4DDA" w:rsidRDefault="00DF075B" w:rsidP="00A978C6">
      <w:pPr>
        <w:pStyle w:val="IEEEBody"/>
        <w:rPr>
          <w:rFonts w:cs="Times New Roman"/>
          <w:sz w:val="24"/>
          <w:szCs w:val="24"/>
        </w:rPr>
      </w:pPr>
      <w:r w:rsidRPr="005B4DDA">
        <w:rPr>
          <w:rFonts w:cs="Times New Roman"/>
          <w:sz w:val="24"/>
          <w:szCs w:val="24"/>
        </w:rPr>
        <w:t>The study contributes to the literature in several ways:</w:t>
      </w:r>
    </w:p>
    <w:p w:rsidR="00FB5665" w:rsidRPr="005B4DDA" w:rsidRDefault="00DF075B" w:rsidP="00A978C6">
      <w:pPr>
        <w:pStyle w:val="IEEEBody"/>
        <w:rPr>
          <w:rFonts w:cs="Times New Roman"/>
          <w:sz w:val="24"/>
          <w:szCs w:val="24"/>
        </w:rPr>
      </w:pPr>
      <w:r w:rsidRPr="005B4DDA">
        <w:rPr>
          <w:rFonts w:cs="Times New Roman"/>
          <w:sz w:val="24"/>
          <w:szCs w:val="24"/>
        </w:rPr>
        <w:t>Contextual contribution: It extends research on teacher wellbeing and positive psychology into a post-conflict Sri Lankan setting, a context that has been relatively under-represented in global scholarship.</w:t>
      </w:r>
    </w:p>
    <w:p w:rsidR="00FB5665" w:rsidRPr="005B4DDA" w:rsidRDefault="00DF075B" w:rsidP="00A978C6">
      <w:pPr>
        <w:pStyle w:val="IEEEBody"/>
        <w:rPr>
          <w:rFonts w:cs="Times New Roman"/>
          <w:sz w:val="24"/>
          <w:szCs w:val="24"/>
        </w:rPr>
      </w:pPr>
      <w:r w:rsidRPr="005B4DDA">
        <w:rPr>
          <w:rFonts w:cs="Times New Roman"/>
          <w:sz w:val="24"/>
          <w:szCs w:val="24"/>
        </w:rPr>
        <w:lastRenderedPageBreak/>
        <w:t>Conceptual integration: It integrates multiple theoretical perspectives-broaden-and-build theory, PERMA model, and Self-Determination Theory-to explain how positive attitudes influence happiness among teachers.</w:t>
      </w:r>
    </w:p>
    <w:p w:rsidR="00FB5665" w:rsidRPr="005B4DDA" w:rsidRDefault="00DF075B" w:rsidP="00A978C6">
      <w:pPr>
        <w:pStyle w:val="IEEEBody"/>
        <w:rPr>
          <w:rFonts w:cs="Times New Roman"/>
          <w:sz w:val="24"/>
          <w:szCs w:val="24"/>
        </w:rPr>
      </w:pPr>
      <w:r w:rsidRPr="005B4DDA">
        <w:rPr>
          <w:rFonts w:cs="Times New Roman"/>
          <w:sz w:val="24"/>
          <w:szCs w:val="24"/>
        </w:rPr>
        <w:t>Practical orientation: By discussing PPIs and their adaptation to post-conflict districts, the study provides a concrete framework for translating theoretical insights into practical strategies.</w:t>
      </w:r>
    </w:p>
    <w:p w:rsidR="00FB5665" w:rsidRPr="005B4DDA" w:rsidRDefault="00DF075B" w:rsidP="00A978C6">
      <w:pPr>
        <w:pStyle w:val="IEEEBody"/>
        <w:rPr>
          <w:rFonts w:cs="Times New Roman"/>
          <w:sz w:val="24"/>
          <w:szCs w:val="24"/>
        </w:rPr>
      </w:pPr>
      <w:r w:rsidRPr="005B4DDA">
        <w:rPr>
          <w:rFonts w:cs="Times New Roman"/>
          <w:sz w:val="24"/>
          <w:szCs w:val="24"/>
        </w:rPr>
        <w:t>In doing so, the study supports the growing recognition that teacher wellbeing is not merely an individual concern but a systemic factor influencing educational quality and societal recovery.</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Recommendations for Practice</w:t>
      </w:r>
    </w:p>
    <w:p w:rsidR="00FB5665" w:rsidRPr="005B4DDA" w:rsidRDefault="00DF075B" w:rsidP="00A978C6">
      <w:pPr>
        <w:pStyle w:val="IEEEBody"/>
        <w:rPr>
          <w:rFonts w:cs="Times New Roman"/>
          <w:sz w:val="24"/>
          <w:szCs w:val="24"/>
        </w:rPr>
      </w:pPr>
      <w:r w:rsidRPr="005B4DDA">
        <w:rPr>
          <w:rFonts w:cs="Times New Roman"/>
          <w:sz w:val="24"/>
          <w:szCs w:val="24"/>
        </w:rPr>
        <w:t>Several practical recommendations emerge from the study:</w:t>
      </w:r>
    </w:p>
    <w:p w:rsidR="00FB5665" w:rsidRPr="005B4DDA" w:rsidRDefault="00DF075B" w:rsidP="00A978C6">
      <w:pPr>
        <w:pStyle w:val="IEEEBody"/>
        <w:rPr>
          <w:rFonts w:cs="Times New Roman"/>
          <w:sz w:val="24"/>
          <w:szCs w:val="24"/>
        </w:rPr>
      </w:pPr>
      <w:r w:rsidRPr="005B4DDA">
        <w:rPr>
          <w:rFonts w:cs="Times New Roman"/>
          <w:sz w:val="24"/>
          <w:szCs w:val="24"/>
        </w:rPr>
        <w:t>For individual teachers:</w:t>
      </w:r>
    </w:p>
    <w:p w:rsidR="00FB5665" w:rsidRPr="005B4DDA" w:rsidRDefault="00DF075B" w:rsidP="00A978C6">
      <w:pPr>
        <w:pStyle w:val="IEEEBody"/>
        <w:rPr>
          <w:rFonts w:cs="Times New Roman"/>
          <w:sz w:val="24"/>
          <w:szCs w:val="24"/>
        </w:rPr>
      </w:pPr>
      <w:r w:rsidRPr="005B4DDA">
        <w:rPr>
          <w:rFonts w:cs="Times New Roman"/>
          <w:sz w:val="24"/>
          <w:szCs w:val="24"/>
        </w:rPr>
        <w:t>Engage in regular wellbeing practices such as gratitude journaling, positive reappraisal, and strengths reflection.</w:t>
      </w:r>
    </w:p>
    <w:p w:rsidR="00FB5665" w:rsidRPr="005B4DDA" w:rsidRDefault="00DF075B" w:rsidP="00A978C6">
      <w:pPr>
        <w:pStyle w:val="IEEEBody"/>
        <w:rPr>
          <w:rFonts w:cs="Times New Roman"/>
          <w:sz w:val="24"/>
          <w:szCs w:val="24"/>
        </w:rPr>
      </w:pPr>
      <w:r w:rsidRPr="005B4DDA">
        <w:rPr>
          <w:rFonts w:cs="Times New Roman"/>
          <w:sz w:val="24"/>
          <w:szCs w:val="24"/>
        </w:rPr>
        <w:t>Seek and cultivate supportive peer relationships within the school.</w:t>
      </w:r>
    </w:p>
    <w:p w:rsidR="00FB5665" w:rsidRPr="005B4DDA" w:rsidRDefault="00DF075B" w:rsidP="00A978C6">
      <w:pPr>
        <w:pStyle w:val="IEEEBody"/>
        <w:rPr>
          <w:rFonts w:cs="Times New Roman"/>
          <w:sz w:val="24"/>
          <w:szCs w:val="24"/>
        </w:rPr>
      </w:pPr>
      <w:r w:rsidRPr="005B4DDA">
        <w:rPr>
          <w:rFonts w:cs="Times New Roman"/>
          <w:sz w:val="24"/>
          <w:szCs w:val="24"/>
        </w:rPr>
        <w:t>For schools and leadership:</w:t>
      </w:r>
    </w:p>
    <w:p w:rsidR="00FB5665" w:rsidRPr="005B4DDA" w:rsidRDefault="00DF075B" w:rsidP="00A978C6">
      <w:pPr>
        <w:pStyle w:val="IEEEBody"/>
        <w:rPr>
          <w:rFonts w:cs="Times New Roman"/>
          <w:sz w:val="24"/>
          <w:szCs w:val="24"/>
        </w:rPr>
      </w:pPr>
      <w:r w:rsidRPr="005B4DDA">
        <w:rPr>
          <w:rFonts w:cs="Times New Roman"/>
          <w:sz w:val="24"/>
          <w:szCs w:val="24"/>
        </w:rPr>
        <w:t>Integrate brief wellbeing activities into staff routines.</w:t>
      </w:r>
    </w:p>
    <w:p w:rsidR="00FB5665" w:rsidRPr="005B4DDA" w:rsidRDefault="00DF075B" w:rsidP="00A978C6">
      <w:pPr>
        <w:pStyle w:val="IEEEBody"/>
        <w:rPr>
          <w:rFonts w:cs="Times New Roman"/>
          <w:sz w:val="24"/>
          <w:szCs w:val="24"/>
        </w:rPr>
      </w:pPr>
      <w:r w:rsidRPr="005B4DDA">
        <w:rPr>
          <w:rFonts w:cs="Times New Roman"/>
          <w:sz w:val="24"/>
          <w:szCs w:val="24"/>
        </w:rPr>
        <w:t>Provide recognition and appreciation for teachers' efforts.</w:t>
      </w:r>
    </w:p>
    <w:p w:rsidR="00FB5665" w:rsidRPr="005B4DDA" w:rsidRDefault="00DF075B" w:rsidP="00A978C6">
      <w:pPr>
        <w:pStyle w:val="IEEEBody"/>
        <w:rPr>
          <w:rFonts w:cs="Times New Roman"/>
          <w:sz w:val="24"/>
          <w:szCs w:val="24"/>
        </w:rPr>
      </w:pPr>
      <w:r w:rsidRPr="005B4DDA">
        <w:rPr>
          <w:rFonts w:cs="Times New Roman"/>
          <w:sz w:val="24"/>
          <w:szCs w:val="24"/>
        </w:rPr>
        <w:t>Encourage collaborative cultures that share responsibility for challenges.</w:t>
      </w:r>
    </w:p>
    <w:p w:rsidR="00FB5665" w:rsidRPr="005B4DDA" w:rsidRDefault="00DF075B" w:rsidP="00A978C6">
      <w:pPr>
        <w:pStyle w:val="IEEEBody"/>
        <w:rPr>
          <w:rFonts w:cs="Times New Roman"/>
          <w:sz w:val="24"/>
          <w:szCs w:val="24"/>
        </w:rPr>
      </w:pPr>
      <w:r w:rsidRPr="005B4DDA">
        <w:rPr>
          <w:rFonts w:cs="Times New Roman"/>
          <w:sz w:val="24"/>
          <w:szCs w:val="24"/>
        </w:rPr>
        <w:t>For teacher education providers:</w:t>
      </w:r>
    </w:p>
    <w:p w:rsidR="00FB5665" w:rsidRPr="005B4DDA" w:rsidRDefault="00DF075B" w:rsidP="00A978C6">
      <w:pPr>
        <w:pStyle w:val="IEEEBody"/>
        <w:rPr>
          <w:rFonts w:cs="Times New Roman"/>
          <w:sz w:val="24"/>
          <w:szCs w:val="24"/>
        </w:rPr>
      </w:pPr>
      <w:r w:rsidRPr="005B4DDA">
        <w:rPr>
          <w:rFonts w:cs="Times New Roman"/>
          <w:sz w:val="24"/>
          <w:szCs w:val="24"/>
        </w:rPr>
        <w:t>Incorporate wellbeing, resilience, and positive psychology content into teacher training curricula.</w:t>
      </w:r>
    </w:p>
    <w:p w:rsidR="00FB5665" w:rsidRPr="005B4DDA" w:rsidRDefault="00DF075B" w:rsidP="00A978C6">
      <w:pPr>
        <w:pStyle w:val="IEEEBody"/>
        <w:rPr>
          <w:rFonts w:cs="Times New Roman"/>
          <w:sz w:val="24"/>
          <w:szCs w:val="24"/>
        </w:rPr>
      </w:pPr>
      <w:r w:rsidRPr="005B4DDA">
        <w:rPr>
          <w:rFonts w:cs="Times New Roman"/>
          <w:sz w:val="24"/>
          <w:szCs w:val="24"/>
        </w:rPr>
        <w:t>Offer workshops that build practical skills in stress management and emotion regulation.</w:t>
      </w:r>
    </w:p>
    <w:p w:rsidR="00FB5665" w:rsidRPr="005B4DDA" w:rsidRDefault="00DF075B" w:rsidP="00A978C6">
      <w:pPr>
        <w:pStyle w:val="IEEEBody"/>
        <w:rPr>
          <w:rFonts w:cs="Times New Roman"/>
          <w:sz w:val="24"/>
          <w:szCs w:val="24"/>
        </w:rPr>
      </w:pPr>
      <w:r w:rsidRPr="005B4DDA">
        <w:rPr>
          <w:rFonts w:cs="Times New Roman"/>
          <w:sz w:val="24"/>
          <w:szCs w:val="24"/>
        </w:rPr>
        <w:t>For policymakers:</w:t>
      </w:r>
    </w:p>
    <w:p w:rsidR="00FB5665" w:rsidRPr="005B4DDA" w:rsidRDefault="00DF075B" w:rsidP="00A978C6">
      <w:pPr>
        <w:pStyle w:val="IEEEBody"/>
        <w:rPr>
          <w:rFonts w:cs="Times New Roman"/>
          <w:sz w:val="24"/>
          <w:szCs w:val="24"/>
        </w:rPr>
      </w:pPr>
      <w:r w:rsidRPr="005B4DDA">
        <w:rPr>
          <w:rFonts w:cs="Times New Roman"/>
          <w:sz w:val="24"/>
          <w:szCs w:val="24"/>
        </w:rPr>
        <w:t>Formally acknowledge teacher wellbeing as a strategic objective in education policy.</w:t>
      </w:r>
    </w:p>
    <w:p w:rsidR="00FB5665" w:rsidRPr="005B4DDA" w:rsidRDefault="00DF075B" w:rsidP="00A978C6">
      <w:pPr>
        <w:pStyle w:val="IEEEBody"/>
        <w:rPr>
          <w:rFonts w:cs="Times New Roman"/>
          <w:sz w:val="24"/>
          <w:szCs w:val="24"/>
        </w:rPr>
      </w:pPr>
      <w:r w:rsidRPr="005B4DDA">
        <w:rPr>
          <w:rFonts w:cs="Times New Roman"/>
          <w:sz w:val="24"/>
          <w:szCs w:val="24"/>
        </w:rPr>
        <w:t>Allocate resources and develop guidelines for school-based wellbeing and PPI programmes, especially in post-conflict regions.</w:t>
      </w:r>
    </w:p>
    <w:p w:rsidR="00FB5665" w:rsidRPr="005B4DDA" w:rsidRDefault="00DF075B" w:rsidP="00A978C6">
      <w:pPr>
        <w:pStyle w:val="IEEEBody"/>
        <w:rPr>
          <w:rFonts w:cs="Times New Roman"/>
          <w:sz w:val="24"/>
          <w:szCs w:val="24"/>
        </w:rPr>
      </w:pPr>
      <w:r w:rsidRPr="005B4DDA">
        <w:rPr>
          <w:rFonts w:cs="Times New Roman"/>
          <w:sz w:val="24"/>
          <w:szCs w:val="24"/>
        </w:rPr>
        <w:t>Together, these actions can foster environments in which positive attitudes and happiness are nurtured rather than left to chance.</w:t>
      </w:r>
    </w:p>
    <w:p w:rsidR="00FB5665" w:rsidRPr="006567B6" w:rsidRDefault="00DF075B" w:rsidP="00A978C6">
      <w:pPr>
        <w:pStyle w:val="IEEESubsection"/>
        <w:keepNext/>
        <w:spacing w:line="240" w:lineRule="auto"/>
        <w:jc w:val="both"/>
        <w:rPr>
          <w:rFonts w:cs="Times New Roman"/>
          <w:b/>
          <w:i w:val="0"/>
          <w:sz w:val="24"/>
          <w:szCs w:val="24"/>
        </w:rPr>
      </w:pPr>
      <w:r w:rsidRPr="006567B6">
        <w:rPr>
          <w:rFonts w:eastAsia="Times New Roman" w:cs="Times New Roman"/>
          <w:b/>
          <w:i w:val="0"/>
          <w:sz w:val="24"/>
          <w:szCs w:val="24"/>
        </w:rPr>
        <w:t>Recommendations for Future Research</w:t>
      </w:r>
    </w:p>
    <w:p w:rsidR="00FB5665" w:rsidRPr="005B4DDA" w:rsidRDefault="00DF075B" w:rsidP="00A978C6">
      <w:pPr>
        <w:pStyle w:val="IEEEBody"/>
        <w:rPr>
          <w:rFonts w:cs="Times New Roman"/>
          <w:sz w:val="24"/>
          <w:szCs w:val="24"/>
        </w:rPr>
      </w:pPr>
      <w:r w:rsidRPr="005B4DDA">
        <w:rPr>
          <w:rFonts w:cs="Times New Roman"/>
          <w:sz w:val="24"/>
          <w:szCs w:val="24"/>
        </w:rPr>
        <w:t>Future studies can build on this work in several directions:</w:t>
      </w:r>
    </w:p>
    <w:p w:rsidR="00FB5665" w:rsidRPr="005B4DDA" w:rsidRDefault="00DF075B" w:rsidP="00A978C6">
      <w:pPr>
        <w:pStyle w:val="IEEEBody"/>
        <w:rPr>
          <w:rFonts w:cs="Times New Roman"/>
          <w:sz w:val="24"/>
          <w:szCs w:val="24"/>
        </w:rPr>
      </w:pPr>
      <w:r w:rsidRPr="005B4DDA">
        <w:rPr>
          <w:rFonts w:cs="Times New Roman"/>
          <w:sz w:val="24"/>
          <w:szCs w:val="24"/>
        </w:rPr>
        <w:t>Longitudinal research: Following teachers over time would help clarify the causal pathways between positive attitudes and happiness and capture changes as post-conflict recovery progresses.</w:t>
      </w:r>
    </w:p>
    <w:p w:rsidR="00FB5665" w:rsidRPr="005B4DDA" w:rsidRDefault="00DF075B" w:rsidP="00A978C6">
      <w:pPr>
        <w:pStyle w:val="IEEEBody"/>
        <w:rPr>
          <w:rFonts w:cs="Times New Roman"/>
          <w:sz w:val="24"/>
          <w:szCs w:val="24"/>
        </w:rPr>
      </w:pPr>
      <w:r w:rsidRPr="005B4DDA">
        <w:rPr>
          <w:rFonts w:cs="Times New Roman"/>
          <w:sz w:val="24"/>
          <w:szCs w:val="24"/>
        </w:rPr>
        <w:t>Intervention studies: Experimental or quasi-experimental designs evaluating specific PPIs for teachers in post-conflict districts would provide more direct evidence of effectiveness.</w:t>
      </w:r>
    </w:p>
    <w:p w:rsidR="00FB5665" w:rsidRPr="005B4DDA" w:rsidRDefault="00DF075B" w:rsidP="00A978C6">
      <w:pPr>
        <w:pStyle w:val="IEEEBody"/>
        <w:rPr>
          <w:rFonts w:cs="Times New Roman"/>
          <w:sz w:val="24"/>
          <w:szCs w:val="24"/>
        </w:rPr>
      </w:pPr>
      <w:r w:rsidRPr="005B4DDA">
        <w:rPr>
          <w:rFonts w:cs="Times New Roman"/>
          <w:sz w:val="24"/>
          <w:szCs w:val="24"/>
        </w:rPr>
        <w:lastRenderedPageBreak/>
        <w:t>Qualitative explorations: In-depth interviews or focus groups could enrich understanding of how teachers personally define happiness and positive attitudes within their cultural and community context.</w:t>
      </w:r>
    </w:p>
    <w:p w:rsidR="00FB5665" w:rsidRPr="005B4DDA" w:rsidRDefault="00DF075B" w:rsidP="00A978C6">
      <w:pPr>
        <w:pStyle w:val="IEEEBody"/>
        <w:rPr>
          <w:rFonts w:cs="Times New Roman"/>
          <w:sz w:val="24"/>
          <w:szCs w:val="24"/>
        </w:rPr>
      </w:pPr>
      <w:r w:rsidRPr="005B4DDA">
        <w:rPr>
          <w:rFonts w:cs="Times New Roman"/>
          <w:sz w:val="24"/>
          <w:szCs w:val="24"/>
        </w:rPr>
        <w:t>Comparative studies: Comparing teachers in post-conflict districts with those in less-affected regions could illuminate how context shapes the relationship between attitudes and wellbeing.</w:t>
      </w:r>
    </w:p>
    <w:p w:rsidR="00FB5665" w:rsidRPr="005B4DDA" w:rsidRDefault="00DF075B" w:rsidP="00A978C6">
      <w:pPr>
        <w:pStyle w:val="IEEEBody"/>
        <w:rPr>
          <w:rFonts w:cs="Times New Roman"/>
          <w:sz w:val="24"/>
          <w:szCs w:val="24"/>
        </w:rPr>
      </w:pPr>
      <w:r w:rsidRPr="005B4DDA">
        <w:rPr>
          <w:rFonts w:cs="Times New Roman"/>
          <w:sz w:val="24"/>
          <w:szCs w:val="24"/>
        </w:rPr>
        <w:t>By advancing such research, scholars and practitioners can further refine interventions and policies that support teachers as key agents of both educational quality and social healing in Sri Lanka and beyond.</w:t>
      </w:r>
    </w:p>
    <w:p w:rsidR="00FB5665" w:rsidRPr="005B4DDA" w:rsidRDefault="00FB5665" w:rsidP="00A978C6">
      <w:pPr>
        <w:jc w:val="both"/>
        <w:rPr>
          <w:rFonts w:cs="Times New Roman"/>
          <w:sz w:val="24"/>
          <w:szCs w:val="24"/>
        </w:rPr>
      </w:pPr>
    </w:p>
    <w:p w:rsidR="00F449C4" w:rsidRPr="005B4DDA" w:rsidRDefault="00F449C4" w:rsidP="00A978C6">
      <w:pPr>
        <w:jc w:val="both"/>
        <w:rPr>
          <w:rFonts w:cs="Times New Roman"/>
          <w:sz w:val="24"/>
          <w:szCs w:val="24"/>
        </w:rPr>
        <w:sectPr w:rsidR="00F449C4" w:rsidRPr="005B4DDA" w:rsidSect="003F66C3">
          <w:type w:val="continuous"/>
          <w:pgSz w:w="12240" w:h="15840" w:code="1"/>
          <w:pgMar w:top="2736" w:right="1584" w:bottom="1728" w:left="1584" w:header="346" w:footer="403" w:gutter="0"/>
          <w:cols w:space="360"/>
          <w:docGrid w:linePitch="360"/>
        </w:sectPr>
      </w:pPr>
    </w:p>
    <w:p w:rsidR="00FB5665" w:rsidRPr="005B4DDA" w:rsidRDefault="00DF075B" w:rsidP="00A978C6">
      <w:pPr>
        <w:pStyle w:val="IEEEMiniCaption"/>
        <w:spacing w:line="240" w:lineRule="auto"/>
        <w:jc w:val="both"/>
        <w:rPr>
          <w:rFonts w:cs="Times New Roman"/>
          <w:sz w:val="24"/>
          <w:szCs w:val="24"/>
        </w:rPr>
      </w:pPr>
      <w:r w:rsidRPr="005B4DDA">
        <w:rPr>
          <w:rFonts w:eastAsia="Times New Roman" w:cs="Times New Roman"/>
          <w:sz w:val="24"/>
          <w:szCs w:val="24"/>
        </w:rPr>
        <w:lastRenderedPageBreak/>
        <w:t>TABLE VII. IEEE/SCOPUS-ORIENTED PUBLICATION READINESS CHECKLIST</w:t>
      </w:r>
    </w:p>
    <w:tbl>
      <w:tblPr>
        <w:tblW w:w="5000"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008"/>
        <w:gridCol w:w="3117"/>
        <w:gridCol w:w="2937"/>
      </w:tblGrid>
      <w:tr w:rsidR="00FB5665" w:rsidRPr="005B4DDA">
        <w:trPr>
          <w:tblHeader/>
          <w:jc w:val="center"/>
        </w:trPr>
        <w:tc>
          <w:tcPr>
            <w:tcW w:w="3475"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Manuscript area</w:t>
            </w:r>
          </w:p>
        </w:tc>
        <w:tc>
          <w:tcPr>
            <w:tcW w:w="3475"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Formatting enhancement included</w:t>
            </w:r>
          </w:p>
        </w:tc>
        <w:tc>
          <w:tcPr>
            <w:tcW w:w="3475" w:type="dxa"/>
            <w:shd w:val="clear" w:color="auto" w:fill="D9EAF7"/>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b/>
                <w:sz w:val="24"/>
                <w:szCs w:val="24"/>
              </w:rPr>
              <w:t>Purpose</w:t>
            </w:r>
          </w:p>
        </w:tc>
      </w:tr>
      <w:tr w:rsidR="00FB5665" w:rsidRPr="005B4DDA">
        <w:trPr>
          <w:cantSplit/>
          <w:jc w:val="center"/>
        </w:trPr>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Front matter</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Professional title, abstract, index terms and manuscript profile table.</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Improves first-page journal appearance.</w:t>
            </w:r>
          </w:p>
        </w:tc>
      </w:tr>
      <w:tr w:rsidR="00FB5665" w:rsidRPr="005B4DDA">
        <w:trPr>
          <w:cantSplit/>
          <w:jc w:val="center"/>
        </w:trPr>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Research logic</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Bullet objectives/questions and alignment table.</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Improves transparency and reviewer traceability.</w:t>
            </w:r>
          </w:p>
        </w:tc>
      </w:tr>
      <w:tr w:rsidR="00FB5665" w:rsidRPr="005B4DDA">
        <w:trPr>
          <w:cantSplit/>
          <w:jc w:val="center"/>
        </w:trPr>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Literature synthesis</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Theoretical and operationalisation matrices.</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Strengthens conceptual contribution.</w:t>
            </w:r>
          </w:p>
        </w:tc>
      </w:tr>
      <w:tr w:rsidR="00FB5665" w:rsidRPr="005B4DDA">
        <w:trPr>
          <w:cantSplit/>
          <w:jc w:val="center"/>
        </w:trPr>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Methodological direction</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Roadmap table for future empirical validation.</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Makes article more research-actionable.</w:t>
            </w:r>
          </w:p>
        </w:tc>
      </w:tr>
      <w:tr w:rsidR="00FB5665" w:rsidRPr="005B4DDA" w:rsidTr="001D1682">
        <w:trPr>
          <w:cantSplit/>
          <w:trHeight w:val="790"/>
          <w:jc w:val="center"/>
        </w:trPr>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Submission format</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IEEE-style double-column layout, numbered references and compact tables.</w:t>
            </w:r>
          </w:p>
        </w:tc>
        <w:tc>
          <w:tcPr>
            <w:tcW w:w="3475" w:type="dxa"/>
            <w:tcMar>
              <w:top w:w="55" w:type="dxa"/>
              <w:left w:w="55" w:type="dxa"/>
              <w:bottom w:w="55" w:type="dxa"/>
              <w:right w:w="55" w:type="dxa"/>
            </w:tcMar>
          </w:tcPr>
          <w:p w:rsidR="00FB5665" w:rsidRPr="005B4DDA" w:rsidRDefault="00DF075B" w:rsidP="00A978C6">
            <w:pPr>
              <w:jc w:val="both"/>
              <w:rPr>
                <w:rFonts w:cs="Times New Roman"/>
                <w:sz w:val="24"/>
                <w:szCs w:val="24"/>
              </w:rPr>
            </w:pPr>
            <w:r w:rsidRPr="005B4DDA">
              <w:rPr>
                <w:rFonts w:cs="Times New Roman"/>
                <w:sz w:val="24"/>
                <w:szCs w:val="24"/>
              </w:rPr>
              <w:t>Improves print-readiness.</w:t>
            </w:r>
          </w:p>
        </w:tc>
      </w:tr>
    </w:tbl>
    <w:p w:rsidR="00FB5665" w:rsidRPr="005B4DDA" w:rsidRDefault="00DF075B" w:rsidP="006567B6">
      <w:pPr>
        <w:pStyle w:val="IEEETableCaption"/>
        <w:spacing w:line="240" w:lineRule="auto"/>
        <w:jc w:val="both"/>
        <w:rPr>
          <w:rFonts w:cs="Times New Roman"/>
          <w:sz w:val="24"/>
          <w:szCs w:val="24"/>
        </w:rPr>
        <w:sectPr w:rsidR="00FB5665" w:rsidRPr="005B4DDA" w:rsidSect="003F66C3">
          <w:type w:val="continuous"/>
          <w:pgSz w:w="12240" w:h="15840" w:code="1"/>
          <w:pgMar w:top="2736" w:right="1584" w:bottom="1728" w:left="1584" w:header="346" w:footer="403" w:gutter="0"/>
          <w:cols w:space="360"/>
          <w:docGrid w:linePitch="360"/>
        </w:sectPr>
      </w:pPr>
      <w:r w:rsidRPr="005B4DDA">
        <w:rPr>
          <w:rFonts w:eastAsia="Times New Roman" w:cs="Times New Roman"/>
          <w:sz w:val="24"/>
          <w:szCs w:val="24"/>
        </w:rPr>
        <w:t>Note. This table was added to address the requirement for stronger formattin</w:t>
      </w:r>
      <w:r w:rsidR="009A5B6F">
        <w:rPr>
          <w:rFonts w:eastAsia="Times New Roman" w:cs="Times New Roman"/>
          <w:sz w:val="24"/>
          <w:szCs w:val="24"/>
        </w:rPr>
        <w:t>g and more tabular presentation</w:t>
      </w:r>
    </w:p>
    <w:p w:rsidR="00FB5665" w:rsidRPr="006567B6" w:rsidRDefault="00DF075B" w:rsidP="00A978C6">
      <w:pPr>
        <w:pStyle w:val="IEEESection"/>
        <w:keepNext/>
        <w:spacing w:line="240" w:lineRule="auto"/>
        <w:jc w:val="both"/>
        <w:rPr>
          <w:rFonts w:cs="Times New Roman"/>
          <w:b/>
          <w:sz w:val="28"/>
          <w:szCs w:val="28"/>
        </w:rPr>
      </w:pPr>
      <w:r w:rsidRPr="006567B6">
        <w:rPr>
          <w:rFonts w:eastAsia="Times New Roman" w:cs="Times New Roman"/>
          <w:b/>
          <w:smallCaps/>
          <w:sz w:val="28"/>
          <w:szCs w:val="28"/>
        </w:rPr>
        <w:lastRenderedPageBreak/>
        <w:t>REFERENCES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Carver, C. S., &amp; Scheier, M. F. (2014). Dispositional optimism. In M. W. Gallagher &amp; S. J. Lopez (Eds.), The Oxford handbook of hope (pp. 91-108). Oxford University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Bakker, A. B., &amp; Demerouti, E. (2017). Job demands-resources theory: Taking stock and looking forward. Journal of Occupational Health Psychology, 22(3), 273-285.</w:t>
      </w:r>
      <w:bookmarkStart w:id="0" w:name="_GoBack"/>
      <w:bookmarkEnd w:id="0"/>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Beck, J. S. (2011). Cognitive behavior therapy: Basics and beyond (2nd ed.). Guilford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British Psychological Society. (2018). Code of ethics and conduct. BPS Publications.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Bryman, A. (2016). Social research methods (5th ed.). Oxford University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lastRenderedPageBreak/>
        <w:t>Creswell, J. W., &amp; Creswell, J. D. (2018). Research design: Qualitative, quantitative, and mixed methods approaches (5th ed.). Sage Publications.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Day, C., &amp; Gu, Q. (2014). Resilient teachers, resilient schools: Building and sustaining quality in testing times. Routledge.</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Diener, E., Oishi, S., &amp; Tay, L. (2017). Advances in subjective well-being research. Nature Human Behaviour, 1(5), 1-14.</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Eagly, A. H., &amp; Chaiken, S. (2007). The advantages of an inclusive definition of attitude. Social Cognition, 25(5), 582-602.</w:t>
      </w:r>
    </w:p>
    <w:p w:rsidR="00A75C29" w:rsidRPr="00F956F0"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Field, A. (2018). Discovering statistics using IBM SPSS statistics (5th ed.). Sage Publications.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Fredrickson, B. L. (2013). Positive emotions broaden and build. In P. Devine &amp; A. Plant (Eds.), Advances in experimental social psychology (Vol. 47, pp. 1-53). Academic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Gross, J. J. (2015). Emotion regulation: Current status and future prospects. Psychological Inquiry, 26(1), 1-26.</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Hobfoll, S. E. (2011). Conservation of resources theory: Its implication for stress, health, and resilience. In S. Folkman (Ed.), The Oxford handbook of stress, health, and coping (pp. 127-147). Oxford University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Hochschild, A. R. (2012). The managed heart: Commercialization of human feeling (3rd ed.). University of California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Jayawickreme, E., &amp; Blackie, L. E. R. (2016). Post-traumatic growth. Annual Review of Psychology, 67, 273-297.</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Kahneman, D., Diener, E., &amp; Schwarz, N. (1999). Well-being: The foundations of hedonic psychology. Russell Sage Foundation.</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Lucas, R. E., &amp; Diener, E. (2008). Subjective well-being. In M. Lewis, J. M. Haviland-Jones, &amp; L. Feldman Barrett (Eds.), Handbook of emotions (3rd ed., pp. 471-484). Guilford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Lyubomirsky, S., &amp; Layous, K. (2013). How do simple positive activities increase well-being? Current Directions in Psychological Science, 22(1), 57-62.</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Maslach, C., &amp; Leiter, M. P. (2016). Burnout: A multidimensional perspective. Taylor &amp; Francis.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Nunnally, J. C., &amp; Bernstein, I. (1994). Psychometric theory (3rd ed.). McGraw-Hill.</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Phillips, D. C., &amp; Burbules, N. C. (2000). Postpositivism and educational research. Rowman &amp; Littlefield.</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Ryan, R. M., &amp; Deci, E. L. (2020). Self-determination theory: Basic psychological needs in motivation, development, and wellness. Guilford Press.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Ryff, C. D. (2014). Psychological well-being revisited: Advances in the science and practice of eudaimonia. Psychotherapy and Psychosomatics, 83(1), 10-28.</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lastRenderedPageBreak/>
        <w:t>Seligman, M. E. P. (2018). PERMA and the building blocks of well-being. Springer.</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Sin, N. L., &amp; Lyubomirsky, S. (2009). Enhancing well-being and alleviating depressive symptoms with positive psychology interventions: A practice-friendly meta-analysis. Journal of Clinical Psychology, 65(5), 467-487.</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Snyder, C. R., Rand, K. L., &amp; Sigmon, D. R. (2018). Hope theory. In C. R. Snyder &amp; S. J. Lopez (Eds.), Positive psychology: The scientific and practical explororations of human strengths (3rd ed., pp. 257-276). Sage Publications.</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Tabachnick, B. G., &amp; Fidell, L. S. (2019). Using multivariate statistics (7th ed.). Pearson.</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Watson, D., Clark, L. A., &amp; Tellegen, A. (1988). Development and validation of brief measures of positive and negative affect: The PANAS scales. Journal of Personality and Social Psychology, 54(6), 1063-1070.</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Wood, A. M., Froh, J. J., &amp; Geraghty, A. W. A. (2010). Gratitude and well-being: A review and theoretical integration. Clinical Psychology Review, 30(7), 890-905.</w:t>
      </w:r>
    </w:p>
    <w:p w:rsidR="00A75C29" w:rsidRPr="005B4DDA" w:rsidRDefault="00A75C29" w:rsidP="00A75C29">
      <w:pPr>
        <w:pStyle w:val="IEEEReference"/>
        <w:numPr>
          <w:ilvl w:val="0"/>
          <w:numId w:val="10"/>
        </w:numPr>
        <w:spacing w:line="240" w:lineRule="auto"/>
        <w:rPr>
          <w:rFonts w:cs="Times New Roman"/>
          <w:sz w:val="24"/>
          <w:szCs w:val="24"/>
        </w:rPr>
      </w:pPr>
      <w:r w:rsidRPr="005B4DDA">
        <w:rPr>
          <w:rFonts w:eastAsia="Times New Roman" w:cs="Times New Roman"/>
          <w:sz w:val="24"/>
          <w:szCs w:val="24"/>
        </w:rPr>
        <w:t>Xanthopoulou, D., Bakker, A. B., Demerouti, E., &amp; Schaufeli, W. B. (2009). Work engagement and financial returns: A diary study on the role of job and personal resources. Journal of Occupational and Organizational Psychology, 82(1), 183-200.</w:t>
      </w:r>
    </w:p>
    <w:sectPr w:rsidR="00A75C29" w:rsidRPr="005B4DDA" w:rsidSect="003F66C3">
      <w:type w:val="continuous"/>
      <w:pgSz w:w="12240" w:h="15840" w:code="1"/>
      <w:pgMar w:top="2736" w:right="1584" w:bottom="1728" w:left="1584" w:header="346" w:footer="403"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329" w:rsidRDefault="007F2329">
      <w:r>
        <w:separator/>
      </w:r>
    </w:p>
  </w:endnote>
  <w:endnote w:type="continuationSeparator" w:id="0">
    <w:p w:rsidR="007F2329" w:rsidRDefault="007F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8527"/>
      <w:docPartObj>
        <w:docPartGallery w:val="Page Numbers (Bottom of Page)"/>
        <w:docPartUnique/>
      </w:docPartObj>
    </w:sdtPr>
    <w:sdtEndPr>
      <w:rPr>
        <w:noProof/>
      </w:rPr>
    </w:sdtEndPr>
    <w:sdtContent>
      <w:p w:rsidR="0060019E" w:rsidRDefault="0060019E">
        <w:pPr>
          <w:pStyle w:val="Footer"/>
          <w:jc w:val="center"/>
        </w:pPr>
        <w:r>
          <w:fldChar w:fldCharType="begin"/>
        </w:r>
        <w:r>
          <w:instrText xml:space="preserve"> PAGE   \* MERGEFORMAT </w:instrText>
        </w:r>
        <w:r>
          <w:fldChar w:fldCharType="separate"/>
        </w:r>
        <w:r w:rsidR="00217A04">
          <w:rPr>
            <w:noProof/>
          </w:rPr>
          <w:t>1</w:t>
        </w:r>
        <w:r>
          <w:rPr>
            <w:noProof/>
          </w:rPr>
          <w:fldChar w:fldCharType="end"/>
        </w:r>
      </w:p>
    </w:sdtContent>
  </w:sdt>
  <w:p w:rsidR="0060019E" w:rsidRDefault="0060019E">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329" w:rsidRDefault="007F2329">
      <w:r>
        <w:separator/>
      </w:r>
    </w:p>
  </w:footnote>
  <w:footnote w:type="continuationSeparator" w:id="0">
    <w:p w:rsidR="007F2329" w:rsidRDefault="007F23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180640D"/>
    <w:multiLevelType w:val="hybridMultilevel"/>
    <w:tmpl w:val="45F8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2104"/>
    <w:rsid w:val="00034616"/>
    <w:rsid w:val="00037463"/>
    <w:rsid w:val="0006063C"/>
    <w:rsid w:val="00085CDE"/>
    <w:rsid w:val="000A62A2"/>
    <w:rsid w:val="000C05B7"/>
    <w:rsid w:val="00104DA0"/>
    <w:rsid w:val="0015074B"/>
    <w:rsid w:val="00174A9B"/>
    <w:rsid w:val="001947BF"/>
    <w:rsid w:val="001A2B27"/>
    <w:rsid w:val="001D1682"/>
    <w:rsid w:val="00217A04"/>
    <w:rsid w:val="00255514"/>
    <w:rsid w:val="00286448"/>
    <w:rsid w:val="0029358E"/>
    <w:rsid w:val="0029639D"/>
    <w:rsid w:val="002A6475"/>
    <w:rsid w:val="00314061"/>
    <w:rsid w:val="00326F90"/>
    <w:rsid w:val="00352F00"/>
    <w:rsid w:val="00360CEB"/>
    <w:rsid w:val="00386012"/>
    <w:rsid w:val="003A139A"/>
    <w:rsid w:val="003A1AD8"/>
    <w:rsid w:val="003B280D"/>
    <w:rsid w:val="003F66C3"/>
    <w:rsid w:val="0041051D"/>
    <w:rsid w:val="00463AED"/>
    <w:rsid w:val="004C2333"/>
    <w:rsid w:val="00505839"/>
    <w:rsid w:val="005533D2"/>
    <w:rsid w:val="005B4DDA"/>
    <w:rsid w:val="005B72AA"/>
    <w:rsid w:val="0060019E"/>
    <w:rsid w:val="00613376"/>
    <w:rsid w:val="006567B6"/>
    <w:rsid w:val="00663238"/>
    <w:rsid w:val="006E1FF5"/>
    <w:rsid w:val="00703FEF"/>
    <w:rsid w:val="007A5912"/>
    <w:rsid w:val="007B2117"/>
    <w:rsid w:val="007F2329"/>
    <w:rsid w:val="007F45E0"/>
    <w:rsid w:val="008477BC"/>
    <w:rsid w:val="008A3EC3"/>
    <w:rsid w:val="008B155E"/>
    <w:rsid w:val="008C7616"/>
    <w:rsid w:val="00902F79"/>
    <w:rsid w:val="009042F2"/>
    <w:rsid w:val="00925335"/>
    <w:rsid w:val="00936394"/>
    <w:rsid w:val="0097419C"/>
    <w:rsid w:val="009A5B6F"/>
    <w:rsid w:val="009F1095"/>
    <w:rsid w:val="00A048B8"/>
    <w:rsid w:val="00A21FEC"/>
    <w:rsid w:val="00A75C29"/>
    <w:rsid w:val="00A978C6"/>
    <w:rsid w:val="00AA1D8D"/>
    <w:rsid w:val="00AF1232"/>
    <w:rsid w:val="00B40503"/>
    <w:rsid w:val="00B42162"/>
    <w:rsid w:val="00B47730"/>
    <w:rsid w:val="00C11857"/>
    <w:rsid w:val="00C11F05"/>
    <w:rsid w:val="00C66D41"/>
    <w:rsid w:val="00CB0664"/>
    <w:rsid w:val="00CF5A43"/>
    <w:rsid w:val="00DA6A4B"/>
    <w:rsid w:val="00DB174F"/>
    <w:rsid w:val="00DF075B"/>
    <w:rsid w:val="00EF55A8"/>
    <w:rsid w:val="00F04028"/>
    <w:rsid w:val="00F449C4"/>
    <w:rsid w:val="00F64548"/>
    <w:rsid w:val="00F956F0"/>
    <w:rsid w:val="00FB5665"/>
    <w:rsid w:val="00FC693F"/>
    <w:rsid w:val="00FE2778"/>
    <w:rsid w:val="00FE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4CC1C7"/>
  <w14:defaultImageDpi w14:val="300"/>
  <w15:docId w15:val="{32722A6C-E85A-4576-B1E9-D7CD8BF2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240" w:lineRule="auto"/>
    </w:pPr>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EEETitle">
    <w:name w:val="IEEE Title"/>
    <w:pPr>
      <w:spacing w:after="100"/>
      <w:jc w:val="center"/>
    </w:pPr>
    <w:rPr>
      <w:rFonts w:ascii="Times New Roman" w:hAnsi="Times New Roman"/>
      <w:sz w:val="44"/>
    </w:rPr>
  </w:style>
  <w:style w:type="paragraph" w:customStyle="1" w:styleId="IEEEAuthor">
    <w:name w:val="IEEE Author"/>
    <w:pPr>
      <w:spacing w:after="40"/>
      <w:jc w:val="center"/>
    </w:pPr>
    <w:rPr>
      <w:rFonts w:ascii="Times New Roman" w:hAnsi="Times New Roman"/>
      <w:sz w:val="20"/>
    </w:rPr>
  </w:style>
  <w:style w:type="paragraph" w:customStyle="1" w:styleId="IEEEAbstract">
    <w:name w:val="IEEE Abstract"/>
    <w:pPr>
      <w:spacing w:after="80" w:line="240" w:lineRule="auto"/>
      <w:jc w:val="both"/>
    </w:pPr>
    <w:rPr>
      <w:rFonts w:ascii="Times New Roman" w:hAnsi="Times New Roman"/>
      <w:sz w:val="18"/>
    </w:rPr>
  </w:style>
  <w:style w:type="paragraph" w:customStyle="1" w:styleId="IEEEIndexTerms">
    <w:name w:val="IEEE Index Terms"/>
    <w:pPr>
      <w:jc w:val="both"/>
    </w:pPr>
    <w:rPr>
      <w:rFonts w:ascii="Times New Roman" w:hAnsi="Times New Roman"/>
      <w:sz w:val="18"/>
    </w:rPr>
  </w:style>
  <w:style w:type="paragraph" w:customStyle="1" w:styleId="IEEESection">
    <w:name w:val="IEEE Section"/>
    <w:pPr>
      <w:spacing w:before="160" w:after="80"/>
      <w:jc w:val="center"/>
    </w:pPr>
    <w:rPr>
      <w:rFonts w:ascii="Times New Roman" w:hAnsi="Times New Roman"/>
      <w:sz w:val="20"/>
    </w:rPr>
  </w:style>
  <w:style w:type="paragraph" w:customStyle="1" w:styleId="IEEESubsection">
    <w:name w:val="IEEE Subsection"/>
    <w:pPr>
      <w:spacing w:before="80" w:after="40"/>
    </w:pPr>
    <w:rPr>
      <w:rFonts w:ascii="Times New Roman" w:hAnsi="Times New Roman"/>
      <w:i/>
      <w:sz w:val="20"/>
    </w:rPr>
  </w:style>
  <w:style w:type="paragraph" w:customStyle="1" w:styleId="IEEEBody">
    <w:name w:val="IEEE Body"/>
    <w:pPr>
      <w:spacing w:after="40" w:line="240" w:lineRule="auto"/>
      <w:ind w:firstLine="216"/>
      <w:jc w:val="both"/>
    </w:pPr>
    <w:rPr>
      <w:rFonts w:ascii="Times New Roman" w:eastAsia="Times New Roman" w:hAnsi="Times New Roman"/>
      <w:sz w:val="20"/>
    </w:rPr>
  </w:style>
  <w:style w:type="paragraph" w:customStyle="1" w:styleId="IEEEBullet">
    <w:name w:val="IEEE Bullet"/>
    <w:basedOn w:val="Normal"/>
    <w:pPr>
      <w:spacing w:after="40"/>
      <w:ind w:left="259" w:hanging="144"/>
      <w:jc w:val="both"/>
    </w:pPr>
  </w:style>
  <w:style w:type="paragraph" w:customStyle="1" w:styleId="IEEETableCaption">
    <w:name w:val="IEEE Table Caption"/>
    <w:pPr>
      <w:spacing w:before="100" w:after="40"/>
      <w:jc w:val="center"/>
    </w:pPr>
    <w:rPr>
      <w:rFonts w:ascii="Times New Roman" w:hAnsi="Times New Roman"/>
      <w:sz w:val="16"/>
    </w:rPr>
  </w:style>
  <w:style w:type="paragraph" w:customStyle="1" w:styleId="IEEEReference">
    <w:name w:val="IEEE Reference"/>
    <w:pPr>
      <w:spacing w:after="40"/>
      <w:ind w:left="360" w:hanging="360"/>
      <w:jc w:val="both"/>
    </w:pPr>
    <w:rPr>
      <w:rFonts w:ascii="Times New Roman" w:hAnsi="Times New Roman"/>
      <w:sz w:val="16"/>
    </w:rPr>
  </w:style>
  <w:style w:type="paragraph" w:customStyle="1" w:styleId="IEEEMiniCaption">
    <w:name w:val="IEEE Mini Caption"/>
    <w:pPr>
      <w:spacing w:before="100" w:after="40"/>
      <w:jc w:val="center"/>
    </w:pPr>
    <w:rPr>
      <w:rFonts w:ascii="Times New Roman" w:hAnsi="Times New Roman"/>
      <w:b/>
      <w:sz w:val="16"/>
    </w:rPr>
  </w:style>
  <w:style w:type="paragraph" w:customStyle="1" w:styleId="IEEEHighlight">
    <w:name w:val="IEEE Highlight"/>
    <w:pPr>
      <w:spacing w:before="60" w:after="100"/>
      <w:ind w:left="144" w:right="144"/>
      <w:jc w:val="both"/>
    </w:pPr>
    <w:rPr>
      <w:rFonts w:ascii="Times New Roman" w:hAnsi="Times New Roman"/>
      <w:sz w:val="18"/>
    </w:rPr>
  </w:style>
  <w:style w:type="paragraph" w:customStyle="1" w:styleId="IEEECompactBullet">
    <w:name w:val="IEEE Compact Bullet"/>
    <w:pPr>
      <w:spacing w:after="30"/>
      <w:ind w:left="317" w:hanging="173"/>
      <w:jc w:val="both"/>
    </w:pPr>
    <w:rPr>
      <w:rFonts w:ascii="Times New Roman" w:hAnsi="Times New Roman"/>
      <w:sz w:val="18"/>
    </w:rPr>
  </w:style>
  <w:style w:type="paragraph" w:customStyle="1" w:styleId="IEEEObjectiveBullet">
    <w:name w:val="IEEE Objective Bullet"/>
    <w:pPr>
      <w:spacing w:after="40"/>
      <w:ind w:left="374" w:hanging="202"/>
      <w:jc w:val="both"/>
    </w:pPr>
    <w:rPr>
      <w:rFonts w:ascii="Times New Roman" w:hAnsi="Times New Roman"/>
      <w:sz w:val="20"/>
    </w:rPr>
  </w:style>
  <w:style w:type="paragraph" w:styleId="NormalWeb">
    <w:name w:val="Normal (Web)"/>
    <w:basedOn w:val="Normal"/>
    <w:uiPriority w:val="99"/>
    <w:semiHidden/>
    <w:unhideWhenUsed/>
    <w:rsid w:val="008B155E"/>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25331">
      <w:bodyDiv w:val="1"/>
      <w:marLeft w:val="0"/>
      <w:marRight w:val="0"/>
      <w:marTop w:val="0"/>
      <w:marBottom w:val="0"/>
      <w:divBdr>
        <w:top w:val="none" w:sz="0" w:space="0" w:color="auto"/>
        <w:left w:val="none" w:sz="0" w:space="0" w:color="auto"/>
        <w:bottom w:val="none" w:sz="0" w:space="0" w:color="auto"/>
        <w:right w:val="none" w:sz="0" w:space="0" w:color="auto"/>
      </w:divBdr>
      <w:divsChild>
        <w:div w:id="89223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0"/>
</file>

<file path=customXml/itemProps1.xml><?xml version="1.0" encoding="utf-8"?>
<ds:datastoreItem xmlns:ds="http://schemas.openxmlformats.org/officeDocument/2006/customXml" ds:itemID="{656640D2-6A61-4E4E-88FC-0917DE01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10642</Words>
  <Characters>60661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Positive Attitudes and Personal Happiness among School Teaching Professionals in Post-Conflict Sri Lanka: A Structured IEEE-Style Review Manuscript</vt:lpstr>
    </vt:vector>
  </TitlesOfParts>
  <Manager/>
  <Company/>
  <LinksUpToDate>false</LinksUpToDate>
  <CharactersWithSpaces>71161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Attitudes and Personal Happiness among School Teaching Professionals in Post-Conflict Sri Lanka: A Structured IEEE-Style Review Manuscript</dc:title>
  <dc:subject>Enhanced IEEE double-column manuscript formatting</dc:subject>
  <dc:creator>Author Name(s)</dc:creator>
  <cp:keywords/>
  <dc:description>Enhanced formatting version with bullet-form objectives/research questions and additional manuscript tables.</dc:description>
  <cp:lastModifiedBy>vijendran vije</cp:lastModifiedBy>
  <cp:revision>2</cp:revision>
  <dcterms:created xsi:type="dcterms:W3CDTF">2026-06-19T17:58:00Z</dcterms:created>
  <dcterms:modified xsi:type="dcterms:W3CDTF">2026-06-19T17:58:00Z</dcterms:modified>
  <cp:category/>
</cp:coreProperties>
</file>