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C5AC3" w14:textId="77777777" w:rsidR="007461D0" w:rsidRPr="00976407" w:rsidRDefault="003B0C97" w:rsidP="00976407">
      <w:pPr>
        <w:jc w:val="both"/>
        <w:rPr>
          <w:rFonts w:ascii="Times New Roman" w:hAnsi="Times New Roman"/>
          <w:b/>
          <w:sz w:val="24"/>
          <w:szCs w:val="24"/>
        </w:rPr>
      </w:pPr>
      <w:r w:rsidRPr="00976407">
        <w:rPr>
          <w:rFonts w:ascii="Times New Roman" w:hAnsi="Times New Roman"/>
          <w:b/>
          <w:sz w:val="24"/>
          <w:szCs w:val="24"/>
        </w:rPr>
        <w:t>Assessment and Classification of Soil Fertility in Nekede, Imo State, Using the Fertility Capability Classification (FCC) System</w:t>
      </w:r>
    </w:p>
    <w:p w14:paraId="5ED2BCF6" w14:textId="287F2460" w:rsidR="007461D0" w:rsidRPr="00976407" w:rsidRDefault="003B0C97" w:rsidP="00976407">
      <w:pPr>
        <w:spacing w:line="240" w:lineRule="auto"/>
        <w:jc w:val="both"/>
        <w:rPr>
          <w:rFonts w:ascii="Times New Roman" w:hAnsi="Times New Roman"/>
          <w:b/>
          <w:i/>
          <w:sz w:val="24"/>
          <w:szCs w:val="24"/>
        </w:rPr>
      </w:pPr>
      <w:r w:rsidRPr="00976407">
        <w:rPr>
          <w:rFonts w:ascii="Times New Roman" w:hAnsi="Times New Roman"/>
          <w:b/>
          <w:i/>
          <w:sz w:val="24"/>
          <w:szCs w:val="24"/>
        </w:rPr>
        <w:t>Ogechi Mercy Okorocha</w:t>
      </w:r>
      <w:r w:rsidRPr="00976407">
        <w:rPr>
          <w:rFonts w:ascii="Times New Roman" w:hAnsi="Times New Roman"/>
          <w:b/>
          <w:i/>
          <w:sz w:val="24"/>
          <w:szCs w:val="24"/>
          <w:vertAlign w:val="superscript"/>
        </w:rPr>
        <w:t>1</w:t>
      </w:r>
      <w:r w:rsidRPr="00976407">
        <w:rPr>
          <w:rFonts w:ascii="Times New Roman" w:hAnsi="Times New Roman"/>
          <w:b/>
          <w:i/>
          <w:sz w:val="24"/>
          <w:szCs w:val="24"/>
        </w:rPr>
        <w:t>, Okuwa Joel Agwu</w:t>
      </w:r>
      <w:r w:rsidRPr="00976407">
        <w:rPr>
          <w:rFonts w:ascii="Times New Roman" w:hAnsi="Times New Roman"/>
          <w:b/>
          <w:i/>
          <w:sz w:val="24"/>
          <w:szCs w:val="24"/>
          <w:vertAlign w:val="superscript"/>
        </w:rPr>
        <w:t>2</w:t>
      </w:r>
      <w:r w:rsidRPr="00976407">
        <w:rPr>
          <w:rFonts w:ascii="Times New Roman" w:hAnsi="Times New Roman"/>
          <w:b/>
          <w:i/>
          <w:sz w:val="24"/>
          <w:szCs w:val="24"/>
        </w:rPr>
        <w:t xml:space="preserve"> Andrew Wenibo</w:t>
      </w:r>
      <w:r w:rsidRPr="00976407">
        <w:rPr>
          <w:rFonts w:ascii="Times New Roman" w:hAnsi="Times New Roman"/>
          <w:b/>
          <w:i/>
          <w:sz w:val="24"/>
          <w:szCs w:val="24"/>
          <w:vertAlign w:val="superscript"/>
        </w:rPr>
        <w:t>3</w:t>
      </w:r>
      <w:r w:rsidRPr="00976407">
        <w:rPr>
          <w:rFonts w:ascii="Times New Roman" w:hAnsi="Times New Roman"/>
          <w:b/>
          <w:i/>
          <w:sz w:val="24"/>
          <w:szCs w:val="24"/>
        </w:rPr>
        <w:t>, Adaobi Uchenna Onyecher</w:t>
      </w:r>
      <w:r w:rsidRPr="00976407">
        <w:rPr>
          <w:rFonts w:ascii="Times New Roman" w:hAnsi="Times New Roman"/>
          <w:b/>
          <w:i/>
          <w:sz w:val="24"/>
          <w:szCs w:val="24"/>
          <w:vertAlign w:val="superscript"/>
        </w:rPr>
        <w:t>4</w:t>
      </w:r>
      <w:r w:rsidRPr="00976407">
        <w:rPr>
          <w:rFonts w:ascii="Times New Roman" w:hAnsi="Times New Roman"/>
          <w:b/>
          <w:i/>
          <w:sz w:val="24"/>
          <w:szCs w:val="24"/>
        </w:rPr>
        <w:t xml:space="preserve">, </w:t>
      </w:r>
      <w:r w:rsidR="00584C54">
        <w:rPr>
          <w:rFonts w:ascii="Times New Roman" w:hAnsi="Times New Roman"/>
          <w:b/>
          <w:i/>
          <w:sz w:val="24"/>
          <w:szCs w:val="24"/>
        </w:rPr>
        <w:t xml:space="preserve">Okorie </w:t>
      </w:r>
      <w:r w:rsidRPr="00976407">
        <w:rPr>
          <w:rFonts w:ascii="Times New Roman" w:hAnsi="Times New Roman"/>
          <w:b/>
          <w:i/>
          <w:sz w:val="24"/>
          <w:szCs w:val="24"/>
        </w:rPr>
        <w:t>Kelechi Blessing</w:t>
      </w:r>
      <w:r w:rsidRPr="00976407">
        <w:rPr>
          <w:rFonts w:ascii="Times New Roman" w:hAnsi="Times New Roman"/>
          <w:b/>
          <w:i/>
          <w:sz w:val="24"/>
          <w:szCs w:val="24"/>
          <w:vertAlign w:val="superscript"/>
        </w:rPr>
        <w:t>5</w:t>
      </w:r>
    </w:p>
    <w:p w14:paraId="55A80634" w14:textId="0A51F57A" w:rsidR="007461D0" w:rsidRPr="00976407" w:rsidRDefault="003B0C97" w:rsidP="00976407">
      <w:pPr>
        <w:spacing w:line="240" w:lineRule="auto"/>
        <w:jc w:val="both"/>
        <w:rPr>
          <w:rFonts w:ascii="Times New Roman" w:hAnsi="Times New Roman"/>
          <w:b/>
          <w:i/>
          <w:sz w:val="24"/>
          <w:szCs w:val="24"/>
        </w:rPr>
      </w:pPr>
      <w:r w:rsidRPr="00976407">
        <w:rPr>
          <w:rFonts w:ascii="Times New Roman" w:hAnsi="Times New Roman"/>
          <w:b/>
          <w:i/>
          <w:sz w:val="24"/>
          <w:szCs w:val="24"/>
        </w:rPr>
        <w:t xml:space="preserve">Department of </w:t>
      </w:r>
      <w:r w:rsidR="00EF1E24">
        <w:rPr>
          <w:rFonts w:ascii="Times New Roman" w:hAnsi="Times New Roman"/>
          <w:b/>
          <w:i/>
          <w:sz w:val="24"/>
          <w:szCs w:val="24"/>
        </w:rPr>
        <w:t>Agricultural Technology</w:t>
      </w:r>
      <w:r w:rsidRPr="00976407">
        <w:rPr>
          <w:rFonts w:ascii="Times New Roman" w:hAnsi="Times New Roman"/>
          <w:b/>
          <w:i/>
          <w:sz w:val="24"/>
          <w:szCs w:val="24"/>
        </w:rPr>
        <w:t xml:space="preserve"> Federal Polytechnic Nekede Owerri Imo State Nigeria E-mail </w:t>
      </w:r>
      <w:hyperlink r:id="rId5" w:history="1">
        <w:r w:rsidRPr="00976407">
          <w:rPr>
            <w:rStyle w:val="Hyperlink"/>
            <w:rFonts w:ascii="Times New Roman" w:hAnsi="Times New Roman"/>
            <w:b/>
            <w:i/>
            <w:sz w:val="24"/>
            <w:szCs w:val="24"/>
          </w:rPr>
          <w:t>mercy.ogechi@gmail.com; okuwajoel@gmail.com; andywenx13@gmail.com; onyechere.adobi@gmail.com</w:t>
        </w:r>
      </w:hyperlink>
      <w:r w:rsidR="00584C54">
        <w:rPr>
          <w:rFonts w:ascii="Times New Roman" w:hAnsi="Times New Roman"/>
          <w:b/>
          <w:i/>
          <w:sz w:val="24"/>
          <w:szCs w:val="24"/>
        </w:rPr>
        <w:t>;</w:t>
      </w:r>
      <w:r w:rsidRPr="00976407">
        <w:rPr>
          <w:rFonts w:ascii="Times New Roman" w:hAnsi="Times New Roman"/>
          <w:b/>
          <w:i/>
          <w:sz w:val="24"/>
          <w:szCs w:val="24"/>
        </w:rPr>
        <w:t xml:space="preserve"> kokorie@fpno.edu.ng </w:t>
      </w:r>
    </w:p>
    <w:p w14:paraId="2A02D4C1" w14:textId="77777777" w:rsidR="007461D0" w:rsidRPr="00976407" w:rsidRDefault="003B0C97" w:rsidP="00976407">
      <w:pPr>
        <w:spacing w:line="240" w:lineRule="auto"/>
        <w:jc w:val="both"/>
        <w:rPr>
          <w:rFonts w:ascii="Times New Roman" w:hAnsi="Times New Roman"/>
          <w:b/>
          <w:i/>
          <w:sz w:val="24"/>
          <w:szCs w:val="24"/>
        </w:rPr>
      </w:pPr>
      <w:r w:rsidRPr="00976407">
        <w:rPr>
          <w:rFonts w:ascii="Times New Roman" w:hAnsi="Times New Roman"/>
          <w:b/>
          <w:i/>
          <w:sz w:val="24"/>
          <w:szCs w:val="24"/>
        </w:rPr>
        <w:t>Department of Soil Science and Technology Federal University of Technology Owerri</w:t>
      </w:r>
    </w:p>
    <w:p w14:paraId="49A8BE1D" w14:textId="77777777" w:rsidR="007461D0" w:rsidRPr="00976407" w:rsidRDefault="003B0C97" w:rsidP="00976407">
      <w:pPr>
        <w:spacing w:line="240" w:lineRule="auto"/>
        <w:jc w:val="both"/>
        <w:rPr>
          <w:rFonts w:ascii="Times New Roman" w:hAnsi="Times New Roman"/>
          <w:b/>
          <w:i/>
          <w:sz w:val="24"/>
          <w:szCs w:val="24"/>
        </w:rPr>
      </w:pPr>
      <w:r w:rsidRPr="00976407">
        <w:rPr>
          <w:rFonts w:ascii="Times New Roman" w:hAnsi="Times New Roman"/>
          <w:b/>
          <w:i/>
          <w:sz w:val="24"/>
          <w:szCs w:val="24"/>
        </w:rPr>
        <w:t>Department of Soil Science, University of Agriculture and Environmental Sciences Umuagwo, Imo State Nigeria</w:t>
      </w:r>
    </w:p>
    <w:p w14:paraId="69923BBE" w14:textId="77777777" w:rsidR="007461D0" w:rsidRPr="00976407" w:rsidRDefault="003B0C97" w:rsidP="00976407">
      <w:pPr>
        <w:spacing w:line="240" w:lineRule="auto"/>
        <w:jc w:val="both"/>
        <w:rPr>
          <w:rFonts w:ascii="Times New Roman" w:hAnsi="Times New Roman"/>
          <w:b/>
          <w:i/>
          <w:sz w:val="24"/>
          <w:szCs w:val="24"/>
        </w:rPr>
      </w:pPr>
      <w:r w:rsidRPr="00976407">
        <w:rPr>
          <w:rFonts w:ascii="Times New Roman" w:hAnsi="Times New Roman"/>
          <w:b/>
          <w:i/>
          <w:sz w:val="24"/>
          <w:szCs w:val="24"/>
        </w:rPr>
        <w:t>08035528106; 07035707266: 08035500894:08063518292; 08038760814</w:t>
      </w:r>
    </w:p>
    <w:p w14:paraId="2A0AE6BB" w14:textId="77777777" w:rsidR="007461D0" w:rsidRPr="00976407" w:rsidRDefault="007461D0" w:rsidP="00976407">
      <w:pPr>
        <w:jc w:val="both"/>
        <w:rPr>
          <w:rFonts w:ascii="Times New Roman" w:hAnsi="Times New Roman"/>
          <w:sz w:val="24"/>
          <w:szCs w:val="24"/>
        </w:rPr>
      </w:pPr>
    </w:p>
    <w:p w14:paraId="7F424D53" w14:textId="77777777" w:rsidR="007461D0" w:rsidRPr="00976407" w:rsidRDefault="003B0C97" w:rsidP="00976407">
      <w:pPr>
        <w:jc w:val="both"/>
        <w:rPr>
          <w:rFonts w:ascii="Times New Roman" w:hAnsi="Times New Roman"/>
          <w:b/>
          <w:sz w:val="24"/>
          <w:szCs w:val="24"/>
        </w:rPr>
      </w:pPr>
      <w:r w:rsidRPr="00976407">
        <w:rPr>
          <w:rFonts w:ascii="Times New Roman" w:hAnsi="Times New Roman"/>
          <w:b/>
          <w:sz w:val="24"/>
          <w:szCs w:val="24"/>
        </w:rPr>
        <w:t>Abstract</w:t>
      </w:r>
    </w:p>
    <w:p w14:paraId="2D9D6E9A" w14:textId="77777777" w:rsidR="007461D0" w:rsidRPr="00976407" w:rsidRDefault="003B0C97" w:rsidP="00976407">
      <w:pPr>
        <w:jc w:val="both"/>
        <w:rPr>
          <w:rFonts w:ascii="Times New Roman" w:hAnsi="Times New Roman"/>
          <w:sz w:val="24"/>
          <w:szCs w:val="24"/>
        </w:rPr>
      </w:pPr>
      <w:r w:rsidRPr="00976407">
        <w:rPr>
          <w:rFonts w:ascii="Times New Roman" w:hAnsi="Times New Roman"/>
          <w:sz w:val="24"/>
          <w:szCs w:val="24"/>
        </w:rPr>
        <w:t>The declining productivity of agricultural soils in Nekede, Imo State, necessitates a functional assessment of their fertility status for sustainable crop production. This study was conducted to evaluate and classify the fertility capability of soils in the Nekede area using the Fertility Capability Classification (FCC) system. Soil samples were collected from five distinct locations at two depths (0-20 cm and 20-40 cm) using a stratified systematic sampling design. The samples were analyzed for key physical and chemical properties following standard laboratory procedures. Results indicated that the soils are predominantly sandy loam with high sand content (&gt;75%) across both depths. Chemically, the soils are strongly acidic, with a mean topsoil pH of 5.1 and subsoil pH of 4.9. The soils exhibited low inherent fertility, characterized by low organic carbon (1.2% in topsoil), deficient available phosphorus (9.5 mg/kg), low exchangeable potassium (0.15 cmol/kg), and a very low cation exchange capacity (&lt;6.1 cmol/kg). Analysis of Variance (ANOVA) revealed statistically significant differences (p &lt; 0.05) between topsoil and subsoil for all major properties, including a significant increase in clay content with depth. Based on these properties, the soils were classified under the FCC system as SBe⁺-ac-nk. This classification signifies constraints related to a sandy topsoil, a subsurface layer with higher clay content, low cation exchange capacity, aluminum toxicity, and deficiencies in nitrogen and potassium. The study concludes that the soils of Nekede are severely degraded and require targeted interventions. Key recommendations include the application organic manure to ameliorate acidity, integrated use of organic and inorganic fertilizers to improve nutrient levels and retention, and the adoption of conservation practices like mulching to enhance soil organic matter. This research provides a critical foundation for improving soil fertility management and sustainable agricultural productivity in the region.</w:t>
      </w:r>
    </w:p>
    <w:p w14:paraId="0BA8D0C2" w14:textId="77777777" w:rsidR="007461D0" w:rsidRPr="00976407" w:rsidRDefault="003B0C97" w:rsidP="00976407">
      <w:pPr>
        <w:jc w:val="both"/>
        <w:rPr>
          <w:rFonts w:ascii="Times New Roman" w:hAnsi="Times New Roman"/>
          <w:b/>
          <w:sz w:val="24"/>
          <w:szCs w:val="24"/>
        </w:rPr>
      </w:pPr>
      <w:r w:rsidRPr="00976407">
        <w:rPr>
          <w:rFonts w:ascii="Times New Roman" w:hAnsi="Times New Roman"/>
          <w:b/>
          <w:sz w:val="24"/>
          <w:szCs w:val="24"/>
        </w:rPr>
        <w:t>Key Words: Classification, Fertility Capability, Toxicity, sustainable, Conservation</w:t>
      </w:r>
    </w:p>
    <w:p w14:paraId="665D488A" w14:textId="77777777" w:rsidR="007461D0" w:rsidRPr="00976407" w:rsidRDefault="007461D0" w:rsidP="00976407">
      <w:pPr>
        <w:jc w:val="both"/>
        <w:rPr>
          <w:rFonts w:ascii="Times New Roman" w:hAnsi="Times New Roman"/>
          <w:b/>
          <w:sz w:val="24"/>
          <w:szCs w:val="24"/>
        </w:rPr>
      </w:pPr>
    </w:p>
    <w:p w14:paraId="23B4BA77" w14:textId="77777777" w:rsidR="007461D0" w:rsidRPr="00976407" w:rsidRDefault="007461D0" w:rsidP="00976407">
      <w:pPr>
        <w:jc w:val="both"/>
        <w:rPr>
          <w:rFonts w:ascii="Times New Roman" w:hAnsi="Times New Roman"/>
          <w:b/>
          <w:sz w:val="24"/>
          <w:szCs w:val="24"/>
        </w:rPr>
      </w:pPr>
    </w:p>
    <w:p w14:paraId="6B0ADE60" w14:textId="77777777" w:rsidR="00023F79" w:rsidRPr="00976407" w:rsidRDefault="00023F79" w:rsidP="00976407">
      <w:pPr>
        <w:jc w:val="both"/>
        <w:rPr>
          <w:rFonts w:ascii="Times New Roman" w:hAnsi="Times New Roman"/>
          <w:sz w:val="24"/>
          <w:szCs w:val="24"/>
        </w:rPr>
      </w:pPr>
      <w:bookmarkStart w:id="0" w:name="_Hlk219709256"/>
      <w:r w:rsidRPr="00976407">
        <w:rPr>
          <w:rFonts w:ascii="Times New Roman" w:hAnsi="Times New Roman"/>
          <w:b/>
          <w:sz w:val="24"/>
          <w:szCs w:val="24"/>
        </w:rPr>
        <w:lastRenderedPageBreak/>
        <w:t>1. Introduction</w:t>
      </w:r>
    </w:p>
    <w:p w14:paraId="44A5F666" w14:textId="77777777" w:rsidR="006A73B3" w:rsidRPr="00976407" w:rsidRDefault="006A73B3" w:rsidP="00976407">
      <w:pPr>
        <w:jc w:val="both"/>
        <w:rPr>
          <w:rFonts w:ascii="Times New Roman" w:hAnsi="Times New Roman"/>
          <w:sz w:val="24"/>
          <w:szCs w:val="24"/>
        </w:rPr>
      </w:pPr>
      <w:r w:rsidRPr="00976407">
        <w:rPr>
          <w:rFonts w:ascii="Times New Roman" w:hAnsi="Times New Roman"/>
          <w:sz w:val="24"/>
          <w:szCs w:val="24"/>
        </w:rPr>
        <w:t xml:space="preserve">Soil fertility refers to the soil's capacity to provide essential nutrients in sufficient amounts and proper balance for plant growth (John &amp; </w:t>
      </w:r>
      <w:proofErr w:type="spellStart"/>
      <w:r w:rsidRPr="00976407">
        <w:rPr>
          <w:rFonts w:ascii="Times New Roman" w:hAnsi="Times New Roman"/>
          <w:sz w:val="24"/>
          <w:szCs w:val="24"/>
        </w:rPr>
        <w:t>Heiniger</w:t>
      </w:r>
      <w:proofErr w:type="spellEnd"/>
      <w:r w:rsidRPr="00976407">
        <w:rPr>
          <w:rFonts w:ascii="Times New Roman" w:hAnsi="Times New Roman"/>
          <w:sz w:val="24"/>
          <w:szCs w:val="24"/>
        </w:rPr>
        <w:t>, 2020). Several factors affect soil fertility, including texture, pH, organic matter content, and nutrient availability. Nutrient deficiencies can lead to reduced plant growth, and extreme deficiencies can cause stunting or plant death (Singh et al., 2015).</w:t>
      </w:r>
      <w:bookmarkStart w:id="1" w:name="_Hlk219104199"/>
    </w:p>
    <w:bookmarkEnd w:id="1"/>
    <w:p w14:paraId="3AE67512" w14:textId="50DA37FE" w:rsidR="007461D0" w:rsidRPr="00976407" w:rsidRDefault="003B0C97" w:rsidP="00976407">
      <w:pPr>
        <w:jc w:val="both"/>
        <w:rPr>
          <w:rFonts w:ascii="Times New Roman" w:hAnsi="Times New Roman"/>
          <w:sz w:val="24"/>
          <w:szCs w:val="24"/>
        </w:rPr>
      </w:pPr>
      <w:r w:rsidRPr="00976407">
        <w:rPr>
          <w:rFonts w:ascii="Times New Roman" w:hAnsi="Times New Roman"/>
          <w:sz w:val="24"/>
          <w:szCs w:val="24"/>
        </w:rPr>
        <w:t>Soil fertility is fundamental to agricultural productivity, as it determines the ability of soil to provide the necessary nutrients for plant growth (Tang, L., 2025</w:t>
      </w:r>
      <w:r w:rsidR="00032489" w:rsidRPr="00976407">
        <w:rPr>
          <w:rFonts w:ascii="Times New Roman" w:hAnsi="Times New Roman"/>
          <w:sz w:val="24"/>
          <w:szCs w:val="24"/>
        </w:rPr>
        <w:t xml:space="preserve">; Brady &amp; Weil, 2017; </w:t>
      </w:r>
      <w:proofErr w:type="spellStart"/>
      <w:r w:rsidR="00032489" w:rsidRPr="00976407">
        <w:rPr>
          <w:rFonts w:ascii="Times New Roman" w:hAnsi="Times New Roman"/>
          <w:sz w:val="24"/>
          <w:szCs w:val="24"/>
        </w:rPr>
        <w:t>Havlin</w:t>
      </w:r>
      <w:proofErr w:type="spellEnd"/>
      <w:r w:rsidR="00032489" w:rsidRPr="00976407">
        <w:rPr>
          <w:rFonts w:ascii="Times New Roman" w:hAnsi="Times New Roman"/>
          <w:sz w:val="24"/>
          <w:szCs w:val="24"/>
        </w:rPr>
        <w:t xml:space="preserve"> et al., 2014).</w:t>
      </w:r>
      <w:r w:rsidRPr="00976407">
        <w:rPr>
          <w:rFonts w:ascii="Times New Roman" w:hAnsi="Times New Roman"/>
          <w:sz w:val="24"/>
          <w:szCs w:val="24"/>
        </w:rPr>
        <w:t>). Fertile soils are essential for sustainable agriculture, providing a habitat for roots and facilitating nutrient absorption. In regions like Nekede, Imo State, where soil fertility degradation is prevalent, assessing the fertility status of soils is critical for informing proper agricultural management practices.</w:t>
      </w:r>
      <w:r w:rsidR="00032489" w:rsidRPr="00976407">
        <w:rPr>
          <w:rFonts w:ascii="Times New Roman" w:hAnsi="Times New Roman"/>
          <w:sz w:val="24"/>
          <w:szCs w:val="24"/>
        </w:rPr>
        <w:t xml:space="preserve"> (</w:t>
      </w:r>
      <w:proofErr w:type="spellStart"/>
      <w:r w:rsidR="00032489" w:rsidRPr="00976407">
        <w:rPr>
          <w:rFonts w:ascii="Times New Roman" w:hAnsi="Times New Roman"/>
          <w:sz w:val="24"/>
          <w:szCs w:val="24"/>
        </w:rPr>
        <w:t>Ukaegbu</w:t>
      </w:r>
      <w:proofErr w:type="spellEnd"/>
      <w:r w:rsidR="00032489" w:rsidRPr="00976407">
        <w:rPr>
          <w:rFonts w:ascii="Times New Roman" w:hAnsi="Times New Roman"/>
          <w:sz w:val="24"/>
          <w:szCs w:val="24"/>
        </w:rPr>
        <w:t xml:space="preserve"> et al., 2024; Lal, 2015).</w:t>
      </w:r>
    </w:p>
    <w:p w14:paraId="125C299C" w14:textId="77777777" w:rsidR="00032489" w:rsidRPr="00976407" w:rsidRDefault="00032489" w:rsidP="00976407">
      <w:pPr>
        <w:jc w:val="both"/>
        <w:rPr>
          <w:rFonts w:ascii="Times New Roman" w:hAnsi="Times New Roman"/>
          <w:sz w:val="24"/>
          <w:szCs w:val="24"/>
        </w:rPr>
      </w:pPr>
      <w:r w:rsidRPr="00976407">
        <w:rPr>
          <w:rFonts w:ascii="Times New Roman" w:hAnsi="Times New Roman"/>
          <w:sz w:val="24"/>
          <w:szCs w:val="24"/>
        </w:rPr>
        <w:t>Soil fertility degradation in tropical regions is often associated with high rainfall intensity, acidic parent materials, and low organic matter content, which promote nutrient leaching and aluminum toxicity (Sanchez, 2019; Brady &amp; Weil, 2017). These conditions make regular assessment of soil fertility status essential for sustainable land use planning and food security</w:t>
      </w:r>
    </w:p>
    <w:p w14:paraId="36260FDA" w14:textId="21CB5A75" w:rsidR="007461D0" w:rsidRPr="00976407" w:rsidRDefault="003B0C97" w:rsidP="00976407">
      <w:pPr>
        <w:jc w:val="both"/>
        <w:rPr>
          <w:rFonts w:ascii="Times New Roman" w:hAnsi="Times New Roman"/>
          <w:sz w:val="24"/>
          <w:szCs w:val="24"/>
        </w:rPr>
      </w:pPr>
      <w:r w:rsidRPr="00976407">
        <w:rPr>
          <w:rFonts w:ascii="Times New Roman" w:hAnsi="Times New Roman"/>
          <w:sz w:val="24"/>
          <w:szCs w:val="24"/>
        </w:rPr>
        <w:t xml:space="preserve">The Fertility Capability Classification (FCC) system, introduced by Buol et al. (1975), is a tool used to assess soil fertility based on measurable physical and chemical characteristics. The system categorizes soils according to constraints related to texture, acidity, nutrient availability, and other factors that directly affect plant growth </w:t>
      </w:r>
      <w:r w:rsidR="007D25FC" w:rsidRPr="00976407">
        <w:rPr>
          <w:rFonts w:ascii="Times New Roman" w:hAnsi="Times New Roman"/>
          <w:sz w:val="24"/>
          <w:szCs w:val="24"/>
        </w:rPr>
        <w:t xml:space="preserve">(Sanchez et al., 2003; Srinivasa et al., 2022). </w:t>
      </w:r>
      <w:r w:rsidRPr="00976407">
        <w:rPr>
          <w:rFonts w:ascii="Times New Roman" w:hAnsi="Times New Roman"/>
          <w:sz w:val="24"/>
          <w:szCs w:val="24"/>
        </w:rPr>
        <w:t>This system provides a useful framework for classifying soils and developing targeted soil management strategies.</w:t>
      </w:r>
      <w:r w:rsidR="007D25FC" w:rsidRPr="00976407">
        <w:rPr>
          <w:rFonts w:ascii="Times New Roman" w:hAnsi="Times New Roman"/>
          <w:sz w:val="24"/>
          <w:szCs w:val="24"/>
        </w:rPr>
        <w:t xml:space="preserve"> (Obalum et al., 2017).</w:t>
      </w:r>
    </w:p>
    <w:p w14:paraId="0908516E" w14:textId="737848EA" w:rsidR="007461D0" w:rsidRPr="00976407" w:rsidRDefault="003B0C97" w:rsidP="00976407">
      <w:pPr>
        <w:jc w:val="both"/>
        <w:rPr>
          <w:rFonts w:ascii="Times New Roman" w:hAnsi="Times New Roman"/>
          <w:sz w:val="24"/>
          <w:szCs w:val="24"/>
        </w:rPr>
      </w:pPr>
      <w:r w:rsidRPr="00976407">
        <w:rPr>
          <w:rFonts w:ascii="Times New Roman" w:hAnsi="Times New Roman"/>
          <w:sz w:val="24"/>
          <w:szCs w:val="24"/>
        </w:rPr>
        <w:t>The FCC system classifies soils based on limitations related to texture, nutrient retention capacity, and other factors like acidity and aluminum toxicity. It offers a comprehensive method for evaluating soil fertility, particularly in tropical and subtropical regions where fertility constraints like low pH, high acidity, and low cation exchange capacity (CEC) are common (Srinivasa et al., 2022).</w:t>
      </w:r>
      <w:r w:rsidR="00E168CE" w:rsidRPr="00976407">
        <w:rPr>
          <w:rFonts w:ascii="Times New Roman" w:hAnsi="Times New Roman"/>
          <w:sz w:val="24"/>
          <w:szCs w:val="24"/>
        </w:rPr>
        <w:t xml:space="preserve"> The main objective of this research was to assess and classify the fertility capability of soils in the Nekede area.</w:t>
      </w:r>
    </w:p>
    <w:bookmarkEnd w:id="0"/>
    <w:p w14:paraId="16B12443" w14:textId="77777777" w:rsidR="00023F79" w:rsidRPr="00976407" w:rsidRDefault="00023F79" w:rsidP="00976407">
      <w:pPr>
        <w:jc w:val="both"/>
        <w:rPr>
          <w:rFonts w:ascii="Times New Roman" w:hAnsi="Times New Roman"/>
          <w:sz w:val="24"/>
          <w:szCs w:val="24"/>
        </w:rPr>
      </w:pPr>
      <w:r w:rsidRPr="00976407">
        <w:rPr>
          <w:rFonts w:ascii="Times New Roman" w:hAnsi="Times New Roman"/>
          <w:b/>
          <w:sz w:val="24"/>
          <w:szCs w:val="24"/>
        </w:rPr>
        <w:t>II Materials and Methods</w:t>
      </w:r>
    </w:p>
    <w:p w14:paraId="24C8E6DF" w14:textId="77777777" w:rsidR="00023F79" w:rsidRPr="00976407" w:rsidRDefault="00023F79" w:rsidP="00976407">
      <w:pPr>
        <w:jc w:val="both"/>
        <w:rPr>
          <w:rFonts w:ascii="Times New Roman" w:hAnsi="Times New Roman"/>
          <w:b/>
          <w:sz w:val="24"/>
          <w:szCs w:val="24"/>
        </w:rPr>
      </w:pPr>
      <w:r w:rsidRPr="00976407">
        <w:rPr>
          <w:rFonts w:ascii="Times New Roman" w:hAnsi="Times New Roman"/>
          <w:b/>
          <w:sz w:val="24"/>
          <w:szCs w:val="24"/>
        </w:rPr>
        <w:t>Study Area</w:t>
      </w:r>
    </w:p>
    <w:p w14:paraId="7428C4CE" w14:textId="78A442F4" w:rsidR="007461D0" w:rsidRPr="00976407" w:rsidRDefault="003B0C97" w:rsidP="00976407">
      <w:pPr>
        <w:jc w:val="both"/>
        <w:rPr>
          <w:rFonts w:ascii="Times New Roman" w:hAnsi="Times New Roman"/>
          <w:sz w:val="24"/>
          <w:szCs w:val="24"/>
        </w:rPr>
      </w:pPr>
      <w:r w:rsidRPr="00976407">
        <w:rPr>
          <w:rFonts w:ascii="Times New Roman" w:hAnsi="Times New Roman"/>
          <w:sz w:val="24"/>
          <w:szCs w:val="24"/>
        </w:rPr>
        <w:t xml:space="preserve">This study was conducted in Nekede area of Imo State, which lies within the coastal plain </w:t>
      </w:r>
      <w:proofErr w:type="gramStart"/>
      <w:r w:rsidRPr="00976407">
        <w:rPr>
          <w:rFonts w:ascii="Times New Roman" w:hAnsi="Times New Roman"/>
          <w:sz w:val="24"/>
          <w:szCs w:val="24"/>
        </w:rPr>
        <w:t>sands</w:t>
      </w:r>
      <w:proofErr w:type="gramEnd"/>
      <w:r w:rsidRPr="00976407">
        <w:rPr>
          <w:rFonts w:ascii="Times New Roman" w:hAnsi="Times New Roman"/>
          <w:sz w:val="24"/>
          <w:szCs w:val="24"/>
        </w:rPr>
        <w:t xml:space="preserve"> region of southeastern Nigeria. The region experiences a tropical monsoon climate, with an annual rainfall of 2,412 mm and temperatures averaging 25.9°C </w:t>
      </w:r>
      <w:r w:rsidR="007D25FC" w:rsidRPr="00976407">
        <w:rPr>
          <w:rFonts w:ascii="Times New Roman" w:hAnsi="Times New Roman"/>
          <w:sz w:val="24"/>
          <w:szCs w:val="24"/>
        </w:rPr>
        <w:t xml:space="preserve">(NIMET, 2022; Lal, 2015). </w:t>
      </w:r>
      <w:r w:rsidRPr="00976407">
        <w:rPr>
          <w:rFonts w:ascii="Times New Roman" w:hAnsi="Times New Roman"/>
          <w:sz w:val="24"/>
          <w:szCs w:val="24"/>
        </w:rPr>
        <w:t xml:space="preserve">Soil samples were collected using a stratified systematic sampling design, ensuring that various physiographic </w:t>
      </w:r>
      <w:r w:rsidR="006A73B3" w:rsidRPr="00976407">
        <w:rPr>
          <w:rFonts w:ascii="Times New Roman" w:hAnsi="Times New Roman"/>
          <w:sz w:val="24"/>
          <w:szCs w:val="24"/>
        </w:rPr>
        <w:t>units</w:t>
      </w:r>
      <w:r w:rsidRPr="00976407">
        <w:rPr>
          <w:rFonts w:ascii="Times New Roman" w:hAnsi="Times New Roman"/>
          <w:sz w:val="24"/>
          <w:szCs w:val="24"/>
        </w:rPr>
        <w:t xml:space="preserve"> were represented.</w:t>
      </w:r>
    </w:p>
    <w:p w14:paraId="2772BAAD" w14:textId="77777777" w:rsidR="00976407" w:rsidRPr="00976407" w:rsidRDefault="00976407" w:rsidP="00976407">
      <w:pPr>
        <w:jc w:val="both"/>
        <w:rPr>
          <w:rFonts w:ascii="Times New Roman" w:hAnsi="Times New Roman"/>
          <w:sz w:val="24"/>
          <w:szCs w:val="24"/>
        </w:rPr>
      </w:pPr>
      <w:r w:rsidRPr="00976407">
        <w:rPr>
          <w:rFonts w:ascii="Times New Roman" w:hAnsi="Times New Roman"/>
          <w:sz w:val="24"/>
          <w:szCs w:val="24"/>
        </w:rPr>
        <w:t xml:space="preserve">Soil Sampling </w:t>
      </w:r>
    </w:p>
    <w:p w14:paraId="603090D6" w14:textId="02A8F95B" w:rsidR="007461D0" w:rsidRPr="00976407" w:rsidRDefault="003B0C97" w:rsidP="00976407">
      <w:pPr>
        <w:jc w:val="both"/>
        <w:rPr>
          <w:rFonts w:ascii="Times New Roman" w:hAnsi="Times New Roman"/>
          <w:sz w:val="24"/>
          <w:szCs w:val="24"/>
        </w:rPr>
      </w:pPr>
      <w:r w:rsidRPr="00976407">
        <w:rPr>
          <w:rFonts w:ascii="Times New Roman" w:hAnsi="Times New Roman"/>
          <w:sz w:val="24"/>
          <w:szCs w:val="24"/>
        </w:rPr>
        <w:lastRenderedPageBreak/>
        <w:t>Soil samples were taken from five distinct locations at two depths: 0-20 cm (topsoil) and 20-40 cm (subsoil)</w:t>
      </w:r>
      <w:r w:rsidR="007D25FC" w:rsidRPr="00976407">
        <w:rPr>
          <w:rFonts w:ascii="Times New Roman" w:hAnsi="Times New Roman"/>
          <w:sz w:val="24"/>
          <w:szCs w:val="24"/>
        </w:rPr>
        <w:t xml:space="preserve"> following standard soil survey procedures (USDA, 2017)</w:t>
      </w:r>
      <w:r w:rsidRPr="00976407">
        <w:rPr>
          <w:rFonts w:ascii="Times New Roman" w:hAnsi="Times New Roman"/>
          <w:sz w:val="24"/>
          <w:szCs w:val="24"/>
        </w:rPr>
        <w:t>. The samples were analyzed for physical properties, including texture, bulk density, and particle size, and chemical properties, such as pH, organic carbon, total nitrogen, available phosphorus, exchangeable potassium, cation exchange capacity (CEC), and micronutrients</w:t>
      </w:r>
      <w:r w:rsidR="00D61DBB" w:rsidRPr="00976407">
        <w:rPr>
          <w:rFonts w:ascii="Times New Roman" w:hAnsi="Times New Roman"/>
          <w:sz w:val="24"/>
          <w:szCs w:val="24"/>
        </w:rPr>
        <w:t xml:space="preserve"> using standard methods as described by Gee and </w:t>
      </w:r>
      <w:proofErr w:type="gramStart"/>
      <w:r w:rsidR="00D61DBB" w:rsidRPr="00976407">
        <w:rPr>
          <w:rFonts w:ascii="Times New Roman" w:hAnsi="Times New Roman"/>
          <w:sz w:val="24"/>
          <w:szCs w:val="24"/>
        </w:rPr>
        <w:t>Or</w:t>
      </w:r>
      <w:proofErr w:type="gramEnd"/>
      <w:r w:rsidR="00D61DBB" w:rsidRPr="00976407">
        <w:rPr>
          <w:rFonts w:ascii="Times New Roman" w:hAnsi="Times New Roman"/>
          <w:sz w:val="24"/>
          <w:szCs w:val="24"/>
        </w:rPr>
        <w:t xml:space="preserve"> (2002) for particle size analysis, Walkley and Black (1934) for organic carbon, and Page et al. (1982).</w:t>
      </w:r>
    </w:p>
    <w:p w14:paraId="43D3D6CE" w14:textId="77777777" w:rsidR="00976407" w:rsidRPr="00976407" w:rsidRDefault="00976407" w:rsidP="00976407">
      <w:pPr>
        <w:jc w:val="both"/>
        <w:rPr>
          <w:rFonts w:ascii="Times New Roman" w:hAnsi="Times New Roman"/>
          <w:sz w:val="24"/>
          <w:szCs w:val="24"/>
        </w:rPr>
      </w:pPr>
      <w:r w:rsidRPr="00976407">
        <w:rPr>
          <w:rFonts w:ascii="Times New Roman" w:hAnsi="Times New Roman"/>
          <w:sz w:val="24"/>
          <w:szCs w:val="24"/>
        </w:rPr>
        <w:t>A stratified systematic sampling design was adopted. Soil samples were collected at two depths: 0–20 cm (topsoil) and 20–40 cm (subsoil). Composite samples were obtained from multiple points within each sampling location using a soil auger. Samples were air-dried, crushed, sieved (2 mm), and prepared for laboratory analysis.</w:t>
      </w:r>
    </w:p>
    <w:p w14:paraId="30E46691" w14:textId="7770558A" w:rsidR="00976407" w:rsidRPr="00976407" w:rsidRDefault="00976407" w:rsidP="00976407">
      <w:pPr>
        <w:jc w:val="both"/>
        <w:rPr>
          <w:rFonts w:ascii="Times New Roman" w:hAnsi="Times New Roman"/>
          <w:b/>
          <w:sz w:val="24"/>
          <w:szCs w:val="24"/>
        </w:rPr>
      </w:pPr>
      <w:r w:rsidRPr="00976407">
        <w:rPr>
          <w:rFonts w:ascii="Times New Roman" w:hAnsi="Times New Roman"/>
          <w:b/>
          <w:sz w:val="24"/>
          <w:szCs w:val="24"/>
        </w:rPr>
        <w:t>Laboratory Analysis</w:t>
      </w:r>
    </w:p>
    <w:p w14:paraId="57D10E97" w14:textId="77777777" w:rsidR="00976407" w:rsidRPr="00976407" w:rsidRDefault="00976407" w:rsidP="008B5097">
      <w:pPr>
        <w:spacing w:line="360" w:lineRule="auto"/>
        <w:jc w:val="both"/>
        <w:rPr>
          <w:rFonts w:ascii="Times New Roman" w:eastAsiaTheme="minorHAnsi" w:hAnsi="Times New Roman"/>
          <w:sz w:val="24"/>
          <w:szCs w:val="24"/>
          <w:lang w:eastAsia="en-US"/>
        </w:rPr>
      </w:pPr>
      <w:r w:rsidRPr="00976407">
        <w:rPr>
          <w:rFonts w:ascii="Times New Roman" w:hAnsi="Times New Roman"/>
          <w:sz w:val="24"/>
          <w:szCs w:val="24"/>
        </w:rPr>
        <w:t>Each sample was analyzed for key physical and chemical properties following standard procedures:</w:t>
      </w:r>
    </w:p>
    <w:p w14:paraId="0A29AAD9" w14:textId="77777777" w:rsidR="00976407" w:rsidRPr="00976407" w:rsidRDefault="00976407" w:rsidP="008B5097">
      <w:pPr>
        <w:spacing w:line="360" w:lineRule="auto"/>
        <w:jc w:val="both"/>
        <w:rPr>
          <w:rFonts w:ascii="Times New Roman" w:hAnsi="Times New Roman"/>
          <w:sz w:val="24"/>
          <w:szCs w:val="24"/>
        </w:rPr>
      </w:pPr>
      <w:r w:rsidRPr="008B5097">
        <w:rPr>
          <w:rFonts w:ascii="Times New Roman" w:hAnsi="Times New Roman"/>
          <w:sz w:val="24"/>
          <w:szCs w:val="24"/>
        </w:rPr>
        <w:t>Physical properties:</w:t>
      </w:r>
      <w:r w:rsidRPr="00976407">
        <w:rPr>
          <w:rFonts w:ascii="Times New Roman" w:hAnsi="Times New Roman"/>
          <w:sz w:val="24"/>
          <w:szCs w:val="24"/>
        </w:rPr>
        <w:t xml:space="preserve"> Particle size distribution was determined using the hydrometer method (Gee &amp; </w:t>
      </w:r>
      <w:proofErr w:type="spellStart"/>
      <w:r w:rsidRPr="00976407">
        <w:rPr>
          <w:rFonts w:ascii="Times New Roman" w:hAnsi="Times New Roman"/>
          <w:sz w:val="24"/>
          <w:szCs w:val="24"/>
        </w:rPr>
        <w:t>Bauder</w:t>
      </w:r>
      <w:proofErr w:type="spellEnd"/>
      <w:r w:rsidRPr="00976407">
        <w:rPr>
          <w:rFonts w:ascii="Times New Roman" w:hAnsi="Times New Roman"/>
          <w:sz w:val="24"/>
          <w:szCs w:val="24"/>
        </w:rPr>
        <w:t>, 2017), and bulk density was measured using the core method.</w:t>
      </w:r>
    </w:p>
    <w:p w14:paraId="7B8C0133" w14:textId="77777777" w:rsidR="00976407" w:rsidRPr="008B5097" w:rsidRDefault="00976407" w:rsidP="008B5097">
      <w:pPr>
        <w:spacing w:line="360" w:lineRule="auto"/>
        <w:jc w:val="both"/>
        <w:rPr>
          <w:rFonts w:ascii="Times New Roman" w:hAnsi="Times New Roman"/>
          <w:sz w:val="24"/>
          <w:szCs w:val="24"/>
        </w:rPr>
      </w:pPr>
      <w:r w:rsidRPr="008B5097">
        <w:rPr>
          <w:rFonts w:ascii="Times New Roman" w:hAnsi="Times New Roman"/>
          <w:sz w:val="24"/>
          <w:szCs w:val="24"/>
        </w:rPr>
        <w:t>Chemical properties:</w:t>
      </w:r>
    </w:p>
    <w:p w14:paraId="4516EE79"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pH and EC: Soil pH was measured in a 1:1 soil-water suspension using a calibrated glass electrode; electrical conductivity was determined using a conductivity meter (McLean, 2020).</w:t>
      </w:r>
    </w:p>
    <w:p w14:paraId="1BC775FF"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Organic Carbon: The Walkley-Black wet oxidation method was used, with correction factors applied to estimate total organic carbon (Walkley &amp; Black, 2021).</w:t>
      </w:r>
    </w:p>
    <w:p w14:paraId="4E06698A"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Total Nitrogen: The Kjeldahl method was employed, involving digestion, distillation, and titration (Brenner &amp; Mulvaney, 2017).</w:t>
      </w:r>
    </w:p>
    <w:p w14:paraId="670BABEC"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Available Phosphorus: The Bray-1 method was used due to the acidic nature of the soils (Bray &amp; Kurtz, 2019).</w:t>
      </w:r>
    </w:p>
    <w:p w14:paraId="45CF5FF0"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Exchangeable Bases: Ammonium acetate extraction at pH 7 was used to determine exchangeable K, Ca, Mg, and Na (Richards, 2016).</w:t>
      </w:r>
    </w:p>
    <w:p w14:paraId="3FA066E9"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 xml:space="preserve">Exchangeable Acidity: 1 M </w:t>
      </w:r>
      <w:proofErr w:type="spellStart"/>
      <w:r w:rsidRPr="00976407">
        <w:rPr>
          <w:rFonts w:ascii="Times New Roman" w:hAnsi="Times New Roman"/>
          <w:sz w:val="24"/>
          <w:szCs w:val="24"/>
        </w:rPr>
        <w:t>KCl</w:t>
      </w:r>
      <w:proofErr w:type="spellEnd"/>
      <w:r w:rsidRPr="00976407">
        <w:rPr>
          <w:rFonts w:ascii="Times New Roman" w:hAnsi="Times New Roman"/>
          <w:sz w:val="24"/>
          <w:szCs w:val="24"/>
        </w:rPr>
        <w:t xml:space="preserve"> extraction followed by titration was used to quantify Al³⁺ and H⁺.</w:t>
      </w:r>
    </w:p>
    <w:p w14:paraId="0798C1A1"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Cation Exchange Capacity (CEC): Effective CEC was calculated as the sum of exchangeable bases and exchangeable acidity; base saturation was computed accordingly.</w:t>
      </w:r>
    </w:p>
    <w:p w14:paraId="0A48EDD2"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lastRenderedPageBreak/>
        <w:t>Micronutrients: DTPA extraction was used to determine available Fe, Zn, Cu, and Mn (Sultanpur &amp; Schwab, 2019).</w:t>
      </w:r>
    </w:p>
    <w:p w14:paraId="2AD84AD6"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All measurements were performed in duplicate with quality control samples included. Results were recorded in standard units and validated using a certified reference soil.</w:t>
      </w:r>
    </w:p>
    <w:p w14:paraId="3218F625" w14:textId="727D89C4" w:rsidR="00976407" w:rsidRPr="00976407" w:rsidRDefault="00976407" w:rsidP="008B5097">
      <w:pPr>
        <w:spacing w:line="360" w:lineRule="auto"/>
        <w:jc w:val="both"/>
        <w:rPr>
          <w:rFonts w:ascii="Times New Roman" w:hAnsi="Times New Roman"/>
          <w:b/>
          <w:sz w:val="24"/>
          <w:szCs w:val="24"/>
        </w:rPr>
      </w:pPr>
      <w:r w:rsidRPr="00976407">
        <w:rPr>
          <w:rFonts w:ascii="Times New Roman" w:hAnsi="Times New Roman"/>
          <w:sz w:val="24"/>
          <w:szCs w:val="24"/>
        </w:rPr>
        <w:t xml:space="preserve"> </w:t>
      </w:r>
      <w:r w:rsidRPr="00976407">
        <w:rPr>
          <w:rFonts w:ascii="Times New Roman" w:hAnsi="Times New Roman"/>
          <w:b/>
          <w:sz w:val="24"/>
          <w:szCs w:val="24"/>
        </w:rPr>
        <w:t>Data Analysis</w:t>
      </w:r>
    </w:p>
    <w:p w14:paraId="339C1964" w14:textId="77777777" w:rsidR="00976407" w:rsidRPr="00976407" w:rsidRDefault="00976407" w:rsidP="008B5097">
      <w:pPr>
        <w:spacing w:line="360" w:lineRule="auto"/>
        <w:jc w:val="both"/>
        <w:rPr>
          <w:rFonts w:ascii="Times New Roman" w:eastAsiaTheme="minorHAnsi" w:hAnsi="Times New Roman"/>
          <w:sz w:val="24"/>
          <w:szCs w:val="24"/>
          <w:lang w:eastAsia="en-US"/>
        </w:rPr>
      </w:pPr>
      <w:r w:rsidRPr="00976407">
        <w:rPr>
          <w:rFonts w:ascii="Times New Roman" w:hAnsi="Times New Roman"/>
          <w:sz w:val="24"/>
          <w:szCs w:val="24"/>
        </w:rPr>
        <w:t>Descriptive statistics (mean, standard deviation, coefficient of variation) were computed for all soil parameters. The coefficient of variation was used to assess variability across sampling points (</w:t>
      </w:r>
      <w:proofErr w:type="spellStart"/>
      <w:r w:rsidRPr="00976407">
        <w:rPr>
          <w:rFonts w:ascii="Times New Roman" w:hAnsi="Times New Roman"/>
          <w:sz w:val="24"/>
          <w:szCs w:val="24"/>
        </w:rPr>
        <w:t>Ukaegbu</w:t>
      </w:r>
      <w:proofErr w:type="spellEnd"/>
      <w:r w:rsidRPr="00976407">
        <w:rPr>
          <w:rFonts w:ascii="Times New Roman" w:hAnsi="Times New Roman"/>
          <w:sz w:val="24"/>
          <w:szCs w:val="24"/>
        </w:rPr>
        <w:t xml:space="preserve"> </w:t>
      </w:r>
      <w:r w:rsidRPr="00976407">
        <w:rPr>
          <w:rFonts w:ascii="Times New Roman" w:hAnsi="Times New Roman"/>
          <w:i/>
          <w:sz w:val="24"/>
          <w:szCs w:val="24"/>
        </w:rPr>
        <w:t>et al</w:t>
      </w:r>
      <w:r w:rsidRPr="00976407">
        <w:rPr>
          <w:rFonts w:ascii="Times New Roman" w:hAnsi="Times New Roman"/>
          <w:sz w:val="24"/>
          <w:szCs w:val="24"/>
        </w:rPr>
        <w:t>., 2024). Inferential statistics such as ANOVA were employed to detect significant differences in soil properties between depths or locations. Where significant, post-hoc tests like Tukey’s HSD were conducted.</w:t>
      </w:r>
    </w:p>
    <w:p w14:paraId="0686DAC3" w14:textId="77777777" w:rsidR="00976407" w:rsidRPr="00976407" w:rsidRDefault="00976407" w:rsidP="008B5097">
      <w:pPr>
        <w:spacing w:line="360" w:lineRule="auto"/>
        <w:jc w:val="both"/>
        <w:rPr>
          <w:rFonts w:ascii="Times New Roman" w:hAnsi="Times New Roman"/>
          <w:sz w:val="24"/>
          <w:szCs w:val="24"/>
        </w:rPr>
      </w:pPr>
      <w:r w:rsidRPr="00976407">
        <w:rPr>
          <w:rFonts w:ascii="Times New Roman" w:hAnsi="Times New Roman"/>
          <w:sz w:val="24"/>
          <w:szCs w:val="24"/>
        </w:rPr>
        <w:t>Multivariate techniques, including Pearson correlation and principal component analysis, were used to explore relationships between soil variables and identify major soil fertility drivers.</w:t>
      </w:r>
    </w:p>
    <w:p w14:paraId="5B13077F" w14:textId="42314985" w:rsidR="00976407" w:rsidRDefault="00976407" w:rsidP="00D61DBB">
      <w:pPr>
        <w:jc w:val="both"/>
        <w:rPr>
          <w:rFonts w:ascii="Times New Roman" w:hAnsi="Times New Roman"/>
          <w:sz w:val="24"/>
          <w:szCs w:val="24"/>
        </w:rPr>
        <w:sectPr w:rsidR="00976407">
          <w:pgSz w:w="11906" w:h="16838"/>
          <w:pgMar w:top="1440" w:right="1440" w:bottom="1440" w:left="1440" w:header="708" w:footer="708" w:gutter="0"/>
          <w:cols w:space="708"/>
          <w:docGrid w:linePitch="360"/>
        </w:sectPr>
      </w:pPr>
    </w:p>
    <w:p w14:paraId="04138C4D" w14:textId="77777777" w:rsidR="007461D0" w:rsidRDefault="007461D0">
      <w:pPr>
        <w:spacing w:line="240" w:lineRule="auto"/>
        <w:rPr>
          <w:rFonts w:ascii="Times New Roman" w:hAnsi="Times New Roman"/>
          <w:b/>
          <w:sz w:val="24"/>
          <w:szCs w:val="24"/>
        </w:rPr>
      </w:pPr>
    </w:p>
    <w:p w14:paraId="7CFA0E6E" w14:textId="77777777" w:rsidR="007461D0" w:rsidRDefault="003B0C97">
      <w:pPr>
        <w:spacing w:line="240" w:lineRule="auto"/>
        <w:rPr>
          <w:rFonts w:ascii="Times New Roman" w:hAnsi="Times New Roman"/>
          <w:b/>
          <w:sz w:val="24"/>
          <w:szCs w:val="24"/>
        </w:rPr>
      </w:pPr>
      <w:r>
        <w:rPr>
          <w:rFonts w:ascii="Times New Roman" w:hAnsi="Times New Roman"/>
          <w:b/>
          <w:sz w:val="24"/>
          <w:szCs w:val="24"/>
        </w:rPr>
        <w:t>Results and Discussion</w:t>
      </w:r>
    </w:p>
    <w:p w14:paraId="20089576" w14:textId="77777777" w:rsidR="007461D0" w:rsidRDefault="003B0C97">
      <w:pPr>
        <w:spacing w:line="240" w:lineRule="auto"/>
        <w:jc w:val="both"/>
        <w:rPr>
          <w:rFonts w:ascii="Times New Roman" w:eastAsia="Calibri" w:hAnsi="Times New Roman"/>
          <w:b/>
          <w:sz w:val="24"/>
          <w:szCs w:val="24"/>
          <w:lang w:eastAsia="en-US"/>
        </w:rPr>
      </w:pPr>
      <w:r>
        <w:rPr>
          <w:rFonts w:ascii="Times New Roman" w:hAnsi="Times New Roman"/>
          <w:noProof/>
          <w:sz w:val="24"/>
          <w:szCs w:val="24"/>
        </w:rPr>
        <mc:AlternateContent>
          <mc:Choice Requires="wps">
            <w:drawing>
              <wp:anchor distT="0" distB="0" distL="0" distR="0" simplePos="0" relativeHeight="7" behindDoc="0" locked="0" layoutInCell="1" allowOverlap="1" wp14:anchorId="6A091649" wp14:editId="79A8D52B">
                <wp:simplePos x="0" y="0"/>
                <wp:positionH relativeFrom="column">
                  <wp:posOffset>-646042</wp:posOffset>
                </wp:positionH>
                <wp:positionV relativeFrom="paragraph">
                  <wp:posOffset>160489</wp:posOffset>
                </wp:positionV>
                <wp:extent cx="9007640" cy="87215"/>
                <wp:effectExtent l="0" t="0" r="22225" b="27305"/>
                <wp:wrapNone/>
                <wp:docPr id="102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7640" cy="87215"/>
                        </a:xfrm>
                        <a:prstGeom prst="line">
                          <a:avLst/>
                        </a:prstGeom>
                        <a:ln w="6350" cap="flat" cmpd="sng">
                          <a:solidFill>
                            <a:srgbClr val="4472C4"/>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6" filled="f" stroked="t" from="-50.86945pt,12.6369295pt" to="658.39355pt,19.504253pt" style="position:absolute;z-index:7;mso-position-horizontal-relative:text;mso-position-vertical-relative:text;mso-width-percent:0;mso-height-percent:0;mso-width-relative:margin;mso-height-relative:margin;mso-wrap-distance-left:0.0pt;mso-wrap-distance-right:0.0pt;visibility:visible;">
                <v:stroke joinstyle="miter" color="#4472c4" weight="0.5pt"/>
                <v:fill/>
              </v:line>
            </w:pict>
          </mc:Fallback>
        </mc:AlternateContent>
      </w:r>
      <w:r>
        <w:rPr>
          <w:rFonts w:ascii="Times New Roman" w:hAnsi="Times New Roman"/>
          <w:sz w:val="24"/>
          <w:szCs w:val="24"/>
        </w:rPr>
        <w:t xml:space="preserve">: </w:t>
      </w:r>
      <w:r>
        <w:rPr>
          <w:rFonts w:ascii="Times New Roman" w:hAnsi="Times New Roman"/>
          <w:b/>
          <w:sz w:val="24"/>
          <w:szCs w:val="24"/>
        </w:rPr>
        <w:t>Chemical and physical properties of soil in the study area for top soil (0-20cm)</w:t>
      </w:r>
    </w:p>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814"/>
        <w:gridCol w:w="1172"/>
        <w:gridCol w:w="920"/>
        <w:gridCol w:w="1126"/>
        <w:gridCol w:w="1264"/>
        <w:gridCol w:w="1190"/>
        <w:gridCol w:w="869"/>
        <w:gridCol w:w="840"/>
        <w:gridCol w:w="696"/>
        <w:gridCol w:w="1381"/>
      </w:tblGrid>
      <w:tr w:rsidR="007461D0" w14:paraId="2D82A5B8" w14:textId="77777777" w:rsidTr="00E168CE">
        <w:trPr>
          <w:trHeight w:val="410"/>
        </w:trPr>
        <w:tc>
          <w:tcPr>
            <w:tcW w:w="978" w:type="dxa"/>
            <w:hideMark/>
          </w:tcPr>
          <w:p w14:paraId="045AA151" w14:textId="77777777" w:rsidR="007461D0" w:rsidRDefault="003B0C97">
            <w:pPr>
              <w:spacing w:after="0" w:line="24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0" distR="0" simplePos="0" relativeHeight="2" behindDoc="0" locked="0" layoutInCell="1" allowOverlap="1" wp14:anchorId="5D06CCFA" wp14:editId="68F2847C">
                      <wp:simplePos x="0" y="0"/>
                      <wp:positionH relativeFrom="column">
                        <wp:posOffset>36576</wp:posOffset>
                      </wp:positionH>
                      <wp:positionV relativeFrom="paragraph">
                        <wp:posOffset>368808</wp:posOffset>
                      </wp:positionV>
                      <wp:extent cx="9123934" cy="60959"/>
                      <wp:effectExtent l="0" t="0" r="20320" b="34290"/>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23934" cy="60959"/>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2.88pt;margin-top:29.04pt;width:718.42pt;height:4.8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b/>
                <w:sz w:val="24"/>
                <w:szCs w:val="24"/>
              </w:rPr>
              <w:t>Sample ID</w:t>
            </w:r>
          </w:p>
        </w:tc>
        <w:tc>
          <w:tcPr>
            <w:tcW w:w="814" w:type="dxa"/>
            <w:hideMark/>
          </w:tcPr>
          <w:p w14:paraId="23EB64EA"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pH</w:t>
            </w:r>
          </w:p>
        </w:tc>
        <w:tc>
          <w:tcPr>
            <w:tcW w:w="1172" w:type="dxa"/>
            <w:hideMark/>
          </w:tcPr>
          <w:p w14:paraId="188B193C"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OC (%)</w:t>
            </w:r>
          </w:p>
        </w:tc>
        <w:tc>
          <w:tcPr>
            <w:tcW w:w="920" w:type="dxa"/>
            <w:hideMark/>
          </w:tcPr>
          <w:p w14:paraId="2B53DD6D"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TN (%)</w:t>
            </w:r>
          </w:p>
        </w:tc>
        <w:tc>
          <w:tcPr>
            <w:tcW w:w="1126" w:type="dxa"/>
            <w:hideMark/>
          </w:tcPr>
          <w:p w14:paraId="4B627524" w14:textId="68923E14"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P (mg/kg)</w:t>
            </w:r>
          </w:p>
        </w:tc>
        <w:tc>
          <w:tcPr>
            <w:tcW w:w="1264" w:type="dxa"/>
            <w:hideMark/>
          </w:tcPr>
          <w:p w14:paraId="1B34B80D" w14:textId="4D6475E2"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K (</w:t>
            </w:r>
            <w:proofErr w:type="spellStart"/>
            <w:r>
              <w:rPr>
                <w:rFonts w:ascii="Times New Roman" w:hAnsi="Times New Roman"/>
                <w:b/>
                <w:sz w:val="24"/>
                <w:szCs w:val="24"/>
              </w:rPr>
              <w:t>cmol</w:t>
            </w:r>
            <w:proofErr w:type="spellEnd"/>
            <w:r>
              <w:rPr>
                <w:rFonts w:ascii="Times New Roman" w:hAnsi="Times New Roman"/>
                <w:b/>
                <w:sz w:val="24"/>
                <w:szCs w:val="24"/>
              </w:rPr>
              <w:t>/kg)</w:t>
            </w:r>
          </w:p>
        </w:tc>
        <w:tc>
          <w:tcPr>
            <w:tcW w:w="1190" w:type="dxa"/>
            <w:hideMark/>
          </w:tcPr>
          <w:p w14:paraId="5085999F"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CEC (cmol/kg)</w:t>
            </w:r>
          </w:p>
        </w:tc>
        <w:tc>
          <w:tcPr>
            <w:tcW w:w="869" w:type="dxa"/>
            <w:hideMark/>
          </w:tcPr>
          <w:p w14:paraId="30634CDE"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Sand (%)</w:t>
            </w:r>
          </w:p>
        </w:tc>
        <w:tc>
          <w:tcPr>
            <w:tcW w:w="840" w:type="dxa"/>
            <w:hideMark/>
          </w:tcPr>
          <w:p w14:paraId="6C88ADE6"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Silt (%)</w:t>
            </w:r>
          </w:p>
        </w:tc>
        <w:tc>
          <w:tcPr>
            <w:tcW w:w="696" w:type="dxa"/>
            <w:hideMark/>
          </w:tcPr>
          <w:p w14:paraId="528434CF"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Clay (%)</w:t>
            </w:r>
          </w:p>
        </w:tc>
        <w:tc>
          <w:tcPr>
            <w:tcW w:w="1381" w:type="dxa"/>
            <w:hideMark/>
          </w:tcPr>
          <w:p w14:paraId="34EAC48A" w14:textId="773D2BF1"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T</w:t>
            </w:r>
            <w:r w:rsidR="006A73B3">
              <w:rPr>
                <w:rFonts w:ascii="Times New Roman" w:hAnsi="Times New Roman"/>
                <w:b/>
                <w:sz w:val="24"/>
                <w:szCs w:val="24"/>
              </w:rPr>
              <w:t>extural Class</w:t>
            </w:r>
          </w:p>
        </w:tc>
      </w:tr>
      <w:tr w:rsidR="007461D0" w14:paraId="1F62DEA1" w14:textId="77777777" w:rsidTr="00E168CE">
        <w:tc>
          <w:tcPr>
            <w:tcW w:w="978" w:type="dxa"/>
            <w:hideMark/>
          </w:tcPr>
          <w:p w14:paraId="081C578B"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L1</w:t>
            </w:r>
          </w:p>
        </w:tc>
        <w:tc>
          <w:tcPr>
            <w:tcW w:w="814" w:type="dxa"/>
            <w:hideMark/>
          </w:tcPr>
          <w:p w14:paraId="42571ED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5.3</w:t>
            </w:r>
          </w:p>
        </w:tc>
        <w:tc>
          <w:tcPr>
            <w:tcW w:w="1172" w:type="dxa"/>
            <w:hideMark/>
          </w:tcPr>
          <w:p w14:paraId="2347633E"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1.5</w:t>
            </w:r>
          </w:p>
        </w:tc>
        <w:tc>
          <w:tcPr>
            <w:tcW w:w="920" w:type="dxa"/>
            <w:hideMark/>
          </w:tcPr>
          <w:p w14:paraId="04B71765"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0.09</w:t>
            </w:r>
          </w:p>
        </w:tc>
        <w:tc>
          <w:tcPr>
            <w:tcW w:w="1126" w:type="dxa"/>
            <w:hideMark/>
          </w:tcPr>
          <w:p w14:paraId="7F09374F"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12.1</w:t>
            </w:r>
          </w:p>
        </w:tc>
        <w:tc>
          <w:tcPr>
            <w:tcW w:w="1264" w:type="dxa"/>
            <w:hideMark/>
          </w:tcPr>
          <w:p w14:paraId="1F9BC5B1"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0.18</w:t>
            </w:r>
          </w:p>
        </w:tc>
        <w:tc>
          <w:tcPr>
            <w:tcW w:w="1190" w:type="dxa"/>
            <w:hideMark/>
          </w:tcPr>
          <w:p w14:paraId="35FBD1A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6.2</w:t>
            </w:r>
          </w:p>
        </w:tc>
        <w:tc>
          <w:tcPr>
            <w:tcW w:w="869" w:type="dxa"/>
            <w:hideMark/>
          </w:tcPr>
          <w:p w14:paraId="18A77A1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80</w:t>
            </w:r>
          </w:p>
        </w:tc>
        <w:tc>
          <w:tcPr>
            <w:tcW w:w="840" w:type="dxa"/>
            <w:hideMark/>
          </w:tcPr>
          <w:p w14:paraId="6C02BC0F"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9</w:t>
            </w:r>
          </w:p>
        </w:tc>
        <w:tc>
          <w:tcPr>
            <w:tcW w:w="696" w:type="dxa"/>
            <w:hideMark/>
          </w:tcPr>
          <w:p w14:paraId="3FF57C2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11</w:t>
            </w:r>
          </w:p>
        </w:tc>
        <w:tc>
          <w:tcPr>
            <w:tcW w:w="1381" w:type="dxa"/>
            <w:hideMark/>
          </w:tcPr>
          <w:p w14:paraId="47A8521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109DC0D4" w14:textId="77777777" w:rsidTr="00E168CE">
        <w:tc>
          <w:tcPr>
            <w:tcW w:w="978" w:type="dxa"/>
            <w:hideMark/>
          </w:tcPr>
          <w:p w14:paraId="2F0393E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L2</w:t>
            </w:r>
          </w:p>
        </w:tc>
        <w:tc>
          <w:tcPr>
            <w:tcW w:w="814" w:type="dxa"/>
            <w:hideMark/>
          </w:tcPr>
          <w:p w14:paraId="374D5DA8"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4.9</w:t>
            </w:r>
          </w:p>
        </w:tc>
        <w:tc>
          <w:tcPr>
            <w:tcW w:w="1172" w:type="dxa"/>
            <w:hideMark/>
          </w:tcPr>
          <w:p w14:paraId="2E0EC8F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1.0</w:t>
            </w:r>
          </w:p>
        </w:tc>
        <w:tc>
          <w:tcPr>
            <w:tcW w:w="920" w:type="dxa"/>
            <w:hideMark/>
          </w:tcPr>
          <w:p w14:paraId="0840FB9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0.07</w:t>
            </w:r>
          </w:p>
        </w:tc>
        <w:tc>
          <w:tcPr>
            <w:tcW w:w="1126" w:type="dxa"/>
            <w:hideMark/>
          </w:tcPr>
          <w:p w14:paraId="4000580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8.5</w:t>
            </w:r>
          </w:p>
        </w:tc>
        <w:tc>
          <w:tcPr>
            <w:tcW w:w="1264" w:type="dxa"/>
            <w:hideMark/>
          </w:tcPr>
          <w:p w14:paraId="683DB04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0.12</w:t>
            </w:r>
          </w:p>
        </w:tc>
        <w:tc>
          <w:tcPr>
            <w:tcW w:w="1190" w:type="dxa"/>
            <w:hideMark/>
          </w:tcPr>
          <w:p w14:paraId="21A156D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5.1</w:t>
            </w:r>
          </w:p>
        </w:tc>
        <w:tc>
          <w:tcPr>
            <w:tcW w:w="869" w:type="dxa"/>
            <w:hideMark/>
          </w:tcPr>
          <w:p w14:paraId="458C1F1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82</w:t>
            </w:r>
          </w:p>
        </w:tc>
        <w:tc>
          <w:tcPr>
            <w:tcW w:w="840" w:type="dxa"/>
            <w:hideMark/>
          </w:tcPr>
          <w:p w14:paraId="2B9076D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8</w:t>
            </w:r>
          </w:p>
        </w:tc>
        <w:tc>
          <w:tcPr>
            <w:tcW w:w="696" w:type="dxa"/>
            <w:hideMark/>
          </w:tcPr>
          <w:p w14:paraId="602AE6C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10</w:t>
            </w:r>
          </w:p>
        </w:tc>
        <w:tc>
          <w:tcPr>
            <w:tcW w:w="1381" w:type="dxa"/>
            <w:hideMark/>
          </w:tcPr>
          <w:p w14:paraId="68E41245"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7BA533C4" w14:textId="77777777" w:rsidTr="00E168CE">
        <w:tc>
          <w:tcPr>
            <w:tcW w:w="978" w:type="dxa"/>
            <w:hideMark/>
          </w:tcPr>
          <w:p w14:paraId="0EFB3DBD" w14:textId="77777777" w:rsidR="007461D0" w:rsidRDefault="003B0C97">
            <w:pPr>
              <w:spacing w:after="0" w:line="240" w:lineRule="auto"/>
              <w:rPr>
                <w:rFonts w:ascii="Times New Roman" w:hAnsi="Times New Roman"/>
                <w:sz w:val="24"/>
                <w:szCs w:val="24"/>
              </w:rPr>
            </w:pPr>
            <w:r>
              <w:rPr>
                <w:rFonts w:ascii="Times New Roman" w:hAnsi="Times New Roman"/>
                <w:sz w:val="24"/>
                <w:szCs w:val="24"/>
              </w:rPr>
              <w:t>L3</w:t>
            </w:r>
          </w:p>
        </w:tc>
        <w:tc>
          <w:tcPr>
            <w:tcW w:w="814" w:type="dxa"/>
            <w:hideMark/>
          </w:tcPr>
          <w:p w14:paraId="577C4264" w14:textId="77777777" w:rsidR="007461D0" w:rsidRDefault="003B0C97">
            <w:pPr>
              <w:spacing w:after="0" w:line="240" w:lineRule="auto"/>
              <w:rPr>
                <w:rFonts w:ascii="Times New Roman" w:hAnsi="Times New Roman"/>
                <w:sz w:val="24"/>
                <w:szCs w:val="24"/>
              </w:rPr>
            </w:pPr>
            <w:r>
              <w:rPr>
                <w:rFonts w:ascii="Times New Roman" w:hAnsi="Times New Roman"/>
                <w:sz w:val="24"/>
                <w:szCs w:val="24"/>
              </w:rPr>
              <w:t xml:space="preserve"> 5.2 </w:t>
            </w:r>
          </w:p>
        </w:tc>
        <w:tc>
          <w:tcPr>
            <w:tcW w:w="1172" w:type="dxa"/>
            <w:hideMark/>
          </w:tcPr>
          <w:p w14:paraId="550BE22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1.4 </w:t>
            </w:r>
          </w:p>
        </w:tc>
        <w:tc>
          <w:tcPr>
            <w:tcW w:w="920" w:type="dxa"/>
            <w:hideMark/>
          </w:tcPr>
          <w:p w14:paraId="43EFB441"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0.10 </w:t>
            </w:r>
          </w:p>
        </w:tc>
        <w:tc>
          <w:tcPr>
            <w:tcW w:w="1126" w:type="dxa"/>
            <w:hideMark/>
          </w:tcPr>
          <w:p w14:paraId="5DE30365"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10.2 </w:t>
            </w:r>
          </w:p>
        </w:tc>
        <w:tc>
          <w:tcPr>
            <w:tcW w:w="1264" w:type="dxa"/>
            <w:hideMark/>
          </w:tcPr>
          <w:p w14:paraId="6906151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0.17 </w:t>
            </w:r>
          </w:p>
        </w:tc>
        <w:tc>
          <w:tcPr>
            <w:tcW w:w="1190" w:type="dxa"/>
            <w:hideMark/>
          </w:tcPr>
          <w:p w14:paraId="2964775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6.5 </w:t>
            </w:r>
          </w:p>
        </w:tc>
        <w:tc>
          <w:tcPr>
            <w:tcW w:w="869" w:type="dxa"/>
            <w:hideMark/>
          </w:tcPr>
          <w:p w14:paraId="0E43FA5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75 </w:t>
            </w:r>
          </w:p>
        </w:tc>
        <w:tc>
          <w:tcPr>
            <w:tcW w:w="840" w:type="dxa"/>
            <w:hideMark/>
          </w:tcPr>
          <w:p w14:paraId="60E87183"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11 </w:t>
            </w:r>
          </w:p>
        </w:tc>
        <w:tc>
          <w:tcPr>
            <w:tcW w:w="696" w:type="dxa"/>
            <w:hideMark/>
          </w:tcPr>
          <w:p w14:paraId="5057A37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14 </w:t>
            </w:r>
          </w:p>
        </w:tc>
        <w:tc>
          <w:tcPr>
            <w:tcW w:w="1381" w:type="dxa"/>
            <w:hideMark/>
          </w:tcPr>
          <w:p w14:paraId="4D2766F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1818678F" w14:textId="77777777" w:rsidTr="00E168CE">
        <w:tc>
          <w:tcPr>
            <w:tcW w:w="978" w:type="dxa"/>
            <w:hideMark/>
          </w:tcPr>
          <w:p w14:paraId="0BBFEEF3"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L4 </w:t>
            </w:r>
          </w:p>
        </w:tc>
        <w:tc>
          <w:tcPr>
            <w:tcW w:w="814" w:type="dxa"/>
            <w:hideMark/>
          </w:tcPr>
          <w:p w14:paraId="5D3EA6C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4.8 </w:t>
            </w:r>
          </w:p>
        </w:tc>
        <w:tc>
          <w:tcPr>
            <w:tcW w:w="1172" w:type="dxa"/>
            <w:hideMark/>
          </w:tcPr>
          <w:p w14:paraId="479143F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0.9 </w:t>
            </w:r>
          </w:p>
        </w:tc>
        <w:tc>
          <w:tcPr>
            <w:tcW w:w="920" w:type="dxa"/>
            <w:hideMark/>
          </w:tcPr>
          <w:p w14:paraId="2AE81CA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0.06 </w:t>
            </w:r>
          </w:p>
        </w:tc>
        <w:tc>
          <w:tcPr>
            <w:tcW w:w="1126" w:type="dxa"/>
            <w:hideMark/>
          </w:tcPr>
          <w:p w14:paraId="259F79E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7.1 </w:t>
            </w:r>
          </w:p>
        </w:tc>
        <w:tc>
          <w:tcPr>
            <w:tcW w:w="1264" w:type="dxa"/>
            <w:hideMark/>
          </w:tcPr>
          <w:p w14:paraId="721345F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0.11 </w:t>
            </w:r>
          </w:p>
        </w:tc>
        <w:tc>
          <w:tcPr>
            <w:tcW w:w="1190" w:type="dxa"/>
            <w:hideMark/>
          </w:tcPr>
          <w:p w14:paraId="6870DCE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4.9 </w:t>
            </w:r>
          </w:p>
        </w:tc>
        <w:tc>
          <w:tcPr>
            <w:tcW w:w="869" w:type="dxa"/>
            <w:hideMark/>
          </w:tcPr>
          <w:p w14:paraId="4CD7ED53"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84 </w:t>
            </w:r>
          </w:p>
        </w:tc>
        <w:tc>
          <w:tcPr>
            <w:tcW w:w="840" w:type="dxa"/>
            <w:hideMark/>
          </w:tcPr>
          <w:p w14:paraId="12B86DB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696" w:type="dxa"/>
            <w:hideMark/>
          </w:tcPr>
          <w:p w14:paraId="4855897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9 </w:t>
            </w:r>
          </w:p>
        </w:tc>
        <w:tc>
          <w:tcPr>
            <w:tcW w:w="1381" w:type="dxa"/>
            <w:hideMark/>
          </w:tcPr>
          <w:p w14:paraId="1486F2A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685DBD90" w14:textId="77777777" w:rsidTr="00E168CE">
        <w:tc>
          <w:tcPr>
            <w:tcW w:w="978" w:type="dxa"/>
            <w:hideMark/>
          </w:tcPr>
          <w:p w14:paraId="7B499FD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L5 </w:t>
            </w:r>
          </w:p>
        </w:tc>
        <w:tc>
          <w:tcPr>
            <w:tcW w:w="814" w:type="dxa"/>
            <w:hideMark/>
          </w:tcPr>
          <w:p w14:paraId="528581C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5.3 </w:t>
            </w:r>
          </w:p>
        </w:tc>
        <w:tc>
          <w:tcPr>
            <w:tcW w:w="1172" w:type="dxa"/>
            <w:hideMark/>
          </w:tcPr>
          <w:p w14:paraId="66D0693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1.2 </w:t>
            </w:r>
          </w:p>
        </w:tc>
        <w:tc>
          <w:tcPr>
            <w:tcW w:w="920" w:type="dxa"/>
            <w:hideMark/>
          </w:tcPr>
          <w:p w14:paraId="6461261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0.08 </w:t>
            </w:r>
          </w:p>
        </w:tc>
        <w:tc>
          <w:tcPr>
            <w:tcW w:w="1126" w:type="dxa"/>
            <w:hideMark/>
          </w:tcPr>
          <w:p w14:paraId="7E001D25"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9.6 </w:t>
            </w:r>
          </w:p>
        </w:tc>
        <w:tc>
          <w:tcPr>
            <w:tcW w:w="1264" w:type="dxa"/>
            <w:hideMark/>
          </w:tcPr>
          <w:p w14:paraId="656B02E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0.17</w:t>
            </w:r>
          </w:p>
        </w:tc>
        <w:tc>
          <w:tcPr>
            <w:tcW w:w="1190" w:type="dxa"/>
            <w:hideMark/>
          </w:tcPr>
          <w:p w14:paraId="555A8E6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6.3</w:t>
            </w:r>
          </w:p>
        </w:tc>
        <w:tc>
          <w:tcPr>
            <w:tcW w:w="869" w:type="dxa"/>
            <w:hideMark/>
          </w:tcPr>
          <w:p w14:paraId="0E164B15"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76</w:t>
            </w:r>
          </w:p>
        </w:tc>
        <w:tc>
          <w:tcPr>
            <w:tcW w:w="840" w:type="dxa"/>
            <w:hideMark/>
          </w:tcPr>
          <w:p w14:paraId="084B1E8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10</w:t>
            </w:r>
          </w:p>
        </w:tc>
        <w:tc>
          <w:tcPr>
            <w:tcW w:w="696" w:type="dxa"/>
            <w:hideMark/>
          </w:tcPr>
          <w:p w14:paraId="44DFCA5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14</w:t>
            </w:r>
          </w:p>
        </w:tc>
        <w:tc>
          <w:tcPr>
            <w:tcW w:w="1381" w:type="dxa"/>
            <w:hideMark/>
          </w:tcPr>
          <w:p w14:paraId="5862FBAB"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16A10A49" w14:textId="77777777" w:rsidTr="00E168CE">
        <w:tc>
          <w:tcPr>
            <w:tcW w:w="978" w:type="dxa"/>
            <w:hideMark/>
          </w:tcPr>
          <w:p w14:paraId="6F3E3379" w14:textId="77777777" w:rsidR="007461D0" w:rsidRDefault="003B0C97">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3" behindDoc="0" locked="0" layoutInCell="1" allowOverlap="1" wp14:anchorId="3AD177F1" wp14:editId="10F32BCD">
                      <wp:simplePos x="0" y="0"/>
                      <wp:positionH relativeFrom="column">
                        <wp:posOffset>-166977</wp:posOffset>
                      </wp:positionH>
                      <wp:positionV relativeFrom="paragraph">
                        <wp:posOffset>358528</wp:posOffset>
                      </wp:positionV>
                      <wp:extent cx="9652662" cy="45717"/>
                      <wp:effectExtent l="0" t="0" r="24765" b="31115"/>
                      <wp:wrapNone/>
                      <wp:docPr id="10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52662" cy="45717"/>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13.15pt;margin-top:28.23pt;width:760.05pt;height:3.6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sz w:val="24"/>
                <w:szCs w:val="24"/>
              </w:rPr>
              <w:t xml:space="preserve">Mean </w:t>
            </w:r>
          </w:p>
        </w:tc>
        <w:tc>
          <w:tcPr>
            <w:tcW w:w="814" w:type="dxa"/>
            <w:hideMark/>
          </w:tcPr>
          <w:p w14:paraId="404993F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5.1 </w:t>
            </w:r>
          </w:p>
        </w:tc>
        <w:tc>
          <w:tcPr>
            <w:tcW w:w="1172" w:type="dxa"/>
            <w:hideMark/>
          </w:tcPr>
          <w:p w14:paraId="61BDE02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1.2 </w:t>
            </w:r>
          </w:p>
        </w:tc>
        <w:tc>
          <w:tcPr>
            <w:tcW w:w="920" w:type="dxa"/>
            <w:hideMark/>
          </w:tcPr>
          <w:p w14:paraId="4C4D940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0.08 </w:t>
            </w:r>
          </w:p>
        </w:tc>
        <w:tc>
          <w:tcPr>
            <w:tcW w:w="1126" w:type="dxa"/>
            <w:hideMark/>
          </w:tcPr>
          <w:p w14:paraId="5733E80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9.5 </w:t>
            </w:r>
          </w:p>
        </w:tc>
        <w:tc>
          <w:tcPr>
            <w:tcW w:w="1264" w:type="dxa"/>
            <w:hideMark/>
          </w:tcPr>
          <w:p w14:paraId="7D58D2BE"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0.15 </w:t>
            </w:r>
          </w:p>
        </w:tc>
        <w:tc>
          <w:tcPr>
            <w:tcW w:w="1190" w:type="dxa"/>
            <w:hideMark/>
          </w:tcPr>
          <w:p w14:paraId="5399B57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5.8 </w:t>
            </w:r>
          </w:p>
        </w:tc>
        <w:tc>
          <w:tcPr>
            <w:tcW w:w="869" w:type="dxa"/>
            <w:hideMark/>
          </w:tcPr>
          <w:p w14:paraId="4AD2719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79.4 </w:t>
            </w:r>
          </w:p>
        </w:tc>
        <w:tc>
          <w:tcPr>
            <w:tcW w:w="840" w:type="dxa"/>
            <w:hideMark/>
          </w:tcPr>
          <w:p w14:paraId="065D6B68"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9.0 </w:t>
            </w:r>
          </w:p>
        </w:tc>
        <w:tc>
          <w:tcPr>
            <w:tcW w:w="696" w:type="dxa"/>
            <w:hideMark/>
          </w:tcPr>
          <w:p w14:paraId="48EE205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11.6 </w:t>
            </w:r>
          </w:p>
        </w:tc>
        <w:tc>
          <w:tcPr>
            <w:tcW w:w="1381" w:type="dxa"/>
            <w:hideMark/>
          </w:tcPr>
          <w:p w14:paraId="725A8B5B"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bl>
    <w:p w14:paraId="55506CC4" w14:textId="08297397" w:rsidR="00E168CE" w:rsidRPr="00034C20" w:rsidRDefault="00E168CE" w:rsidP="00E168CE">
      <w:pPr>
        <w:spacing w:line="240" w:lineRule="auto"/>
        <w:jc w:val="both"/>
        <w:rPr>
          <w:rFonts w:ascii="Times New Roman" w:hAnsi="Times New Roman"/>
          <w:b/>
          <w:sz w:val="24"/>
          <w:szCs w:val="24"/>
          <w:lang w:eastAsia="en-US"/>
        </w:rPr>
      </w:pPr>
      <w:r w:rsidRPr="00034C20">
        <w:rPr>
          <w:rFonts w:ascii="Times New Roman" w:hAnsi="Times New Roman"/>
          <w:b/>
          <w:sz w:val="24"/>
          <w:szCs w:val="24"/>
        </w:rPr>
        <w:t xml:space="preserve">OC = organic carbon, TN = </w:t>
      </w:r>
      <w:r>
        <w:rPr>
          <w:rFonts w:ascii="Times New Roman" w:hAnsi="Times New Roman"/>
          <w:b/>
          <w:sz w:val="24"/>
          <w:szCs w:val="24"/>
        </w:rPr>
        <w:t>T</w:t>
      </w:r>
      <w:r w:rsidRPr="00034C20">
        <w:rPr>
          <w:rFonts w:ascii="Times New Roman" w:hAnsi="Times New Roman"/>
          <w:b/>
          <w:sz w:val="24"/>
          <w:szCs w:val="24"/>
        </w:rPr>
        <w:t xml:space="preserve">otal </w:t>
      </w:r>
      <w:r>
        <w:rPr>
          <w:rFonts w:ascii="Times New Roman" w:hAnsi="Times New Roman"/>
          <w:b/>
          <w:sz w:val="24"/>
          <w:szCs w:val="24"/>
        </w:rPr>
        <w:t>N</w:t>
      </w:r>
      <w:r w:rsidRPr="00034C20">
        <w:rPr>
          <w:rFonts w:ascii="Times New Roman" w:hAnsi="Times New Roman"/>
          <w:b/>
          <w:sz w:val="24"/>
          <w:szCs w:val="24"/>
        </w:rPr>
        <w:t xml:space="preserve">itrogen, P = </w:t>
      </w:r>
      <w:r>
        <w:rPr>
          <w:rFonts w:ascii="Times New Roman" w:hAnsi="Times New Roman"/>
          <w:b/>
          <w:sz w:val="24"/>
          <w:szCs w:val="24"/>
        </w:rPr>
        <w:t>A</w:t>
      </w:r>
      <w:r w:rsidRPr="00034C20">
        <w:rPr>
          <w:rFonts w:ascii="Times New Roman" w:hAnsi="Times New Roman"/>
          <w:b/>
          <w:sz w:val="24"/>
          <w:szCs w:val="24"/>
        </w:rPr>
        <w:t xml:space="preserve">vailable phosphorous, K = </w:t>
      </w:r>
      <w:r>
        <w:rPr>
          <w:rFonts w:ascii="Times New Roman" w:hAnsi="Times New Roman"/>
          <w:b/>
          <w:sz w:val="24"/>
          <w:szCs w:val="24"/>
        </w:rPr>
        <w:t>E</w:t>
      </w:r>
      <w:r w:rsidRPr="00034C20">
        <w:rPr>
          <w:rFonts w:ascii="Times New Roman" w:hAnsi="Times New Roman"/>
          <w:b/>
          <w:sz w:val="24"/>
          <w:szCs w:val="24"/>
        </w:rPr>
        <w:t xml:space="preserve">xchangeable potassium, CEC = </w:t>
      </w:r>
      <w:r>
        <w:rPr>
          <w:rFonts w:ascii="Times New Roman" w:hAnsi="Times New Roman"/>
          <w:b/>
          <w:sz w:val="24"/>
          <w:szCs w:val="24"/>
        </w:rPr>
        <w:t>C</w:t>
      </w:r>
      <w:r w:rsidRPr="00034C20">
        <w:rPr>
          <w:rFonts w:ascii="Times New Roman" w:hAnsi="Times New Roman"/>
          <w:b/>
          <w:sz w:val="24"/>
          <w:szCs w:val="24"/>
        </w:rPr>
        <w:t xml:space="preserve">ation </w:t>
      </w:r>
      <w:r>
        <w:rPr>
          <w:rFonts w:ascii="Times New Roman" w:hAnsi="Times New Roman"/>
          <w:b/>
          <w:sz w:val="24"/>
          <w:szCs w:val="24"/>
        </w:rPr>
        <w:t>E</w:t>
      </w:r>
      <w:r w:rsidRPr="00034C20">
        <w:rPr>
          <w:rFonts w:ascii="Times New Roman" w:hAnsi="Times New Roman"/>
          <w:b/>
          <w:sz w:val="24"/>
          <w:szCs w:val="24"/>
        </w:rPr>
        <w:t xml:space="preserve">xchange </w:t>
      </w:r>
      <w:r>
        <w:rPr>
          <w:rFonts w:ascii="Times New Roman" w:hAnsi="Times New Roman"/>
          <w:b/>
          <w:sz w:val="24"/>
          <w:szCs w:val="24"/>
        </w:rPr>
        <w:t>C</w:t>
      </w:r>
      <w:r w:rsidRPr="00034C20">
        <w:rPr>
          <w:rFonts w:ascii="Times New Roman" w:hAnsi="Times New Roman"/>
          <w:b/>
          <w:sz w:val="24"/>
          <w:szCs w:val="24"/>
        </w:rPr>
        <w:t xml:space="preserve">apacity, pH = </w:t>
      </w:r>
      <w:r>
        <w:rPr>
          <w:rFonts w:ascii="Times New Roman" w:hAnsi="Times New Roman"/>
          <w:b/>
          <w:sz w:val="24"/>
          <w:szCs w:val="24"/>
        </w:rPr>
        <w:t>A</w:t>
      </w:r>
      <w:r w:rsidRPr="00034C20">
        <w:rPr>
          <w:rFonts w:ascii="Times New Roman" w:hAnsi="Times New Roman"/>
          <w:b/>
          <w:sz w:val="24"/>
          <w:szCs w:val="24"/>
        </w:rPr>
        <w:t>cidity</w:t>
      </w:r>
      <w:r>
        <w:rPr>
          <w:rFonts w:ascii="Times New Roman" w:hAnsi="Times New Roman"/>
          <w:b/>
          <w:sz w:val="24"/>
          <w:szCs w:val="24"/>
        </w:rPr>
        <w:t>,</w:t>
      </w:r>
      <w:r w:rsidRPr="00034C20">
        <w:rPr>
          <w:rFonts w:ascii="Times New Roman" w:hAnsi="Times New Roman"/>
          <w:b/>
          <w:sz w:val="24"/>
          <w:szCs w:val="24"/>
        </w:rPr>
        <w:t xml:space="preserve"> L1 =School research </w:t>
      </w:r>
      <w:proofErr w:type="spellStart"/>
      <w:r w:rsidRPr="00034C20">
        <w:rPr>
          <w:rFonts w:ascii="Times New Roman" w:hAnsi="Times New Roman"/>
          <w:b/>
          <w:sz w:val="24"/>
          <w:szCs w:val="24"/>
        </w:rPr>
        <w:t>farmL</w:t>
      </w:r>
      <w:proofErr w:type="spellEnd"/>
      <w:r w:rsidRPr="00034C20">
        <w:rPr>
          <w:rFonts w:ascii="Times New Roman" w:hAnsi="Times New Roman"/>
          <w:b/>
          <w:sz w:val="24"/>
          <w:szCs w:val="24"/>
        </w:rPr>
        <w:t xml:space="preserve"> 2 =School research farm</w:t>
      </w:r>
      <w:r>
        <w:rPr>
          <w:rFonts w:ascii="Times New Roman" w:hAnsi="Times New Roman"/>
          <w:b/>
          <w:sz w:val="24"/>
          <w:szCs w:val="24"/>
        </w:rPr>
        <w:t>,</w:t>
      </w:r>
      <w:r w:rsidRPr="00034C20">
        <w:rPr>
          <w:rFonts w:ascii="Times New Roman" w:hAnsi="Times New Roman"/>
          <w:b/>
          <w:sz w:val="24"/>
          <w:szCs w:val="24"/>
        </w:rPr>
        <w:t xml:space="preserve"> L3 = </w:t>
      </w:r>
      <w:proofErr w:type="spellStart"/>
      <w:r w:rsidRPr="00034C20">
        <w:rPr>
          <w:rFonts w:ascii="Times New Roman" w:hAnsi="Times New Roman"/>
          <w:b/>
          <w:sz w:val="24"/>
          <w:szCs w:val="24"/>
        </w:rPr>
        <w:t>Uzommiri</w:t>
      </w:r>
      <w:proofErr w:type="spellEnd"/>
      <w:r>
        <w:rPr>
          <w:rFonts w:ascii="Times New Roman" w:hAnsi="Times New Roman"/>
          <w:b/>
          <w:sz w:val="24"/>
          <w:szCs w:val="24"/>
        </w:rPr>
        <w:t>,</w:t>
      </w:r>
      <w:r w:rsidR="00250461">
        <w:rPr>
          <w:rFonts w:ascii="Times New Roman" w:hAnsi="Times New Roman"/>
          <w:b/>
          <w:sz w:val="24"/>
          <w:szCs w:val="24"/>
        </w:rPr>
        <w:t xml:space="preserve"> </w:t>
      </w:r>
      <w:r w:rsidRPr="00034C20">
        <w:rPr>
          <w:rFonts w:ascii="Times New Roman" w:hAnsi="Times New Roman"/>
          <w:b/>
          <w:sz w:val="24"/>
          <w:szCs w:val="24"/>
        </w:rPr>
        <w:t>L4 =Old road Nekede</w:t>
      </w:r>
      <w:r>
        <w:rPr>
          <w:rFonts w:ascii="Times New Roman" w:hAnsi="Times New Roman"/>
          <w:b/>
          <w:sz w:val="24"/>
          <w:szCs w:val="24"/>
        </w:rPr>
        <w:t xml:space="preserve">, </w:t>
      </w:r>
      <w:r w:rsidRPr="00034C20">
        <w:rPr>
          <w:rFonts w:ascii="Times New Roman" w:hAnsi="Times New Roman"/>
          <w:b/>
          <w:sz w:val="24"/>
          <w:szCs w:val="24"/>
        </w:rPr>
        <w:t>L5 =</w:t>
      </w:r>
      <w:proofErr w:type="spellStart"/>
      <w:r w:rsidRPr="00034C20">
        <w:rPr>
          <w:rFonts w:ascii="Times New Roman" w:hAnsi="Times New Roman"/>
          <w:b/>
          <w:sz w:val="24"/>
          <w:szCs w:val="24"/>
        </w:rPr>
        <w:t>Uzommiri</w:t>
      </w:r>
      <w:proofErr w:type="spellEnd"/>
    </w:p>
    <w:p w14:paraId="179F6D57" w14:textId="77777777" w:rsidR="007461D0" w:rsidRDefault="007461D0">
      <w:pPr>
        <w:spacing w:line="240" w:lineRule="auto"/>
        <w:jc w:val="both"/>
        <w:rPr>
          <w:rFonts w:ascii="Times New Roman" w:hAnsi="Times New Roman"/>
          <w:b/>
          <w:sz w:val="24"/>
          <w:szCs w:val="24"/>
        </w:rPr>
      </w:pPr>
    </w:p>
    <w:p w14:paraId="5A3267EA" w14:textId="77777777" w:rsidR="007461D0" w:rsidRDefault="003B0C97">
      <w:pPr>
        <w:spacing w:line="240" w:lineRule="auto"/>
        <w:jc w:val="both"/>
        <w:rPr>
          <w:rFonts w:ascii="Times New Roman" w:eastAsia="Calibri" w:hAnsi="Times New Roman"/>
          <w:b/>
          <w:sz w:val="24"/>
          <w:szCs w:val="24"/>
          <w:lang w:eastAsia="en-US"/>
        </w:rPr>
      </w:pPr>
      <w:r>
        <w:rPr>
          <w:rFonts w:ascii="Times New Roman" w:hAnsi="Times New Roman"/>
          <w:noProof/>
          <w:sz w:val="24"/>
          <w:szCs w:val="24"/>
        </w:rPr>
        <mc:AlternateContent>
          <mc:Choice Requires="wps">
            <w:drawing>
              <wp:anchor distT="0" distB="0" distL="0" distR="0" simplePos="0" relativeHeight="4" behindDoc="0" locked="0" layoutInCell="1" allowOverlap="1" wp14:anchorId="5BE40361" wp14:editId="55628B03">
                <wp:simplePos x="0" y="0"/>
                <wp:positionH relativeFrom="margin">
                  <wp:align>right</wp:align>
                </wp:positionH>
                <wp:positionV relativeFrom="paragraph">
                  <wp:posOffset>699438</wp:posOffset>
                </wp:positionV>
                <wp:extent cx="9428988" cy="127126"/>
                <wp:effectExtent l="0" t="0" r="20320" b="25400"/>
                <wp:wrapNone/>
                <wp:docPr id="102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8988" cy="127126"/>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0.0pt;margin-top:55.07pt;width:742.44pt;height:10.01pt;z-index:4;mso-position-horizontal:right;mso-position-horizontal-relative:margin;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b/>
          <w:noProof/>
          <w:sz w:val="24"/>
          <w:szCs w:val="24"/>
        </w:rPr>
        <mc:AlternateContent>
          <mc:Choice Requires="wps">
            <w:drawing>
              <wp:anchor distT="0" distB="0" distL="0" distR="0" simplePos="0" relativeHeight="5" behindDoc="0" locked="0" layoutInCell="1" allowOverlap="1" wp14:anchorId="407BC5B6" wp14:editId="675CA5DD">
                <wp:simplePos x="0" y="0"/>
                <wp:positionH relativeFrom="margin">
                  <wp:posOffset>-524256</wp:posOffset>
                </wp:positionH>
                <wp:positionV relativeFrom="paragraph">
                  <wp:posOffset>146304</wp:posOffset>
                </wp:positionV>
                <wp:extent cx="9320276" cy="135508"/>
                <wp:effectExtent l="0" t="0" r="33655" b="36195"/>
                <wp:wrapNone/>
                <wp:docPr id="10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20276" cy="135508"/>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41.28pt;margin-top:11.52pt;width:733.88pt;height:10.67pt;z-index:5;mso-position-horizontal-relative:margin;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b/>
          <w:sz w:val="24"/>
          <w:szCs w:val="24"/>
        </w:rPr>
        <w:t>Chemical and physical properties of soil in the study area for subsoil (20-40cm)</w:t>
      </w:r>
    </w:p>
    <w:tbl>
      <w:tblPr>
        <w:tblStyle w:val="TableGrid"/>
        <w:tblW w:w="11250" w:type="dxa"/>
        <w:tblInd w:w="-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810"/>
        <w:gridCol w:w="1167"/>
        <w:gridCol w:w="922"/>
        <w:gridCol w:w="1124"/>
        <w:gridCol w:w="1263"/>
        <w:gridCol w:w="1190"/>
        <w:gridCol w:w="867"/>
        <w:gridCol w:w="836"/>
        <w:gridCol w:w="706"/>
        <w:gridCol w:w="1388"/>
      </w:tblGrid>
      <w:tr w:rsidR="007461D0" w14:paraId="2B24BE5F" w14:textId="77777777">
        <w:trPr>
          <w:trHeight w:val="759"/>
        </w:trPr>
        <w:tc>
          <w:tcPr>
            <w:tcW w:w="977" w:type="dxa"/>
            <w:hideMark/>
          </w:tcPr>
          <w:p w14:paraId="5AC95685"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Sample ID</w:t>
            </w:r>
          </w:p>
        </w:tc>
        <w:tc>
          <w:tcPr>
            <w:tcW w:w="810" w:type="dxa"/>
            <w:hideMark/>
          </w:tcPr>
          <w:p w14:paraId="79091656"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pH</w:t>
            </w:r>
          </w:p>
        </w:tc>
        <w:tc>
          <w:tcPr>
            <w:tcW w:w="1167" w:type="dxa"/>
            <w:hideMark/>
          </w:tcPr>
          <w:p w14:paraId="6CAAE244"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OC (%)</w:t>
            </w:r>
          </w:p>
        </w:tc>
        <w:tc>
          <w:tcPr>
            <w:tcW w:w="922" w:type="dxa"/>
            <w:hideMark/>
          </w:tcPr>
          <w:p w14:paraId="72B742CF"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TN (%)</w:t>
            </w:r>
          </w:p>
        </w:tc>
        <w:tc>
          <w:tcPr>
            <w:tcW w:w="1124" w:type="dxa"/>
            <w:hideMark/>
          </w:tcPr>
          <w:p w14:paraId="7B8B05FE" w14:textId="096990EB"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P (mg/kg)</w:t>
            </w:r>
          </w:p>
        </w:tc>
        <w:tc>
          <w:tcPr>
            <w:tcW w:w="1263" w:type="dxa"/>
            <w:hideMark/>
          </w:tcPr>
          <w:p w14:paraId="1F71D8C9" w14:textId="31E9488F"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K (</w:t>
            </w:r>
            <w:proofErr w:type="spellStart"/>
            <w:r>
              <w:rPr>
                <w:rFonts w:ascii="Times New Roman" w:hAnsi="Times New Roman"/>
                <w:b/>
                <w:sz w:val="24"/>
                <w:szCs w:val="24"/>
              </w:rPr>
              <w:t>cmol</w:t>
            </w:r>
            <w:proofErr w:type="spellEnd"/>
            <w:r>
              <w:rPr>
                <w:rFonts w:ascii="Times New Roman" w:hAnsi="Times New Roman"/>
                <w:b/>
                <w:sz w:val="24"/>
                <w:szCs w:val="24"/>
              </w:rPr>
              <w:t>/kg)</w:t>
            </w:r>
          </w:p>
        </w:tc>
        <w:tc>
          <w:tcPr>
            <w:tcW w:w="1190" w:type="dxa"/>
            <w:hideMark/>
          </w:tcPr>
          <w:p w14:paraId="6D966611"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CEC (cmol/kg)</w:t>
            </w:r>
          </w:p>
        </w:tc>
        <w:tc>
          <w:tcPr>
            <w:tcW w:w="867" w:type="dxa"/>
            <w:hideMark/>
          </w:tcPr>
          <w:p w14:paraId="3DD68C38"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Sand (%)</w:t>
            </w:r>
          </w:p>
        </w:tc>
        <w:tc>
          <w:tcPr>
            <w:tcW w:w="836" w:type="dxa"/>
            <w:hideMark/>
          </w:tcPr>
          <w:p w14:paraId="6ACE0580"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Silt (%)</w:t>
            </w:r>
          </w:p>
        </w:tc>
        <w:tc>
          <w:tcPr>
            <w:tcW w:w="706" w:type="dxa"/>
            <w:hideMark/>
          </w:tcPr>
          <w:p w14:paraId="7CB5F270"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Clay (%)</w:t>
            </w:r>
          </w:p>
        </w:tc>
        <w:tc>
          <w:tcPr>
            <w:tcW w:w="1388" w:type="dxa"/>
            <w:hideMark/>
          </w:tcPr>
          <w:p w14:paraId="6B22A51A" w14:textId="77777777" w:rsidR="007461D0" w:rsidRDefault="003B0C97">
            <w:pPr>
              <w:spacing w:after="0" w:line="240" w:lineRule="auto"/>
              <w:jc w:val="both"/>
              <w:rPr>
                <w:rFonts w:ascii="Times New Roman" w:hAnsi="Times New Roman"/>
                <w:b/>
                <w:sz w:val="24"/>
                <w:szCs w:val="24"/>
              </w:rPr>
            </w:pPr>
            <w:r>
              <w:rPr>
                <w:rFonts w:ascii="Times New Roman" w:hAnsi="Times New Roman"/>
                <w:b/>
                <w:sz w:val="24"/>
                <w:szCs w:val="24"/>
              </w:rPr>
              <w:t>Textural Class</w:t>
            </w:r>
          </w:p>
        </w:tc>
      </w:tr>
      <w:tr w:rsidR="007461D0" w14:paraId="60A00C7B" w14:textId="77777777">
        <w:tc>
          <w:tcPr>
            <w:tcW w:w="977" w:type="dxa"/>
            <w:hideMark/>
          </w:tcPr>
          <w:p w14:paraId="3BA819F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L1 </w:t>
            </w:r>
          </w:p>
        </w:tc>
        <w:tc>
          <w:tcPr>
            <w:tcW w:w="810" w:type="dxa"/>
            <w:hideMark/>
          </w:tcPr>
          <w:p w14:paraId="3AF87E8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5.1 </w:t>
            </w:r>
          </w:p>
        </w:tc>
        <w:tc>
          <w:tcPr>
            <w:tcW w:w="1167" w:type="dxa"/>
            <w:hideMark/>
          </w:tcPr>
          <w:p w14:paraId="6A1A050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922" w:type="dxa"/>
            <w:hideMark/>
          </w:tcPr>
          <w:p w14:paraId="034012E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0.06 </w:t>
            </w:r>
          </w:p>
        </w:tc>
        <w:tc>
          <w:tcPr>
            <w:tcW w:w="1124" w:type="dxa"/>
            <w:hideMark/>
          </w:tcPr>
          <w:p w14:paraId="4C20BE5E"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8.2 </w:t>
            </w:r>
          </w:p>
        </w:tc>
        <w:tc>
          <w:tcPr>
            <w:tcW w:w="1263" w:type="dxa"/>
            <w:hideMark/>
          </w:tcPr>
          <w:p w14:paraId="1F33EF53"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0.13 </w:t>
            </w:r>
          </w:p>
        </w:tc>
        <w:tc>
          <w:tcPr>
            <w:tcW w:w="1190" w:type="dxa"/>
            <w:hideMark/>
          </w:tcPr>
          <w:p w14:paraId="2670FF1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6.5 </w:t>
            </w:r>
          </w:p>
        </w:tc>
        <w:tc>
          <w:tcPr>
            <w:tcW w:w="867" w:type="dxa"/>
            <w:hideMark/>
          </w:tcPr>
          <w:p w14:paraId="57F7218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78 </w:t>
            </w:r>
          </w:p>
        </w:tc>
        <w:tc>
          <w:tcPr>
            <w:tcW w:w="836" w:type="dxa"/>
            <w:hideMark/>
          </w:tcPr>
          <w:p w14:paraId="3ECECBEE"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706" w:type="dxa"/>
            <w:hideMark/>
          </w:tcPr>
          <w:p w14:paraId="1E723BA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14 </w:t>
            </w:r>
          </w:p>
        </w:tc>
        <w:tc>
          <w:tcPr>
            <w:tcW w:w="1388" w:type="dxa"/>
            <w:hideMark/>
          </w:tcPr>
          <w:p w14:paraId="1F677FD7"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6D1C2BFB" w14:textId="77777777">
        <w:tc>
          <w:tcPr>
            <w:tcW w:w="977" w:type="dxa"/>
            <w:hideMark/>
          </w:tcPr>
          <w:p w14:paraId="770BBF6B"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L2 </w:t>
            </w:r>
          </w:p>
        </w:tc>
        <w:tc>
          <w:tcPr>
            <w:tcW w:w="810" w:type="dxa"/>
            <w:hideMark/>
          </w:tcPr>
          <w:p w14:paraId="18BB6BE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4.7 </w:t>
            </w:r>
          </w:p>
        </w:tc>
        <w:tc>
          <w:tcPr>
            <w:tcW w:w="1167" w:type="dxa"/>
            <w:hideMark/>
          </w:tcPr>
          <w:p w14:paraId="692826E8"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0.7 </w:t>
            </w:r>
          </w:p>
        </w:tc>
        <w:tc>
          <w:tcPr>
            <w:tcW w:w="922" w:type="dxa"/>
            <w:hideMark/>
          </w:tcPr>
          <w:p w14:paraId="44697AE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0.04 </w:t>
            </w:r>
          </w:p>
        </w:tc>
        <w:tc>
          <w:tcPr>
            <w:tcW w:w="1124" w:type="dxa"/>
            <w:hideMark/>
          </w:tcPr>
          <w:p w14:paraId="1D9BF975"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5.1 </w:t>
            </w:r>
          </w:p>
        </w:tc>
        <w:tc>
          <w:tcPr>
            <w:tcW w:w="1263" w:type="dxa"/>
            <w:hideMark/>
          </w:tcPr>
          <w:p w14:paraId="03BDD0AE"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0.08 </w:t>
            </w:r>
          </w:p>
        </w:tc>
        <w:tc>
          <w:tcPr>
            <w:tcW w:w="1190" w:type="dxa"/>
            <w:hideMark/>
          </w:tcPr>
          <w:p w14:paraId="23FB4827"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5.3 </w:t>
            </w:r>
          </w:p>
        </w:tc>
        <w:tc>
          <w:tcPr>
            <w:tcW w:w="867" w:type="dxa"/>
            <w:hideMark/>
          </w:tcPr>
          <w:p w14:paraId="7A0BC8B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80 </w:t>
            </w:r>
          </w:p>
        </w:tc>
        <w:tc>
          <w:tcPr>
            <w:tcW w:w="836" w:type="dxa"/>
            <w:hideMark/>
          </w:tcPr>
          <w:p w14:paraId="311F4E4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706" w:type="dxa"/>
            <w:hideMark/>
          </w:tcPr>
          <w:p w14:paraId="190AA5C7"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13 </w:t>
            </w:r>
          </w:p>
        </w:tc>
        <w:tc>
          <w:tcPr>
            <w:tcW w:w="1388" w:type="dxa"/>
            <w:hideMark/>
          </w:tcPr>
          <w:p w14:paraId="48868EA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4B7CC0A8" w14:textId="77777777">
        <w:tc>
          <w:tcPr>
            <w:tcW w:w="977" w:type="dxa"/>
            <w:hideMark/>
          </w:tcPr>
          <w:p w14:paraId="6CD031AB"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L3 </w:t>
            </w:r>
          </w:p>
        </w:tc>
        <w:tc>
          <w:tcPr>
            <w:tcW w:w="810" w:type="dxa"/>
            <w:hideMark/>
          </w:tcPr>
          <w:p w14:paraId="0A0E662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4.9 </w:t>
            </w:r>
          </w:p>
        </w:tc>
        <w:tc>
          <w:tcPr>
            <w:tcW w:w="1167" w:type="dxa"/>
            <w:hideMark/>
          </w:tcPr>
          <w:p w14:paraId="6570E75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0.9 </w:t>
            </w:r>
          </w:p>
        </w:tc>
        <w:tc>
          <w:tcPr>
            <w:tcW w:w="922" w:type="dxa"/>
            <w:hideMark/>
          </w:tcPr>
          <w:p w14:paraId="3766D46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0.05 </w:t>
            </w:r>
          </w:p>
        </w:tc>
        <w:tc>
          <w:tcPr>
            <w:tcW w:w="1124" w:type="dxa"/>
            <w:hideMark/>
          </w:tcPr>
          <w:p w14:paraId="7EEF8CA5"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6.8 </w:t>
            </w:r>
          </w:p>
        </w:tc>
        <w:tc>
          <w:tcPr>
            <w:tcW w:w="1263" w:type="dxa"/>
            <w:hideMark/>
          </w:tcPr>
          <w:p w14:paraId="46F3813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0.12 </w:t>
            </w:r>
          </w:p>
        </w:tc>
        <w:tc>
          <w:tcPr>
            <w:tcW w:w="1190" w:type="dxa"/>
            <w:hideMark/>
          </w:tcPr>
          <w:p w14:paraId="06B1DF33"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7.1 </w:t>
            </w:r>
          </w:p>
        </w:tc>
        <w:tc>
          <w:tcPr>
            <w:tcW w:w="867" w:type="dxa"/>
            <w:hideMark/>
          </w:tcPr>
          <w:p w14:paraId="70CC596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72 </w:t>
            </w:r>
          </w:p>
        </w:tc>
        <w:tc>
          <w:tcPr>
            <w:tcW w:w="836" w:type="dxa"/>
            <w:hideMark/>
          </w:tcPr>
          <w:p w14:paraId="6A8FA9C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706" w:type="dxa"/>
            <w:hideMark/>
          </w:tcPr>
          <w:p w14:paraId="24700E08"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18 </w:t>
            </w:r>
          </w:p>
        </w:tc>
        <w:tc>
          <w:tcPr>
            <w:tcW w:w="1388" w:type="dxa"/>
            <w:hideMark/>
          </w:tcPr>
          <w:p w14:paraId="79D7163B"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3384BF3C" w14:textId="77777777">
        <w:tc>
          <w:tcPr>
            <w:tcW w:w="977" w:type="dxa"/>
            <w:hideMark/>
          </w:tcPr>
          <w:p w14:paraId="0BF7C42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L4 </w:t>
            </w:r>
          </w:p>
        </w:tc>
        <w:tc>
          <w:tcPr>
            <w:tcW w:w="810" w:type="dxa"/>
            <w:hideMark/>
          </w:tcPr>
          <w:p w14:paraId="3B2DAF57"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4.6 </w:t>
            </w:r>
          </w:p>
        </w:tc>
        <w:tc>
          <w:tcPr>
            <w:tcW w:w="1167" w:type="dxa"/>
            <w:hideMark/>
          </w:tcPr>
          <w:p w14:paraId="62AC70E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0.6 </w:t>
            </w:r>
          </w:p>
        </w:tc>
        <w:tc>
          <w:tcPr>
            <w:tcW w:w="922" w:type="dxa"/>
            <w:hideMark/>
          </w:tcPr>
          <w:p w14:paraId="0C740EA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0.03 </w:t>
            </w:r>
          </w:p>
        </w:tc>
        <w:tc>
          <w:tcPr>
            <w:tcW w:w="1124" w:type="dxa"/>
            <w:hideMark/>
          </w:tcPr>
          <w:p w14:paraId="5B631A7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4.5 </w:t>
            </w:r>
          </w:p>
        </w:tc>
        <w:tc>
          <w:tcPr>
            <w:tcW w:w="1263" w:type="dxa"/>
            <w:hideMark/>
          </w:tcPr>
          <w:p w14:paraId="03FB6CD3"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0.06 </w:t>
            </w:r>
          </w:p>
        </w:tc>
        <w:tc>
          <w:tcPr>
            <w:tcW w:w="1190" w:type="dxa"/>
            <w:hideMark/>
          </w:tcPr>
          <w:p w14:paraId="5F8A9E76"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5.0 </w:t>
            </w:r>
          </w:p>
        </w:tc>
        <w:tc>
          <w:tcPr>
            <w:tcW w:w="867" w:type="dxa"/>
            <w:hideMark/>
          </w:tcPr>
          <w:p w14:paraId="63EDFD77"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82 </w:t>
            </w:r>
          </w:p>
        </w:tc>
        <w:tc>
          <w:tcPr>
            <w:tcW w:w="836" w:type="dxa"/>
            <w:hideMark/>
          </w:tcPr>
          <w:p w14:paraId="3C21ADF3"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 </w:t>
            </w:r>
          </w:p>
        </w:tc>
        <w:tc>
          <w:tcPr>
            <w:tcW w:w="706" w:type="dxa"/>
            <w:hideMark/>
          </w:tcPr>
          <w:p w14:paraId="731B1672"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12 </w:t>
            </w:r>
          </w:p>
        </w:tc>
        <w:tc>
          <w:tcPr>
            <w:tcW w:w="1388" w:type="dxa"/>
            <w:hideMark/>
          </w:tcPr>
          <w:p w14:paraId="7139051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56279DD0" w14:textId="77777777">
        <w:tc>
          <w:tcPr>
            <w:tcW w:w="977" w:type="dxa"/>
            <w:hideMark/>
          </w:tcPr>
          <w:p w14:paraId="06A93B17"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L5 </w:t>
            </w:r>
          </w:p>
        </w:tc>
        <w:tc>
          <w:tcPr>
            <w:tcW w:w="810" w:type="dxa"/>
            <w:hideMark/>
          </w:tcPr>
          <w:p w14:paraId="254C901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5.0 </w:t>
            </w:r>
          </w:p>
        </w:tc>
        <w:tc>
          <w:tcPr>
            <w:tcW w:w="1167" w:type="dxa"/>
            <w:hideMark/>
          </w:tcPr>
          <w:p w14:paraId="05416934"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0.8 </w:t>
            </w:r>
          </w:p>
        </w:tc>
        <w:tc>
          <w:tcPr>
            <w:tcW w:w="922" w:type="dxa"/>
            <w:hideMark/>
          </w:tcPr>
          <w:p w14:paraId="396D9A0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0.05 </w:t>
            </w:r>
          </w:p>
        </w:tc>
        <w:tc>
          <w:tcPr>
            <w:tcW w:w="1124" w:type="dxa"/>
            <w:hideMark/>
          </w:tcPr>
          <w:p w14:paraId="3CB9CEFD"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6.4 </w:t>
            </w:r>
          </w:p>
        </w:tc>
        <w:tc>
          <w:tcPr>
            <w:tcW w:w="1263" w:type="dxa"/>
            <w:hideMark/>
          </w:tcPr>
          <w:p w14:paraId="3F46835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0.11 </w:t>
            </w:r>
          </w:p>
        </w:tc>
        <w:tc>
          <w:tcPr>
            <w:tcW w:w="1190" w:type="dxa"/>
            <w:hideMark/>
          </w:tcPr>
          <w:p w14:paraId="0F29B318"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6.6 </w:t>
            </w:r>
          </w:p>
        </w:tc>
        <w:tc>
          <w:tcPr>
            <w:tcW w:w="867" w:type="dxa"/>
            <w:hideMark/>
          </w:tcPr>
          <w:p w14:paraId="4DC85751"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73 </w:t>
            </w:r>
          </w:p>
        </w:tc>
        <w:tc>
          <w:tcPr>
            <w:tcW w:w="836" w:type="dxa"/>
            <w:hideMark/>
          </w:tcPr>
          <w:p w14:paraId="19CA8FB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9 </w:t>
            </w:r>
          </w:p>
        </w:tc>
        <w:tc>
          <w:tcPr>
            <w:tcW w:w="706" w:type="dxa"/>
            <w:hideMark/>
          </w:tcPr>
          <w:p w14:paraId="0AF8891F"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18 </w:t>
            </w:r>
          </w:p>
        </w:tc>
        <w:tc>
          <w:tcPr>
            <w:tcW w:w="1388" w:type="dxa"/>
            <w:hideMark/>
          </w:tcPr>
          <w:p w14:paraId="7BB126BA"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Sandy Loam</w:t>
            </w:r>
          </w:p>
        </w:tc>
      </w:tr>
      <w:tr w:rsidR="007461D0" w14:paraId="1D2A278D" w14:textId="77777777">
        <w:tc>
          <w:tcPr>
            <w:tcW w:w="977" w:type="dxa"/>
            <w:hideMark/>
          </w:tcPr>
          <w:p w14:paraId="48DE124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Mean </w:t>
            </w:r>
          </w:p>
        </w:tc>
        <w:tc>
          <w:tcPr>
            <w:tcW w:w="810" w:type="dxa"/>
            <w:hideMark/>
          </w:tcPr>
          <w:p w14:paraId="0A70D05E"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4.9 </w:t>
            </w:r>
          </w:p>
        </w:tc>
        <w:tc>
          <w:tcPr>
            <w:tcW w:w="1167" w:type="dxa"/>
            <w:hideMark/>
          </w:tcPr>
          <w:p w14:paraId="24F6691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0.8 </w:t>
            </w:r>
          </w:p>
        </w:tc>
        <w:tc>
          <w:tcPr>
            <w:tcW w:w="922" w:type="dxa"/>
            <w:hideMark/>
          </w:tcPr>
          <w:p w14:paraId="1C29462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0.05 </w:t>
            </w:r>
          </w:p>
        </w:tc>
        <w:tc>
          <w:tcPr>
            <w:tcW w:w="1124" w:type="dxa"/>
            <w:hideMark/>
          </w:tcPr>
          <w:p w14:paraId="767540F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6.2 </w:t>
            </w:r>
          </w:p>
        </w:tc>
        <w:tc>
          <w:tcPr>
            <w:tcW w:w="1263" w:type="dxa"/>
            <w:hideMark/>
          </w:tcPr>
          <w:p w14:paraId="0B4A8580"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0.10 </w:t>
            </w:r>
          </w:p>
        </w:tc>
        <w:tc>
          <w:tcPr>
            <w:tcW w:w="1190" w:type="dxa"/>
            <w:hideMark/>
          </w:tcPr>
          <w:p w14:paraId="44F0287C"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6.1 </w:t>
            </w:r>
          </w:p>
        </w:tc>
        <w:tc>
          <w:tcPr>
            <w:tcW w:w="867" w:type="dxa"/>
            <w:hideMark/>
          </w:tcPr>
          <w:p w14:paraId="4C4E0499"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77.0 </w:t>
            </w:r>
          </w:p>
        </w:tc>
        <w:tc>
          <w:tcPr>
            <w:tcW w:w="836" w:type="dxa"/>
            <w:hideMark/>
          </w:tcPr>
          <w:p w14:paraId="68133C78"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8.0 </w:t>
            </w:r>
          </w:p>
        </w:tc>
        <w:tc>
          <w:tcPr>
            <w:tcW w:w="706" w:type="dxa"/>
            <w:hideMark/>
          </w:tcPr>
          <w:p w14:paraId="4503AE18" w14:textId="77777777" w:rsidR="007461D0" w:rsidRDefault="003B0C97">
            <w:pPr>
              <w:spacing w:after="0" w:line="240" w:lineRule="auto"/>
              <w:jc w:val="both"/>
              <w:rPr>
                <w:rFonts w:ascii="Times New Roman" w:hAnsi="Times New Roman"/>
                <w:sz w:val="24"/>
                <w:szCs w:val="24"/>
              </w:rPr>
            </w:pPr>
            <w:r>
              <w:rPr>
                <w:rFonts w:ascii="Times New Roman" w:hAnsi="Times New Roman"/>
                <w:sz w:val="24"/>
                <w:szCs w:val="24"/>
              </w:rPr>
              <w:t xml:space="preserve">15.0 </w:t>
            </w:r>
          </w:p>
        </w:tc>
        <w:tc>
          <w:tcPr>
            <w:tcW w:w="1388" w:type="dxa"/>
            <w:hideMark/>
          </w:tcPr>
          <w:p w14:paraId="393ABB24" w14:textId="77777777" w:rsidR="007461D0" w:rsidRDefault="003B0C97">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6" behindDoc="0" locked="0" layoutInCell="1" allowOverlap="1" wp14:anchorId="68540BD0" wp14:editId="7B56266A">
                      <wp:simplePos x="0" y="0"/>
                      <wp:positionH relativeFrom="column">
                        <wp:posOffset>-6481064</wp:posOffset>
                      </wp:positionH>
                      <wp:positionV relativeFrom="paragraph">
                        <wp:posOffset>366395</wp:posOffset>
                      </wp:positionV>
                      <wp:extent cx="6886575" cy="19050"/>
                      <wp:effectExtent l="7620" t="6985" r="11430" b="12065"/>
                      <wp:wrapNone/>
                      <wp:docPr id="103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6575" cy="1905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1" type="#_x0000_t32" filled="f" style="position:absolute;margin-left:-510.32pt;margin-top:28.85pt;width:542.25pt;height:1.5pt;z-index: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sz w:val="24"/>
                <w:szCs w:val="24"/>
              </w:rPr>
              <w:t>Sandy Loam</w:t>
            </w:r>
          </w:p>
        </w:tc>
      </w:tr>
    </w:tbl>
    <w:p w14:paraId="13049D63" w14:textId="0774568B" w:rsidR="00E168CE" w:rsidRPr="00034C20" w:rsidRDefault="00E168CE" w:rsidP="00E168CE">
      <w:pPr>
        <w:spacing w:line="240" w:lineRule="auto"/>
        <w:jc w:val="both"/>
        <w:rPr>
          <w:rFonts w:ascii="Times New Roman" w:hAnsi="Times New Roman"/>
          <w:b/>
          <w:sz w:val="24"/>
          <w:szCs w:val="24"/>
          <w:lang w:eastAsia="en-US"/>
        </w:rPr>
      </w:pPr>
      <w:r w:rsidRPr="00034C20">
        <w:rPr>
          <w:rFonts w:ascii="Times New Roman" w:hAnsi="Times New Roman"/>
          <w:b/>
          <w:sz w:val="24"/>
          <w:szCs w:val="24"/>
        </w:rPr>
        <w:t xml:space="preserve">OC = organic carbon, TN = total nitrogen, P = </w:t>
      </w:r>
      <w:r>
        <w:rPr>
          <w:rFonts w:ascii="Times New Roman" w:hAnsi="Times New Roman"/>
          <w:b/>
          <w:sz w:val="24"/>
          <w:szCs w:val="24"/>
        </w:rPr>
        <w:t>A</w:t>
      </w:r>
      <w:r w:rsidRPr="00034C20">
        <w:rPr>
          <w:rFonts w:ascii="Times New Roman" w:hAnsi="Times New Roman"/>
          <w:b/>
          <w:sz w:val="24"/>
          <w:szCs w:val="24"/>
        </w:rPr>
        <w:t xml:space="preserve">vailable phosphorous, K = exchangeable potassium, CEC = </w:t>
      </w:r>
      <w:r>
        <w:rPr>
          <w:rFonts w:ascii="Times New Roman" w:hAnsi="Times New Roman"/>
          <w:b/>
          <w:sz w:val="24"/>
          <w:szCs w:val="24"/>
        </w:rPr>
        <w:t>C</w:t>
      </w:r>
      <w:r w:rsidRPr="00034C20">
        <w:rPr>
          <w:rFonts w:ascii="Times New Roman" w:hAnsi="Times New Roman"/>
          <w:b/>
          <w:sz w:val="24"/>
          <w:szCs w:val="24"/>
        </w:rPr>
        <w:t xml:space="preserve">ation </w:t>
      </w:r>
      <w:r>
        <w:rPr>
          <w:rFonts w:ascii="Times New Roman" w:hAnsi="Times New Roman"/>
          <w:b/>
          <w:sz w:val="24"/>
          <w:szCs w:val="24"/>
        </w:rPr>
        <w:t>E</w:t>
      </w:r>
      <w:r w:rsidRPr="00034C20">
        <w:rPr>
          <w:rFonts w:ascii="Times New Roman" w:hAnsi="Times New Roman"/>
          <w:b/>
          <w:sz w:val="24"/>
          <w:szCs w:val="24"/>
        </w:rPr>
        <w:t xml:space="preserve">xchange </w:t>
      </w:r>
      <w:r>
        <w:rPr>
          <w:rFonts w:ascii="Times New Roman" w:hAnsi="Times New Roman"/>
          <w:b/>
          <w:sz w:val="24"/>
          <w:szCs w:val="24"/>
        </w:rPr>
        <w:t>C</w:t>
      </w:r>
      <w:r w:rsidRPr="00034C20">
        <w:rPr>
          <w:rFonts w:ascii="Times New Roman" w:hAnsi="Times New Roman"/>
          <w:b/>
          <w:sz w:val="24"/>
          <w:szCs w:val="24"/>
        </w:rPr>
        <w:t xml:space="preserve">apacity, pH = </w:t>
      </w:r>
      <w:r>
        <w:rPr>
          <w:rFonts w:ascii="Times New Roman" w:hAnsi="Times New Roman"/>
          <w:b/>
          <w:sz w:val="24"/>
          <w:szCs w:val="24"/>
        </w:rPr>
        <w:t>A</w:t>
      </w:r>
      <w:r w:rsidRPr="00034C20">
        <w:rPr>
          <w:rFonts w:ascii="Times New Roman" w:hAnsi="Times New Roman"/>
          <w:b/>
          <w:sz w:val="24"/>
          <w:szCs w:val="24"/>
        </w:rPr>
        <w:t>cidity</w:t>
      </w:r>
      <w:r>
        <w:rPr>
          <w:rFonts w:ascii="Times New Roman" w:hAnsi="Times New Roman"/>
          <w:b/>
          <w:sz w:val="24"/>
          <w:szCs w:val="24"/>
        </w:rPr>
        <w:t>,</w:t>
      </w:r>
      <w:r w:rsidRPr="00034C20">
        <w:rPr>
          <w:rFonts w:ascii="Times New Roman" w:hAnsi="Times New Roman"/>
          <w:b/>
          <w:sz w:val="24"/>
          <w:szCs w:val="24"/>
        </w:rPr>
        <w:t xml:space="preserve"> L1 =</w:t>
      </w:r>
      <w:r w:rsidR="003601D5">
        <w:rPr>
          <w:rFonts w:ascii="Times New Roman" w:hAnsi="Times New Roman"/>
          <w:b/>
          <w:sz w:val="24"/>
          <w:szCs w:val="24"/>
        </w:rPr>
        <w:t xml:space="preserve"> </w:t>
      </w:r>
      <w:r w:rsidRPr="00034C20">
        <w:rPr>
          <w:rFonts w:ascii="Times New Roman" w:hAnsi="Times New Roman"/>
          <w:b/>
          <w:sz w:val="24"/>
          <w:szCs w:val="24"/>
        </w:rPr>
        <w:t>School research farm L2 =School research farm</w:t>
      </w:r>
      <w:r>
        <w:rPr>
          <w:rFonts w:ascii="Times New Roman" w:hAnsi="Times New Roman"/>
          <w:b/>
          <w:sz w:val="24"/>
          <w:szCs w:val="24"/>
        </w:rPr>
        <w:t xml:space="preserve">, </w:t>
      </w:r>
      <w:r w:rsidRPr="00034C20">
        <w:rPr>
          <w:rFonts w:ascii="Times New Roman" w:hAnsi="Times New Roman"/>
          <w:b/>
          <w:sz w:val="24"/>
          <w:szCs w:val="24"/>
        </w:rPr>
        <w:t xml:space="preserve">L3 = </w:t>
      </w:r>
      <w:proofErr w:type="spellStart"/>
      <w:r w:rsidRPr="00034C20">
        <w:rPr>
          <w:rFonts w:ascii="Times New Roman" w:hAnsi="Times New Roman"/>
          <w:b/>
          <w:sz w:val="24"/>
          <w:szCs w:val="24"/>
        </w:rPr>
        <w:t>Uzommiri</w:t>
      </w:r>
      <w:proofErr w:type="spellEnd"/>
      <w:r>
        <w:rPr>
          <w:rFonts w:ascii="Times New Roman" w:hAnsi="Times New Roman"/>
          <w:b/>
          <w:sz w:val="24"/>
          <w:szCs w:val="24"/>
        </w:rPr>
        <w:t xml:space="preserve">, </w:t>
      </w:r>
      <w:r w:rsidRPr="00034C20">
        <w:rPr>
          <w:rFonts w:ascii="Times New Roman" w:hAnsi="Times New Roman"/>
          <w:b/>
          <w:sz w:val="24"/>
          <w:szCs w:val="24"/>
        </w:rPr>
        <w:t>L4 =Old road Nekede</w:t>
      </w:r>
      <w:r>
        <w:rPr>
          <w:rFonts w:ascii="Times New Roman" w:hAnsi="Times New Roman"/>
          <w:b/>
          <w:sz w:val="24"/>
          <w:szCs w:val="24"/>
        </w:rPr>
        <w:t xml:space="preserve">, </w:t>
      </w:r>
      <w:r w:rsidRPr="00034C20">
        <w:rPr>
          <w:rFonts w:ascii="Times New Roman" w:hAnsi="Times New Roman"/>
          <w:b/>
          <w:sz w:val="24"/>
          <w:szCs w:val="24"/>
        </w:rPr>
        <w:t>L5 =</w:t>
      </w:r>
      <w:proofErr w:type="spellStart"/>
      <w:r w:rsidRPr="00034C20">
        <w:rPr>
          <w:rFonts w:ascii="Times New Roman" w:hAnsi="Times New Roman"/>
          <w:b/>
          <w:sz w:val="24"/>
          <w:szCs w:val="24"/>
        </w:rPr>
        <w:t>Uzommir</w:t>
      </w:r>
      <w:r>
        <w:rPr>
          <w:rFonts w:ascii="Times New Roman" w:hAnsi="Times New Roman"/>
          <w:b/>
          <w:sz w:val="24"/>
          <w:szCs w:val="24"/>
        </w:rPr>
        <w:t>i</w:t>
      </w:r>
      <w:proofErr w:type="spellEnd"/>
    </w:p>
    <w:p w14:paraId="1BCCF0AF" w14:textId="33169FC7" w:rsidR="007461D0" w:rsidRDefault="007461D0">
      <w:pPr>
        <w:rPr>
          <w:rFonts w:ascii="Times New Roman" w:hAnsi="Times New Roman"/>
          <w:sz w:val="24"/>
          <w:szCs w:val="24"/>
        </w:rPr>
      </w:pPr>
    </w:p>
    <w:p w14:paraId="05FC73B5" w14:textId="77777777" w:rsidR="00E168CE" w:rsidRDefault="00E168CE">
      <w:pPr>
        <w:rPr>
          <w:rFonts w:ascii="Times New Roman" w:hAnsi="Times New Roman"/>
          <w:sz w:val="24"/>
          <w:szCs w:val="24"/>
        </w:rPr>
      </w:pPr>
    </w:p>
    <w:p w14:paraId="59FB7EBC" w14:textId="037D4460" w:rsidR="00D61DBB" w:rsidRDefault="003B0C97" w:rsidP="00281613">
      <w:pPr>
        <w:jc w:val="both"/>
        <w:rPr>
          <w:rFonts w:ascii="Times New Roman" w:hAnsi="Times New Roman"/>
          <w:sz w:val="24"/>
          <w:szCs w:val="24"/>
        </w:rPr>
      </w:pPr>
      <w:r>
        <w:rPr>
          <w:rFonts w:ascii="Times New Roman" w:hAnsi="Times New Roman"/>
          <w:sz w:val="24"/>
          <w:szCs w:val="24"/>
        </w:rPr>
        <w:lastRenderedPageBreak/>
        <w:t>The soils in the Nekede area were found to be predominantly sandy loam, with a high sand content (&gt;75%). The topsoil had a mean pH of 5.1, while the subsoil was more acidic with a pH of 4.9. Organic carbon content in the topsoil was low, averaging 1.2%, and the subsoil had even lower organic carbon levels. Both topsoil and subsoil exhibited deficiencies in available phosphorus and exchangeable potassium, with CEC values below 6.1 cmol/kg, indicating poor nutrient retention capacity</w:t>
      </w:r>
      <w:r w:rsidR="00D61DBB">
        <w:rPr>
          <w:rFonts w:ascii="Times New Roman" w:hAnsi="Times New Roman"/>
          <w:sz w:val="24"/>
          <w:szCs w:val="24"/>
        </w:rPr>
        <w:t xml:space="preserve"> these findings align with the study conducted by (</w:t>
      </w:r>
      <w:proofErr w:type="spellStart"/>
      <w:r w:rsidR="00D61DBB">
        <w:rPr>
          <w:rFonts w:ascii="Times New Roman" w:hAnsi="Times New Roman"/>
          <w:sz w:val="24"/>
          <w:szCs w:val="24"/>
        </w:rPr>
        <w:t>Mbagwu</w:t>
      </w:r>
      <w:proofErr w:type="spellEnd"/>
      <w:r w:rsidR="00D61DBB">
        <w:rPr>
          <w:rFonts w:ascii="Times New Roman" w:hAnsi="Times New Roman"/>
          <w:sz w:val="24"/>
          <w:szCs w:val="24"/>
        </w:rPr>
        <w:t xml:space="preserve"> &amp; </w:t>
      </w:r>
      <w:proofErr w:type="spellStart"/>
      <w:r w:rsidR="00D61DBB">
        <w:rPr>
          <w:rFonts w:ascii="Times New Roman" w:hAnsi="Times New Roman"/>
          <w:sz w:val="24"/>
          <w:szCs w:val="24"/>
        </w:rPr>
        <w:t>Anikwe</w:t>
      </w:r>
      <w:proofErr w:type="spellEnd"/>
      <w:r w:rsidR="00D61DBB">
        <w:rPr>
          <w:rFonts w:ascii="Times New Roman" w:hAnsi="Times New Roman"/>
          <w:sz w:val="24"/>
          <w:szCs w:val="24"/>
        </w:rPr>
        <w:t xml:space="preserve">, 2018; </w:t>
      </w:r>
      <w:proofErr w:type="spellStart"/>
      <w:r w:rsidR="00D61DBB">
        <w:rPr>
          <w:rFonts w:ascii="Times New Roman" w:hAnsi="Times New Roman"/>
          <w:sz w:val="24"/>
          <w:szCs w:val="24"/>
        </w:rPr>
        <w:t>Ukaegbu</w:t>
      </w:r>
      <w:proofErr w:type="spellEnd"/>
      <w:r w:rsidR="00D61DBB">
        <w:rPr>
          <w:rFonts w:ascii="Times New Roman" w:hAnsi="Times New Roman"/>
          <w:sz w:val="24"/>
          <w:szCs w:val="24"/>
        </w:rPr>
        <w:t xml:space="preserve"> et al., 2024) on</w:t>
      </w:r>
      <w:r w:rsidR="00D61DBB" w:rsidRPr="00D61DBB">
        <w:rPr>
          <w:rFonts w:ascii="Times New Roman" w:hAnsi="Times New Roman"/>
          <w:sz w:val="24"/>
          <w:szCs w:val="24"/>
        </w:rPr>
        <w:t xml:space="preserve"> </w:t>
      </w:r>
      <w:r w:rsidR="00D61DBB">
        <w:rPr>
          <w:rFonts w:ascii="Times New Roman" w:hAnsi="Times New Roman"/>
          <w:sz w:val="24"/>
          <w:szCs w:val="24"/>
        </w:rPr>
        <w:t>Soil properties and productivity of southeastern Nigeria soils.</w:t>
      </w:r>
    </w:p>
    <w:p w14:paraId="70CC7418" w14:textId="77777777" w:rsidR="00D61DBB" w:rsidRDefault="00D61DBB" w:rsidP="00281613">
      <w:pPr>
        <w:jc w:val="both"/>
        <w:rPr>
          <w:rFonts w:ascii="Times New Roman" w:hAnsi="Times New Roman"/>
          <w:sz w:val="24"/>
          <w:szCs w:val="24"/>
        </w:rPr>
      </w:pPr>
      <w:r>
        <w:rPr>
          <w:rFonts w:ascii="Times New Roman" w:hAnsi="Times New Roman"/>
          <w:sz w:val="24"/>
          <w:szCs w:val="24"/>
        </w:rPr>
        <w:t>The strongly acidic nature of the soils (mean pH 5.1 in topsoil and 4.9 in subsoil) is consistent with soils of humid tropical environments where heavy rainfall enhances leaching of basic cations and accumulation of exchangeable aluminum (Brady &amp; Weil, 2017; Sanchez, 2019). Low organic carbon and total nitrogen values observed in both depths further indicate poor inherent fertility and limited biological activity, which negatively affect soil structure and nutrient cycling (Lal, 2015).</w:t>
      </w:r>
    </w:p>
    <w:p w14:paraId="6E8E9D73" w14:textId="77777777" w:rsidR="00D61DBB" w:rsidRDefault="00D61DBB" w:rsidP="00281613">
      <w:pPr>
        <w:jc w:val="both"/>
        <w:rPr>
          <w:rFonts w:ascii="Times New Roman" w:hAnsi="Times New Roman"/>
          <w:sz w:val="24"/>
          <w:szCs w:val="24"/>
        </w:rPr>
      </w:pPr>
      <w:r>
        <w:rPr>
          <w:rFonts w:ascii="Times New Roman" w:hAnsi="Times New Roman"/>
          <w:sz w:val="24"/>
          <w:szCs w:val="24"/>
        </w:rPr>
        <w:t>The low available phosphorus and exchangeable potassium recorded in the soils reflect the combined effects of phosphorus fixation under acidic conditions and potassium leaching in sandy soils (</w:t>
      </w:r>
      <w:proofErr w:type="spellStart"/>
      <w:r>
        <w:rPr>
          <w:rFonts w:ascii="Times New Roman" w:hAnsi="Times New Roman"/>
          <w:sz w:val="24"/>
          <w:szCs w:val="24"/>
        </w:rPr>
        <w:t>Havlin</w:t>
      </w:r>
      <w:proofErr w:type="spellEnd"/>
      <w:r>
        <w:rPr>
          <w:rFonts w:ascii="Times New Roman" w:hAnsi="Times New Roman"/>
          <w:sz w:val="24"/>
          <w:szCs w:val="24"/>
        </w:rPr>
        <w:t xml:space="preserve"> et al., 2014; Obalum et al., 2017). The very low CEC values (&lt;6.1 </w:t>
      </w:r>
      <w:proofErr w:type="spellStart"/>
      <w:r>
        <w:rPr>
          <w:rFonts w:ascii="Times New Roman" w:hAnsi="Times New Roman"/>
          <w:sz w:val="24"/>
          <w:szCs w:val="24"/>
        </w:rPr>
        <w:t>cmol</w:t>
      </w:r>
      <w:proofErr w:type="spellEnd"/>
      <w:r>
        <w:rPr>
          <w:rFonts w:ascii="Times New Roman" w:hAnsi="Times New Roman"/>
          <w:sz w:val="24"/>
          <w:szCs w:val="24"/>
        </w:rPr>
        <w:t>/kg) indicate poor nutrient holding capacity, a common limitation of sandy tropical soils (Brady &amp; Weil, 2017).</w:t>
      </w:r>
    </w:p>
    <w:p w14:paraId="203A17F5" w14:textId="6C582ACC" w:rsidR="007461D0" w:rsidRDefault="007461D0" w:rsidP="00281613">
      <w:pPr>
        <w:jc w:val="both"/>
        <w:rPr>
          <w:rFonts w:ascii="Times New Roman" w:hAnsi="Times New Roman"/>
          <w:sz w:val="24"/>
          <w:szCs w:val="24"/>
        </w:rPr>
        <w:sectPr w:rsidR="007461D0">
          <w:pgSz w:w="11906" w:h="16838"/>
          <w:pgMar w:top="1440" w:right="1440" w:bottom="1440" w:left="1440" w:header="708" w:footer="708" w:gutter="0"/>
          <w:cols w:space="708"/>
          <w:docGrid w:linePitch="360"/>
        </w:sectPr>
      </w:pPr>
    </w:p>
    <w:p w14:paraId="6FB5D630" w14:textId="77777777" w:rsidR="007461D0" w:rsidRDefault="007461D0" w:rsidP="00281613">
      <w:pPr>
        <w:jc w:val="both"/>
        <w:rPr>
          <w:rFonts w:ascii="Times New Roman" w:hAnsi="Times New Roman"/>
          <w:sz w:val="24"/>
          <w:szCs w:val="24"/>
        </w:rPr>
      </w:pPr>
    </w:p>
    <w:p w14:paraId="0C2764E7" w14:textId="77777777" w:rsidR="00281613" w:rsidRDefault="00281613" w:rsidP="00281613">
      <w:pPr>
        <w:spacing w:line="240" w:lineRule="auto"/>
        <w:jc w:val="both"/>
        <w:rPr>
          <w:rFonts w:ascii="Times New Roman" w:hAnsi="Times New Roman"/>
          <w:b/>
          <w:sz w:val="24"/>
          <w:szCs w:val="24"/>
        </w:rPr>
      </w:pPr>
    </w:p>
    <w:p w14:paraId="3D6461BE" w14:textId="77777777" w:rsidR="00281613" w:rsidRDefault="00281613" w:rsidP="00281613">
      <w:pPr>
        <w:spacing w:line="240" w:lineRule="auto"/>
        <w:jc w:val="both"/>
        <w:rPr>
          <w:rFonts w:ascii="Times New Roman" w:hAnsi="Times New Roman"/>
          <w:b/>
          <w:sz w:val="24"/>
          <w:szCs w:val="24"/>
        </w:rPr>
      </w:pPr>
    </w:p>
    <w:p w14:paraId="49AD2440" w14:textId="77777777" w:rsidR="00281613" w:rsidRDefault="00281613" w:rsidP="00281613">
      <w:pPr>
        <w:spacing w:line="240" w:lineRule="auto"/>
        <w:jc w:val="both"/>
        <w:rPr>
          <w:rFonts w:ascii="Times New Roman" w:hAnsi="Times New Roman"/>
          <w:b/>
          <w:sz w:val="24"/>
          <w:szCs w:val="24"/>
        </w:rPr>
      </w:pPr>
    </w:p>
    <w:p w14:paraId="4FDE90E3" w14:textId="77777777" w:rsidR="00281613" w:rsidRDefault="00281613" w:rsidP="00281613">
      <w:pPr>
        <w:spacing w:line="240" w:lineRule="auto"/>
        <w:jc w:val="both"/>
        <w:rPr>
          <w:rFonts w:ascii="Times New Roman" w:hAnsi="Times New Roman"/>
          <w:b/>
          <w:sz w:val="24"/>
          <w:szCs w:val="24"/>
        </w:rPr>
      </w:pPr>
    </w:p>
    <w:p w14:paraId="694CD389" w14:textId="77777777" w:rsidR="00281613" w:rsidRDefault="00281613" w:rsidP="00281613">
      <w:pPr>
        <w:spacing w:line="240" w:lineRule="auto"/>
        <w:jc w:val="both"/>
        <w:rPr>
          <w:rFonts w:ascii="Times New Roman" w:hAnsi="Times New Roman"/>
          <w:b/>
          <w:sz w:val="24"/>
          <w:szCs w:val="24"/>
        </w:rPr>
      </w:pPr>
    </w:p>
    <w:p w14:paraId="58282362" w14:textId="77777777" w:rsidR="00281613" w:rsidRDefault="00281613" w:rsidP="00281613">
      <w:pPr>
        <w:spacing w:line="240" w:lineRule="auto"/>
        <w:jc w:val="both"/>
        <w:rPr>
          <w:rFonts w:ascii="Times New Roman" w:hAnsi="Times New Roman"/>
          <w:b/>
          <w:sz w:val="24"/>
          <w:szCs w:val="24"/>
        </w:rPr>
        <w:sectPr w:rsidR="00281613">
          <w:type w:val="continuous"/>
          <w:pgSz w:w="11906" w:h="16838"/>
          <w:pgMar w:top="1440" w:right="1440" w:bottom="1440" w:left="1440" w:header="708" w:footer="708" w:gutter="0"/>
          <w:cols w:space="708"/>
          <w:docGrid w:linePitch="360"/>
        </w:sectPr>
      </w:pPr>
    </w:p>
    <w:p w14:paraId="433CD1F0" w14:textId="77777777" w:rsidR="00281613" w:rsidRDefault="00281613" w:rsidP="00281613">
      <w:pPr>
        <w:spacing w:line="240" w:lineRule="auto"/>
        <w:jc w:val="both"/>
        <w:rPr>
          <w:rFonts w:ascii="Times New Roman" w:hAnsi="Times New Roman"/>
          <w:b/>
          <w:sz w:val="24"/>
          <w:szCs w:val="24"/>
        </w:rPr>
      </w:pPr>
    </w:p>
    <w:p w14:paraId="0B73A725" w14:textId="3AFE64B6" w:rsidR="007461D0" w:rsidRPr="00250461" w:rsidRDefault="00250461" w:rsidP="00250461">
      <w:pPr>
        <w:spacing w:line="24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C6A7634" wp14:editId="3B68367C">
                <wp:simplePos x="0" y="0"/>
                <wp:positionH relativeFrom="column">
                  <wp:posOffset>-400050</wp:posOffset>
                </wp:positionH>
                <wp:positionV relativeFrom="paragraph">
                  <wp:posOffset>183515</wp:posOffset>
                </wp:positionV>
                <wp:extent cx="6391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391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213E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4.45pt" to="471.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" strokecolor="#4579b8 [3044]"/>
            </w:pict>
          </mc:Fallback>
        </mc:AlternateContent>
      </w:r>
      <w:r w:rsidR="003B0C97">
        <w:rPr>
          <w:rFonts w:ascii="Times New Roman" w:hAnsi="Times New Roman"/>
          <w:b/>
          <w:sz w:val="24"/>
          <w:szCs w:val="24"/>
        </w:rPr>
        <w:t>Statistical Analysis of Key Soil Properties between Depths</w:t>
      </w:r>
    </w:p>
    <w:tbl>
      <w:tblPr>
        <w:tblStyle w:val="TableGrid"/>
        <w:tblW w:w="1071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2208"/>
        <w:gridCol w:w="1260"/>
        <w:gridCol w:w="900"/>
        <w:gridCol w:w="1710"/>
        <w:gridCol w:w="1260"/>
        <w:gridCol w:w="1260"/>
      </w:tblGrid>
      <w:tr w:rsidR="007461D0" w14:paraId="6D2ABC5B" w14:textId="77777777">
        <w:tc>
          <w:tcPr>
            <w:tcW w:w="2112" w:type="dxa"/>
            <w:hideMark/>
          </w:tcPr>
          <w:p w14:paraId="6EDFEC16" w14:textId="77777777" w:rsidR="007461D0" w:rsidRDefault="003B0C97">
            <w:pPr>
              <w:spacing w:after="0"/>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0" distR="0" simplePos="0" relativeHeight="9" behindDoc="0" locked="0" layoutInCell="1" allowOverlap="1" wp14:anchorId="408705AB" wp14:editId="6FDA6B66">
                      <wp:simplePos x="0" y="0"/>
                      <wp:positionH relativeFrom="column">
                        <wp:posOffset>43815</wp:posOffset>
                      </wp:positionH>
                      <wp:positionV relativeFrom="paragraph">
                        <wp:posOffset>347981</wp:posOffset>
                      </wp:positionV>
                      <wp:extent cx="6477000" cy="57150"/>
                      <wp:effectExtent l="0" t="0" r="19050" b="19050"/>
                      <wp:wrapNone/>
                      <wp:docPr id="103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5715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9E602A5" id="_x0000_t32" coordsize="21600,21600" o:spt="32" o:oned="t" path="m,l21600,21600e" filled="f">
                      <v:path arrowok="t" fillok="f" o:connecttype="none"/>
                      <o:lock v:ext="edit" shapetype="t"/>
                    </v:shapetype>
                    <v:shape id="Straight Arrow Connector 9" o:spid="_x0000_s1026" type="#_x0000_t32" style="position:absolute;margin-left:3.45pt;margin-top:27.4pt;width:510pt;height:4.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">
                      <o:lock v:ext="edit" shapetype="f"/>
                    </v:shape>
                  </w:pict>
                </mc:Fallback>
              </mc:AlternateContent>
            </w:r>
            <w:r>
              <w:rPr>
                <w:rFonts w:ascii="Times New Roman" w:hAnsi="Times New Roman"/>
                <w:b/>
                <w:sz w:val="24"/>
                <w:szCs w:val="24"/>
              </w:rPr>
              <w:t xml:space="preserve">Soil Property </w:t>
            </w:r>
          </w:p>
        </w:tc>
        <w:tc>
          <w:tcPr>
            <w:tcW w:w="2208" w:type="dxa"/>
            <w:hideMark/>
          </w:tcPr>
          <w:p w14:paraId="1F710A4B" w14:textId="77777777" w:rsidR="007461D0" w:rsidRDefault="003B0C97">
            <w:pPr>
              <w:spacing w:after="0"/>
              <w:jc w:val="both"/>
              <w:rPr>
                <w:rFonts w:ascii="Times New Roman" w:hAnsi="Times New Roman"/>
                <w:b/>
                <w:sz w:val="24"/>
                <w:szCs w:val="24"/>
              </w:rPr>
            </w:pPr>
            <w:r>
              <w:rPr>
                <w:rFonts w:ascii="Times New Roman" w:hAnsi="Times New Roman"/>
                <w:b/>
                <w:sz w:val="24"/>
                <w:szCs w:val="24"/>
              </w:rPr>
              <w:t xml:space="preserve">Source of Variation </w:t>
            </w:r>
          </w:p>
        </w:tc>
        <w:tc>
          <w:tcPr>
            <w:tcW w:w="1260" w:type="dxa"/>
            <w:hideMark/>
          </w:tcPr>
          <w:p w14:paraId="4EA4B44A" w14:textId="77777777" w:rsidR="007461D0" w:rsidRDefault="003B0C97">
            <w:pPr>
              <w:spacing w:after="0"/>
              <w:jc w:val="both"/>
              <w:rPr>
                <w:rFonts w:ascii="Times New Roman" w:hAnsi="Times New Roman"/>
                <w:b/>
                <w:sz w:val="24"/>
                <w:szCs w:val="24"/>
              </w:rPr>
            </w:pPr>
            <w:r>
              <w:rPr>
                <w:rFonts w:ascii="Times New Roman" w:hAnsi="Times New Roman"/>
                <w:b/>
                <w:sz w:val="24"/>
                <w:szCs w:val="24"/>
              </w:rPr>
              <w:t xml:space="preserve">Sum of Squares </w:t>
            </w:r>
          </w:p>
        </w:tc>
        <w:tc>
          <w:tcPr>
            <w:tcW w:w="900" w:type="dxa"/>
            <w:hideMark/>
          </w:tcPr>
          <w:p w14:paraId="1FA55AF1" w14:textId="77777777" w:rsidR="007461D0" w:rsidRDefault="003B0C97">
            <w:pPr>
              <w:spacing w:after="0"/>
              <w:jc w:val="both"/>
              <w:rPr>
                <w:rFonts w:ascii="Times New Roman" w:hAnsi="Times New Roman"/>
                <w:b/>
                <w:sz w:val="24"/>
                <w:szCs w:val="24"/>
              </w:rPr>
            </w:pPr>
            <w:r>
              <w:rPr>
                <w:rFonts w:ascii="Times New Roman" w:hAnsi="Times New Roman"/>
                <w:b/>
                <w:sz w:val="24"/>
                <w:szCs w:val="24"/>
              </w:rPr>
              <w:t xml:space="preserve">df </w:t>
            </w:r>
          </w:p>
        </w:tc>
        <w:tc>
          <w:tcPr>
            <w:tcW w:w="1710" w:type="dxa"/>
            <w:hideMark/>
          </w:tcPr>
          <w:p w14:paraId="259EA426" w14:textId="77777777" w:rsidR="007461D0" w:rsidRDefault="003B0C97">
            <w:pPr>
              <w:spacing w:after="0"/>
              <w:jc w:val="both"/>
              <w:rPr>
                <w:rFonts w:ascii="Times New Roman" w:hAnsi="Times New Roman"/>
                <w:b/>
                <w:sz w:val="24"/>
                <w:szCs w:val="24"/>
              </w:rPr>
            </w:pPr>
            <w:r>
              <w:rPr>
                <w:rFonts w:ascii="Times New Roman" w:hAnsi="Times New Roman"/>
                <w:b/>
                <w:sz w:val="24"/>
                <w:szCs w:val="24"/>
              </w:rPr>
              <w:t xml:space="preserve">Mean Square </w:t>
            </w:r>
          </w:p>
        </w:tc>
        <w:tc>
          <w:tcPr>
            <w:tcW w:w="1260" w:type="dxa"/>
            <w:hideMark/>
          </w:tcPr>
          <w:p w14:paraId="520BFC0D" w14:textId="77777777" w:rsidR="007461D0" w:rsidRDefault="003B0C97">
            <w:pPr>
              <w:spacing w:after="0"/>
              <w:jc w:val="both"/>
              <w:rPr>
                <w:rFonts w:ascii="Times New Roman" w:hAnsi="Times New Roman"/>
                <w:b/>
                <w:sz w:val="24"/>
                <w:szCs w:val="24"/>
              </w:rPr>
            </w:pPr>
            <w:r>
              <w:rPr>
                <w:rFonts w:ascii="Times New Roman" w:hAnsi="Times New Roman"/>
                <w:b/>
                <w:sz w:val="24"/>
                <w:szCs w:val="24"/>
              </w:rPr>
              <w:t xml:space="preserve">F-value </w:t>
            </w:r>
          </w:p>
        </w:tc>
        <w:tc>
          <w:tcPr>
            <w:tcW w:w="1260" w:type="dxa"/>
            <w:hideMark/>
          </w:tcPr>
          <w:p w14:paraId="30D16C0B" w14:textId="77777777" w:rsidR="007461D0" w:rsidRDefault="003B0C97">
            <w:pPr>
              <w:spacing w:after="0"/>
              <w:jc w:val="both"/>
              <w:rPr>
                <w:rFonts w:ascii="Times New Roman" w:hAnsi="Times New Roman"/>
                <w:b/>
                <w:sz w:val="24"/>
                <w:szCs w:val="24"/>
              </w:rPr>
            </w:pPr>
            <w:r>
              <w:rPr>
                <w:rFonts w:ascii="Times New Roman" w:hAnsi="Times New Roman"/>
                <w:b/>
                <w:sz w:val="24"/>
                <w:szCs w:val="24"/>
              </w:rPr>
              <w:t>p-value</w:t>
            </w:r>
          </w:p>
        </w:tc>
      </w:tr>
      <w:tr w:rsidR="007461D0" w14:paraId="016C7EC1" w14:textId="77777777">
        <w:tc>
          <w:tcPr>
            <w:tcW w:w="2112" w:type="dxa"/>
            <w:hideMark/>
          </w:tcPr>
          <w:p w14:paraId="1B88F183" w14:textId="77777777" w:rsidR="007461D0" w:rsidRDefault="003B0C97">
            <w:pPr>
              <w:spacing w:after="0"/>
              <w:jc w:val="both"/>
              <w:rPr>
                <w:rFonts w:ascii="Times New Roman" w:hAnsi="Times New Roman"/>
                <w:sz w:val="24"/>
                <w:szCs w:val="24"/>
              </w:rPr>
            </w:pPr>
            <w:r>
              <w:rPr>
                <w:rFonts w:ascii="Times New Roman" w:hAnsi="Times New Roman"/>
                <w:sz w:val="24"/>
                <w:szCs w:val="24"/>
              </w:rPr>
              <w:t>pH</w:t>
            </w:r>
          </w:p>
        </w:tc>
        <w:tc>
          <w:tcPr>
            <w:tcW w:w="2208" w:type="dxa"/>
            <w:hideMark/>
          </w:tcPr>
          <w:p w14:paraId="6FA5EB34" w14:textId="77777777" w:rsidR="007461D0" w:rsidRDefault="003B0C97">
            <w:pPr>
              <w:spacing w:after="0"/>
              <w:jc w:val="both"/>
              <w:rPr>
                <w:rFonts w:ascii="Times New Roman" w:hAnsi="Times New Roman"/>
                <w:sz w:val="24"/>
                <w:szCs w:val="24"/>
              </w:rPr>
            </w:pPr>
            <w:r>
              <w:rPr>
                <w:rFonts w:ascii="Times New Roman" w:hAnsi="Times New Roman"/>
                <w:sz w:val="24"/>
                <w:szCs w:val="24"/>
              </w:rPr>
              <w:t>Between Depths</w:t>
            </w:r>
          </w:p>
        </w:tc>
        <w:tc>
          <w:tcPr>
            <w:tcW w:w="1260" w:type="dxa"/>
            <w:hideMark/>
          </w:tcPr>
          <w:p w14:paraId="4B3D2812"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0.112 </w:t>
            </w:r>
            <w:r>
              <w:rPr>
                <w:rFonts w:ascii="Times New Roman" w:hAnsi="Times New Roman"/>
                <w:sz w:val="24"/>
                <w:szCs w:val="24"/>
              </w:rPr>
              <w:tab/>
            </w:r>
          </w:p>
        </w:tc>
        <w:tc>
          <w:tcPr>
            <w:tcW w:w="900" w:type="dxa"/>
            <w:hideMark/>
          </w:tcPr>
          <w:p w14:paraId="04370FE3"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p>
        </w:tc>
        <w:tc>
          <w:tcPr>
            <w:tcW w:w="1710" w:type="dxa"/>
            <w:hideMark/>
          </w:tcPr>
          <w:p w14:paraId="4F6926AB" w14:textId="77777777" w:rsidR="007461D0" w:rsidRDefault="003B0C97">
            <w:pPr>
              <w:spacing w:after="0"/>
              <w:jc w:val="both"/>
              <w:rPr>
                <w:rFonts w:ascii="Times New Roman" w:hAnsi="Times New Roman"/>
                <w:sz w:val="24"/>
                <w:szCs w:val="24"/>
              </w:rPr>
            </w:pPr>
            <w:r>
              <w:rPr>
                <w:rFonts w:ascii="Times New Roman" w:hAnsi="Times New Roman"/>
                <w:sz w:val="24"/>
                <w:szCs w:val="24"/>
              </w:rPr>
              <w:t>0.112</w:t>
            </w:r>
          </w:p>
        </w:tc>
        <w:tc>
          <w:tcPr>
            <w:tcW w:w="1260" w:type="dxa"/>
            <w:hideMark/>
          </w:tcPr>
          <w:p w14:paraId="0FFD5899" w14:textId="77777777" w:rsidR="007461D0" w:rsidRDefault="003B0C97">
            <w:pPr>
              <w:spacing w:after="0"/>
              <w:jc w:val="both"/>
              <w:rPr>
                <w:rFonts w:ascii="Times New Roman" w:hAnsi="Times New Roman"/>
                <w:sz w:val="24"/>
                <w:szCs w:val="24"/>
              </w:rPr>
            </w:pPr>
            <w:r>
              <w:rPr>
                <w:rFonts w:ascii="Times New Roman" w:hAnsi="Times New Roman"/>
                <w:sz w:val="24"/>
                <w:szCs w:val="24"/>
              </w:rPr>
              <w:t>5.32</w:t>
            </w:r>
          </w:p>
        </w:tc>
        <w:tc>
          <w:tcPr>
            <w:tcW w:w="1260" w:type="dxa"/>
            <w:hideMark/>
          </w:tcPr>
          <w:p w14:paraId="053C9D55" w14:textId="77777777" w:rsidR="007461D0" w:rsidRDefault="003B0C97">
            <w:pPr>
              <w:spacing w:after="0"/>
              <w:jc w:val="both"/>
              <w:rPr>
                <w:rFonts w:ascii="Times New Roman" w:hAnsi="Times New Roman"/>
                <w:sz w:val="24"/>
                <w:szCs w:val="24"/>
              </w:rPr>
            </w:pPr>
            <w:r>
              <w:rPr>
                <w:rFonts w:ascii="Times New Roman" w:hAnsi="Times New Roman"/>
                <w:sz w:val="24"/>
                <w:szCs w:val="24"/>
              </w:rPr>
              <w:t>0.039*</w:t>
            </w:r>
          </w:p>
        </w:tc>
      </w:tr>
      <w:tr w:rsidR="007461D0" w14:paraId="6B84F7F8" w14:textId="77777777">
        <w:tc>
          <w:tcPr>
            <w:tcW w:w="2112" w:type="dxa"/>
          </w:tcPr>
          <w:p w14:paraId="3A47606B" w14:textId="77777777" w:rsidR="007461D0" w:rsidRDefault="007461D0">
            <w:pPr>
              <w:spacing w:after="0"/>
              <w:jc w:val="both"/>
              <w:rPr>
                <w:rFonts w:ascii="Times New Roman" w:hAnsi="Times New Roman"/>
                <w:sz w:val="24"/>
                <w:szCs w:val="24"/>
              </w:rPr>
            </w:pPr>
          </w:p>
        </w:tc>
        <w:tc>
          <w:tcPr>
            <w:tcW w:w="2208" w:type="dxa"/>
            <w:hideMark/>
          </w:tcPr>
          <w:p w14:paraId="5F4ACC73" w14:textId="77777777" w:rsidR="007461D0" w:rsidRDefault="003B0C97">
            <w:pPr>
              <w:spacing w:after="0"/>
              <w:jc w:val="both"/>
              <w:rPr>
                <w:rFonts w:ascii="Times New Roman" w:hAnsi="Times New Roman"/>
                <w:sz w:val="24"/>
                <w:szCs w:val="24"/>
              </w:rPr>
            </w:pPr>
            <w:r>
              <w:rPr>
                <w:rFonts w:ascii="Times New Roman" w:hAnsi="Times New Roman"/>
                <w:sz w:val="24"/>
                <w:szCs w:val="24"/>
              </w:rPr>
              <w:t>Within Depths</w:t>
            </w:r>
          </w:p>
        </w:tc>
        <w:tc>
          <w:tcPr>
            <w:tcW w:w="1260" w:type="dxa"/>
            <w:hideMark/>
          </w:tcPr>
          <w:p w14:paraId="53924C71" w14:textId="77777777" w:rsidR="007461D0" w:rsidRDefault="003B0C97">
            <w:pPr>
              <w:spacing w:after="0"/>
              <w:jc w:val="both"/>
              <w:rPr>
                <w:rFonts w:ascii="Times New Roman" w:hAnsi="Times New Roman"/>
                <w:sz w:val="24"/>
                <w:szCs w:val="24"/>
              </w:rPr>
            </w:pPr>
            <w:r>
              <w:rPr>
                <w:rFonts w:ascii="Times New Roman" w:hAnsi="Times New Roman"/>
                <w:sz w:val="24"/>
                <w:szCs w:val="24"/>
              </w:rPr>
              <w:t>0.168</w:t>
            </w:r>
          </w:p>
        </w:tc>
        <w:tc>
          <w:tcPr>
            <w:tcW w:w="900" w:type="dxa"/>
            <w:hideMark/>
          </w:tcPr>
          <w:p w14:paraId="2E8B5DC6" w14:textId="77777777" w:rsidR="007461D0" w:rsidRDefault="003B0C97">
            <w:pPr>
              <w:spacing w:after="0"/>
              <w:jc w:val="both"/>
              <w:rPr>
                <w:rFonts w:ascii="Times New Roman" w:hAnsi="Times New Roman"/>
                <w:sz w:val="24"/>
                <w:szCs w:val="24"/>
              </w:rPr>
            </w:pPr>
            <w:r>
              <w:rPr>
                <w:rFonts w:ascii="Times New Roman" w:hAnsi="Times New Roman"/>
                <w:sz w:val="24"/>
                <w:szCs w:val="24"/>
              </w:rPr>
              <w:t>8</w:t>
            </w:r>
          </w:p>
        </w:tc>
        <w:tc>
          <w:tcPr>
            <w:tcW w:w="1710" w:type="dxa"/>
          </w:tcPr>
          <w:p w14:paraId="33993CC9"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0.021  </w:t>
            </w:r>
          </w:p>
          <w:p w14:paraId="18BDCC47" w14:textId="77777777" w:rsidR="007461D0" w:rsidRDefault="007461D0">
            <w:pPr>
              <w:spacing w:after="0"/>
              <w:jc w:val="both"/>
              <w:rPr>
                <w:rFonts w:ascii="Times New Roman" w:hAnsi="Times New Roman"/>
                <w:sz w:val="24"/>
                <w:szCs w:val="24"/>
              </w:rPr>
            </w:pPr>
          </w:p>
        </w:tc>
        <w:tc>
          <w:tcPr>
            <w:tcW w:w="1260" w:type="dxa"/>
          </w:tcPr>
          <w:p w14:paraId="445290CA" w14:textId="77777777" w:rsidR="007461D0" w:rsidRDefault="007461D0">
            <w:pPr>
              <w:spacing w:after="0"/>
              <w:jc w:val="both"/>
              <w:rPr>
                <w:rFonts w:ascii="Times New Roman" w:hAnsi="Times New Roman"/>
                <w:sz w:val="24"/>
                <w:szCs w:val="24"/>
              </w:rPr>
            </w:pPr>
          </w:p>
        </w:tc>
        <w:tc>
          <w:tcPr>
            <w:tcW w:w="1260" w:type="dxa"/>
          </w:tcPr>
          <w:p w14:paraId="2E897CC9" w14:textId="77777777" w:rsidR="007461D0" w:rsidRDefault="007461D0">
            <w:pPr>
              <w:spacing w:after="0"/>
              <w:jc w:val="both"/>
              <w:rPr>
                <w:rFonts w:ascii="Times New Roman" w:hAnsi="Times New Roman"/>
                <w:sz w:val="24"/>
                <w:szCs w:val="24"/>
              </w:rPr>
            </w:pPr>
          </w:p>
        </w:tc>
      </w:tr>
      <w:tr w:rsidR="007461D0" w14:paraId="269A47F6" w14:textId="77777777">
        <w:tc>
          <w:tcPr>
            <w:tcW w:w="2112" w:type="dxa"/>
          </w:tcPr>
          <w:p w14:paraId="6729D3D6" w14:textId="77777777" w:rsidR="007461D0" w:rsidRDefault="007461D0">
            <w:pPr>
              <w:spacing w:after="0"/>
              <w:jc w:val="both"/>
              <w:rPr>
                <w:rFonts w:ascii="Times New Roman" w:hAnsi="Times New Roman"/>
                <w:sz w:val="24"/>
                <w:szCs w:val="24"/>
              </w:rPr>
            </w:pPr>
          </w:p>
        </w:tc>
        <w:tc>
          <w:tcPr>
            <w:tcW w:w="2208" w:type="dxa"/>
            <w:hideMark/>
          </w:tcPr>
          <w:p w14:paraId="4AB0A490" w14:textId="77777777" w:rsidR="007461D0" w:rsidRDefault="003B0C97">
            <w:pPr>
              <w:spacing w:after="0"/>
              <w:jc w:val="both"/>
              <w:rPr>
                <w:rFonts w:ascii="Times New Roman" w:hAnsi="Times New Roman"/>
                <w:sz w:val="24"/>
                <w:szCs w:val="24"/>
              </w:rPr>
            </w:pPr>
            <w:r>
              <w:rPr>
                <w:rFonts w:ascii="Times New Roman" w:hAnsi="Times New Roman"/>
                <w:sz w:val="24"/>
                <w:szCs w:val="24"/>
              </w:rPr>
              <w:t>Total</w:t>
            </w:r>
          </w:p>
        </w:tc>
        <w:tc>
          <w:tcPr>
            <w:tcW w:w="1260" w:type="dxa"/>
            <w:hideMark/>
          </w:tcPr>
          <w:p w14:paraId="75A610C2" w14:textId="77777777" w:rsidR="007461D0" w:rsidRDefault="003B0C97">
            <w:pPr>
              <w:spacing w:after="0"/>
              <w:jc w:val="both"/>
              <w:rPr>
                <w:rFonts w:ascii="Times New Roman" w:hAnsi="Times New Roman"/>
                <w:sz w:val="24"/>
                <w:szCs w:val="24"/>
              </w:rPr>
            </w:pPr>
            <w:r>
              <w:rPr>
                <w:rFonts w:ascii="Times New Roman" w:hAnsi="Times New Roman"/>
                <w:sz w:val="24"/>
                <w:szCs w:val="24"/>
              </w:rPr>
              <w:t>0.280</w:t>
            </w:r>
          </w:p>
        </w:tc>
        <w:tc>
          <w:tcPr>
            <w:tcW w:w="900" w:type="dxa"/>
            <w:hideMark/>
          </w:tcPr>
          <w:p w14:paraId="7EDDEA9E"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9   </w:t>
            </w:r>
          </w:p>
        </w:tc>
        <w:tc>
          <w:tcPr>
            <w:tcW w:w="1710" w:type="dxa"/>
          </w:tcPr>
          <w:p w14:paraId="227EB140" w14:textId="77777777" w:rsidR="007461D0" w:rsidRDefault="007461D0">
            <w:pPr>
              <w:spacing w:after="0"/>
              <w:jc w:val="both"/>
              <w:rPr>
                <w:rFonts w:ascii="Times New Roman" w:hAnsi="Times New Roman"/>
                <w:sz w:val="24"/>
                <w:szCs w:val="24"/>
              </w:rPr>
            </w:pPr>
          </w:p>
        </w:tc>
        <w:tc>
          <w:tcPr>
            <w:tcW w:w="1260" w:type="dxa"/>
          </w:tcPr>
          <w:p w14:paraId="7162B5D8" w14:textId="77777777" w:rsidR="007461D0" w:rsidRDefault="007461D0">
            <w:pPr>
              <w:spacing w:after="0"/>
              <w:jc w:val="both"/>
              <w:rPr>
                <w:rFonts w:ascii="Times New Roman" w:hAnsi="Times New Roman"/>
                <w:sz w:val="24"/>
                <w:szCs w:val="24"/>
              </w:rPr>
            </w:pPr>
          </w:p>
        </w:tc>
        <w:tc>
          <w:tcPr>
            <w:tcW w:w="1260" w:type="dxa"/>
          </w:tcPr>
          <w:p w14:paraId="72E71840" w14:textId="77777777" w:rsidR="007461D0" w:rsidRDefault="007461D0">
            <w:pPr>
              <w:spacing w:after="0"/>
              <w:jc w:val="both"/>
              <w:rPr>
                <w:rFonts w:ascii="Times New Roman" w:hAnsi="Times New Roman"/>
                <w:sz w:val="24"/>
                <w:szCs w:val="24"/>
              </w:rPr>
            </w:pPr>
          </w:p>
        </w:tc>
      </w:tr>
      <w:tr w:rsidR="007461D0" w14:paraId="12210694" w14:textId="77777777">
        <w:tc>
          <w:tcPr>
            <w:tcW w:w="2112" w:type="dxa"/>
            <w:hideMark/>
          </w:tcPr>
          <w:p w14:paraId="07C773D3" w14:textId="77777777" w:rsidR="007461D0" w:rsidRDefault="003B0C97">
            <w:pPr>
              <w:spacing w:after="0"/>
              <w:jc w:val="both"/>
              <w:rPr>
                <w:rFonts w:ascii="Times New Roman" w:hAnsi="Times New Roman"/>
                <w:sz w:val="24"/>
                <w:szCs w:val="24"/>
              </w:rPr>
            </w:pPr>
            <w:r>
              <w:rPr>
                <w:rFonts w:ascii="Times New Roman" w:hAnsi="Times New Roman"/>
                <w:sz w:val="24"/>
                <w:szCs w:val="24"/>
              </w:rPr>
              <w:t>Organic Carbon (%)</w:t>
            </w:r>
          </w:p>
        </w:tc>
        <w:tc>
          <w:tcPr>
            <w:tcW w:w="2208" w:type="dxa"/>
            <w:hideMark/>
          </w:tcPr>
          <w:p w14:paraId="09B315C3" w14:textId="77777777" w:rsidR="007461D0" w:rsidRDefault="003B0C97">
            <w:pPr>
              <w:spacing w:after="0"/>
              <w:jc w:val="both"/>
              <w:rPr>
                <w:rFonts w:ascii="Times New Roman" w:hAnsi="Times New Roman"/>
                <w:sz w:val="24"/>
                <w:szCs w:val="24"/>
              </w:rPr>
            </w:pPr>
            <w:r>
              <w:rPr>
                <w:rFonts w:ascii="Times New Roman" w:hAnsi="Times New Roman"/>
                <w:sz w:val="24"/>
                <w:szCs w:val="24"/>
              </w:rPr>
              <w:t>Between Depths</w:t>
            </w:r>
          </w:p>
        </w:tc>
        <w:tc>
          <w:tcPr>
            <w:tcW w:w="1260" w:type="dxa"/>
            <w:hideMark/>
          </w:tcPr>
          <w:p w14:paraId="36567E7B" w14:textId="77777777" w:rsidR="007461D0" w:rsidRDefault="003B0C97">
            <w:pPr>
              <w:spacing w:after="0"/>
              <w:jc w:val="both"/>
              <w:rPr>
                <w:rFonts w:ascii="Times New Roman" w:hAnsi="Times New Roman"/>
                <w:sz w:val="24"/>
                <w:szCs w:val="24"/>
              </w:rPr>
            </w:pPr>
            <w:r>
              <w:rPr>
                <w:rFonts w:ascii="Times New Roman" w:hAnsi="Times New Roman"/>
                <w:sz w:val="24"/>
                <w:szCs w:val="24"/>
              </w:rPr>
              <w:t>0.400</w:t>
            </w:r>
          </w:p>
        </w:tc>
        <w:tc>
          <w:tcPr>
            <w:tcW w:w="900" w:type="dxa"/>
            <w:hideMark/>
          </w:tcPr>
          <w:p w14:paraId="2F3F07B5" w14:textId="77777777" w:rsidR="007461D0" w:rsidRDefault="003B0C97">
            <w:pPr>
              <w:spacing w:after="0"/>
              <w:jc w:val="both"/>
              <w:rPr>
                <w:rFonts w:ascii="Times New Roman" w:hAnsi="Times New Roman"/>
                <w:sz w:val="24"/>
                <w:szCs w:val="24"/>
              </w:rPr>
            </w:pPr>
            <w:r>
              <w:rPr>
                <w:rFonts w:ascii="Times New Roman" w:hAnsi="Times New Roman"/>
                <w:sz w:val="24"/>
                <w:szCs w:val="24"/>
              </w:rPr>
              <w:t>1</w:t>
            </w:r>
          </w:p>
        </w:tc>
        <w:tc>
          <w:tcPr>
            <w:tcW w:w="1710" w:type="dxa"/>
            <w:hideMark/>
          </w:tcPr>
          <w:p w14:paraId="2017681F" w14:textId="77777777" w:rsidR="007461D0" w:rsidRDefault="003B0C97">
            <w:pPr>
              <w:spacing w:after="0"/>
              <w:jc w:val="both"/>
              <w:rPr>
                <w:rFonts w:ascii="Times New Roman" w:hAnsi="Times New Roman"/>
                <w:sz w:val="24"/>
                <w:szCs w:val="24"/>
              </w:rPr>
            </w:pPr>
            <w:r>
              <w:rPr>
                <w:rFonts w:ascii="Times New Roman" w:hAnsi="Times New Roman"/>
                <w:sz w:val="24"/>
                <w:szCs w:val="24"/>
              </w:rPr>
              <w:t>0.400</w:t>
            </w:r>
          </w:p>
        </w:tc>
        <w:tc>
          <w:tcPr>
            <w:tcW w:w="1260" w:type="dxa"/>
            <w:hideMark/>
          </w:tcPr>
          <w:p w14:paraId="3D023E09" w14:textId="77777777" w:rsidR="007461D0" w:rsidRDefault="003B0C97">
            <w:pPr>
              <w:spacing w:after="0"/>
              <w:jc w:val="both"/>
              <w:rPr>
                <w:rFonts w:ascii="Times New Roman" w:hAnsi="Times New Roman"/>
                <w:sz w:val="24"/>
                <w:szCs w:val="24"/>
              </w:rPr>
            </w:pPr>
            <w:r>
              <w:rPr>
                <w:rFonts w:ascii="Times New Roman" w:hAnsi="Times New Roman"/>
                <w:sz w:val="24"/>
                <w:szCs w:val="24"/>
              </w:rPr>
              <w:t>16.00</w:t>
            </w:r>
          </w:p>
        </w:tc>
        <w:tc>
          <w:tcPr>
            <w:tcW w:w="1260" w:type="dxa"/>
          </w:tcPr>
          <w:p w14:paraId="1A12B1C5" w14:textId="77777777" w:rsidR="007461D0" w:rsidRDefault="003B0C97">
            <w:pPr>
              <w:spacing w:after="0"/>
              <w:jc w:val="both"/>
              <w:rPr>
                <w:rFonts w:ascii="Times New Roman" w:hAnsi="Times New Roman"/>
                <w:sz w:val="24"/>
                <w:szCs w:val="24"/>
              </w:rPr>
            </w:pPr>
            <w:r>
              <w:rPr>
                <w:rFonts w:ascii="Times New Roman" w:hAnsi="Times New Roman"/>
                <w:sz w:val="24"/>
                <w:szCs w:val="24"/>
              </w:rPr>
              <w:t>0.004*</w:t>
            </w:r>
          </w:p>
          <w:p w14:paraId="5A3A8584" w14:textId="77777777" w:rsidR="007461D0" w:rsidRDefault="007461D0">
            <w:pPr>
              <w:spacing w:after="0"/>
              <w:jc w:val="both"/>
              <w:rPr>
                <w:rFonts w:ascii="Times New Roman" w:hAnsi="Times New Roman"/>
                <w:sz w:val="24"/>
                <w:szCs w:val="24"/>
              </w:rPr>
            </w:pPr>
          </w:p>
        </w:tc>
      </w:tr>
      <w:tr w:rsidR="007461D0" w14:paraId="53A21EAC" w14:textId="77777777">
        <w:tc>
          <w:tcPr>
            <w:tcW w:w="2112" w:type="dxa"/>
          </w:tcPr>
          <w:p w14:paraId="18060547" w14:textId="77777777" w:rsidR="007461D0" w:rsidRDefault="007461D0">
            <w:pPr>
              <w:spacing w:after="0"/>
              <w:jc w:val="both"/>
              <w:rPr>
                <w:rFonts w:ascii="Times New Roman" w:hAnsi="Times New Roman"/>
                <w:sz w:val="24"/>
                <w:szCs w:val="24"/>
              </w:rPr>
            </w:pPr>
          </w:p>
        </w:tc>
        <w:tc>
          <w:tcPr>
            <w:tcW w:w="2208" w:type="dxa"/>
            <w:hideMark/>
          </w:tcPr>
          <w:p w14:paraId="3A054065" w14:textId="77777777" w:rsidR="007461D0" w:rsidRDefault="003B0C97">
            <w:pPr>
              <w:spacing w:after="0"/>
              <w:jc w:val="both"/>
              <w:rPr>
                <w:rFonts w:ascii="Times New Roman" w:hAnsi="Times New Roman"/>
                <w:sz w:val="24"/>
                <w:szCs w:val="24"/>
              </w:rPr>
            </w:pPr>
            <w:r>
              <w:rPr>
                <w:rFonts w:ascii="Times New Roman" w:hAnsi="Times New Roman"/>
                <w:sz w:val="24"/>
                <w:szCs w:val="24"/>
              </w:rPr>
              <w:t>Within Depths</w:t>
            </w:r>
          </w:p>
        </w:tc>
        <w:tc>
          <w:tcPr>
            <w:tcW w:w="1260" w:type="dxa"/>
            <w:hideMark/>
          </w:tcPr>
          <w:p w14:paraId="76844718" w14:textId="77777777" w:rsidR="007461D0" w:rsidRDefault="003B0C97">
            <w:pPr>
              <w:spacing w:after="0"/>
              <w:jc w:val="both"/>
              <w:rPr>
                <w:rFonts w:ascii="Times New Roman" w:hAnsi="Times New Roman"/>
                <w:sz w:val="24"/>
                <w:szCs w:val="24"/>
              </w:rPr>
            </w:pPr>
            <w:r>
              <w:rPr>
                <w:rFonts w:ascii="Times New Roman" w:hAnsi="Times New Roman"/>
                <w:sz w:val="24"/>
                <w:szCs w:val="24"/>
              </w:rPr>
              <w:t>0.200</w:t>
            </w:r>
          </w:p>
        </w:tc>
        <w:tc>
          <w:tcPr>
            <w:tcW w:w="900" w:type="dxa"/>
            <w:hideMark/>
          </w:tcPr>
          <w:p w14:paraId="4BA84CD8" w14:textId="77777777" w:rsidR="007461D0" w:rsidRDefault="003B0C97">
            <w:pPr>
              <w:spacing w:after="0"/>
              <w:jc w:val="both"/>
              <w:rPr>
                <w:rFonts w:ascii="Times New Roman" w:hAnsi="Times New Roman"/>
                <w:sz w:val="24"/>
                <w:szCs w:val="24"/>
              </w:rPr>
            </w:pPr>
            <w:r>
              <w:rPr>
                <w:rFonts w:ascii="Times New Roman" w:hAnsi="Times New Roman"/>
                <w:sz w:val="24"/>
                <w:szCs w:val="24"/>
              </w:rPr>
              <w:t>8</w:t>
            </w:r>
          </w:p>
        </w:tc>
        <w:tc>
          <w:tcPr>
            <w:tcW w:w="1710" w:type="dxa"/>
          </w:tcPr>
          <w:p w14:paraId="1298CE51"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0.025  </w:t>
            </w:r>
          </w:p>
          <w:p w14:paraId="0B2FB6B8" w14:textId="77777777" w:rsidR="007461D0" w:rsidRDefault="007461D0">
            <w:pPr>
              <w:spacing w:after="0"/>
              <w:jc w:val="both"/>
              <w:rPr>
                <w:rFonts w:ascii="Times New Roman" w:hAnsi="Times New Roman"/>
                <w:sz w:val="24"/>
                <w:szCs w:val="24"/>
              </w:rPr>
            </w:pPr>
          </w:p>
        </w:tc>
        <w:tc>
          <w:tcPr>
            <w:tcW w:w="1260" w:type="dxa"/>
          </w:tcPr>
          <w:p w14:paraId="40817AA6" w14:textId="77777777" w:rsidR="007461D0" w:rsidRDefault="007461D0">
            <w:pPr>
              <w:spacing w:after="0"/>
              <w:jc w:val="both"/>
              <w:rPr>
                <w:rFonts w:ascii="Times New Roman" w:hAnsi="Times New Roman"/>
                <w:sz w:val="24"/>
                <w:szCs w:val="24"/>
              </w:rPr>
            </w:pPr>
          </w:p>
        </w:tc>
        <w:tc>
          <w:tcPr>
            <w:tcW w:w="1260" w:type="dxa"/>
          </w:tcPr>
          <w:p w14:paraId="424B08EC" w14:textId="77777777" w:rsidR="007461D0" w:rsidRDefault="007461D0">
            <w:pPr>
              <w:spacing w:after="0"/>
              <w:jc w:val="both"/>
              <w:rPr>
                <w:rFonts w:ascii="Times New Roman" w:hAnsi="Times New Roman"/>
                <w:sz w:val="24"/>
                <w:szCs w:val="24"/>
              </w:rPr>
            </w:pPr>
          </w:p>
        </w:tc>
      </w:tr>
      <w:tr w:rsidR="007461D0" w14:paraId="7464E24C" w14:textId="77777777">
        <w:tc>
          <w:tcPr>
            <w:tcW w:w="2112" w:type="dxa"/>
          </w:tcPr>
          <w:p w14:paraId="0D7F9DA1" w14:textId="77777777" w:rsidR="007461D0" w:rsidRDefault="007461D0">
            <w:pPr>
              <w:spacing w:after="0"/>
              <w:jc w:val="both"/>
              <w:rPr>
                <w:rFonts w:ascii="Times New Roman" w:hAnsi="Times New Roman"/>
                <w:sz w:val="24"/>
                <w:szCs w:val="24"/>
              </w:rPr>
            </w:pPr>
          </w:p>
        </w:tc>
        <w:tc>
          <w:tcPr>
            <w:tcW w:w="2208" w:type="dxa"/>
            <w:hideMark/>
          </w:tcPr>
          <w:p w14:paraId="73CEE79A" w14:textId="77777777" w:rsidR="007461D0" w:rsidRDefault="003B0C97">
            <w:pPr>
              <w:spacing w:after="0"/>
              <w:jc w:val="both"/>
              <w:rPr>
                <w:rFonts w:ascii="Times New Roman" w:hAnsi="Times New Roman"/>
                <w:sz w:val="24"/>
                <w:szCs w:val="24"/>
              </w:rPr>
            </w:pPr>
            <w:r>
              <w:rPr>
                <w:rFonts w:ascii="Times New Roman" w:hAnsi="Times New Roman"/>
                <w:sz w:val="24"/>
                <w:szCs w:val="24"/>
              </w:rPr>
              <w:t>Total</w:t>
            </w:r>
          </w:p>
        </w:tc>
        <w:tc>
          <w:tcPr>
            <w:tcW w:w="1260" w:type="dxa"/>
            <w:hideMark/>
          </w:tcPr>
          <w:p w14:paraId="6397EF09" w14:textId="77777777" w:rsidR="007461D0" w:rsidRDefault="003B0C97">
            <w:pPr>
              <w:spacing w:after="0"/>
              <w:jc w:val="both"/>
              <w:rPr>
                <w:rFonts w:ascii="Times New Roman" w:hAnsi="Times New Roman"/>
                <w:sz w:val="24"/>
                <w:szCs w:val="24"/>
              </w:rPr>
            </w:pPr>
            <w:r>
              <w:rPr>
                <w:rFonts w:ascii="Times New Roman" w:hAnsi="Times New Roman"/>
                <w:sz w:val="24"/>
                <w:szCs w:val="24"/>
              </w:rPr>
              <w:t>0.600</w:t>
            </w:r>
          </w:p>
        </w:tc>
        <w:tc>
          <w:tcPr>
            <w:tcW w:w="900" w:type="dxa"/>
            <w:hideMark/>
          </w:tcPr>
          <w:p w14:paraId="56BA2248"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9  </w:t>
            </w:r>
          </w:p>
        </w:tc>
        <w:tc>
          <w:tcPr>
            <w:tcW w:w="1710" w:type="dxa"/>
          </w:tcPr>
          <w:p w14:paraId="3DC20138" w14:textId="77777777" w:rsidR="007461D0" w:rsidRDefault="007461D0">
            <w:pPr>
              <w:spacing w:after="0"/>
              <w:jc w:val="both"/>
              <w:rPr>
                <w:rFonts w:ascii="Times New Roman" w:hAnsi="Times New Roman"/>
                <w:sz w:val="24"/>
                <w:szCs w:val="24"/>
              </w:rPr>
            </w:pPr>
          </w:p>
        </w:tc>
        <w:tc>
          <w:tcPr>
            <w:tcW w:w="1260" w:type="dxa"/>
          </w:tcPr>
          <w:p w14:paraId="56B58BBF" w14:textId="77777777" w:rsidR="007461D0" w:rsidRDefault="007461D0">
            <w:pPr>
              <w:spacing w:after="0"/>
              <w:jc w:val="both"/>
              <w:rPr>
                <w:rFonts w:ascii="Times New Roman" w:hAnsi="Times New Roman"/>
                <w:sz w:val="24"/>
                <w:szCs w:val="24"/>
              </w:rPr>
            </w:pPr>
          </w:p>
        </w:tc>
        <w:tc>
          <w:tcPr>
            <w:tcW w:w="1260" w:type="dxa"/>
          </w:tcPr>
          <w:p w14:paraId="0DBF0664" w14:textId="77777777" w:rsidR="007461D0" w:rsidRDefault="007461D0">
            <w:pPr>
              <w:spacing w:after="0"/>
              <w:jc w:val="both"/>
              <w:rPr>
                <w:rFonts w:ascii="Times New Roman" w:hAnsi="Times New Roman"/>
                <w:sz w:val="24"/>
                <w:szCs w:val="24"/>
              </w:rPr>
            </w:pPr>
          </w:p>
        </w:tc>
      </w:tr>
      <w:tr w:rsidR="007461D0" w14:paraId="250E38A2" w14:textId="77777777">
        <w:tc>
          <w:tcPr>
            <w:tcW w:w="2112" w:type="dxa"/>
            <w:hideMark/>
          </w:tcPr>
          <w:p w14:paraId="5D4A71BF" w14:textId="77777777" w:rsidR="007461D0" w:rsidRDefault="003B0C97">
            <w:pPr>
              <w:spacing w:after="0"/>
              <w:jc w:val="both"/>
              <w:rPr>
                <w:rFonts w:ascii="Times New Roman" w:hAnsi="Times New Roman"/>
                <w:sz w:val="24"/>
                <w:szCs w:val="24"/>
              </w:rPr>
            </w:pPr>
            <w:r>
              <w:rPr>
                <w:rFonts w:ascii="Times New Roman" w:hAnsi="Times New Roman"/>
                <w:sz w:val="24"/>
                <w:szCs w:val="24"/>
              </w:rPr>
              <w:t>Total Nitrogen (%)</w:t>
            </w:r>
          </w:p>
        </w:tc>
        <w:tc>
          <w:tcPr>
            <w:tcW w:w="2208" w:type="dxa"/>
            <w:hideMark/>
          </w:tcPr>
          <w:p w14:paraId="0BFA9B36" w14:textId="77777777" w:rsidR="007461D0" w:rsidRDefault="003B0C97">
            <w:pPr>
              <w:spacing w:after="0"/>
              <w:jc w:val="both"/>
              <w:rPr>
                <w:rFonts w:ascii="Times New Roman" w:hAnsi="Times New Roman"/>
                <w:sz w:val="24"/>
                <w:szCs w:val="24"/>
              </w:rPr>
            </w:pPr>
            <w:r>
              <w:rPr>
                <w:rFonts w:ascii="Times New Roman" w:hAnsi="Times New Roman"/>
                <w:sz w:val="24"/>
                <w:szCs w:val="24"/>
              </w:rPr>
              <w:t>Between Depths</w:t>
            </w:r>
          </w:p>
        </w:tc>
        <w:tc>
          <w:tcPr>
            <w:tcW w:w="1260" w:type="dxa"/>
            <w:hideMark/>
          </w:tcPr>
          <w:p w14:paraId="28210C88" w14:textId="77777777" w:rsidR="007461D0" w:rsidRDefault="003B0C97">
            <w:pPr>
              <w:spacing w:after="0"/>
              <w:jc w:val="both"/>
              <w:rPr>
                <w:rFonts w:ascii="Times New Roman" w:hAnsi="Times New Roman"/>
                <w:sz w:val="24"/>
                <w:szCs w:val="24"/>
              </w:rPr>
            </w:pPr>
            <w:r>
              <w:rPr>
                <w:rFonts w:ascii="Times New Roman" w:hAnsi="Times New Roman"/>
                <w:sz w:val="24"/>
                <w:szCs w:val="24"/>
              </w:rPr>
              <w:t>0.00225</w:t>
            </w:r>
          </w:p>
        </w:tc>
        <w:tc>
          <w:tcPr>
            <w:tcW w:w="900" w:type="dxa"/>
            <w:hideMark/>
          </w:tcPr>
          <w:p w14:paraId="16EA93CD" w14:textId="77777777" w:rsidR="007461D0" w:rsidRDefault="003B0C97">
            <w:pPr>
              <w:spacing w:after="0"/>
              <w:jc w:val="both"/>
              <w:rPr>
                <w:rFonts w:ascii="Times New Roman" w:hAnsi="Times New Roman"/>
                <w:sz w:val="24"/>
                <w:szCs w:val="24"/>
              </w:rPr>
            </w:pPr>
            <w:r>
              <w:rPr>
                <w:rFonts w:ascii="Times New Roman" w:hAnsi="Times New Roman"/>
                <w:sz w:val="24"/>
                <w:szCs w:val="24"/>
              </w:rPr>
              <w:t>1</w:t>
            </w:r>
          </w:p>
        </w:tc>
        <w:tc>
          <w:tcPr>
            <w:tcW w:w="1710" w:type="dxa"/>
            <w:hideMark/>
          </w:tcPr>
          <w:p w14:paraId="4034E382" w14:textId="77777777" w:rsidR="007461D0" w:rsidRDefault="003B0C97">
            <w:pPr>
              <w:spacing w:after="0"/>
              <w:jc w:val="both"/>
              <w:rPr>
                <w:rFonts w:ascii="Times New Roman" w:hAnsi="Times New Roman"/>
                <w:sz w:val="24"/>
                <w:szCs w:val="24"/>
              </w:rPr>
            </w:pPr>
            <w:r>
              <w:rPr>
                <w:rFonts w:ascii="Times New Roman" w:hAnsi="Times New Roman"/>
                <w:sz w:val="24"/>
                <w:szCs w:val="24"/>
              </w:rPr>
              <w:t>0.00225</w:t>
            </w:r>
          </w:p>
        </w:tc>
        <w:tc>
          <w:tcPr>
            <w:tcW w:w="1260" w:type="dxa"/>
            <w:hideMark/>
          </w:tcPr>
          <w:p w14:paraId="4808C95E" w14:textId="77777777" w:rsidR="007461D0" w:rsidRDefault="003B0C97">
            <w:pPr>
              <w:spacing w:after="0"/>
              <w:jc w:val="both"/>
              <w:rPr>
                <w:rFonts w:ascii="Times New Roman" w:hAnsi="Times New Roman"/>
                <w:sz w:val="24"/>
                <w:szCs w:val="24"/>
              </w:rPr>
            </w:pPr>
            <w:r>
              <w:rPr>
                <w:rFonts w:ascii="Times New Roman" w:hAnsi="Times New Roman"/>
                <w:sz w:val="24"/>
                <w:szCs w:val="24"/>
              </w:rPr>
              <w:t>18.00</w:t>
            </w:r>
          </w:p>
        </w:tc>
        <w:tc>
          <w:tcPr>
            <w:tcW w:w="1260" w:type="dxa"/>
          </w:tcPr>
          <w:p w14:paraId="1421FE82" w14:textId="77777777" w:rsidR="007461D0" w:rsidRDefault="003B0C97">
            <w:pPr>
              <w:spacing w:after="0"/>
              <w:jc w:val="both"/>
              <w:rPr>
                <w:rFonts w:ascii="Times New Roman" w:hAnsi="Times New Roman"/>
                <w:sz w:val="24"/>
                <w:szCs w:val="24"/>
              </w:rPr>
            </w:pPr>
            <w:r>
              <w:rPr>
                <w:rFonts w:ascii="Times New Roman" w:hAnsi="Times New Roman"/>
                <w:sz w:val="24"/>
                <w:szCs w:val="24"/>
              </w:rPr>
              <w:t>0.003*</w:t>
            </w:r>
          </w:p>
          <w:p w14:paraId="772D6F28" w14:textId="77777777" w:rsidR="007461D0" w:rsidRDefault="007461D0">
            <w:pPr>
              <w:spacing w:after="0"/>
              <w:jc w:val="both"/>
              <w:rPr>
                <w:rFonts w:ascii="Times New Roman" w:hAnsi="Times New Roman"/>
                <w:sz w:val="24"/>
                <w:szCs w:val="24"/>
              </w:rPr>
            </w:pPr>
          </w:p>
        </w:tc>
      </w:tr>
      <w:tr w:rsidR="007461D0" w14:paraId="1DCE1563" w14:textId="77777777">
        <w:tc>
          <w:tcPr>
            <w:tcW w:w="2112" w:type="dxa"/>
          </w:tcPr>
          <w:p w14:paraId="2D9F764B" w14:textId="77777777" w:rsidR="007461D0" w:rsidRDefault="007461D0">
            <w:pPr>
              <w:spacing w:after="0"/>
              <w:jc w:val="both"/>
              <w:rPr>
                <w:rFonts w:ascii="Times New Roman" w:hAnsi="Times New Roman"/>
                <w:sz w:val="24"/>
                <w:szCs w:val="24"/>
              </w:rPr>
            </w:pPr>
          </w:p>
        </w:tc>
        <w:tc>
          <w:tcPr>
            <w:tcW w:w="2208" w:type="dxa"/>
            <w:hideMark/>
          </w:tcPr>
          <w:p w14:paraId="5989F41C" w14:textId="77777777" w:rsidR="007461D0" w:rsidRDefault="003B0C97">
            <w:pPr>
              <w:spacing w:after="0"/>
              <w:jc w:val="both"/>
              <w:rPr>
                <w:rFonts w:ascii="Times New Roman" w:hAnsi="Times New Roman"/>
                <w:sz w:val="24"/>
                <w:szCs w:val="24"/>
              </w:rPr>
            </w:pPr>
            <w:r>
              <w:rPr>
                <w:rFonts w:ascii="Times New Roman" w:hAnsi="Times New Roman"/>
                <w:sz w:val="24"/>
                <w:szCs w:val="24"/>
              </w:rPr>
              <w:t>Within Depths</w:t>
            </w:r>
          </w:p>
        </w:tc>
        <w:tc>
          <w:tcPr>
            <w:tcW w:w="1260" w:type="dxa"/>
            <w:hideMark/>
          </w:tcPr>
          <w:p w14:paraId="1C66C059" w14:textId="77777777" w:rsidR="007461D0" w:rsidRDefault="003B0C97">
            <w:pPr>
              <w:spacing w:after="0"/>
              <w:jc w:val="both"/>
              <w:rPr>
                <w:rFonts w:ascii="Times New Roman" w:hAnsi="Times New Roman"/>
                <w:sz w:val="24"/>
                <w:szCs w:val="24"/>
              </w:rPr>
            </w:pPr>
            <w:r>
              <w:rPr>
                <w:rFonts w:ascii="Times New Roman" w:hAnsi="Times New Roman"/>
                <w:sz w:val="24"/>
                <w:szCs w:val="24"/>
              </w:rPr>
              <w:t>0.00100</w:t>
            </w:r>
          </w:p>
        </w:tc>
        <w:tc>
          <w:tcPr>
            <w:tcW w:w="900" w:type="dxa"/>
            <w:hideMark/>
          </w:tcPr>
          <w:p w14:paraId="2CEDD892" w14:textId="77777777" w:rsidR="007461D0" w:rsidRDefault="003B0C97">
            <w:pPr>
              <w:spacing w:after="0"/>
              <w:jc w:val="both"/>
              <w:rPr>
                <w:rFonts w:ascii="Times New Roman" w:hAnsi="Times New Roman"/>
                <w:sz w:val="24"/>
                <w:szCs w:val="24"/>
              </w:rPr>
            </w:pPr>
            <w:r>
              <w:rPr>
                <w:rFonts w:ascii="Times New Roman" w:hAnsi="Times New Roman"/>
                <w:sz w:val="24"/>
                <w:szCs w:val="24"/>
              </w:rPr>
              <w:t>8</w:t>
            </w:r>
          </w:p>
        </w:tc>
        <w:tc>
          <w:tcPr>
            <w:tcW w:w="1710" w:type="dxa"/>
            <w:hideMark/>
          </w:tcPr>
          <w:p w14:paraId="3B9A2265"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0.000125  </w:t>
            </w:r>
          </w:p>
        </w:tc>
        <w:tc>
          <w:tcPr>
            <w:tcW w:w="1260" w:type="dxa"/>
          </w:tcPr>
          <w:p w14:paraId="23264FDD" w14:textId="77777777" w:rsidR="007461D0" w:rsidRDefault="007461D0">
            <w:pPr>
              <w:spacing w:after="0"/>
              <w:jc w:val="both"/>
              <w:rPr>
                <w:rFonts w:ascii="Times New Roman" w:hAnsi="Times New Roman"/>
                <w:sz w:val="24"/>
                <w:szCs w:val="24"/>
              </w:rPr>
            </w:pPr>
          </w:p>
        </w:tc>
        <w:tc>
          <w:tcPr>
            <w:tcW w:w="1260" w:type="dxa"/>
          </w:tcPr>
          <w:p w14:paraId="0FD29C97" w14:textId="77777777" w:rsidR="007461D0" w:rsidRDefault="007461D0">
            <w:pPr>
              <w:spacing w:after="0"/>
              <w:jc w:val="both"/>
              <w:rPr>
                <w:rFonts w:ascii="Times New Roman" w:hAnsi="Times New Roman"/>
                <w:sz w:val="24"/>
                <w:szCs w:val="24"/>
              </w:rPr>
            </w:pPr>
          </w:p>
        </w:tc>
      </w:tr>
      <w:tr w:rsidR="007461D0" w14:paraId="2365EF26" w14:textId="77777777">
        <w:tc>
          <w:tcPr>
            <w:tcW w:w="2112" w:type="dxa"/>
          </w:tcPr>
          <w:p w14:paraId="06174A37" w14:textId="77777777" w:rsidR="007461D0" w:rsidRDefault="007461D0">
            <w:pPr>
              <w:spacing w:after="0"/>
              <w:jc w:val="both"/>
              <w:rPr>
                <w:rFonts w:ascii="Times New Roman" w:hAnsi="Times New Roman"/>
                <w:sz w:val="24"/>
                <w:szCs w:val="24"/>
              </w:rPr>
            </w:pPr>
          </w:p>
        </w:tc>
        <w:tc>
          <w:tcPr>
            <w:tcW w:w="2208" w:type="dxa"/>
            <w:hideMark/>
          </w:tcPr>
          <w:p w14:paraId="4686CBE3" w14:textId="77777777" w:rsidR="007461D0" w:rsidRDefault="003B0C97">
            <w:pPr>
              <w:spacing w:after="0"/>
              <w:jc w:val="both"/>
              <w:rPr>
                <w:rFonts w:ascii="Times New Roman" w:hAnsi="Times New Roman"/>
                <w:sz w:val="24"/>
                <w:szCs w:val="24"/>
              </w:rPr>
            </w:pPr>
            <w:r>
              <w:rPr>
                <w:rFonts w:ascii="Times New Roman" w:hAnsi="Times New Roman"/>
                <w:sz w:val="24"/>
                <w:szCs w:val="24"/>
              </w:rPr>
              <w:t>Total</w:t>
            </w:r>
          </w:p>
        </w:tc>
        <w:tc>
          <w:tcPr>
            <w:tcW w:w="1260" w:type="dxa"/>
            <w:hideMark/>
          </w:tcPr>
          <w:p w14:paraId="3C48AE3D" w14:textId="77777777" w:rsidR="007461D0" w:rsidRDefault="003B0C97">
            <w:pPr>
              <w:spacing w:after="0"/>
              <w:jc w:val="both"/>
              <w:rPr>
                <w:rFonts w:ascii="Times New Roman" w:hAnsi="Times New Roman"/>
                <w:sz w:val="24"/>
                <w:szCs w:val="24"/>
              </w:rPr>
            </w:pPr>
            <w:r>
              <w:rPr>
                <w:rFonts w:ascii="Times New Roman" w:hAnsi="Times New Roman"/>
                <w:sz w:val="24"/>
                <w:szCs w:val="24"/>
              </w:rPr>
              <w:t>0.00325</w:t>
            </w:r>
          </w:p>
        </w:tc>
        <w:tc>
          <w:tcPr>
            <w:tcW w:w="900" w:type="dxa"/>
            <w:hideMark/>
          </w:tcPr>
          <w:p w14:paraId="4B512DC8"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9   </w:t>
            </w:r>
          </w:p>
        </w:tc>
        <w:tc>
          <w:tcPr>
            <w:tcW w:w="1710" w:type="dxa"/>
          </w:tcPr>
          <w:p w14:paraId="04562069" w14:textId="77777777" w:rsidR="007461D0" w:rsidRDefault="007461D0">
            <w:pPr>
              <w:spacing w:after="0"/>
              <w:jc w:val="both"/>
              <w:rPr>
                <w:rFonts w:ascii="Times New Roman" w:hAnsi="Times New Roman"/>
                <w:sz w:val="24"/>
                <w:szCs w:val="24"/>
              </w:rPr>
            </w:pPr>
          </w:p>
        </w:tc>
        <w:tc>
          <w:tcPr>
            <w:tcW w:w="1260" w:type="dxa"/>
          </w:tcPr>
          <w:p w14:paraId="77260BF2" w14:textId="77777777" w:rsidR="007461D0" w:rsidRDefault="007461D0">
            <w:pPr>
              <w:spacing w:after="0"/>
              <w:jc w:val="both"/>
              <w:rPr>
                <w:rFonts w:ascii="Times New Roman" w:hAnsi="Times New Roman"/>
                <w:sz w:val="24"/>
                <w:szCs w:val="24"/>
              </w:rPr>
            </w:pPr>
          </w:p>
        </w:tc>
        <w:tc>
          <w:tcPr>
            <w:tcW w:w="1260" w:type="dxa"/>
          </w:tcPr>
          <w:p w14:paraId="09A53EC6" w14:textId="77777777" w:rsidR="007461D0" w:rsidRDefault="007461D0">
            <w:pPr>
              <w:spacing w:after="0"/>
              <w:jc w:val="both"/>
              <w:rPr>
                <w:rFonts w:ascii="Times New Roman" w:hAnsi="Times New Roman"/>
                <w:sz w:val="24"/>
                <w:szCs w:val="24"/>
              </w:rPr>
            </w:pPr>
          </w:p>
        </w:tc>
      </w:tr>
      <w:tr w:rsidR="007461D0" w14:paraId="3E30AE01" w14:textId="77777777">
        <w:tc>
          <w:tcPr>
            <w:tcW w:w="2112" w:type="dxa"/>
            <w:hideMark/>
          </w:tcPr>
          <w:p w14:paraId="189447A5" w14:textId="77777777" w:rsidR="007461D0" w:rsidRDefault="003B0C97">
            <w:pPr>
              <w:spacing w:after="0"/>
              <w:jc w:val="both"/>
              <w:rPr>
                <w:rFonts w:ascii="Times New Roman" w:hAnsi="Times New Roman"/>
                <w:sz w:val="24"/>
                <w:szCs w:val="24"/>
              </w:rPr>
            </w:pPr>
            <w:r>
              <w:rPr>
                <w:rFonts w:ascii="Times New Roman" w:hAnsi="Times New Roman"/>
                <w:sz w:val="24"/>
                <w:szCs w:val="24"/>
              </w:rPr>
              <w:t>Available P (mg/kg)</w:t>
            </w:r>
          </w:p>
        </w:tc>
        <w:tc>
          <w:tcPr>
            <w:tcW w:w="2208" w:type="dxa"/>
            <w:hideMark/>
          </w:tcPr>
          <w:p w14:paraId="0B8D3952" w14:textId="77777777" w:rsidR="007461D0" w:rsidRDefault="003B0C97">
            <w:pPr>
              <w:spacing w:after="0"/>
              <w:jc w:val="both"/>
              <w:rPr>
                <w:rFonts w:ascii="Times New Roman" w:hAnsi="Times New Roman"/>
                <w:sz w:val="24"/>
                <w:szCs w:val="24"/>
              </w:rPr>
            </w:pPr>
            <w:r>
              <w:rPr>
                <w:rFonts w:ascii="Times New Roman" w:hAnsi="Times New Roman"/>
                <w:sz w:val="24"/>
                <w:szCs w:val="24"/>
              </w:rPr>
              <w:t>Between Depths</w:t>
            </w:r>
          </w:p>
        </w:tc>
        <w:tc>
          <w:tcPr>
            <w:tcW w:w="1260" w:type="dxa"/>
            <w:hideMark/>
          </w:tcPr>
          <w:p w14:paraId="43DCB0FE" w14:textId="77777777" w:rsidR="007461D0" w:rsidRDefault="003B0C97">
            <w:pPr>
              <w:spacing w:after="0"/>
              <w:jc w:val="both"/>
              <w:rPr>
                <w:rFonts w:ascii="Times New Roman" w:hAnsi="Times New Roman"/>
                <w:sz w:val="24"/>
                <w:szCs w:val="24"/>
              </w:rPr>
            </w:pPr>
            <w:r>
              <w:rPr>
                <w:rFonts w:ascii="Times New Roman" w:hAnsi="Times New Roman"/>
                <w:sz w:val="24"/>
                <w:szCs w:val="24"/>
              </w:rPr>
              <w:t>27.225</w:t>
            </w:r>
          </w:p>
        </w:tc>
        <w:tc>
          <w:tcPr>
            <w:tcW w:w="900" w:type="dxa"/>
            <w:hideMark/>
          </w:tcPr>
          <w:p w14:paraId="047ECE94" w14:textId="77777777" w:rsidR="007461D0" w:rsidRDefault="003B0C97">
            <w:pPr>
              <w:spacing w:after="0"/>
              <w:jc w:val="both"/>
              <w:rPr>
                <w:rFonts w:ascii="Times New Roman" w:hAnsi="Times New Roman"/>
                <w:sz w:val="24"/>
                <w:szCs w:val="24"/>
              </w:rPr>
            </w:pPr>
            <w:r>
              <w:rPr>
                <w:rFonts w:ascii="Times New Roman" w:hAnsi="Times New Roman"/>
                <w:sz w:val="24"/>
                <w:szCs w:val="24"/>
              </w:rPr>
              <w:t>1</w:t>
            </w:r>
          </w:p>
        </w:tc>
        <w:tc>
          <w:tcPr>
            <w:tcW w:w="1710" w:type="dxa"/>
            <w:hideMark/>
          </w:tcPr>
          <w:p w14:paraId="0FC7B020" w14:textId="77777777" w:rsidR="007461D0" w:rsidRDefault="003B0C97">
            <w:pPr>
              <w:spacing w:after="0"/>
              <w:jc w:val="both"/>
              <w:rPr>
                <w:rFonts w:ascii="Times New Roman" w:hAnsi="Times New Roman"/>
                <w:sz w:val="24"/>
                <w:szCs w:val="24"/>
              </w:rPr>
            </w:pPr>
            <w:r>
              <w:rPr>
                <w:rFonts w:ascii="Times New Roman" w:hAnsi="Times New Roman"/>
                <w:sz w:val="24"/>
                <w:szCs w:val="24"/>
              </w:rPr>
              <w:t>27.225</w:t>
            </w:r>
          </w:p>
        </w:tc>
        <w:tc>
          <w:tcPr>
            <w:tcW w:w="1260" w:type="dxa"/>
            <w:hideMark/>
          </w:tcPr>
          <w:p w14:paraId="7ABC837A" w14:textId="77777777" w:rsidR="007461D0" w:rsidRDefault="003B0C97">
            <w:pPr>
              <w:spacing w:after="0"/>
              <w:jc w:val="both"/>
              <w:rPr>
                <w:rFonts w:ascii="Times New Roman" w:hAnsi="Times New Roman"/>
                <w:sz w:val="24"/>
                <w:szCs w:val="24"/>
              </w:rPr>
            </w:pPr>
            <w:r>
              <w:rPr>
                <w:rFonts w:ascii="Times New Roman" w:hAnsi="Times New Roman"/>
                <w:sz w:val="24"/>
                <w:szCs w:val="24"/>
              </w:rPr>
              <w:t>15.21</w:t>
            </w:r>
          </w:p>
        </w:tc>
        <w:tc>
          <w:tcPr>
            <w:tcW w:w="1260" w:type="dxa"/>
          </w:tcPr>
          <w:p w14:paraId="2D0CE6F1" w14:textId="77777777" w:rsidR="007461D0" w:rsidRDefault="003B0C97">
            <w:pPr>
              <w:spacing w:after="0"/>
              <w:jc w:val="both"/>
              <w:rPr>
                <w:rFonts w:ascii="Times New Roman" w:hAnsi="Times New Roman"/>
                <w:sz w:val="24"/>
                <w:szCs w:val="24"/>
              </w:rPr>
            </w:pPr>
            <w:r>
              <w:rPr>
                <w:rFonts w:ascii="Times New Roman" w:hAnsi="Times New Roman"/>
                <w:sz w:val="24"/>
                <w:szCs w:val="24"/>
              </w:rPr>
              <w:t>0.005*</w:t>
            </w:r>
          </w:p>
          <w:p w14:paraId="63047CB2" w14:textId="77777777" w:rsidR="007461D0" w:rsidRDefault="007461D0">
            <w:pPr>
              <w:spacing w:after="0"/>
              <w:jc w:val="both"/>
              <w:rPr>
                <w:rFonts w:ascii="Times New Roman" w:hAnsi="Times New Roman"/>
                <w:sz w:val="24"/>
                <w:szCs w:val="24"/>
              </w:rPr>
            </w:pPr>
          </w:p>
        </w:tc>
      </w:tr>
      <w:tr w:rsidR="007461D0" w14:paraId="789DDB1E" w14:textId="77777777">
        <w:tc>
          <w:tcPr>
            <w:tcW w:w="2112" w:type="dxa"/>
          </w:tcPr>
          <w:p w14:paraId="6C902112" w14:textId="77777777" w:rsidR="007461D0" w:rsidRDefault="007461D0">
            <w:pPr>
              <w:spacing w:after="0"/>
              <w:jc w:val="both"/>
              <w:rPr>
                <w:rFonts w:ascii="Times New Roman" w:hAnsi="Times New Roman"/>
                <w:sz w:val="24"/>
                <w:szCs w:val="24"/>
              </w:rPr>
            </w:pPr>
          </w:p>
        </w:tc>
        <w:tc>
          <w:tcPr>
            <w:tcW w:w="2208" w:type="dxa"/>
            <w:hideMark/>
          </w:tcPr>
          <w:p w14:paraId="70519F08" w14:textId="77777777" w:rsidR="007461D0" w:rsidRDefault="003B0C97">
            <w:pPr>
              <w:spacing w:after="0"/>
              <w:jc w:val="both"/>
              <w:rPr>
                <w:rFonts w:ascii="Times New Roman" w:hAnsi="Times New Roman"/>
                <w:sz w:val="24"/>
                <w:szCs w:val="24"/>
              </w:rPr>
            </w:pPr>
            <w:r>
              <w:rPr>
                <w:rFonts w:ascii="Times New Roman" w:hAnsi="Times New Roman"/>
                <w:sz w:val="24"/>
                <w:szCs w:val="24"/>
              </w:rPr>
              <w:t>Within Depths</w:t>
            </w:r>
          </w:p>
        </w:tc>
        <w:tc>
          <w:tcPr>
            <w:tcW w:w="1260" w:type="dxa"/>
            <w:hideMark/>
          </w:tcPr>
          <w:p w14:paraId="064EDA8A" w14:textId="77777777" w:rsidR="007461D0" w:rsidRDefault="003B0C97">
            <w:pPr>
              <w:spacing w:after="0"/>
              <w:jc w:val="both"/>
              <w:rPr>
                <w:rFonts w:ascii="Times New Roman" w:hAnsi="Times New Roman"/>
                <w:sz w:val="24"/>
                <w:szCs w:val="24"/>
              </w:rPr>
            </w:pPr>
            <w:r>
              <w:rPr>
                <w:rFonts w:ascii="Times New Roman" w:hAnsi="Times New Roman"/>
                <w:sz w:val="24"/>
                <w:szCs w:val="24"/>
              </w:rPr>
              <w:t>14.320</w:t>
            </w:r>
          </w:p>
        </w:tc>
        <w:tc>
          <w:tcPr>
            <w:tcW w:w="900" w:type="dxa"/>
          </w:tcPr>
          <w:p w14:paraId="1A229183"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8 </w:t>
            </w:r>
          </w:p>
          <w:p w14:paraId="3B351CF7" w14:textId="77777777" w:rsidR="007461D0" w:rsidRDefault="007461D0">
            <w:pPr>
              <w:spacing w:after="0"/>
              <w:jc w:val="both"/>
              <w:rPr>
                <w:rFonts w:ascii="Times New Roman" w:hAnsi="Times New Roman"/>
                <w:sz w:val="24"/>
                <w:szCs w:val="24"/>
              </w:rPr>
            </w:pPr>
          </w:p>
        </w:tc>
        <w:tc>
          <w:tcPr>
            <w:tcW w:w="1710" w:type="dxa"/>
            <w:hideMark/>
          </w:tcPr>
          <w:p w14:paraId="7FA5096B"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1.790  </w:t>
            </w:r>
          </w:p>
        </w:tc>
        <w:tc>
          <w:tcPr>
            <w:tcW w:w="1260" w:type="dxa"/>
          </w:tcPr>
          <w:p w14:paraId="796737F7" w14:textId="77777777" w:rsidR="007461D0" w:rsidRDefault="007461D0">
            <w:pPr>
              <w:spacing w:after="0"/>
              <w:jc w:val="both"/>
              <w:rPr>
                <w:rFonts w:ascii="Times New Roman" w:hAnsi="Times New Roman"/>
                <w:sz w:val="24"/>
                <w:szCs w:val="24"/>
              </w:rPr>
            </w:pPr>
          </w:p>
        </w:tc>
        <w:tc>
          <w:tcPr>
            <w:tcW w:w="1260" w:type="dxa"/>
          </w:tcPr>
          <w:p w14:paraId="07DB06BB" w14:textId="77777777" w:rsidR="007461D0" w:rsidRDefault="007461D0">
            <w:pPr>
              <w:spacing w:after="0"/>
              <w:jc w:val="both"/>
              <w:rPr>
                <w:rFonts w:ascii="Times New Roman" w:hAnsi="Times New Roman"/>
                <w:sz w:val="24"/>
                <w:szCs w:val="24"/>
              </w:rPr>
            </w:pPr>
          </w:p>
        </w:tc>
      </w:tr>
      <w:tr w:rsidR="007461D0" w14:paraId="09C12EEE" w14:textId="77777777">
        <w:tc>
          <w:tcPr>
            <w:tcW w:w="2112" w:type="dxa"/>
          </w:tcPr>
          <w:p w14:paraId="5AEC0E06" w14:textId="77777777" w:rsidR="007461D0" w:rsidRDefault="007461D0">
            <w:pPr>
              <w:spacing w:after="0"/>
              <w:jc w:val="both"/>
              <w:rPr>
                <w:rFonts w:ascii="Times New Roman" w:hAnsi="Times New Roman"/>
                <w:sz w:val="24"/>
                <w:szCs w:val="24"/>
              </w:rPr>
            </w:pPr>
          </w:p>
        </w:tc>
        <w:tc>
          <w:tcPr>
            <w:tcW w:w="2208" w:type="dxa"/>
            <w:hideMark/>
          </w:tcPr>
          <w:p w14:paraId="2CE2ED66" w14:textId="77777777" w:rsidR="007461D0" w:rsidRDefault="003B0C97">
            <w:pPr>
              <w:spacing w:after="0"/>
              <w:jc w:val="both"/>
              <w:rPr>
                <w:rFonts w:ascii="Times New Roman" w:hAnsi="Times New Roman"/>
                <w:sz w:val="24"/>
                <w:szCs w:val="24"/>
              </w:rPr>
            </w:pPr>
            <w:r>
              <w:rPr>
                <w:rFonts w:ascii="Times New Roman" w:hAnsi="Times New Roman"/>
                <w:sz w:val="24"/>
                <w:szCs w:val="24"/>
              </w:rPr>
              <w:t>Total</w:t>
            </w:r>
          </w:p>
        </w:tc>
        <w:tc>
          <w:tcPr>
            <w:tcW w:w="1260" w:type="dxa"/>
            <w:hideMark/>
          </w:tcPr>
          <w:p w14:paraId="18BA2724" w14:textId="77777777" w:rsidR="007461D0" w:rsidRDefault="003B0C97">
            <w:pPr>
              <w:spacing w:after="0"/>
              <w:jc w:val="both"/>
              <w:rPr>
                <w:rFonts w:ascii="Times New Roman" w:hAnsi="Times New Roman"/>
                <w:sz w:val="24"/>
                <w:szCs w:val="24"/>
              </w:rPr>
            </w:pPr>
            <w:r>
              <w:rPr>
                <w:rFonts w:ascii="Times New Roman" w:hAnsi="Times New Roman"/>
                <w:sz w:val="24"/>
                <w:szCs w:val="24"/>
              </w:rPr>
              <w:t>41.545</w:t>
            </w:r>
          </w:p>
        </w:tc>
        <w:tc>
          <w:tcPr>
            <w:tcW w:w="900" w:type="dxa"/>
            <w:hideMark/>
          </w:tcPr>
          <w:p w14:paraId="387C55B0"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9   </w:t>
            </w:r>
          </w:p>
        </w:tc>
        <w:tc>
          <w:tcPr>
            <w:tcW w:w="1710" w:type="dxa"/>
          </w:tcPr>
          <w:p w14:paraId="14F010F7" w14:textId="77777777" w:rsidR="007461D0" w:rsidRDefault="007461D0">
            <w:pPr>
              <w:spacing w:after="0"/>
              <w:jc w:val="both"/>
              <w:rPr>
                <w:rFonts w:ascii="Times New Roman" w:hAnsi="Times New Roman"/>
                <w:sz w:val="24"/>
                <w:szCs w:val="24"/>
              </w:rPr>
            </w:pPr>
          </w:p>
        </w:tc>
        <w:tc>
          <w:tcPr>
            <w:tcW w:w="1260" w:type="dxa"/>
          </w:tcPr>
          <w:p w14:paraId="58C786E8" w14:textId="77777777" w:rsidR="007461D0" w:rsidRDefault="007461D0">
            <w:pPr>
              <w:spacing w:after="0"/>
              <w:jc w:val="both"/>
              <w:rPr>
                <w:rFonts w:ascii="Times New Roman" w:hAnsi="Times New Roman"/>
                <w:sz w:val="24"/>
                <w:szCs w:val="24"/>
              </w:rPr>
            </w:pPr>
          </w:p>
        </w:tc>
        <w:tc>
          <w:tcPr>
            <w:tcW w:w="1260" w:type="dxa"/>
          </w:tcPr>
          <w:p w14:paraId="798F4E71" w14:textId="77777777" w:rsidR="007461D0" w:rsidRDefault="007461D0">
            <w:pPr>
              <w:spacing w:after="0"/>
              <w:jc w:val="both"/>
              <w:rPr>
                <w:rFonts w:ascii="Times New Roman" w:hAnsi="Times New Roman"/>
                <w:sz w:val="24"/>
                <w:szCs w:val="24"/>
              </w:rPr>
            </w:pPr>
          </w:p>
        </w:tc>
      </w:tr>
      <w:tr w:rsidR="007461D0" w14:paraId="70AA7D7C" w14:textId="77777777">
        <w:tc>
          <w:tcPr>
            <w:tcW w:w="2112" w:type="dxa"/>
            <w:hideMark/>
          </w:tcPr>
          <w:p w14:paraId="533206E6" w14:textId="77777777" w:rsidR="007461D0" w:rsidRDefault="003B0C97">
            <w:pPr>
              <w:spacing w:after="0"/>
              <w:jc w:val="both"/>
              <w:rPr>
                <w:rFonts w:ascii="Times New Roman" w:hAnsi="Times New Roman"/>
                <w:sz w:val="24"/>
                <w:szCs w:val="24"/>
              </w:rPr>
            </w:pPr>
            <w:r>
              <w:rPr>
                <w:rFonts w:ascii="Times New Roman" w:hAnsi="Times New Roman"/>
                <w:sz w:val="24"/>
                <w:szCs w:val="24"/>
              </w:rPr>
              <w:t>Clay Content (%)</w:t>
            </w:r>
          </w:p>
        </w:tc>
        <w:tc>
          <w:tcPr>
            <w:tcW w:w="2208" w:type="dxa"/>
            <w:hideMark/>
          </w:tcPr>
          <w:p w14:paraId="413F865D" w14:textId="77777777" w:rsidR="007461D0" w:rsidRDefault="003B0C97">
            <w:pPr>
              <w:spacing w:after="0"/>
              <w:jc w:val="both"/>
              <w:rPr>
                <w:rFonts w:ascii="Times New Roman" w:hAnsi="Times New Roman"/>
                <w:sz w:val="24"/>
                <w:szCs w:val="24"/>
              </w:rPr>
            </w:pPr>
            <w:r>
              <w:rPr>
                <w:rFonts w:ascii="Times New Roman" w:hAnsi="Times New Roman"/>
                <w:sz w:val="24"/>
                <w:szCs w:val="24"/>
              </w:rPr>
              <w:t>Between Depths</w:t>
            </w:r>
          </w:p>
        </w:tc>
        <w:tc>
          <w:tcPr>
            <w:tcW w:w="1260" w:type="dxa"/>
            <w:hideMark/>
          </w:tcPr>
          <w:p w14:paraId="3D126B56" w14:textId="77777777" w:rsidR="007461D0" w:rsidRDefault="003B0C97">
            <w:pPr>
              <w:spacing w:after="0"/>
              <w:jc w:val="both"/>
              <w:rPr>
                <w:rFonts w:ascii="Times New Roman" w:hAnsi="Times New Roman"/>
                <w:sz w:val="24"/>
                <w:szCs w:val="24"/>
              </w:rPr>
            </w:pPr>
            <w:r>
              <w:rPr>
                <w:rFonts w:ascii="Times New Roman" w:hAnsi="Times New Roman"/>
                <w:sz w:val="24"/>
                <w:szCs w:val="24"/>
              </w:rPr>
              <w:t>28.900</w:t>
            </w:r>
          </w:p>
        </w:tc>
        <w:tc>
          <w:tcPr>
            <w:tcW w:w="900" w:type="dxa"/>
            <w:hideMark/>
          </w:tcPr>
          <w:p w14:paraId="06AC9C03" w14:textId="77777777" w:rsidR="007461D0" w:rsidRDefault="003B0C97">
            <w:pPr>
              <w:spacing w:after="0"/>
              <w:jc w:val="both"/>
              <w:rPr>
                <w:rFonts w:ascii="Times New Roman" w:hAnsi="Times New Roman"/>
                <w:sz w:val="24"/>
                <w:szCs w:val="24"/>
              </w:rPr>
            </w:pPr>
            <w:r>
              <w:rPr>
                <w:rFonts w:ascii="Times New Roman" w:hAnsi="Times New Roman"/>
                <w:sz w:val="24"/>
                <w:szCs w:val="24"/>
              </w:rPr>
              <w:t>1</w:t>
            </w:r>
          </w:p>
        </w:tc>
        <w:tc>
          <w:tcPr>
            <w:tcW w:w="1710" w:type="dxa"/>
            <w:hideMark/>
          </w:tcPr>
          <w:p w14:paraId="26E9C36F" w14:textId="77777777" w:rsidR="007461D0" w:rsidRDefault="003B0C97">
            <w:pPr>
              <w:spacing w:after="0"/>
              <w:jc w:val="both"/>
              <w:rPr>
                <w:rFonts w:ascii="Times New Roman" w:hAnsi="Times New Roman"/>
                <w:sz w:val="24"/>
                <w:szCs w:val="24"/>
              </w:rPr>
            </w:pPr>
            <w:r>
              <w:rPr>
                <w:rFonts w:ascii="Times New Roman" w:hAnsi="Times New Roman"/>
                <w:sz w:val="24"/>
                <w:szCs w:val="24"/>
              </w:rPr>
              <w:t>28.900</w:t>
            </w:r>
          </w:p>
        </w:tc>
        <w:tc>
          <w:tcPr>
            <w:tcW w:w="1260" w:type="dxa"/>
            <w:hideMark/>
          </w:tcPr>
          <w:p w14:paraId="70FB3078" w14:textId="77777777" w:rsidR="007461D0" w:rsidRDefault="003B0C97">
            <w:pPr>
              <w:spacing w:after="0"/>
              <w:jc w:val="both"/>
              <w:rPr>
                <w:rFonts w:ascii="Times New Roman" w:hAnsi="Times New Roman"/>
                <w:sz w:val="24"/>
                <w:szCs w:val="24"/>
              </w:rPr>
            </w:pPr>
            <w:r>
              <w:rPr>
                <w:rFonts w:ascii="Times New Roman" w:hAnsi="Times New Roman"/>
                <w:sz w:val="24"/>
                <w:szCs w:val="24"/>
              </w:rPr>
              <w:t>10.72</w:t>
            </w:r>
          </w:p>
        </w:tc>
        <w:tc>
          <w:tcPr>
            <w:tcW w:w="1260" w:type="dxa"/>
          </w:tcPr>
          <w:p w14:paraId="6F7F5FCE" w14:textId="77777777" w:rsidR="007461D0" w:rsidRDefault="003B0C97">
            <w:pPr>
              <w:spacing w:after="0"/>
              <w:jc w:val="both"/>
              <w:rPr>
                <w:rFonts w:ascii="Times New Roman" w:hAnsi="Times New Roman"/>
                <w:sz w:val="24"/>
                <w:szCs w:val="24"/>
              </w:rPr>
            </w:pPr>
            <w:r>
              <w:rPr>
                <w:rFonts w:ascii="Times New Roman" w:hAnsi="Times New Roman"/>
                <w:sz w:val="24"/>
                <w:szCs w:val="24"/>
              </w:rPr>
              <w:t>0.011*</w:t>
            </w:r>
          </w:p>
          <w:p w14:paraId="048B578D" w14:textId="77777777" w:rsidR="007461D0" w:rsidRDefault="007461D0">
            <w:pPr>
              <w:spacing w:after="0"/>
              <w:jc w:val="both"/>
              <w:rPr>
                <w:rFonts w:ascii="Times New Roman" w:hAnsi="Times New Roman"/>
                <w:sz w:val="24"/>
                <w:szCs w:val="24"/>
              </w:rPr>
            </w:pPr>
          </w:p>
        </w:tc>
      </w:tr>
      <w:tr w:rsidR="007461D0" w14:paraId="2DB47867" w14:textId="77777777">
        <w:tc>
          <w:tcPr>
            <w:tcW w:w="2112" w:type="dxa"/>
          </w:tcPr>
          <w:p w14:paraId="579CDFE7" w14:textId="77777777" w:rsidR="007461D0" w:rsidRDefault="007461D0">
            <w:pPr>
              <w:spacing w:after="0"/>
              <w:jc w:val="both"/>
              <w:rPr>
                <w:rFonts w:ascii="Times New Roman" w:hAnsi="Times New Roman"/>
                <w:sz w:val="24"/>
                <w:szCs w:val="24"/>
              </w:rPr>
            </w:pPr>
          </w:p>
        </w:tc>
        <w:tc>
          <w:tcPr>
            <w:tcW w:w="2208" w:type="dxa"/>
            <w:hideMark/>
          </w:tcPr>
          <w:p w14:paraId="38468373" w14:textId="77777777" w:rsidR="007461D0" w:rsidRDefault="003B0C97">
            <w:pPr>
              <w:spacing w:after="0"/>
              <w:jc w:val="both"/>
              <w:rPr>
                <w:rFonts w:ascii="Times New Roman" w:hAnsi="Times New Roman"/>
                <w:sz w:val="24"/>
                <w:szCs w:val="24"/>
              </w:rPr>
            </w:pPr>
            <w:r>
              <w:rPr>
                <w:rFonts w:ascii="Times New Roman" w:hAnsi="Times New Roman"/>
                <w:sz w:val="24"/>
                <w:szCs w:val="24"/>
              </w:rPr>
              <w:t>Within Depths</w:t>
            </w:r>
          </w:p>
        </w:tc>
        <w:tc>
          <w:tcPr>
            <w:tcW w:w="1260" w:type="dxa"/>
            <w:hideMark/>
          </w:tcPr>
          <w:p w14:paraId="042DA727" w14:textId="77777777" w:rsidR="007461D0" w:rsidRDefault="003B0C97">
            <w:pPr>
              <w:spacing w:after="0"/>
              <w:jc w:val="both"/>
              <w:rPr>
                <w:rFonts w:ascii="Times New Roman" w:hAnsi="Times New Roman"/>
                <w:sz w:val="24"/>
                <w:szCs w:val="24"/>
              </w:rPr>
            </w:pPr>
            <w:r>
              <w:rPr>
                <w:rFonts w:ascii="Times New Roman" w:hAnsi="Times New Roman"/>
                <w:sz w:val="24"/>
                <w:szCs w:val="24"/>
              </w:rPr>
              <w:t>21.560</w:t>
            </w:r>
          </w:p>
        </w:tc>
        <w:tc>
          <w:tcPr>
            <w:tcW w:w="900" w:type="dxa"/>
            <w:hideMark/>
          </w:tcPr>
          <w:p w14:paraId="66722482" w14:textId="77777777" w:rsidR="007461D0" w:rsidRDefault="003B0C97">
            <w:pPr>
              <w:spacing w:after="0"/>
              <w:jc w:val="both"/>
              <w:rPr>
                <w:rFonts w:ascii="Times New Roman" w:hAnsi="Times New Roman"/>
                <w:sz w:val="24"/>
                <w:szCs w:val="24"/>
              </w:rPr>
            </w:pPr>
            <w:r>
              <w:rPr>
                <w:rFonts w:ascii="Times New Roman" w:hAnsi="Times New Roman"/>
                <w:sz w:val="24"/>
                <w:szCs w:val="24"/>
              </w:rPr>
              <w:t>8</w:t>
            </w:r>
          </w:p>
        </w:tc>
        <w:tc>
          <w:tcPr>
            <w:tcW w:w="1710" w:type="dxa"/>
          </w:tcPr>
          <w:p w14:paraId="43EF88E9"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2.695  </w:t>
            </w:r>
          </w:p>
          <w:p w14:paraId="57642BE2" w14:textId="77777777" w:rsidR="007461D0" w:rsidRDefault="007461D0">
            <w:pPr>
              <w:spacing w:after="0"/>
              <w:jc w:val="both"/>
              <w:rPr>
                <w:rFonts w:ascii="Times New Roman" w:hAnsi="Times New Roman"/>
                <w:sz w:val="24"/>
                <w:szCs w:val="24"/>
              </w:rPr>
            </w:pPr>
          </w:p>
        </w:tc>
        <w:tc>
          <w:tcPr>
            <w:tcW w:w="1260" w:type="dxa"/>
          </w:tcPr>
          <w:p w14:paraId="38F463C1" w14:textId="77777777" w:rsidR="007461D0" w:rsidRDefault="007461D0">
            <w:pPr>
              <w:spacing w:after="0"/>
              <w:jc w:val="both"/>
              <w:rPr>
                <w:rFonts w:ascii="Times New Roman" w:hAnsi="Times New Roman"/>
                <w:sz w:val="24"/>
                <w:szCs w:val="24"/>
              </w:rPr>
            </w:pPr>
          </w:p>
        </w:tc>
        <w:tc>
          <w:tcPr>
            <w:tcW w:w="1260" w:type="dxa"/>
          </w:tcPr>
          <w:p w14:paraId="12A3B71C" w14:textId="77777777" w:rsidR="007461D0" w:rsidRDefault="007461D0">
            <w:pPr>
              <w:spacing w:after="0"/>
              <w:jc w:val="both"/>
              <w:rPr>
                <w:rFonts w:ascii="Times New Roman" w:hAnsi="Times New Roman"/>
                <w:sz w:val="24"/>
                <w:szCs w:val="24"/>
              </w:rPr>
            </w:pPr>
          </w:p>
        </w:tc>
      </w:tr>
      <w:tr w:rsidR="007461D0" w14:paraId="4D92B08C" w14:textId="77777777">
        <w:tc>
          <w:tcPr>
            <w:tcW w:w="2112" w:type="dxa"/>
          </w:tcPr>
          <w:p w14:paraId="7F7BC8FA" w14:textId="77777777" w:rsidR="007461D0" w:rsidRDefault="007461D0">
            <w:pPr>
              <w:spacing w:after="0"/>
              <w:jc w:val="both"/>
              <w:rPr>
                <w:rFonts w:ascii="Times New Roman" w:hAnsi="Times New Roman"/>
                <w:sz w:val="24"/>
                <w:szCs w:val="24"/>
              </w:rPr>
            </w:pPr>
          </w:p>
        </w:tc>
        <w:tc>
          <w:tcPr>
            <w:tcW w:w="2208" w:type="dxa"/>
            <w:hideMark/>
          </w:tcPr>
          <w:p w14:paraId="4ADA1C8D" w14:textId="77777777" w:rsidR="007461D0" w:rsidRDefault="003B0C97">
            <w:pPr>
              <w:spacing w:after="0"/>
              <w:jc w:val="both"/>
              <w:rPr>
                <w:rFonts w:ascii="Times New Roman" w:hAnsi="Times New Roman"/>
                <w:sz w:val="24"/>
                <w:szCs w:val="24"/>
              </w:rPr>
            </w:pPr>
            <w:r>
              <w:rPr>
                <w:rFonts w:ascii="Times New Roman" w:hAnsi="Times New Roman"/>
                <w:sz w:val="24"/>
                <w:szCs w:val="24"/>
              </w:rPr>
              <w:t>Total</w:t>
            </w:r>
          </w:p>
        </w:tc>
        <w:tc>
          <w:tcPr>
            <w:tcW w:w="1260" w:type="dxa"/>
            <w:hideMark/>
          </w:tcPr>
          <w:p w14:paraId="2C861F45" w14:textId="77777777" w:rsidR="007461D0" w:rsidRDefault="003B0C97">
            <w:pPr>
              <w:spacing w:after="0"/>
              <w:jc w:val="both"/>
              <w:rPr>
                <w:rFonts w:ascii="Times New Roman" w:hAnsi="Times New Roman"/>
                <w:sz w:val="24"/>
                <w:szCs w:val="24"/>
              </w:rPr>
            </w:pPr>
            <w:r>
              <w:rPr>
                <w:rFonts w:ascii="Times New Roman" w:hAnsi="Times New Roman"/>
                <w:sz w:val="24"/>
                <w:szCs w:val="24"/>
              </w:rPr>
              <w:t>50.460</w:t>
            </w:r>
          </w:p>
        </w:tc>
        <w:tc>
          <w:tcPr>
            <w:tcW w:w="900" w:type="dxa"/>
            <w:hideMark/>
          </w:tcPr>
          <w:p w14:paraId="306A6FEF" w14:textId="77777777" w:rsidR="007461D0" w:rsidRDefault="003B0C97">
            <w:pPr>
              <w:spacing w:after="0"/>
              <w:jc w:val="both"/>
              <w:rPr>
                <w:rFonts w:ascii="Times New Roman" w:hAnsi="Times New Roman"/>
                <w:sz w:val="24"/>
                <w:szCs w:val="24"/>
              </w:rPr>
            </w:pPr>
            <w:r>
              <w:rPr>
                <w:rFonts w:ascii="Times New Roman" w:hAnsi="Times New Roman"/>
                <w:sz w:val="24"/>
                <w:szCs w:val="24"/>
              </w:rPr>
              <w:t xml:space="preserve">9 </w:t>
            </w:r>
          </w:p>
        </w:tc>
        <w:tc>
          <w:tcPr>
            <w:tcW w:w="1710" w:type="dxa"/>
          </w:tcPr>
          <w:p w14:paraId="7E5503CE" w14:textId="77777777" w:rsidR="007461D0" w:rsidRDefault="007461D0">
            <w:pPr>
              <w:spacing w:after="0"/>
              <w:jc w:val="both"/>
              <w:rPr>
                <w:rFonts w:ascii="Times New Roman" w:hAnsi="Times New Roman"/>
                <w:sz w:val="24"/>
                <w:szCs w:val="24"/>
              </w:rPr>
            </w:pPr>
          </w:p>
        </w:tc>
        <w:tc>
          <w:tcPr>
            <w:tcW w:w="1260" w:type="dxa"/>
          </w:tcPr>
          <w:p w14:paraId="1E7FE9D4" w14:textId="77777777" w:rsidR="007461D0" w:rsidRDefault="007461D0">
            <w:pPr>
              <w:spacing w:after="0"/>
              <w:jc w:val="both"/>
              <w:rPr>
                <w:rFonts w:ascii="Times New Roman" w:hAnsi="Times New Roman"/>
                <w:sz w:val="24"/>
                <w:szCs w:val="24"/>
              </w:rPr>
            </w:pPr>
          </w:p>
        </w:tc>
        <w:tc>
          <w:tcPr>
            <w:tcW w:w="1260" w:type="dxa"/>
          </w:tcPr>
          <w:p w14:paraId="2C3A2463" w14:textId="77777777" w:rsidR="007461D0" w:rsidRDefault="007461D0">
            <w:pPr>
              <w:spacing w:after="0"/>
              <w:jc w:val="both"/>
              <w:rPr>
                <w:rFonts w:ascii="Times New Roman" w:hAnsi="Times New Roman"/>
                <w:sz w:val="24"/>
                <w:szCs w:val="24"/>
              </w:rPr>
            </w:pPr>
          </w:p>
        </w:tc>
      </w:tr>
    </w:tbl>
    <w:p w14:paraId="0F8BC8BF" w14:textId="77777777" w:rsidR="007461D0" w:rsidRDefault="003B0C97">
      <w:pPr>
        <w:spacing w:line="480" w:lineRule="auto"/>
        <w:jc w:val="both"/>
        <w:rPr>
          <w:rFonts w:ascii="Times New Roman" w:hAnsi="Times New Roman"/>
          <w:sz w:val="24"/>
          <w:szCs w:val="24"/>
          <w:lang w:eastAsia="en-US"/>
        </w:rPr>
      </w:pPr>
      <w:r>
        <w:rPr>
          <w:rFonts w:ascii="Times New Roman" w:hAnsi="Times New Roman"/>
          <w:noProof/>
          <w:sz w:val="24"/>
          <w:szCs w:val="24"/>
          <w:lang w:eastAsia="en-US"/>
        </w:rPr>
        <mc:AlternateContent>
          <mc:Choice Requires="wps">
            <w:drawing>
              <wp:anchor distT="0" distB="0" distL="0" distR="0" simplePos="0" relativeHeight="10" behindDoc="0" locked="0" layoutInCell="1" allowOverlap="1" wp14:anchorId="419653E2" wp14:editId="3F1CEC6E">
                <wp:simplePos x="0" y="0"/>
                <wp:positionH relativeFrom="column">
                  <wp:posOffset>-514350</wp:posOffset>
                </wp:positionH>
                <wp:positionV relativeFrom="paragraph">
                  <wp:posOffset>251460</wp:posOffset>
                </wp:positionV>
                <wp:extent cx="6515100" cy="9525"/>
                <wp:effectExtent l="9525" t="13334" r="9525" b="5715"/>
                <wp:wrapNone/>
                <wp:docPr id="103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4" type="#_x0000_t32" filled="f" style="position:absolute;margin-left:-40.5pt;margin-top:19.8pt;width:513.0pt;height:0.75pt;z-index:1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sz w:val="24"/>
          <w:szCs w:val="24"/>
        </w:rPr>
        <w:tab/>
      </w:r>
      <w:r>
        <w:rPr>
          <w:rFonts w:ascii="Times New Roman" w:hAnsi="Times New Roman"/>
          <w:sz w:val="24"/>
          <w:szCs w:val="24"/>
        </w:rPr>
        <w:tab/>
      </w:r>
    </w:p>
    <w:p w14:paraId="0E1E69A8" w14:textId="77777777" w:rsidR="00281613" w:rsidRDefault="003B0C97" w:rsidP="00281613">
      <w:pPr>
        <w:spacing w:line="480" w:lineRule="auto"/>
        <w:jc w:val="both"/>
        <w:rPr>
          <w:rFonts w:ascii="Times New Roman" w:hAnsi="Times New Roman"/>
          <w:b/>
          <w:sz w:val="24"/>
          <w:szCs w:val="24"/>
        </w:rPr>
      </w:pPr>
      <w:r>
        <w:rPr>
          <w:rFonts w:ascii="Times New Roman" w:hAnsi="Times New Roman"/>
          <w:b/>
          <w:sz w:val="24"/>
          <w:szCs w:val="24"/>
        </w:rPr>
        <w:t>Note: * indicates a statistically significant difference at p &lt; 0.05.</w:t>
      </w:r>
    </w:p>
    <w:p w14:paraId="7637CD07" w14:textId="77777777" w:rsidR="00281613" w:rsidRDefault="00281613" w:rsidP="00281613">
      <w:pPr>
        <w:spacing w:line="480" w:lineRule="auto"/>
        <w:jc w:val="both"/>
        <w:rPr>
          <w:rFonts w:ascii="Times New Roman" w:hAnsi="Times New Roman"/>
          <w:b/>
          <w:sz w:val="24"/>
          <w:szCs w:val="24"/>
        </w:rPr>
      </w:pPr>
    </w:p>
    <w:p w14:paraId="79A83F6A" w14:textId="77777777" w:rsidR="00281613" w:rsidRDefault="00281613" w:rsidP="00281613">
      <w:pPr>
        <w:spacing w:line="480" w:lineRule="auto"/>
        <w:jc w:val="both"/>
        <w:rPr>
          <w:rFonts w:ascii="Times New Roman" w:hAnsi="Times New Roman"/>
          <w:b/>
          <w:sz w:val="24"/>
          <w:szCs w:val="24"/>
        </w:rPr>
      </w:pPr>
    </w:p>
    <w:p w14:paraId="7733F273" w14:textId="77777777" w:rsidR="00281613" w:rsidRDefault="00281613" w:rsidP="00281613">
      <w:pPr>
        <w:spacing w:line="480" w:lineRule="auto"/>
        <w:jc w:val="both"/>
        <w:rPr>
          <w:rFonts w:ascii="Times New Roman" w:hAnsi="Times New Roman"/>
          <w:b/>
          <w:sz w:val="24"/>
          <w:szCs w:val="24"/>
        </w:rPr>
      </w:pPr>
    </w:p>
    <w:p w14:paraId="5ABAF68C" w14:textId="77777777" w:rsidR="003601D5" w:rsidRDefault="003601D5" w:rsidP="00281613">
      <w:pPr>
        <w:spacing w:line="480" w:lineRule="auto"/>
        <w:jc w:val="both"/>
        <w:rPr>
          <w:rFonts w:ascii="Times New Roman" w:hAnsi="Times New Roman"/>
          <w:sz w:val="24"/>
          <w:szCs w:val="24"/>
        </w:rPr>
      </w:pPr>
    </w:p>
    <w:p w14:paraId="3E317A83" w14:textId="1528D689" w:rsidR="007461D0" w:rsidRPr="00281613" w:rsidRDefault="003B0C97" w:rsidP="00281613">
      <w:pPr>
        <w:spacing w:line="480" w:lineRule="auto"/>
        <w:jc w:val="both"/>
        <w:rPr>
          <w:rFonts w:ascii="Times New Roman" w:hAnsi="Times New Roman"/>
          <w:b/>
          <w:sz w:val="24"/>
          <w:szCs w:val="24"/>
        </w:rPr>
      </w:pPr>
      <w:r>
        <w:rPr>
          <w:rFonts w:ascii="Times New Roman" w:hAnsi="Times New Roman"/>
          <w:sz w:val="24"/>
          <w:szCs w:val="24"/>
        </w:rPr>
        <w:lastRenderedPageBreak/>
        <w:t>The analysis of variance (ANOVA) showed statistically significant differences (p &lt; 0.05) between the topsoil and subsoil for all key properties, including pH, organic carbon, total nitrogen, available phosphorus, and clay content. The increased clay content in the subsoil was particularly noteworthy, indicating a textural shift with depth.</w:t>
      </w:r>
    </w:p>
    <w:p w14:paraId="0B35D60D" w14:textId="77777777" w:rsidR="007461D0" w:rsidRDefault="003B0C97">
      <w:pPr>
        <w:spacing w:line="240" w:lineRule="auto"/>
        <w:rPr>
          <w:rFonts w:ascii="Times New Roman" w:hAnsi="Times New Roman"/>
          <w:b/>
          <w:sz w:val="24"/>
          <w:szCs w:val="24"/>
        </w:rPr>
      </w:pPr>
      <w:r>
        <w:rPr>
          <w:rFonts w:ascii="Times New Roman" w:hAnsi="Times New Roman"/>
          <w:b/>
          <w:sz w:val="24"/>
          <w:szCs w:val="24"/>
        </w:rPr>
        <w:t>Fertility Capability Classification (FCC)</w:t>
      </w:r>
    </w:p>
    <w:p w14:paraId="2B61633A" w14:textId="3BD7C48E" w:rsidR="007461D0" w:rsidRDefault="003B0C97">
      <w:pPr>
        <w:rPr>
          <w:rFonts w:ascii="Times New Roman" w:hAnsi="Times New Roman"/>
          <w:sz w:val="24"/>
          <w:szCs w:val="24"/>
        </w:rPr>
      </w:pPr>
      <w:r>
        <w:rPr>
          <w:rFonts w:ascii="Times New Roman" w:hAnsi="Times New Roman"/>
          <w:sz w:val="24"/>
          <w:szCs w:val="24"/>
        </w:rPr>
        <w:t>Using the FCC system, the soils of Nekede were classified as SBe⁺-ac-nk. This classification indicates a sandy topsoil with low CEC, a subsoil with higher clay content, and significant acidity, leading to aluminum toxicity. The deficiencies in nitrogen and potassium further limit the soils' fertility, making them unsuitable for optimal crop production without intervention</w:t>
      </w:r>
      <w:r w:rsidR="00281613" w:rsidRPr="00281613">
        <w:rPr>
          <w:rFonts w:ascii="Times New Roman" w:hAnsi="Times New Roman"/>
          <w:sz w:val="24"/>
          <w:szCs w:val="24"/>
        </w:rPr>
        <w:t xml:space="preserve"> </w:t>
      </w:r>
      <w:r w:rsidR="00281613">
        <w:rPr>
          <w:rFonts w:ascii="Times New Roman" w:hAnsi="Times New Roman"/>
          <w:sz w:val="24"/>
          <w:szCs w:val="24"/>
        </w:rPr>
        <w:t>this was in line with the study of Sanchez et al., 2003; Srinivasa et al., 2022)</w:t>
      </w:r>
      <w:r w:rsidR="00281613" w:rsidRPr="00281613">
        <w:rPr>
          <w:rFonts w:ascii="Times New Roman" w:hAnsi="Times New Roman"/>
          <w:sz w:val="24"/>
          <w:szCs w:val="24"/>
        </w:rPr>
        <w:t xml:space="preserve"> </w:t>
      </w:r>
      <w:r w:rsidR="00281613">
        <w:rPr>
          <w:rFonts w:ascii="Times New Roman" w:hAnsi="Times New Roman"/>
          <w:sz w:val="24"/>
          <w:szCs w:val="24"/>
        </w:rPr>
        <w:t>on Fertility Capability Classification (FCC) for sustainable land management</w:t>
      </w:r>
      <w:r>
        <w:rPr>
          <w:rFonts w:ascii="Times New Roman" w:hAnsi="Times New Roman"/>
          <w:sz w:val="24"/>
          <w:szCs w:val="24"/>
        </w:rPr>
        <w:t>.</w:t>
      </w:r>
    </w:p>
    <w:p w14:paraId="52286BE1" w14:textId="77777777" w:rsidR="007461D0" w:rsidRDefault="007461D0">
      <w:pPr>
        <w:spacing w:line="240" w:lineRule="auto"/>
        <w:rPr>
          <w:rFonts w:ascii="Times New Roman" w:hAnsi="Times New Roman"/>
          <w:b/>
          <w:sz w:val="24"/>
          <w:szCs w:val="24"/>
        </w:rPr>
      </w:pPr>
    </w:p>
    <w:p w14:paraId="73BF7F56" w14:textId="77777777" w:rsidR="007461D0" w:rsidRDefault="003B0C97">
      <w:pPr>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Conclusion and Recommendations</w:t>
      </w:r>
    </w:p>
    <w:p w14:paraId="1484F5F7" w14:textId="77777777" w:rsidR="007461D0" w:rsidRDefault="003B0C97">
      <w:pPr>
        <w:rPr>
          <w:rFonts w:ascii="Times New Roman" w:hAnsi="Times New Roman"/>
          <w:b/>
          <w:sz w:val="24"/>
          <w:szCs w:val="24"/>
        </w:rPr>
      </w:pPr>
      <w:r>
        <w:rPr>
          <w:rFonts w:ascii="Times New Roman" w:hAnsi="Times New Roman"/>
          <w:b/>
          <w:sz w:val="24"/>
          <w:szCs w:val="24"/>
        </w:rPr>
        <w:t xml:space="preserve"> Conclusion</w:t>
      </w:r>
    </w:p>
    <w:p w14:paraId="53AE960E" w14:textId="77777777" w:rsidR="00E168CE" w:rsidRPr="004D6F0A" w:rsidRDefault="00E168CE" w:rsidP="00E168CE">
      <w:pPr>
        <w:spacing w:line="480" w:lineRule="auto"/>
        <w:jc w:val="both"/>
        <w:rPr>
          <w:rFonts w:ascii="Times New Roman" w:eastAsiaTheme="minorHAnsi" w:hAnsi="Times New Roman"/>
          <w:sz w:val="24"/>
          <w:szCs w:val="24"/>
          <w:lang w:eastAsia="en-US"/>
        </w:rPr>
      </w:pPr>
      <w:r w:rsidRPr="004D6F0A">
        <w:rPr>
          <w:rFonts w:ascii="Times New Roman" w:hAnsi="Times New Roman"/>
          <w:sz w:val="24"/>
          <w:szCs w:val="24"/>
        </w:rPr>
        <w:t>The</w:t>
      </w:r>
      <w:r w:rsidRPr="004D4F70">
        <w:rPr>
          <w:rFonts w:ascii="Times New Roman" w:hAnsi="Times New Roman"/>
          <w:sz w:val="24"/>
          <w:szCs w:val="24"/>
        </w:rPr>
        <w:t xml:space="preserve"> </w:t>
      </w:r>
      <w:r w:rsidRPr="004D6F0A">
        <w:rPr>
          <w:rFonts w:ascii="Times New Roman" w:hAnsi="Times New Roman"/>
          <w:sz w:val="24"/>
          <w:szCs w:val="24"/>
        </w:rPr>
        <w:t>soils in the Nekede area was assess</w:t>
      </w:r>
      <w:r>
        <w:rPr>
          <w:rFonts w:ascii="Times New Roman" w:hAnsi="Times New Roman"/>
          <w:sz w:val="24"/>
          <w:szCs w:val="24"/>
        </w:rPr>
        <w:t>ed</w:t>
      </w:r>
      <w:r w:rsidRPr="004D6F0A">
        <w:rPr>
          <w:rFonts w:ascii="Times New Roman" w:hAnsi="Times New Roman"/>
          <w:sz w:val="24"/>
          <w:szCs w:val="24"/>
        </w:rPr>
        <w:t xml:space="preserve"> and classif</w:t>
      </w:r>
      <w:r>
        <w:rPr>
          <w:rFonts w:ascii="Times New Roman" w:hAnsi="Times New Roman"/>
          <w:sz w:val="24"/>
          <w:szCs w:val="24"/>
        </w:rPr>
        <w:t>ied of its</w:t>
      </w:r>
      <w:r w:rsidRPr="004D6F0A">
        <w:rPr>
          <w:rFonts w:ascii="Times New Roman" w:hAnsi="Times New Roman"/>
          <w:sz w:val="24"/>
          <w:szCs w:val="24"/>
        </w:rPr>
        <w:t xml:space="preserve"> fertility capability</w:t>
      </w:r>
      <w:r>
        <w:rPr>
          <w:rFonts w:ascii="Times New Roman" w:hAnsi="Times New Roman"/>
          <w:sz w:val="24"/>
          <w:szCs w:val="24"/>
        </w:rPr>
        <w:t>,</w:t>
      </w:r>
      <w:r w:rsidRPr="004D6F0A">
        <w:rPr>
          <w:rFonts w:ascii="Times New Roman" w:hAnsi="Times New Roman"/>
          <w:sz w:val="24"/>
          <w:szCs w:val="24"/>
        </w:rPr>
        <w:t xml:space="preserve"> </w:t>
      </w:r>
      <w:r w:rsidRPr="003766AE">
        <w:rPr>
          <w:rFonts w:ascii="Times New Roman" w:hAnsi="Times New Roman"/>
          <w:sz w:val="24"/>
          <w:szCs w:val="24"/>
        </w:rPr>
        <w:t xml:space="preserve">the </w:t>
      </w:r>
      <w:r>
        <w:rPr>
          <w:rFonts w:ascii="Times New Roman" w:hAnsi="Times New Roman"/>
          <w:sz w:val="24"/>
          <w:szCs w:val="24"/>
        </w:rPr>
        <w:t>soils were</w:t>
      </w:r>
      <w:r w:rsidRPr="003766AE">
        <w:rPr>
          <w:rFonts w:ascii="Times New Roman" w:hAnsi="Times New Roman"/>
          <w:sz w:val="24"/>
          <w:szCs w:val="24"/>
        </w:rPr>
        <w:t xml:space="preserve"> </w:t>
      </w:r>
      <w:r>
        <w:rPr>
          <w:rFonts w:ascii="Times New Roman" w:hAnsi="Times New Roman"/>
          <w:sz w:val="24"/>
          <w:szCs w:val="24"/>
        </w:rPr>
        <w:t xml:space="preserve">found to be </w:t>
      </w:r>
      <w:r w:rsidRPr="003766AE">
        <w:rPr>
          <w:rFonts w:ascii="Times New Roman" w:hAnsi="Times New Roman"/>
          <w:sz w:val="24"/>
          <w:szCs w:val="24"/>
        </w:rPr>
        <w:t xml:space="preserve">severely degraded, with significant fertility constraints. The soils </w:t>
      </w:r>
      <w:r>
        <w:rPr>
          <w:rFonts w:ascii="Times New Roman" w:hAnsi="Times New Roman"/>
          <w:sz w:val="24"/>
          <w:szCs w:val="24"/>
        </w:rPr>
        <w:t>were</w:t>
      </w:r>
      <w:r w:rsidRPr="003766AE">
        <w:rPr>
          <w:rFonts w:ascii="Times New Roman" w:hAnsi="Times New Roman"/>
          <w:sz w:val="24"/>
          <w:szCs w:val="24"/>
        </w:rPr>
        <w:t xml:space="preserve"> characterized by a sandy texture, strong acidity, low nutrient retention capacity, and multiple nutrient deficiencies. The FCC classification of SBe⁺-ac-nk highlights these constraints and provides a framework for soil management.</w:t>
      </w:r>
    </w:p>
    <w:p w14:paraId="6BBF8980" w14:textId="77777777" w:rsidR="00E168CE" w:rsidRPr="00FE1D6E" w:rsidRDefault="00E168CE" w:rsidP="00E168CE">
      <w:pPr>
        <w:rPr>
          <w:rFonts w:ascii="Times New Roman" w:hAnsi="Times New Roman"/>
          <w:b/>
          <w:sz w:val="24"/>
          <w:szCs w:val="24"/>
        </w:rPr>
      </w:pPr>
      <w:r w:rsidRPr="00FE1D6E">
        <w:rPr>
          <w:rFonts w:ascii="Times New Roman" w:hAnsi="Times New Roman"/>
          <w:b/>
          <w:sz w:val="24"/>
          <w:szCs w:val="24"/>
        </w:rPr>
        <w:t xml:space="preserve"> Recommendations</w:t>
      </w:r>
    </w:p>
    <w:p w14:paraId="2E0ADB5A" w14:textId="718DDC3E" w:rsidR="00E168CE" w:rsidRPr="003766AE" w:rsidRDefault="00E168CE" w:rsidP="00E168CE">
      <w:pPr>
        <w:rPr>
          <w:rFonts w:ascii="Times New Roman" w:hAnsi="Times New Roman"/>
          <w:sz w:val="24"/>
          <w:szCs w:val="24"/>
        </w:rPr>
      </w:pPr>
      <w:r w:rsidRPr="003766AE">
        <w:rPr>
          <w:rFonts w:ascii="Times New Roman" w:hAnsi="Times New Roman"/>
          <w:sz w:val="24"/>
          <w:szCs w:val="24"/>
        </w:rPr>
        <w:t xml:space="preserve">To address the identified fertility constraints, </w:t>
      </w:r>
      <w:r>
        <w:rPr>
          <w:rFonts w:ascii="Times New Roman" w:hAnsi="Times New Roman"/>
          <w:sz w:val="24"/>
          <w:szCs w:val="24"/>
        </w:rPr>
        <w:t>I recommend t</w:t>
      </w:r>
      <w:r w:rsidRPr="003766AE">
        <w:rPr>
          <w:rFonts w:ascii="Times New Roman" w:hAnsi="Times New Roman"/>
          <w:sz w:val="24"/>
          <w:szCs w:val="24"/>
        </w:rPr>
        <w:t>he following</w:t>
      </w:r>
      <w:r>
        <w:rPr>
          <w:rFonts w:ascii="Times New Roman" w:hAnsi="Times New Roman"/>
          <w:sz w:val="24"/>
          <w:szCs w:val="24"/>
        </w:rPr>
        <w:t>;</w:t>
      </w:r>
      <w:r w:rsidRPr="003766AE">
        <w:rPr>
          <w:rFonts w:ascii="Times New Roman" w:hAnsi="Times New Roman"/>
          <w:sz w:val="24"/>
          <w:szCs w:val="24"/>
        </w:rPr>
        <w:t xml:space="preserve"> </w:t>
      </w:r>
    </w:p>
    <w:p w14:paraId="6ED9AADD" w14:textId="10ED678D" w:rsidR="007461D0" w:rsidRDefault="003B0C97">
      <w:pPr>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Amelioration of Soil Acidity:</w:t>
      </w:r>
      <w:r w:rsidR="003601D5">
        <w:rPr>
          <w:rFonts w:ascii="Times New Roman" w:hAnsi="Times New Roman"/>
          <w:sz w:val="24"/>
          <w:szCs w:val="24"/>
        </w:rPr>
        <w:t xml:space="preserve"> via a</w:t>
      </w:r>
      <w:r>
        <w:rPr>
          <w:rFonts w:ascii="Times New Roman" w:hAnsi="Times New Roman"/>
          <w:sz w:val="24"/>
          <w:szCs w:val="24"/>
        </w:rPr>
        <w:t>pplication of organic manure to raise soil pH and reduce aluminum toxicity.</w:t>
      </w:r>
    </w:p>
    <w:p w14:paraId="2F7CDC5E" w14:textId="75A70F0C" w:rsidR="007461D0" w:rsidRDefault="003B0C97">
      <w:pPr>
        <w:rPr>
          <w:rFonts w:ascii="Times New Roman" w:hAnsi="Times New Roman"/>
          <w:sz w:val="24"/>
          <w:szCs w:val="24"/>
        </w:rPr>
      </w:pPr>
      <w:r>
        <w:rPr>
          <w:rFonts w:ascii="Times New Roman" w:hAnsi="Times New Roman"/>
          <w:sz w:val="24"/>
          <w:szCs w:val="24"/>
        </w:rPr>
        <w:t>ii. Improvement of Soil Organic Matter and Nutrient Content</w:t>
      </w:r>
      <w:r w:rsidR="003601D5">
        <w:rPr>
          <w:rFonts w:ascii="Times New Roman" w:hAnsi="Times New Roman"/>
          <w:sz w:val="24"/>
          <w:szCs w:val="24"/>
        </w:rPr>
        <w:t xml:space="preserve"> through the u</w:t>
      </w:r>
      <w:r>
        <w:rPr>
          <w:rFonts w:ascii="Times New Roman" w:hAnsi="Times New Roman"/>
          <w:sz w:val="24"/>
          <w:szCs w:val="24"/>
        </w:rPr>
        <w:t>se of integrated organic and inorganic fertilizers to improve nutrient availability and retention.</w:t>
      </w:r>
    </w:p>
    <w:p w14:paraId="641ED431" w14:textId="61A2E636" w:rsidR="007461D0" w:rsidRDefault="003B0C97">
      <w:pPr>
        <w:rPr>
          <w:rFonts w:ascii="Times New Roman" w:hAnsi="Times New Roman"/>
          <w:sz w:val="24"/>
          <w:szCs w:val="24"/>
        </w:rPr>
      </w:pPr>
      <w:r>
        <w:rPr>
          <w:rFonts w:ascii="Times New Roman" w:hAnsi="Times New Roman"/>
          <w:sz w:val="24"/>
          <w:szCs w:val="24"/>
        </w:rPr>
        <w:t>iii. Soil Conservation Practices:</w:t>
      </w:r>
      <w:r w:rsidR="003601D5">
        <w:rPr>
          <w:rFonts w:ascii="Times New Roman" w:hAnsi="Times New Roman"/>
          <w:sz w:val="24"/>
          <w:szCs w:val="24"/>
        </w:rPr>
        <w:t xml:space="preserve"> by a</w:t>
      </w:r>
      <w:r>
        <w:rPr>
          <w:rFonts w:ascii="Times New Roman" w:hAnsi="Times New Roman"/>
          <w:sz w:val="24"/>
          <w:szCs w:val="24"/>
        </w:rPr>
        <w:t>doption of mulching, cover cropping, and conservation tillage to enhance soil structure and organic matter content.</w:t>
      </w:r>
    </w:p>
    <w:p w14:paraId="1B8BAAFC" w14:textId="77777777" w:rsidR="00281613" w:rsidRDefault="00281613">
      <w:pPr>
        <w:rPr>
          <w:rFonts w:ascii="Times New Roman" w:hAnsi="Times New Roman"/>
          <w:b/>
          <w:sz w:val="24"/>
          <w:szCs w:val="24"/>
        </w:rPr>
      </w:pPr>
    </w:p>
    <w:p w14:paraId="4F4A7303" w14:textId="77777777" w:rsidR="00281613" w:rsidRDefault="00281613">
      <w:pPr>
        <w:rPr>
          <w:rFonts w:ascii="Times New Roman" w:hAnsi="Times New Roman"/>
          <w:b/>
          <w:sz w:val="24"/>
          <w:szCs w:val="24"/>
        </w:rPr>
      </w:pPr>
    </w:p>
    <w:p w14:paraId="6ED047CE" w14:textId="77777777" w:rsidR="00281613" w:rsidRDefault="00281613">
      <w:pPr>
        <w:rPr>
          <w:rFonts w:ascii="Times New Roman" w:hAnsi="Times New Roman"/>
          <w:b/>
          <w:sz w:val="24"/>
          <w:szCs w:val="24"/>
        </w:rPr>
      </w:pPr>
    </w:p>
    <w:p w14:paraId="578494B8" w14:textId="77777777" w:rsidR="00BF6EBB" w:rsidRDefault="00BF6EBB">
      <w:pPr>
        <w:rPr>
          <w:rFonts w:ascii="Times New Roman" w:hAnsi="Times New Roman"/>
          <w:b/>
          <w:sz w:val="24"/>
          <w:szCs w:val="24"/>
        </w:rPr>
      </w:pPr>
      <w:bookmarkStart w:id="2" w:name="_Hlk219708701"/>
    </w:p>
    <w:p w14:paraId="0DBF5809" w14:textId="3D7BF576" w:rsidR="007461D0" w:rsidRDefault="003B0C97">
      <w:pPr>
        <w:rPr>
          <w:rFonts w:ascii="Times New Roman" w:hAnsi="Times New Roman"/>
          <w:b/>
          <w:sz w:val="24"/>
          <w:szCs w:val="24"/>
        </w:rPr>
      </w:pPr>
      <w:r>
        <w:rPr>
          <w:rFonts w:ascii="Times New Roman" w:hAnsi="Times New Roman"/>
          <w:b/>
          <w:sz w:val="24"/>
          <w:szCs w:val="24"/>
        </w:rPr>
        <w:t>References</w:t>
      </w:r>
    </w:p>
    <w:p w14:paraId="3246FA1C" w14:textId="77777777" w:rsidR="00281613" w:rsidRDefault="00281613" w:rsidP="00281613">
      <w:pPr>
        <w:rPr>
          <w:rFonts w:ascii="Times New Roman" w:hAnsi="Times New Roman"/>
          <w:sz w:val="24"/>
          <w:szCs w:val="24"/>
        </w:rPr>
      </w:pPr>
      <w:proofErr w:type="spellStart"/>
      <w:r>
        <w:rPr>
          <w:rFonts w:ascii="Times New Roman" w:hAnsi="Times New Roman"/>
          <w:sz w:val="24"/>
          <w:szCs w:val="24"/>
        </w:rPr>
        <w:t>Buol</w:t>
      </w:r>
      <w:proofErr w:type="spellEnd"/>
      <w:r>
        <w:rPr>
          <w:rFonts w:ascii="Times New Roman" w:hAnsi="Times New Roman"/>
          <w:sz w:val="24"/>
          <w:szCs w:val="24"/>
        </w:rPr>
        <w:t>, S. W., Sanchez, P. A., Cate, R. B., &amp; Granger, M. A. (1975). Soil fertility capability classification. In Soil management in tropical America (pp. 126-141). North Carolina State University.</w:t>
      </w:r>
    </w:p>
    <w:p w14:paraId="67F5CF9F" w14:textId="77777777" w:rsidR="00281613" w:rsidRDefault="00281613" w:rsidP="00281613">
      <w:pPr>
        <w:rPr>
          <w:rFonts w:ascii="Times New Roman" w:hAnsi="Times New Roman"/>
          <w:sz w:val="24"/>
          <w:szCs w:val="24"/>
        </w:rPr>
      </w:pPr>
      <w:r>
        <w:rPr>
          <w:rFonts w:ascii="Times New Roman" w:hAnsi="Times New Roman"/>
          <w:sz w:val="24"/>
          <w:szCs w:val="24"/>
        </w:rPr>
        <w:t xml:space="preserve">Singh, B. R., McLaughlin, M. J., &amp; </w:t>
      </w:r>
      <w:proofErr w:type="spellStart"/>
      <w:r>
        <w:rPr>
          <w:rFonts w:ascii="Times New Roman" w:hAnsi="Times New Roman"/>
          <w:sz w:val="24"/>
          <w:szCs w:val="24"/>
        </w:rPr>
        <w:t>Breenen</w:t>
      </w:r>
      <w:proofErr w:type="spellEnd"/>
      <w:r>
        <w:rPr>
          <w:rFonts w:ascii="Times New Roman" w:hAnsi="Times New Roman"/>
          <w:sz w:val="24"/>
          <w:szCs w:val="24"/>
        </w:rPr>
        <w:t>, N. (Eds.). (2015). Plant nutrients and soil fertility management. CAB International.</w:t>
      </w:r>
    </w:p>
    <w:p w14:paraId="7935A938" w14:textId="3E8B73AE" w:rsidR="00281613" w:rsidRDefault="00281613" w:rsidP="00281613">
      <w:pPr>
        <w:rPr>
          <w:rFonts w:ascii="Times New Roman" w:hAnsi="Times New Roman"/>
          <w:sz w:val="24"/>
          <w:szCs w:val="24"/>
        </w:rPr>
      </w:pPr>
      <w:proofErr w:type="spellStart"/>
      <w:r>
        <w:rPr>
          <w:rFonts w:ascii="Times New Roman" w:hAnsi="Times New Roman"/>
          <w:sz w:val="24"/>
          <w:szCs w:val="24"/>
        </w:rPr>
        <w:t>Ukaegbu</w:t>
      </w:r>
      <w:proofErr w:type="spellEnd"/>
      <w:r>
        <w:rPr>
          <w:rFonts w:ascii="Times New Roman" w:hAnsi="Times New Roman"/>
          <w:sz w:val="24"/>
          <w:szCs w:val="24"/>
        </w:rPr>
        <w:t xml:space="preserve">, E. P., </w:t>
      </w:r>
      <w:proofErr w:type="spellStart"/>
      <w:r>
        <w:rPr>
          <w:rFonts w:ascii="Times New Roman" w:hAnsi="Times New Roman"/>
          <w:sz w:val="24"/>
          <w:szCs w:val="24"/>
        </w:rPr>
        <w:t>Nnadi</w:t>
      </w:r>
      <w:proofErr w:type="spellEnd"/>
      <w:r>
        <w:rPr>
          <w:rFonts w:ascii="Times New Roman" w:hAnsi="Times New Roman"/>
          <w:sz w:val="24"/>
          <w:szCs w:val="24"/>
        </w:rPr>
        <w:t xml:space="preserve">, F. C., &amp; </w:t>
      </w:r>
      <w:proofErr w:type="spellStart"/>
      <w:r>
        <w:rPr>
          <w:rFonts w:ascii="Times New Roman" w:hAnsi="Times New Roman"/>
          <w:sz w:val="24"/>
          <w:szCs w:val="24"/>
        </w:rPr>
        <w:t>Mbagwu</w:t>
      </w:r>
      <w:proofErr w:type="spellEnd"/>
      <w:r>
        <w:rPr>
          <w:rFonts w:ascii="Times New Roman" w:hAnsi="Times New Roman"/>
          <w:sz w:val="24"/>
          <w:szCs w:val="24"/>
        </w:rPr>
        <w:t>, J. S. (2024). Characterization and classification of coastal plain sands of southeastern Nigeria for agricultural land use planning. African Journal of Environmental Science and Technology, 18(3), 78-92.</w:t>
      </w:r>
    </w:p>
    <w:p w14:paraId="1AA9C2BB" w14:textId="77777777" w:rsidR="00281613" w:rsidRDefault="00281613" w:rsidP="00281613">
      <w:pPr>
        <w:rPr>
          <w:rFonts w:ascii="Times New Roman" w:hAnsi="Times New Roman"/>
          <w:sz w:val="24"/>
          <w:szCs w:val="24"/>
        </w:rPr>
      </w:pPr>
      <w:r>
        <w:rPr>
          <w:rFonts w:ascii="Times New Roman" w:hAnsi="Times New Roman"/>
          <w:sz w:val="24"/>
          <w:szCs w:val="24"/>
        </w:rPr>
        <w:t xml:space="preserve">Srinivasa, R. C., Naik, R. S., &amp; </w:t>
      </w:r>
      <w:proofErr w:type="spellStart"/>
      <w:r>
        <w:rPr>
          <w:rFonts w:ascii="Times New Roman" w:hAnsi="Times New Roman"/>
          <w:sz w:val="24"/>
          <w:szCs w:val="24"/>
        </w:rPr>
        <w:t>Hebbara</w:t>
      </w:r>
      <w:proofErr w:type="spellEnd"/>
      <w:r>
        <w:rPr>
          <w:rFonts w:ascii="Times New Roman" w:hAnsi="Times New Roman"/>
          <w:sz w:val="24"/>
          <w:szCs w:val="24"/>
        </w:rPr>
        <w:t>, M. (2022). Fertility Capability Classification (FCC) for sustainable land management. Journal of the Indian Society of Soil Science, 70(1), 1-10.</w:t>
      </w:r>
    </w:p>
    <w:p w14:paraId="65E966E9" w14:textId="77777777" w:rsidR="00281613" w:rsidRDefault="00281613" w:rsidP="00281613">
      <w:pPr>
        <w:rPr>
          <w:rFonts w:ascii="Times New Roman" w:hAnsi="Times New Roman"/>
          <w:sz w:val="24"/>
          <w:szCs w:val="24"/>
        </w:rPr>
      </w:pPr>
      <w:proofErr w:type="spellStart"/>
      <w:r>
        <w:rPr>
          <w:rFonts w:ascii="Times New Roman" w:hAnsi="Times New Roman"/>
          <w:sz w:val="24"/>
          <w:szCs w:val="24"/>
        </w:rPr>
        <w:t>Buol</w:t>
      </w:r>
      <w:proofErr w:type="spellEnd"/>
      <w:r>
        <w:rPr>
          <w:rFonts w:ascii="Times New Roman" w:hAnsi="Times New Roman"/>
          <w:sz w:val="24"/>
          <w:szCs w:val="24"/>
        </w:rPr>
        <w:t>, S. W., Sanchez, P. A., Cate, R. B., &amp; Granger, M. A. (1975). Soil fertility capability classification. In Soil management in tropical America (pp. 126–141). North Carolina State University.</w:t>
      </w:r>
    </w:p>
    <w:p w14:paraId="461DE045" w14:textId="77777777" w:rsidR="00281613" w:rsidRDefault="00281613" w:rsidP="00281613">
      <w:pPr>
        <w:rPr>
          <w:rFonts w:ascii="Times New Roman" w:hAnsi="Times New Roman"/>
          <w:sz w:val="24"/>
          <w:szCs w:val="24"/>
        </w:rPr>
      </w:pPr>
      <w:r>
        <w:rPr>
          <w:rFonts w:ascii="Times New Roman" w:hAnsi="Times New Roman"/>
          <w:sz w:val="24"/>
          <w:szCs w:val="24"/>
        </w:rPr>
        <w:t>Brady, N. C., &amp; Weil, R. R. (2017). The nature and properties of soils (15th ed.). Pearson Education.</w:t>
      </w:r>
    </w:p>
    <w:p w14:paraId="033198ED" w14:textId="77777777" w:rsidR="00281613" w:rsidRDefault="00281613" w:rsidP="00281613">
      <w:pPr>
        <w:rPr>
          <w:rFonts w:ascii="Times New Roman" w:hAnsi="Times New Roman"/>
          <w:sz w:val="24"/>
          <w:szCs w:val="24"/>
        </w:rPr>
      </w:pPr>
      <w:r>
        <w:rPr>
          <w:rFonts w:ascii="Times New Roman" w:hAnsi="Times New Roman"/>
          <w:sz w:val="24"/>
          <w:szCs w:val="24"/>
        </w:rPr>
        <w:t xml:space="preserve">Gee, G. W., &amp; Or, D. (2002). Particle-size analysis. In J. H. Dane &amp; G. C. </w:t>
      </w:r>
      <w:proofErr w:type="spellStart"/>
      <w:r>
        <w:rPr>
          <w:rFonts w:ascii="Times New Roman" w:hAnsi="Times New Roman"/>
          <w:sz w:val="24"/>
          <w:szCs w:val="24"/>
        </w:rPr>
        <w:t>Topp</w:t>
      </w:r>
      <w:proofErr w:type="spellEnd"/>
      <w:r>
        <w:rPr>
          <w:rFonts w:ascii="Times New Roman" w:hAnsi="Times New Roman"/>
          <w:sz w:val="24"/>
          <w:szCs w:val="24"/>
        </w:rPr>
        <w:t xml:space="preserve"> (Eds.), Methods of soil analysis, Part 4: Physical methods (pp. 255–293). Soil Science Society of America.</w:t>
      </w:r>
    </w:p>
    <w:p w14:paraId="20C4781E" w14:textId="77777777" w:rsidR="00281613" w:rsidRDefault="00281613" w:rsidP="00281613">
      <w:pPr>
        <w:rPr>
          <w:rFonts w:ascii="Times New Roman" w:hAnsi="Times New Roman"/>
          <w:sz w:val="24"/>
          <w:szCs w:val="24"/>
        </w:rPr>
      </w:pPr>
      <w:proofErr w:type="spellStart"/>
      <w:r>
        <w:rPr>
          <w:rFonts w:ascii="Times New Roman" w:hAnsi="Times New Roman"/>
          <w:sz w:val="24"/>
          <w:szCs w:val="24"/>
        </w:rPr>
        <w:t>Havlin</w:t>
      </w:r>
      <w:proofErr w:type="spellEnd"/>
      <w:r>
        <w:rPr>
          <w:rFonts w:ascii="Times New Roman" w:hAnsi="Times New Roman"/>
          <w:sz w:val="24"/>
          <w:szCs w:val="24"/>
        </w:rPr>
        <w:t>, J. L., Tisdale, S. L., Nelson, W. L., &amp; Beaton, J. D. (2014). Soil fertility and fertilizers: An introduction to nutrient management (8th ed.). Pearson.</w:t>
      </w:r>
    </w:p>
    <w:p w14:paraId="2C40DD56" w14:textId="77777777" w:rsidR="00281613" w:rsidRDefault="00281613" w:rsidP="00281613">
      <w:pPr>
        <w:rPr>
          <w:rFonts w:ascii="Times New Roman" w:hAnsi="Times New Roman"/>
          <w:sz w:val="24"/>
          <w:szCs w:val="24"/>
        </w:rPr>
      </w:pPr>
      <w:r>
        <w:rPr>
          <w:rFonts w:ascii="Times New Roman" w:hAnsi="Times New Roman"/>
          <w:sz w:val="24"/>
          <w:szCs w:val="24"/>
        </w:rPr>
        <w:t>Lal, R. (2015). Restoring soil quality to mitigate soil degradation. Sustainability, 7(5), 5875–5895.</w:t>
      </w:r>
    </w:p>
    <w:p w14:paraId="4F77ECD4" w14:textId="77777777" w:rsidR="00281613" w:rsidRDefault="00281613" w:rsidP="00281613">
      <w:pPr>
        <w:rPr>
          <w:rFonts w:ascii="Times New Roman" w:hAnsi="Times New Roman"/>
          <w:sz w:val="24"/>
          <w:szCs w:val="24"/>
        </w:rPr>
      </w:pPr>
      <w:proofErr w:type="spellStart"/>
      <w:r>
        <w:rPr>
          <w:rFonts w:ascii="Times New Roman" w:hAnsi="Times New Roman"/>
          <w:sz w:val="24"/>
          <w:szCs w:val="24"/>
        </w:rPr>
        <w:t>Mbagwu</w:t>
      </w:r>
      <w:proofErr w:type="spellEnd"/>
      <w:r>
        <w:rPr>
          <w:rFonts w:ascii="Times New Roman" w:hAnsi="Times New Roman"/>
          <w:sz w:val="24"/>
          <w:szCs w:val="24"/>
        </w:rPr>
        <w:t xml:space="preserve">, J. S. C., &amp; </w:t>
      </w:r>
      <w:proofErr w:type="spellStart"/>
      <w:r>
        <w:rPr>
          <w:rFonts w:ascii="Times New Roman" w:hAnsi="Times New Roman"/>
          <w:sz w:val="24"/>
          <w:szCs w:val="24"/>
        </w:rPr>
        <w:t>Anikwe</w:t>
      </w:r>
      <w:proofErr w:type="spellEnd"/>
      <w:r>
        <w:rPr>
          <w:rFonts w:ascii="Times New Roman" w:hAnsi="Times New Roman"/>
          <w:sz w:val="24"/>
          <w:szCs w:val="24"/>
        </w:rPr>
        <w:t>, M. A. N. (2018). Soil properties and productivity of southeastern Nigeria soils. Nigerian Journal of Soil Science, 28(1), 1–14.</w:t>
      </w:r>
    </w:p>
    <w:p w14:paraId="46C570E2" w14:textId="77777777" w:rsidR="00281613" w:rsidRDefault="00281613" w:rsidP="00281613">
      <w:pPr>
        <w:rPr>
          <w:rFonts w:ascii="Times New Roman" w:hAnsi="Times New Roman"/>
          <w:sz w:val="24"/>
          <w:szCs w:val="24"/>
        </w:rPr>
      </w:pPr>
      <w:r>
        <w:rPr>
          <w:rFonts w:ascii="Times New Roman" w:hAnsi="Times New Roman"/>
          <w:sz w:val="24"/>
          <w:szCs w:val="24"/>
        </w:rPr>
        <w:t>NIMET (2022). Nigerian Meteorological Agency annual climate report. Abuja, Nigeria.</w:t>
      </w:r>
    </w:p>
    <w:p w14:paraId="1F886F36" w14:textId="77777777" w:rsidR="00281613" w:rsidRDefault="00281613" w:rsidP="00281613">
      <w:pPr>
        <w:rPr>
          <w:rFonts w:ascii="Times New Roman" w:hAnsi="Times New Roman"/>
          <w:sz w:val="24"/>
          <w:szCs w:val="24"/>
        </w:rPr>
      </w:pPr>
      <w:r>
        <w:rPr>
          <w:rFonts w:ascii="Times New Roman" w:hAnsi="Times New Roman"/>
          <w:sz w:val="24"/>
          <w:szCs w:val="24"/>
        </w:rPr>
        <w:t xml:space="preserve">Obalum, S. E., </w:t>
      </w:r>
      <w:proofErr w:type="spellStart"/>
      <w:r>
        <w:rPr>
          <w:rFonts w:ascii="Times New Roman" w:hAnsi="Times New Roman"/>
          <w:sz w:val="24"/>
          <w:szCs w:val="24"/>
        </w:rPr>
        <w:t>Nwite</w:t>
      </w:r>
      <w:proofErr w:type="spellEnd"/>
      <w:r>
        <w:rPr>
          <w:rFonts w:ascii="Times New Roman" w:hAnsi="Times New Roman"/>
          <w:sz w:val="24"/>
          <w:szCs w:val="24"/>
        </w:rPr>
        <w:t xml:space="preserve">, J. C., Watanabe, Y., </w:t>
      </w:r>
      <w:proofErr w:type="spellStart"/>
      <w:r>
        <w:rPr>
          <w:rFonts w:ascii="Times New Roman" w:hAnsi="Times New Roman"/>
          <w:sz w:val="24"/>
          <w:szCs w:val="24"/>
        </w:rPr>
        <w:t>Igwe</w:t>
      </w:r>
      <w:proofErr w:type="spellEnd"/>
      <w:r>
        <w:rPr>
          <w:rFonts w:ascii="Times New Roman" w:hAnsi="Times New Roman"/>
          <w:sz w:val="24"/>
          <w:szCs w:val="24"/>
        </w:rPr>
        <w:t xml:space="preserve">, C. A., &amp; </w:t>
      </w:r>
      <w:proofErr w:type="spellStart"/>
      <w:r>
        <w:rPr>
          <w:rFonts w:ascii="Times New Roman" w:hAnsi="Times New Roman"/>
          <w:sz w:val="24"/>
          <w:szCs w:val="24"/>
        </w:rPr>
        <w:t>Wakatsuki</w:t>
      </w:r>
      <w:proofErr w:type="spellEnd"/>
      <w:r>
        <w:rPr>
          <w:rFonts w:ascii="Times New Roman" w:hAnsi="Times New Roman"/>
          <w:sz w:val="24"/>
          <w:szCs w:val="24"/>
        </w:rPr>
        <w:t>, T. (2017). Soil fertility assessment and management implications for tropical agro-ecosystems. Archives of Agronomy and Soil Science, 63(4), 1–15.</w:t>
      </w:r>
    </w:p>
    <w:p w14:paraId="501F2DAD" w14:textId="77777777" w:rsidR="00281613" w:rsidRDefault="00281613" w:rsidP="00281613">
      <w:pPr>
        <w:rPr>
          <w:rFonts w:ascii="Times New Roman" w:hAnsi="Times New Roman"/>
          <w:sz w:val="24"/>
          <w:szCs w:val="24"/>
        </w:rPr>
      </w:pPr>
      <w:r>
        <w:rPr>
          <w:rFonts w:ascii="Times New Roman" w:hAnsi="Times New Roman"/>
          <w:sz w:val="24"/>
          <w:szCs w:val="24"/>
        </w:rPr>
        <w:t>Page, A. L., Miller, R. H., &amp; Keeney, D. R. (1982). Methods of soil analysis, Part 2: Chemical and microbiological properties. ASA and SSSA.</w:t>
      </w:r>
    </w:p>
    <w:p w14:paraId="5728357D" w14:textId="77777777" w:rsidR="00281613" w:rsidRDefault="00281613" w:rsidP="00281613">
      <w:pPr>
        <w:rPr>
          <w:rFonts w:ascii="Times New Roman" w:hAnsi="Times New Roman"/>
          <w:sz w:val="24"/>
          <w:szCs w:val="24"/>
        </w:rPr>
      </w:pPr>
      <w:r>
        <w:rPr>
          <w:rFonts w:ascii="Times New Roman" w:hAnsi="Times New Roman"/>
          <w:sz w:val="24"/>
          <w:szCs w:val="24"/>
        </w:rPr>
        <w:lastRenderedPageBreak/>
        <w:t>Sanchez, P. A. (2019). Properties and management of soils in the tropics (2nd ed.). Cambridge University Press.</w:t>
      </w:r>
    </w:p>
    <w:p w14:paraId="3C98EEFA" w14:textId="77777777" w:rsidR="00281613" w:rsidRDefault="00281613" w:rsidP="00281613">
      <w:pPr>
        <w:rPr>
          <w:rFonts w:ascii="Times New Roman" w:hAnsi="Times New Roman"/>
          <w:sz w:val="24"/>
          <w:szCs w:val="24"/>
        </w:rPr>
      </w:pPr>
      <w:r>
        <w:rPr>
          <w:rFonts w:ascii="Times New Roman" w:hAnsi="Times New Roman"/>
          <w:sz w:val="24"/>
          <w:szCs w:val="24"/>
        </w:rPr>
        <w:t xml:space="preserve">Sanchez, P. A., Palm, C. A., &amp; </w:t>
      </w:r>
      <w:proofErr w:type="spellStart"/>
      <w:r>
        <w:rPr>
          <w:rFonts w:ascii="Times New Roman" w:hAnsi="Times New Roman"/>
          <w:sz w:val="24"/>
          <w:szCs w:val="24"/>
        </w:rPr>
        <w:t>Buol</w:t>
      </w:r>
      <w:proofErr w:type="spellEnd"/>
      <w:r>
        <w:rPr>
          <w:rFonts w:ascii="Times New Roman" w:hAnsi="Times New Roman"/>
          <w:sz w:val="24"/>
          <w:szCs w:val="24"/>
        </w:rPr>
        <w:t xml:space="preserve">, S. W. (2003). Fertility capability soil classification: A tool to help assess soil quality in the tropics. </w:t>
      </w:r>
      <w:proofErr w:type="spellStart"/>
      <w:r>
        <w:rPr>
          <w:rFonts w:ascii="Times New Roman" w:hAnsi="Times New Roman"/>
          <w:sz w:val="24"/>
          <w:szCs w:val="24"/>
        </w:rPr>
        <w:t>Geoderma</w:t>
      </w:r>
      <w:proofErr w:type="spellEnd"/>
      <w:r>
        <w:rPr>
          <w:rFonts w:ascii="Times New Roman" w:hAnsi="Times New Roman"/>
          <w:sz w:val="24"/>
          <w:szCs w:val="24"/>
        </w:rPr>
        <w:t>, 114(3–4), 157–185.</w:t>
      </w:r>
    </w:p>
    <w:p w14:paraId="5214BC3E" w14:textId="77777777" w:rsidR="00281613" w:rsidRDefault="00281613" w:rsidP="00281613">
      <w:pPr>
        <w:rPr>
          <w:rFonts w:ascii="Times New Roman" w:hAnsi="Times New Roman"/>
          <w:sz w:val="24"/>
          <w:szCs w:val="24"/>
        </w:rPr>
      </w:pPr>
      <w:r>
        <w:rPr>
          <w:rFonts w:ascii="Times New Roman" w:hAnsi="Times New Roman"/>
          <w:sz w:val="24"/>
          <w:szCs w:val="24"/>
        </w:rPr>
        <w:t xml:space="preserve">Singh, B. R., McLaughlin, M. J., &amp; </w:t>
      </w:r>
      <w:proofErr w:type="spellStart"/>
      <w:r>
        <w:rPr>
          <w:rFonts w:ascii="Times New Roman" w:hAnsi="Times New Roman"/>
          <w:sz w:val="24"/>
          <w:szCs w:val="24"/>
        </w:rPr>
        <w:t>Breenen</w:t>
      </w:r>
      <w:proofErr w:type="spellEnd"/>
      <w:r>
        <w:rPr>
          <w:rFonts w:ascii="Times New Roman" w:hAnsi="Times New Roman"/>
          <w:sz w:val="24"/>
          <w:szCs w:val="24"/>
        </w:rPr>
        <w:t>, N. (2015). Plant nutrients and soil fertility management. CAB International.</w:t>
      </w:r>
    </w:p>
    <w:p w14:paraId="0086850C" w14:textId="77777777" w:rsidR="00281613" w:rsidRDefault="00281613" w:rsidP="00281613">
      <w:pPr>
        <w:rPr>
          <w:rFonts w:ascii="Times New Roman" w:hAnsi="Times New Roman"/>
          <w:sz w:val="24"/>
          <w:szCs w:val="24"/>
        </w:rPr>
      </w:pPr>
      <w:r>
        <w:rPr>
          <w:rFonts w:ascii="Times New Roman" w:hAnsi="Times New Roman"/>
          <w:sz w:val="24"/>
          <w:szCs w:val="24"/>
        </w:rPr>
        <w:t xml:space="preserve">Srinivasa, R. C., Naik, R. S., &amp; </w:t>
      </w:r>
      <w:proofErr w:type="spellStart"/>
      <w:r>
        <w:rPr>
          <w:rFonts w:ascii="Times New Roman" w:hAnsi="Times New Roman"/>
          <w:sz w:val="24"/>
          <w:szCs w:val="24"/>
        </w:rPr>
        <w:t>Hebbara</w:t>
      </w:r>
      <w:proofErr w:type="spellEnd"/>
      <w:r>
        <w:rPr>
          <w:rFonts w:ascii="Times New Roman" w:hAnsi="Times New Roman"/>
          <w:sz w:val="24"/>
          <w:szCs w:val="24"/>
        </w:rPr>
        <w:t>, M. (2022). Fertility Capability Classification (FCC) for sustainable land management. Journal of the Indian Society of Soil Science, 70(1), 1–10.</w:t>
      </w:r>
    </w:p>
    <w:p w14:paraId="43AACDC3" w14:textId="77777777" w:rsidR="00281613" w:rsidRDefault="00281613" w:rsidP="00281613">
      <w:pPr>
        <w:rPr>
          <w:rFonts w:ascii="Times New Roman" w:hAnsi="Times New Roman"/>
          <w:sz w:val="24"/>
          <w:szCs w:val="24"/>
        </w:rPr>
      </w:pPr>
      <w:proofErr w:type="spellStart"/>
      <w:r>
        <w:rPr>
          <w:rFonts w:ascii="Times New Roman" w:hAnsi="Times New Roman"/>
          <w:sz w:val="24"/>
          <w:szCs w:val="24"/>
        </w:rPr>
        <w:t>Ukaegbu</w:t>
      </w:r>
      <w:proofErr w:type="spellEnd"/>
      <w:r>
        <w:rPr>
          <w:rFonts w:ascii="Times New Roman" w:hAnsi="Times New Roman"/>
          <w:sz w:val="24"/>
          <w:szCs w:val="24"/>
        </w:rPr>
        <w:t xml:space="preserve">, E. P., </w:t>
      </w:r>
      <w:proofErr w:type="spellStart"/>
      <w:r>
        <w:rPr>
          <w:rFonts w:ascii="Times New Roman" w:hAnsi="Times New Roman"/>
          <w:sz w:val="24"/>
          <w:szCs w:val="24"/>
        </w:rPr>
        <w:t>Nnadi</w:t>
      </w:r>
      <w:proofErr w:type="spellEnd"/>
      <w:r>
        <w:rPr>
          <w:rFonts w:ascii="Times New Roman" w:hAnsi="Times New Roman"/>
          <w:sz w:val="24"/>
          <w:szCs w:val="24"/>
        </w:rPr>
        <w:t xml:space="preserve">, F. C., &amp; </w:t>
      </w:r>
      <w:proofErr w:type="spellStart"/>
      <w:r>
        <w:rPr>
          <w:rFonts w:ascii="Times New Roman" w:hAnsi="Times New Roman"/>
          <w:sz w:val="24"/>
          <w:szCs w:val="24"/>
        </w:rPr>
        <w:t>Mbagwu</w:t>
      </w:r>
      <w:proofErr w:type="spellEnd"/>
      <w:r>
        <w:rPr>
          <w:rFonts w:ascii="Times New Roman" w:hAnsi="Times New Roman"/>
          <w:sz w:val="24"/>
          <w:szCs w:val="24"/>
        </w:rPr>
        <w:t>, J. S. (2024). Characterization and classification of coastal plain sands of southeastern Nigeria for agricultural land use planning. African Journal of Environmental Science and Technology, 18(3), 78–92.</w:t>
      </w:r>
    </w:p>
    <w:p w14:paraId="0AA498B9" w14:textId="77777777" w:rsidR="00281613" w:rsidRDefault="00281613" w:rsidP="00281613">
      <w:pPr>
        <w:rPr>
          <w:rFonts w:ascii="Times New Roman" w:hAnsi="Times New Roman"/>
          <w:sz w:val="24"/>
          <w:szCs w:val="24"/>
        </w:rPr>
      </w:pPr>
      <w:r>
        <w:rPr>
          <w:rFonts w:ascii="Times New Roman" w:hAnsi="Times New Roman"/>
          <w:sz w:val="24"/>
          <w:szCs w:val="24"/>
        </w:rPr>
        <w:t>USDA (2017). Soil survey manual. United States Department of Agriculture, Washington, DC.</w:t>
      </w:r>
    </w:p>
    <w:p w14:paraId="51B0444F" w14:textId="77777777" w:rsidR="00250461" w:rsidRDefault="00281613" w:rsidP="00281613">
      <w:pPr>
        <w:rPr>
          <w:rFonts w:ascii="Times New Roman" w:hAnsi="Times New Roman"/>
          <w:sz w:val="24"/>
          <w:szCs w:val="24"/>
        </w:rPr>
      </w:pPr>
      <w:proofErr w:type="spellStart"/>
      <w:r>
        <w:rPr>
          <w:rFonts w:ascii="Times New Roman" w:hAnsi="Times New Roman"/>
          <w:sz w:val="24"/>
          <w:szCs w:val="24"/>
        </w:rPr>
        <w:t>Vanlauwe</w:t>
      </w:r>
      <w:proofErr w:type="spellEnd"/>
      <w:r>
        <w:rPr>
          <w:rFonts w:ascii="Times New Roman" w:hAnsi="Times New Roman"/>
          <w:sz w:val="24"/>
          <w:szCs w:val="24"/>
        </w:rPr>
        <w:t xml:space="preserve">, B., Wendt, J., &amp; Diels, J. (2015). Integrated soil fertility management in sub-Saharan Africa. </w:t>
      </w:r>
      <w:proofErr w:type="spellStart"/>
      <w:r>
        <w:rPr>
          <w:rFonts w:ascii="Times New Roman" w:hAnsi="Times New Roman"/>
          <w:sz w:val="24"/>
          <w:szCs w:val="24"/>
        </w:rPr>
        <w:t>Agricu</w:t>
      </w:r>
      <w:proofErr w:type="spellEnd"/>
    </w:p>
    <w:p w14:paraId="678398D8" w14:textId="1BEF983E" w:rsidR="00281613" w:rsidRDefault="00281613" w:rsidP="00281613">
      <w:pPr>
        <w:rPr>
          <w:rFonts w:ascii="Times New Roman" w:hAnsi="Times New Roman"/>
          <w:sz w:val="24"/>
          <w:szCs w:val="24"/>
        </w:rPr>
        <w:sectPr w:rsidR="00281613" w:rsidSect="00281613">
          <w:pgSz w:w="11906" w:h="16838"/>
          <w:pgMar w:top="1440" w:right="1440" w:bottom="1440" w:left="1440" w:header="708" w:footer="708" w:gutter="0"/>
          <w:cols w:space="708"/>
          <w:docGrid w:linePitch="360"/>
        </w:sectPr>
      </w:pPr>
      <w:proofErr w:type="spellStart"/>
      <w:r>
        <w:rPr>
          <w:rFonts w:ascii="Times New Roman" w:hAnsi="Times New Roman"/>
          <w:sz w:val="24"/>
          <w:szCs w:val="24"/>
        </w:rPr>
        <w:t>lture</w:t>
      </w:r>
      <w:proofErr w:type="spellEnd"/>
      <w:r>
        <w:rPr>
          <w:rFonts w:ascii="Times New Roman" w:hAnsi="Times New Roman"/>
          <w:sz w:val="24"/>
          <w:szCs w:val="24"/>
        </w:rPr>
        <w:t>, Ecosystems &amp; Environment, 100(2–3), 217–230</w:t>
      </w:r>
    </w:p>
    <w:bookmarkEnd w:id="2"/>
    <w:p w14:paraId="1FE42AAA" w14:textId="7A414CC2" w:rsidR="007461D0" w:rsidRDefault="007461D0" w:rsidP="00BF6EBB">
      <w:pPr>
        <w:tabs>
          <w:tab w:val="left" w:pos="1365"/>
          <w:tab w:val="left" w:pos="2460"/>
        </w:tabs>
        <w:rPr>
          <w:rFonts w:ascii="Times New Roman" w:hAnsi="Times New Roman"/>
          <w:sz w:val="24"/>
          <w:szCs w:val="24"/>
        </w:rPr>
      </w:pPr>
    </w:p>
    <w:sectPr w:rsidR="00746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7156C"/>
    <w:multiLevelType w:val="hybridMultilevel"/>
    <w:tmpl w:val="EE68D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D0"/>
    <w:rsid w:val="00023F79"/>
    <w:rsid w:val="00032489"/>
    <w:rsid w:val="00250461"/>
    <w:rsid w:val="00281613"/>
    <w:rsid w:val="003601D5"/>
    <w:rsid w:val="003B0C97"/>
    <w:rsid w:val="00584C54"/>
    <w:rsid w:val="005B58EB"/>
    <w:rsid w:val="006A73B3"/>
    <w:rsid w:val="007461D0"/>
    <w:rsid w:val="007D25FC"/>
    <w:rsid w:val="008B5097"/>
    <w:rsid w:val="00976407"/>
    <w:rsid w:val="00BF6EBB"/>
    <w:rsid w:val="00D61DBB"/>
    <w:rsid w:val="00E168CE"/>
    <w:rsid w:val="00EF1E24"/>
    <w:rsid w:val="00FB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F96A"/>
  <w15:docId w15:val="{7A9E4BAF-6E1C-40F0-8653-9E502449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5FC"/>
    <w:pPr>
      <w:spacing w:after="200" w:line="276" w:lineRule="auto"/>
    </w:pPr>
    <w:rPr>
      <w:rFonts w:eastAsia="SimSun" w:cs="Times New Roman"/>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val="en-US" w:eastAsia="zh-CN"/>
    </w:rPr>
  </w:style>
  <w:style w:type="table" w:styleId="TableGrid">
    <w:name w:val="Table Grid"/>
    <w:basedOn w:val="TableNormal"/>
    <w:uiPriority w:val="59"/>
    <w:pPr>
      <w:spacing w:after="0" w:line="240" w:lineRule="auto"/>
    </w:pPr>
    <w:rPr>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1815877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rcy.ogechi@gmail.com;%20okuwajoel@gmail.com;%20andywenx13@gmail.com;%20onyechere.adob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11</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mercy.ogechi@gmail.com</dc:creator>
  <cp:lastModifiedBy>mercy.ogechi@gmail.com</cp:lastModifiedBy>
  <cp:revision>15</cp:revision>
  <dcterms:created xsi:type="dcterms:W3CDTF">2025-12-11T15:30:00Z</dcterms:created>
  <dcterms:modified xsi:type="dcterms:W3CDTF">2026-03-02T17:58:00Z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bfa5528bc96a4a2987ca675d38d0bd19</vt:lpwstr>
  </property>
</Properties>
</file>