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6CB3" w14:textId="366C70E5" w:rsidR="00EA48A7" w:rsidRPr="006E7057" w:rsidRDefault="00B469DA" w:rsidP="006E7057">
      <w:pPr>
        <w:spacing w:line="240" w:lineRule="auto"/>
        <w:jc w:val="center"/>
        <w:rPr>
          <w:rFonts w:ascii="Times New Roman" w:hAnsi="Times New Roman" w:cs="Times New Roman"/>
          <w:b/>
          <w:bCs/>
          <w:sz w:val="36"/>
          <w:szCs w:val="36"/>
        </w:rPr>
      </w:pPr>
      <w:r w:rsidRPr="006E7057">
        <w:rPr>
          <w:rFonts w:ascii="Times New Roman" w:hAnsi="Times New Roman" w:cs="Times New Roman"/>
          <w:b/>
          <w:bCs/>
          <w:sz w:val="36"/>
          <w:szCs w:val="36"/>
        </w:rPr>
        <w:t>Comprehensive Review on Analytical Method Development and Validation of Rosuvastatin Calcium</w:t>
      </w:r>
    </w:p>
    <w:p w14:paraId="7CB813FA" w14:textId="38609AD6" w:rsidR="00CD4AE3" w:rsidRDefault="00CD4AE3" w:rsidP="006E7057">
      <w:pPr>
        <w:spacing w:line="240" w:lineRule="auto"/>
        <w:jc w:val="center"/>
        <w:rPr>
          <w:rFonts w:ascii="Times New Roman" w:hAnsi="Times New Roman" w:cs="Times New Roman"/>
          <w:b/>
          <w:bCs/>
          <w:sz w:val="24"/>
          <w:szCs w:val="24"/>
        </w:rPr>
      </w:pPr>
      <w:r w:rsidRPr="006E7057">
        <w:rPr>
          <w:rFonts w:ascii="Times New Roman" w:hAnsi="Times New Roman" w:cs="Times New Roman"/>
          <w:b/>
          <w:bCs/>
          <w:sz w:val="24"/>
          <w:szCs w:val="24"/>
        </w:rPr>
        <w:t>Muskan Mulla</w:t>
      </w:r>
      <w:r w:rsidR="00A00C91" w:rsidRPr="006E7057">
        <w:rPr>
          <w:rFonts w:ascii="Times New Roman" w:hAnsi="Times New Roman" w:cs="Times New Roman"/>
          <w:b/>
          <w:bCs/>
          <w:sz w:val="24"/>
          <w:szCs w:val="24"/>
        </w:rPr>
        <w:t>,</w:t>
      </w:r>
      <w:r w:rsidR="0072252B" w:rsidRPr="006E7057">
        <w:rPr>
          <w:rFonts w:ascii="Times New Roman" w:hAnsi="Times New Roman" w:cs="Times New Roman"/>
          <w:b/>
          <w:bCs/>
          <w:sz w:val="24"/>
          <w:szCs w:val="24"/>
        </w:rPr>
        <w:t xml:space="preserve"> Dr. Uday A. </w:t>
      </w:r>
      <w:proofErr w:type="spellStart"/>
      <w:r w:rsidR="0072252B" w:rsidRPr="006E7057">
        <w:rPr>
          <w:rFonts w:ascii="Times New Roman" w:hAnsi="Times New Roman" w:cs="Times New Roman"/>
          <w:b/>
          <w:bCs/>
          <w:sz w:val="24"/>
          <w:szCs w:val="24"/>
        </w:rPr>
        <w:t>Deokate</w:t>
      </w:r>
      <w:proofErr w:type="spellEnd"/>
      <w:r w:rsidR="0028177E" w:rsidRPr="006E7057">
        <w:rPr>
          <w:rFonts w:ascii="Times New Roman" w:hAnsi="Times New Roman" w:cs="Times New Roman"/>
          <w:b/>
          <w:bCs/>
          <w:sz w:val="24"/>
          <w:szCs w:val="24"/>
        </w:rPr>
        <w:t>,</w:t>
      </w:r>
      <w:r w:rsidR="005C58D6" w:rsidRPr="006E7057">
        <w:rPr>
          <w:rFonts w:ascii="Times New Roman" w:hAnsi="Times New Roman" w:cs="Times New Roman"/>
          <w:b/>
          <w:bCs/>
          <w:sz w:val="24"/>
          <w:szCs w:val="24"/>
        </w:rPr>
        <w:t xml:space="preserve"> Pratiksha Kamble,</w:t>
      </w:r>
      <w:r w:rsidR="004F1306" w:rsidRPr="006E7057">
        <w:rPr>
          <w:rFonts w:ascii="Times New Roman" w:hAnsi="Times New Roman" w:cs="Times New Roman"/>
          <w:b/>
          <w:bCs/>
          <w:sz w:val="24"/>
          <w:szCs w:val="24"/>
        </w:rPr>
        <w:t xml:space="preserve"> Vaishnavi </w:t>
      </w:r>
      <w:proofErr w:type="spellStart"/>
      <w:r w:rsidR="004F1306" w:rsidRPr="006E7057">
        <w:rPr>
          <w:rFonts w:ascii="Times New Roman" w:hAnsi="Times New Roman" w:cs="Times New Roman"/>
          <w:b/>
          <w:bCs/>
          <w:sz w:val="24"/>
          <w:szCs w:val="24"/>
        </w:rPr>
        <w:t>Punase</w:t>
      </w:r>
      <w:proofErr w:type="spellEnd"/>
      <w:r w:rsidR="004F1306" w:rsidRPr="006E7057">
        <w:rPr>
          <w:rFonts w:ascii="Times New Roman" w:hAnsi="Times New Roman" w:cs="Times New Roman"/>
          <w:b/>
          <w:bCs/>
          <w:sz w:val="24"/>
          <w:szCs w:val="24"/>
        </w:rPr>
        <w:t xml:space="preserve">, Lalit </w:t>
      </w:r>
      <w:proofErr w:type="spellStart"/>
      <w:r w:rsidR="004F1306" w:rsidRPr="006E7057">
        <w:rPr>
          <w:rFonts w:ascii="Times New Roman" w:hAnsi="Times New Roman" w:cs="Times New Roman"/>
          <w:b/>
          <w:bCs/>
          <w:sz w:val="24"/>
          <w:szCs w:val="24"/>
        </w:rPr>
        <w:t>Bhoye</w:t>
      </w:r>
      <w:proofErr w:type="spellEnd"/>
    </w:p>
    <w:p w14:paraId="03770813" w14:textId="7FAA2E89" w:rsidR="00692113" w:rsidRPr="006E7057" w:rsidRDefault="007C0B4C" w:rsidP="007C0B4C">
      <w:pPr>
        <w:spacing w:line="240" w:lineRule="auto"/>
        <w:ind w:left="113" w:right="113"/>
        <w:jc w:val="center"/>
        <w:rPr>
          <w:rFonts w:ascii="Times New Roman" w:hAnsi="Times New Roman" w:cs="Times New Roman"/>
          <w:b/>
          <w:bCs/>
          <w:sz w:val="24"/>
          <w:szCs w:val="24"/>
        </w:rPr>
      </w:pPr>
      <w:r w:rsidRPr="00320F35">
        <w:rPr>
          <w:rFonts w:ascii="Times New Roman" w:hAnsi="Times New Roman" w:cs="Times New Roman"/>
          <w:b/>
          <w:bCs/>
          <w:sz w:val="24"/>
          <w:szCs w:val="24"/>
        </w:rPr>
        <w:t>Department of Pharmaceutical Chemistry, Government College of Pharmacy, Karad</w:t>
      </w:r>
      <w:r w:rsidR="00A222BD">
        <w:rPr>
          <w:rFonts w:ascii="Times New Roman" w:hAnsi="Times New Roman" w:cs="Times New Roman"/>
          <w:b/>
          <w:bCs/>
          <w:sz w:val="24"/>
          <w:szCs w:val="24"/>
        </w:rPr>
        <w:t>.</w:t>
      </w:r>
    </w:p>
    <w:p w14:paraId="48EDFD2F" w14:textId="65288C90" w:rsidR="00EA48A7" w:rsidRPr="00D868BD" w:rsidRDefault="00D868BD" w:rsidP="00C44C94">
      <w:pPr>
        <w:spacing w:line="240" w:lineRule="auto"/>
        <w:rPr>
          <w:rFonts w:ascii="Times New Roman" w:hAnsi="Times New Roman" w:cs="Times New Roman"/>
          <w:b/>
          <w:bCs/>
          <w:sz w:val="28"/>
          <w:szCs w:val="28"/>
        </w:rPr>
      </w:pPr>
      <w:r w:rsidRPr="00D868BD">
        <w:rPr>
          <w:rFonts w:ascii="Times New Roman" w:hAnsi="Times New Roman" w:cs="Times New Roman"/>
          <w:b/>
          <w:bCs/>
          <w:sz w:val="28"/>
          <w:szCs w:val="28"/>
        </w:rPr>
        <w:t>ABSTRACT</w:t>
      </w:r>
    </w:p>
    <w:p w14:paraId="7CB9179E" w14:textId="0249166D" w:rsidR="00EA48A7" w:rsidRPr="00A4102F" w:rsidRDefault="00EA48A7" w:rsidP="005A19F9">
      <w:pPr>
        <w:spacing w:before="240" w:after="240" w:line="240" w:lineRule="auto"/>
        <w:jc w:val="both"/>
        <w:rPr>
          <w:rFonts w:ascii="Times New Roman" w:hAnsi="Times New Roman" w:cs="Times New Roman"/>
          <w:sz w:val="24"/>
          <w:szCs w:val="24"/>
        </w:rPr>
      </w:pPr>
      <w:r w:rsidRPr="00A4102F">
        <w:rPr>
          <w:rFonts w:ascii="Times New Roman" w:hAnsi="Times New Roman" w:cs="Times New Roman"/>
          <w:sz w:val="24"/>
          <w:szCs w:val="24"/>
        </w:rPr>
        <w:t xml:space="preserve">Rosuvastatin Calcium is a potent antihyperlipidemic drug belonging to the class of HMG-CoA reductase inhibitors </w:t>
      </w:r>
      <w:proofErr w:type="spellStart"/>
      <w:r w:rsidRPr="00A4102F">
        <w:rPr>
          <w:rFonts w:ascii="Times New Roman" w:hAnsi="Times New Roman" w:cs="Times New Roman"/>
          <w:sz w:val="24"/>
          <w:szCs w:val="24"/>
        </w:rPr>
        <w:t>i.e</w:t>
      </w:r>
      <w:proofErr w:type="spellEnd"/>
      <w:r w:rsidRPr="00A4102F">
        <w:rPr>
          <w:rFonts w:ascii="Times New Roman" w:hAnsi="Times New Roman" w:cs="Times New Roman"/>
          <w:sz w:val="24"/>
          <w:szCs w:val="24"/>
        </w:rPr>
        <w:t xml:space="preserve"> statins. It acts by selectively inhibiting the enzyme 3-hydroxy-3methylglutaryl coenzyme A (HMG-CoA) reductase, which is responsible for cholesterol synthesis which helps in increasing LDL clearance from blood. The present review focuses on the different Analytical Method Development of Rosuvastatin and QbD based approaches.</w:t>
      </w:r>
    </w:p>
    <w:p w14:paraId="1DCF9F3B" w14:textId="60CAB233" w:rsidR="00EA48A7" w:rsidRPr="00A4102F" w:rsidRDefault="00EA48A7" w:rsidP="005A19F9">
      <w:pPr>
        <w:spacing w:before="240" w:after="240" w:line="240" w:lineRule="auto"/>
        <w:rPr>
          <w:rFonts w:ascii="Times New Roman" w:hAnsi="Times New Roman" w:cs="Times New Roman"/>
          <w:sz w:val="24"/>
          <w:szCs w:val="24"/>
        </w:rPr>
      </w:pPr>
      <w:proofErr w:type="gramStart"/>
      <w:r w:rsidRPr="00066A33">
        <w:rPr>
          <w:rFonts w:ascii="Times New Roman" w:hAnsi="Times New Roman" w:cs="Times New Roman"/>
          <w:b/>
          <w:bCs/>
          <w:sz w:val="28"/>
          <w:szCs w:val="28"/>
        </w:rPr>
        <w:t>Keywords :</w:t>
      </w:r>
      <w:proofErr w:type="gramEnd"/>
      <w:r w:rsidR="00873196" w:rsidRPr="00A4102F">
        <w:rPr>
          <w:rFonts w:ascii="Times New Roman" w:hAnsi="Times New Roman" w:cs="Times New Roman"/>
          <w:sz w:val="24"/>
          <w:szCs w:val="24"/>
        </w:rPr>
        <w:t xml:space="preserve"> Rosuvastatin </w:t>
      </w:r>
      <w:proofErr w:type="gramStart"/>
      <w:r w:rsidR="00873196" w:rsidRPr="00A4102F">
        <w:rPr>
          <w:rFonts w:ascii="Times New Roman" w:hAnsi="Times New Roman" w:cs="Times New Roman"/>
          <w:sz w:val="24"/>
          <w:szCs w:val="24"/>
        </w:rPr>
        <w:t>Calcium ,</w:t>
      </w:r>
      <w:proofErr w:type="gramEnd"/>
      <w:r w:rsidR="00873196" w:rsidRPr="00A4102F">
        <w:rPr>
          <w:rFonts w:ascii="Times New Roman" w:hAnsi="Times New Roman" w:cs="Times New Roman"/>
          <w:sz w:val="24"/>
          <w:szCs w:val="24"/>
        </w:rPr>
        <w:t xml:space="preserve"> Antihyperlipidemic, Analytical Method</w:t>
      </w:r>
      <w:r w:rsidR="00253381">
        <w:rPr>
          <w:rFonts w:ascii="Times New Roman" w:hAnsi="Times New Roman" w:cs="Times New Roman"/>
          <w:sz w:val="24"/>
          <w:szCs w:val="24"/>
        </w:rPr>
        <w:t xml:space="preserve">s, </w:t>
      </w:r>
      <w:proofErr w:type="spellStart"/>
      <w:r w:rsidR="00873196" w:rsidRPr="00A4102F">
        <w:rPr>
          <w:rFonts w:ascii="Times New Roman" w:hAnsi="Times New Roman" w:cs="Times New Roman"/>
          <w:sz w:val="24"/>
          <w:szCs w:val="24"/>
        </w:rPr>
        <w:t>Qb</w:t>
      </w:r>
      <w:r w:rsidR="00253381">
        <w:rPr>
          <w:rFonts w:ascii="Times New Roman" w:hAnsi="Times New Roman" w:cs="Times New Roman"/>
          <w:sz w:val="24"/>
          <w:szCs w:val="24"/>
        </w:rPr>
        <w:t>D</w:t>
      </w:r>
      <w:proofErr w:type="spellEnd"/>
      <w:r w:rsidR="00253381">
        <w:rPr>
          <w:rFonts w:ascii="Times New Roman" w:hAnsi="Times New Roman" w:cs="Times New Roman"/>
          <w:sz w:val="24"/>
          <w:szCs w:val="24"/>
        </w:rPr>
        <w:t>.</w:t>
      </w:r>
    </w:p>
    <w:p w14:paraId="14DC756B" w14:textId="5D465D12" w:rsidR="00ED1C84" w:rsidRPr="00066A33" w:rsidRDefault="00066A33" w:rsidP="00912223">
      <w:pPr>
        <w:spacing w:line="240" w:lineRule="auto"/>
        <w:rPr>
          <w:rFonts w:ascii="Times New Roman" w:hAnsi="Times New Roman" w:cs="Times New Roman"/>
          <w:b/>
          <w:bCs/>
          <w:sz w:val="28"/>
          <w:szCs w:val="28"/>
        </w:rPr>
      </w:pPr>
      <w:r w:rsidRPr="00066A33">
        <w:rPr>
          <w:rFonts w:ascii="Times New Roman" w:hAnsi="Times New Roman" w:cs="Times New Roman"/>
          <w:b/>
          <w:bCs/>
          <w:sz w:val="28"/>
          <w:szCs w:val="28"/>
        </w:rPr>
        <w:t>INTRODUCTION</w:t>
      </w:r>
    </w:p>
    <w:p w14:paraId="27281EAA" w14:textId="77777777" w:rsidR="00ED1C84" w:rsidRPr="00A4102F" w:rsidRDefault="00ED1C84" w:rsidP="005A19F9">
      <w:pPr>
        <w:spacing w:before="240" w:after="240" w:line="240" w:lineRule="auto"/>
        <w:jc w:val="both"/>
        <w:rPr>
          <w:rFonts w:ascii="Times New Roman" w:hAnsi="Times New Roman" w:cs="Times New Roman"/>
          <w:sz w:val="24"/>
          <w:szCs w:val="24"/>
        </w:rPr>
      </w:pPr>
      <w:r w:rsidRPr="00A4102F">
        <w:rPr>
          <w:rFonts w:ascii="Times New Roman" w:hAnsi="Times New Roman" w:cs="Times New Roman"/>
          <w:sz w:val="24"/>
          <w:szCs w:val="24"/>
        </w:rPr>
        <w:t>The development and validation of analytical methods are fundamental to pharmaceutical research and development. Selecting an appropriate method involves considering several important factors, such as accuracy, precision, sensitivity, selectivity, robustness, and ruggedness. Practical aspects like the availability of samples, the concentration of the analyte, time constraints, cost, and access to suitable equipment also play a key role in this decision-making process.</w:t>
      </w:r>
    </w:p>
    <w:p w14:paraId="492D1841" w14:textId="77777777" w:rsidR="00ED1C84" w:rsidRPr="00A4102F" w:rsidRDefault="00ED1C84" w:rsidP="005A19F9">
      <w:pPr>
        <w:spacing w:before="240" w:after="240" w:line="240" w:lineRule="auto"/>
        <w:jc w:val="both"/>
        <w:rPr>
          <w:rFonts w:ascii="Times New Roman" w:hAnsi="Times New Roman" w:cs="Times New Roman"/>
          <w:sz w:val="24"/>
          <w:szCs w:val="24"/>
        </w:rPr>
      </w:pPr>
      <w:r w:rsidRPr="00A4102F">
        <w:rPr>
          <w:rFonts w:ascii="Times New Roman" w:hAnsi="Times New Roman" w:cs="Times New Roman"/>
          <w:sz w:val="24"/>
          <w:szCs w:val="24"/>
        </w:rPr>
        <w:t>Rosuvastatin is a commonly prescribed statin used to treat high cholesterol levels and reduce the risk of cardiovascular diseases. It works by inhibiting HMG-CoA reductase, an enzyme that is essential for cholesterol synthesis, thereby lowering low-density lipoprotein (LDL) cholesterol in the blood.</w:t>
      </w:r>
    </w:p>
    <w:p w14:paraId="62084DCD" w14:textId="0675299D" w:rsidR="00ED1C84" w:rsidRPr="00A4102F" w:rsidRDefault="00ED1C84" w:rsidP="005A19F9">
      <w:pPr>
        <w:spacing w:before="240" w:after="240" w:line="240" w:lineRule="auto"/>
        <w:jc w:val="both"/>
        <w:rPr>
          <w:rFonts w:ascii="Times New Roman" w:hAnsi="Times New Roman" w:cs="Times New Roman"/>
          <w:sz w:val="24"/>
          <w:szCs w:val="24"/>
        </w:rPr>
      </w:pPr>
      <w:r w:rsidRPr="00A4102F">
        <w:rPr>
          <w:rFonts w:ascii="Times New Roman" w:hAnsi="Times New Roman" w:cs="Times New Roman"/>
          <w:sz w:val="24"/>
          <w:szCs w:val="24"/>
        </w:rPr>
        <w:t>Various analytical techniques—including High-Performance Liquid Chromatography (HPLC), High-Performance Thin-Layer Chromatography (HPTLC), UV-Visible spectrophotometry, and Liquid Chromatography–Mass Spectrometry (LC-MS)—are widely used for its analysis. When combined with proper method validation, these techniques ensure accurate, precise, and reliable results, making them highly effective for routine quality control in pharmaceutical applications.</w:t>
      </w:r>
      <w:r w:rsidR="00B764F0">
        <w:rPr>
          <w:rFonts w:ascii="Times New Roman" w:hAnsi="Times New Roman" w:cs="Times New Roman"/>
          <w:sz w:val="24"/>
          <w:szCs w:val="24"/>
        </w:rPr>
        <w:t xml:space="preserve"> </w:t>
      </w:r>
      <w:r w:rsidR="00C56EF2">
        <w:rPr>
          <w:rFonts w:ascii="Times New Roman" w:hAnsi="Times New Roman" w:cs="Times New Roman"/>
          <w:sz w:val="24"/>
          <w:szCs w:val="24"/>
        </w:rPr>
        <w:t>(</w:t>
      </w:r>
      <w:r w:rsidR="00B764F0" w:rsidRPr="00A14A55">
        <w:rPr>
          <w:rFonts w:ascii="Times New Roman" w:hAnsi="Times New Roman" w:cs="Times New Roman"/>
          <w:sz w:val="24"/>
          <w:szCs w:val="24"/>
        </w:rPr>
        <w:t xml:space="preserve">Dhamdhere RB, Vijayalakshmi A. </w:t>
      </w:r>
      <w:r w:rsidR="00B764F0">
        <w:rPr>
          <w:rFonts w:ascii="Times New Roman" w:hAnsi="Times New Roman" w:cs="Times New Roman"/>
          <w:sz w:val="24"/>
          <w:szCs w:val="24"/>
        </w:rPr>
        <w:t>2020).</w:t>
      </w:r>
    </w:p>
    <w:p w14:paraId="739DA9A8" w14:textId="34C368C9" w:rsidR="00ED1C84" w:rsidRPr="00A4102F" w:rsidRDefault="00ED1C84" w:rsidP="005A19F9">
      <w:pPr>
        <w:spacing w:before="240" w:after="240" w:line="240" w:lineRule="auto"/>
        <w:jc w:val="both"/>
        <w:rPr>
          <w:rFonts w:ascii="Times New Roman" w:hAnsi="Times New Roman" w:cs="Times New Roman"/>
          <w:sz w:val="24"/>
          <w:szCs w:val="24"/>
        </w:rPr>
      </w:pPr>
      <w:r w:rsidRPr="00A4102F">
        <w:rPr>
          <w:rFonts w:ascii="Times New Roman" w:hAnsi="Times New Roman" w:cs="Times New Roman"/>
          <w:sz w:val="24"/>
          <w:szCs w:val="24"/>
        </w:rPr>
        <w:t>Quality plays a critical role in the pharmaceutical industry. Rather than focusing only on testing the final product, Quality by Design (QbD) is a modern approach that ensures quality is built into both the product and the process right from the beginning.</w:t>
      </w:r>
      <w:r w:rsidR="00C67EE1" w:rsidRPr="00C67EE1">
        <w:rPr>
          <w:rFonts w:ascii="Times New Roman" w:hAnsi="Times New Roman" w:cs="Times New Roman"/>
          <w:color w:val="000000" w:themeColor="text1"/>
          <w:sz w:val="24"/>
          <w:szCs w:val="24"/>
        </w:rPr>
        <w:t xml:space="preserve"> </w:t>
      </w:r>
      <w:r w:rsidR="00C67EE1">
        <w:rPr>
          <w:rFonts w:ascii="Times New Roman" w:hAnsi="Times New Roman" w:cs="Times New Roman"/>
          <w:color w:val="000000" w:themeColor="text1"/>
          <w:sz w:val="24"/>
          <w:szCs w:val="24"/>
        </w:rPr>
        <w:t>(</w:t>
      </w:r>
      <w:r w:rsidR="00C67EE1" w:rsidRPr="00A14A55">
        <w:rPr>
          <w:rFonts w:ascii="Times New Roman" w:hAnsi="Times New Roman" w:cs="Times New Roman"/>
          <w:color w:val="000000" w:themeColor="text1"/>
          <w:sz w:val="24"/>
          <w:szCs w:val="24"/>
        </w:rPr>
        <w:t>Patel B. N., Naik S. N.</w:t>
      </w:r>
      <w:r w:rsidR="00C67EE1">
        <w:rPr>
          <w:rFonts w:ascii="Times New Roman" w:hAnsi="Times New Roman" w:cs="Times New Roman"/>
          <w:color w:val="000000" w:themeColor="text1"/>
          <w:sz w:val="24"/>
          <w:szCs w:val="24"/>
        </w:rPr>
        <w:t xml:space="preserve"> 2023).</w:t>
      </w:r>
    </w:p>
    <w:p w14:paraId="0282795D" w14:textId="77777777" w:rsidR="00ED1C84" w:rsidRPr="00A4102F" w:rsidRDefault="00ED1C84" w:rsidP="005A19F9">
      <w:pPr>
        <w:spacing w:before="240" w:after="240" w:line="240" w:lineRule="auto"/>
        <w:jc w:val="both"/>
        <w:rPr>
          <w:rFonts w:ascii="Times New Roman" w:hAnsi="Times New Roman" w:cs="Times New Roman"/>
          <w:sz w:val="24"/>
          <w:szCs w:val="24"/>
        </w:rPr>
      </w:pPr>
      <w:r w:rsidRPr="00A4102F">
        <w:rPr>
          <w:rFonts w:ascii="Times New Roman" w:hAnsi="Times New Roman" w:cs="Times New Roman"/>
          <w:sz w:val="24"/>
          <w:szCs w:val="24"/>
        </w:rPr>
        <w:t>Quality by Design (QbD) is an approach that focuses on gaining a deeper scientific understanding of both the product and the processes involved. It emphasizes designing appropriate controls and testing strategies based on this scientific knowledge during the development stage. Additionally, the insights gained throughout the product’s lifecycle are used to support continuous improvement.</w:t>
      </w:r>
    </w:p>
    <w:p w14:paraId="6276847A" w14:textId="62FB9649" w:rsidR="00ED1C84" w:rsidRPr="00A4102F" w:rsidRDefault="00ED1C84" w:rsidP="005A19F9">
      <w:pPr>
        <w:spacing w:before="240" w:after="240" w:line="240" w:lineRule="auto"/>
        <w:jc w:val="both"/>
        <w:rPr>
          <w:rFonts w:ascii="Times New Roman" w:hAnsi="Times New Roman" w:cs="Times New Roman"/>
          <w:sz w:val="24"/>
          <w:szCs w:val="24"/>
        </w:rPr>
      </w:pPr>
      <w:r w:rsidRPr="00A4102F">
        <w:rPr>
          <w:rFonts w:ascii="Times New Roman" w:hAnsi="Times New Roman" w:cs="Times New Roman"/>
          <w:sz w:val="24"/>
          <w:szCs w:val="24"/>
        </w:rPr>
        <w:t>QbD does not mean reducing analytical testing; instead, it ensures that testing is performed at the right stage and is guided by scientific reasoning and risk assessment. By implementing QbD, more robust and reliable analytical methods can be developed that align with ICH guidelines. This is why many pharmaceutical industries are increasingly adopting this approach. In a QbD framework, various factors that may influence method robustness are carefully evaluated during analytical method development.</w:t>
      </w:r>
      <w:r w:rsidR="00C56EF2" w:rsidRPr="00C56EF2">
        <w:rPr>
          <w:rFonts w:ascii="Times New Roman" w:hAnsi="Times New Roman" w:cs="Times New Roman"/>
          <w:sz w:val="24"/>
          <w:szCs w:val="24"/>
        </w:rPr>
        <w:t xml:space="preserve"> </w:t>
      </w:r>
      <w:r w:rsidR="00C56EF2">
        <w:rPr>
          <w:rFonts w:ascii="Times New Roman" w:hAnsi="Times New Roman" w:cs="Times New Roman"/>
          <w:sz w:val="24"/>
          <w:szCs w:val="24"/>
        </w:rPr>
        <w:t>(</w:t>
      </w:r>
      <w:r w:rsidR="00C56EF2" w:rsidRPr="00A14A55">
        <w:rPr>
          <w:rFonts w:ascii="Times New Roman" w:hAnsi="Times New Roman" w:cs="Times New Roman"/>
          <w:sz w:val="24"/>
          <w:szCs w:val="24"/>
        </w:rPr>
        <w:t xml:space="preserve">Dhamdhere RB, Vijayalakshmi A. </w:t>
      </w:r>
      <w:r w:rsidR="00C56EF2">
        <w:rPr>
          <w:rFonts w:ascii="Times New Roman" w:hAnsi="Times New Roman" w:cs="Times New Roman"/>
          <w:sz w:val="24"/>
          <w:szCs w:val="24"/>
        </w:rPr>
        <w:t>2020).</w:t>
      </w:r>
    </w:p>
    <w:p w14:paraId="197E6EE2" w14:textId="77777777" w:rsidR="005A19F9" w:rsidRDefault="005A19F9" w:rsidP="00912223">
      <w:pPr>
        <w:spacing w:before="240" w:after="240" w:line="240" w:lineRule="auto"/>
        <w:jc w:val="both"/>
        <w:rPr>
          <w:rFonts w:ascii="Times New Roman" w:hAnsi="Times New Roman" w:cs="Times New Roman"/>
          <w:b/>
          <w:bCs/>
          <w:sz w:val="24"/>
          <w:szCs w:val="24"/>
        </w:rPr>
      </w:pPr>
    </w:p>
    <w:p w14:paraId="51CBED69" w14:textId="77777777" w:rsidR="005A19F9" w:rsidRDefault="005A19F9" w:rsidP="00912223">
      <w:pPr>
        <w:spacing w:before="240" w:after="240" w:line="240" w:lineRule="auto"/>
        <w:jc w:val="both"/>
        <w:rPr>
          <w:rFonts w:ascii="Times New Roman" w:hAnsi="Times New Roman" w:cs="Times New Roman"/>
          <w:b/>
          <w:bCs/>
          <w:sz w:val="24"/>
          <w:szCs w:val="24"/>
        </w:rPr>
      </w:pPr>
    </w:p>
    <w:p w14:paraId="4F6C4CD4" w14:textId="77777777" w:rsidR="005A19F9" w:rsidRDefault="005A19F9" w:rsidP="00912223">
      <w:pPr>
        <w:spacing w:before="240" w:after="240" w:line="240" w:lineRule="auto"/>
        <w:jc w:val="both"/>
        <w:rPr>
          <w:rFonts w:ascii="Times New Roman" w:hAnsi="Times New Roman" w:cs="Times New Roman"/>
          <w:b/>
          <w:bCs/>
          <w:sz w:val="24"/>
          <w:szCs w:val="24"/>
        </w:rPr>
      </w:pPr>
    </w:p>
    <w:p w14:paraId="7428478E" w14:textId="175FC098" w:rsidR="00ED1C84" w:rsidRPr="00360941" w:rsidRDefault="00ED1C84" w:rsidP="00912223">
      <w:pPr>
        <w:spacing w:before="240" w:after="240" w:line="240" w:lineRule="auto"/>
        <w:jc w:val="both"/>
        <w:rPr>
          <w:rFonts w:ascii="Times New Roman" w:hAnsi="Times New Roman" w:cs="Times New Roman"/>
          <w:b/>
          <w:bCs/>
          <w:sz w:val="24"/>
          <w:szCs w:val="24"/>
        </w:rPr>
      </w:pPr>
      <w:r w:rsidRPr="00360941">
        <w:rPr>
          <w:rFonts w:ascii="Times New Roman" w:hAnsi="Times New Roman" w:cs="Times New Roman"/>
          <w:b/>
          <w:bCs/>
          <w:sz w:val="24"/>
          <w:szCs w:val="24"/>
        </w:rPr>
        <w:lastRenderedPageBreak/>
        <w:t>Drug Profile</w:t>
      </w:r>
    </w:p>
    <w:tbl>
      <w:tblPr>
        <w:tblStyle w:val="TableGrid"/>
        <w:tblW w:w="0" w:type="auto"/>
        <w:tblLook w:val="04A0" w:firstRow="1" w:lastRow="0" w:firstColumn="1" w:lastColumn="0" w:noHBand="0" w:noVBand="1"/>
      </w:tblPr>
      <w:tblGrid>
        <w:gridCol w:w="3595"/>
        <w:gridCol w:w="5421"/>
      </w:tblGrid>
      <w:tr w:rsidR="00ED1C84" w:rsidRPr="00C8218D" w14:paraId="225953F2" w14:textId="77777777" w:rsidTr="00F4590F">
        <w:tc>
          <w:tcPr>
            <w:tcW w:w="3595" w:type="dxa"/>
            <w:vAlign w:val="center"/>
          </w:tcPr>
          <w:p w14:paraId="14FF1ECD" w14:textId="77777777" w:rsidR="00ED1C84" w:rsidRPr="00360941" w:rsidRDefault="00ED1C84" w:rsidP="00912223">
            <w:pPr>
              <w:jc w:val="center"/>
              <w:rPr>
                <w:rFonts w:ascii="Times New Roman" w:hAnsi="Times New Roman" w:cs="Times New Roman"/>
                <w:b/>
                <w:bCs/>
                <w:sz w:val="24"/>
                <w:szCs w:val="24"/>
              </w:rPr>
            </w:pPr>
            <w:r w:rsidRPr="00360941">
              <w:rPr>
                <w:rFonts w:ascii="Times New Roman" w:hAnsi="Times New Roman" w:cs="Times New Roman"/>
                <w:b/>
                <w:bCs/>
                <w:sz w:val="24"/>
                <w:szCs w:val="24"/>
              </w:rPr>
              <w:t>Drug</w:t>
            </w:r>
          </w:p>
        </w:tc>
        <w:tc>
          <w:tcPr>
            <w:tcW w:w="5421" w:type="dxa"/>
            <w:vAlign w:val="center"/>
          </w:tcPr>
          <w:p w14:paraId="1A4D4B95" w14:textId="77777777" w:rsidR="00ED1C84" w:rsidRPr="00360941" w:rsidRDefault="00ED1C84" w:rsidP="00912223">
            <w:pPr>
              <w:jc w:val="center"/>
              <w:rPr>
                <w:rFonts w:ascii="Times New Roman" w:hAnsi="Times New Roman" w:cs="Times New Roman"/>
                <w:b/>
                <w:bCs/>
                <w:sz w:val="24"/>
                <w:szCs w:val="24"/>
              </w:rPr>
            </w:pPr>
            <w:r w:rsidRPr="00360941">
              <w:rPr>
                <w:rFonts w:ascii="Times New Roman" w:hAnsi="Times New Roman" w:cs="Times New Roman"/>
                <w:b/>
                <w:bCs/>
                <w:sz w:val="24"/>
                <w:szCs w:val="24"/>
              </w:rPr>
              <w:t>Rosuvastatin Calcium</w:t>
            </w:r>
          </w:p>
        </w:tc>
      </w:tr>
      <w:tr w:rsidR="00ED1C84" w:rsidRPr="00C8218D" w14:paraId="01E578B9" w14:textId="77777777" w:rsidTr="00F4590F">
        <w:tc>
          <w:tcPr>
            <w:tcW w:w="3595" w:type="dxa"/>
            <w:vAlign w:val="center"/>
          </w:tcPr>
          <w:p w14:paraId="57F622F6"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IUPAC Name</w:t>
            </w:r>
          </w:p>
        </w:tc>
        <w:tc>
          <w:tcPr>
            <w:tcW w:w="5421" w:type="dxa"/>
            <w:vAlign w:val="center"/>
          </w:tcPr>
          <w:p w14:paraId="18A80C1D"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6-Heptenoic acid, 7-[4-(4-fluorophenyl)-6-(1-methylethyl)-2-[methyl(methylsulfonyl)amino]-5-pyrimidinyl]-3,5-dihydroxy-, calcium salt</w:t>
            </w:r>
          </w:p>
        </w:tc>
      </w:tr>
      <w:tr w:rsidR="00ED1C84" w:rsidRPr="00C8218D" w14:paraId="56DD8FE1" w14:textId="77777777" w:rsidTr="00F4590F">
        <w:tc>
          <w:tcPr>
            <w:tcW w:w="3595" w:type="dxa"/>
            <w:vAlign w:val="center"/>
          </w:tcPr>
          <w:p w14:paraId="5B550FEC"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Chemical formula</w:t>
            </w:r>
          </w:p>
        </w:tc>
        <w:tc>
          <w:tcPr>
            <w:tcW w:w="5421" w:type="dxa"/>
            <w:vAlign w:val="center"/>
          </w:tcPr>
          <w:p w14:paraId="6950ABD9"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C44H54CaF2N6O12S2</w:t>
            </w:r>
          </w:p>
        </w:tc>
      </w:tr>
      <w:tr w:rsidR="00ED1C84" w:rsidRPr="00C8218D" w14:paraId="58E3313B" w14:textId="77777777" w:rsidTr="00F4590F">
        <w:tc>
          <w:tcPr>
            <w:tcW w:w="3595" w:type="dxa"/>
            <w:vAlign w:val="center"/>
          </w:tcPr>
          <w:p w14:paraId="0CE581BC"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Molecular weight</w:t>
            </w:r>
          </w:p>
        </w:tc>
        <w:tc>
          <w:tcPr>
            <w:tcW w:w="5421" w:type="dxa"/>
            <w:vAlign w:val="center"/>
          </w:tcPr>
          <w:p w14:paraId="5BAEB85A"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481.54 g/mol</w:t>
            </w:r>
          </w:p>
        </w:tc>
      </w:tr>
      <w:tr w:rsidR="00ED1C84" w:rsidRPr="00C8218D" w14:paraId="4C9E7393" w14:textId="77777777" w:rsidTr="00F4590F">
        <w:tc>
          <w:tcPr>
            <w:tcW w:w="3595" w:type="dxa"/>
            <w:vAlign w:val="center"/>
          </w:tcPr>
          <w:p w14:paraId="1EE48ACA"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Dosage Forms</w:t>
            </w:r>
          </w:p>
        </w:tc>
        <w:tc>
          <w:tcPr>
            <w:tcW w:w="5421" w:type="dxa"/>
            <w:vAlign w:val="center"/>
          </w:tcPr>
          <w:p w14:paraId="40AD1F81"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Tablets: 5 mg, 10 mg, 20 mg, 40 mg</w:t>
            </w:r>
          </w:p>
        </w:tc>
      </w:tr>
      <w:tr w:rsidR="00ED1C84" w:rsidRPr="00C8218D" w14:paraId="17E9E956" w14:textId="77777777" w:rsidTr="00F4590F">
        <w:tc>
          <w:tcPr>
            <w:tcW w:w="3595" w:type="dxa"/>
            <w:vAlign w:val="center"/>
          </w:tcPr>
          <w:p w14:paraId="75C4B4D4"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Administration Route</w:t>
            </w:r>
          </w:p>
        </w:tc>
        <w:tc>
          <w:tcPr>
            <w:tcW w:w="5421" w:type="dxa"/>
            <w:vAlign w:val="center"/>
          </w:tcPr>
          <w:p w14:paraId="165A0E79"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Oral</w:t>
            </w:r>
          </w:p>
        </w:tc>
      </w:tr>
    </w:tbl>
    <w:p w14:paraId="1FE0A75D" w14:textId="2D174BEC" w:rsidR="00ED1C84" w:rsidRPr="00360941" w:rsidRDefault="00ED1C84" w:rsidP="00912223">
      <w:pPr>
        <w:spacing w:before="240" w:after="240" w:line="240" w:lineRule="auto"/>
        <w:jc w:val="both"/>
        <w:rPr>
          <w:rFonts w:ascii="Times New Roman" w:hAnsi="Times New Roman" w:cs="Times New Roman"/>
          <w:b/>
          <w:bCs/>
          <w:sz w:val="24"/>
          <w:szCs w:val="24"/>
        </w:rPr>
      </w:pPr>
      <w:r w:rsidRPr="00360941">
        <w:rPr>
          <w:rFonts w:ascii="Times New Roman" w:hAnsi="Times New Roman" w:cs="Times New Roman"/>
          <w:b/>
          <w:bCs/>
          <w:sz w:val="24"/>
          <w:szCs w:val="24"/>
        </w:rPr>
        <w:t xml:space="preserve">Rosuvastatin </w:t>
      </w:r>
      <w:proofErr w:type="gramStart"/>
      <w:r w:rsidRPr="00360941">
        <w:rPr>
          <w:rFonts w:ascii="Times New Roman" w:hAnsi="Times New Roman" w:cs="Times New Roman"/>
          <w:b/>
          <w:bCs/>
          <w:sz w:val="24"/>
          <w:szCs w:val="24"/>
        </w:rPr>
        <w:t>Calcium</w:t>
      </w:r>
      <w:r w:rsidR="00E244D5" w:rsidRPr="00360941">
        <w:rPr>
          <w:rFonts w:ascii="Times New Roman" w:hAnsi="Times New Roman" w:cs="Times New Roman"/>
          <w:b/>
          <w:bCs/>
          <w:sz w:val="24"/>
          <w:szCs w:val="24"/>
        </w:rPr>
        <w:t>[</w:t>
      </w:r>
      <w:proofErr w:type="gramEnd"/>
      <w:r w:rsidR="00E244D5" w:rsidRPr="00360941">
        <w:rPr>
          <w:rFonts w:ascii="Times New Roman" w:hAnsi="Times New Roman" w:cs="Times New Roman"/>
          <w:b/>
          <w:bCs/>
          <w:sz w:val="24"/>
          <w:szCs w:val="24"/>
        </w:rPr>
        <w:t>3]</w:t>
      </w:r>
    </w:p>
    <w:p w14:paraId="31F59407" w14:textId="02D960A5" w:rsidR="00E244D5" w:rsidRDefault="00E244D5" w:rsidP="00912223">
      <w:pPr>
        <w:spacing w:before="240" w:after="240" w:line="240" w:lineRule="auto"/>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685D59A1" wp14:editId="3CA58302">
            <wp:simplePos x="0" y="0"/>
            <wp:positionH relativeFrom="column">
              <wp:posOffset>15875</wp:posOffset>
            </wp:positionH>
            <wp:positionV relativeFrom="paragraph">
              <wp:posOffset>17780</wp:posOffset>
            </wp:positionV>
            <wp:extent cx="2860675" cy="2860675"/>
            <wp:effectExtent l="19050" t="19050" r="15875" b="15875"/>
            <wp:wrapSquare wrapText="bothSides"/>
            <wp:docPr id="710442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675" cy="2860675"/>
                    </a:xfrm>
                    <a:prstGeom prst="rect">
                      <a:avLst/>
                    </a:prstGeom>
                    <a:ln w="19050">
                      <a:solidFill>
                        <a:schemeClr val="tx1"/>
                      </a:solidFill>
                    </a:ln>
                    <a:effectLst>
                      <a:softEdge rad="112500"/>
                    </a:effectLst>
                  </pic:spPr>
                </pic:pic>
              </a:graphicData>
            </a:graphic>
          </wp:anchor>
        </w:drawing>
      </w:r>
    </w:p>
    <w:p w14:paraId="41197852" w14:textId="77777777" w:rsidR="009F6F42" w:rsidRDefault="009F6F42" w:rsidP="00912223">
      <w:pPr>
        <w:spacing w:before="240" w:after="240" w:line="240" w:lineRule="auto"/>
        <w:jc w:val="both"/>
        <w:rPr>
          <w:rFonts w:ascii="Times New Roman" w:hAnsi="Times New Roman" w:cs="Times New Roman"/>
          <w:sz w:val="24"/>
          <w:szCs w:val="24"/>
        </w:rPr>
      </w:pPr>
    </w:p>
    <w:p w14:paraId="1DE265C3" w14:textId="77777777" w:rsidR="009F6F42" w:rsidRDefault="009F6F42" w:rsidP="00912223">
      <w:pPr>
        <w:spacing w:before="240" w:after="240" w:line="240" w:lineRule="auto"/>
        <w:jc w:val="both"/>
        <w:rPr>
          <w:rFonts w:ascii="Times New Roman" w:hAnsi="Times New Roman" w:cs="Times New Roman"/>
          <w:sz w:val="24"/>
          <w:szCs w:val="24"/>
        </w:rPr>
      </w:pPr>
    </w:p>
    <w:p w14:paraId="2AEA045D" w14:textId="77777777" w:rsidR="009F6F42" w:rsidRDefault="009F6F42" w:rsidP="00912223">
      <w:pPr>
        <w:spacing w:before="240" w:after="240" w:line="240" w:lineRule="auto"/>
        <w:jc w:val="both"/>
        <w:rPr>
          <w:rFonts w:ascii="Times New Roman" w:hAnsi="Times New Roman" w:cs="Times New Roman"/>
          <w:sz w:val="24"/>
          <w:szCs w:val="24"/>
        </w:rPr>
      </w:pPr>
    </w:p>
    <w:p w14:paraId="5E2AEE88" w14:textId="77777777" w:rsidR="009F6F42" w:rsidRDefault="009F6F42" w:rsidP="00912223">
      <w:pPr>
        <w:spacing w:before="240" w:after="240" w:line="240" w:lineRule="auto"/>
        <w:jc w:val="both"/>
        <w:rPr>
          <w:rFonts w:ascii="Times New Roman" w:hAnsi="Times New Roman" w:cs="Times New Roman"/>
          <w:sz w:val="24"/>
          <w:szCs w:val="24"/>
        </w:rPr>
      </w:pPr>
    </w:p>
    <w:p w14:paraId="1A71F73F" w14:textId="77777777" w:rsidR="009F6F42" w:rsidRDefault="009F6F42" w:rsidP="00912223">
      <w:pPr>
        <w:spacing w:before="240" w:after="240" w:line="240" w:lineRule="auto"/>
        <w:jc w:val="both"/>
        <w:rPr>
          <w:rFonts w:ascii="Times New Roman" w:hAnsi="Times New Roman" w:cs="Times New Roman"/>
          <w:sz w:val="24"/>
          <w:szCs w:val="24"/>
        </w:rPr>
      </w:pPr>
    </w:p>
    <w:p w14:paraId="6FE2CFF3" w14:textId="77777777" w:rsidR="009F6F42" w:rsidRDefault="009F6F42" w:rsidP="00912223">
      <w:pPr>
        <w:spacing w:before="240" w:after="240" w:line="240" w:lineRule="auto"/>
        <w:jc w:val="both"/>
        <w:rPr>
          <w:rFonts w:ascii="Times New Roman" w:hAnsi="Times New Roman" w:cs="Times New Roman"/>
          <w:sz w:val="24"/>
          <w:szCs w:val="24"/>
        </w:rPr>
      </w:pPr>
    </w:p>
    <w:p w14:paraId="0B1E72D1" w14:textId="77777777" w:rsidR="009F6F42" w:rsidRDefault="009F6F42" w:rsidP="00912223">
      <w:pPr>
        <w:spacing w:before="240" w:after="240" w:line="240" w:lineRule="auto"/>
        <w:jc w:val="both"/>
        <w:rPr>
          <w:rFonts w:ascii="Times New Roman" w:hAnsi="Times New Roman" w:cs="Times New Roman"/>
          <w:sz w:val="24"/>
          <w:szCs w:val="24"/>
        </w:rPr>
      </w:pPr>
    </w:p>
    <w:p w14:paraId="490E6FE1" w14:textId="77777777" w:rsidR="009F6F42" w:rsidRDefault="009F6F42" w:rsidP="00912223">
      <w:pPr>
        <w:spacing w:before="240" w:after="240" w:line="240" w:lineRule="auto"/>
        <w:jc w:val="both"/>
        <w:rPr>
          <w:rFonts w:ascii="Times New Roman" w:hAnsi="Times New Roman" w:cs="Times New Roman"/>
          <w:sz w:val="24"/>
          <w:szCs w:val="24"/>
        </w:rPr>
      </w:pPr>
    </w:p>
    <w:p w14:paraId="26996F51" w14:textId="77777777" w:rsidR="005A19F9" w:rsidRDefault="005A19F9" w:rsidP="00912223">
      <w:pPr>
        <w:spacing w:before="240" w:after="240" w:line="240" w:lineRule="auto"/>
        <w:jc w:val="both"/>
        <w:rPr>
          <w:rFonts w:ascii="Times New Roman" w:hAnsi="Times New Roman" w:cs="Times New Roman"/>
          <w:sz w:val="24"/>
          <w:szCs w:val="24"/>
        </w:rPr>
      </w:pPr>
    </w:p>
    <w:p w14:paraId="6888E929" w14:textId="47FF4225" w:rsidR="009F6F42" w:rsidRDefault="00E244D5" w:rsidP="00912223">
      <w:pPr>
        <w:spacing w:before="240" w:after="240" w:line="240" w:lineRule="auto"/>
        <w:jc w:val="both"/>
        <w:rPr>
          <w:rFonts w:ascii="Times New Roman" w:hAnsi="Times New Roman" w:cs="Times New Roman"/>
          <w:b/>
          <w:bCs/>
          <w:sz w:val="24"/>
          <w:szCs w:val="24"/>
        </w:rPr>
      </w:pPr>
      <w:r w:rsidRPr="009F6F42">
        <w:rPr>
          <w:rFonts w:ascii="Times New Roman" w:hAnsi="Times New Roman" w:cs="Times New Roman"/>
          <w:b/>
          <w:bCs/>
          <w:sz w:val="24"/>
          <w:szCs w:val="24"/>
        </w:rPr>
        <w:t>Different Analytical Method of Rosuvastatin</w:t>
      </w:r>
    </w:p>
    <w:p w14:paraId="461F0991" w14:textId="1D186FBB" w:rsidR="009F6F42" w:rsidRPr="009F6F42" w:rsidRDefault="009F6F42" w:rsidP="00912223">
      <w:pPr>
        <w:spacing w:before="240" w:after="240" w:line="240" w:lineRule="auto"/>
        <w:jc w:val="both"/>
        <w:rPr>
          <w:rFonts w:ascii="Times New Roman" w:hAnsi="Times New Roman" w:cs="Times New Roman"/>
          <w:b/>
          <w:bCs/>
          <w:sz w:val="24"/>
          <w:szCs w:val="24"/>
        </w:rPr>
      </w:pPr>
      <w:r w:rsidRPr="00BA6F80">
        <w:rPr>
          <w:rFonts w:ascii="Times New Roman" w:hAnsi="Times New Roman" w:cs="Times New Roman"/>
          <w:b/>
          <w:bCs/>
          <w:sz w:val="24"/>
          <w:szCs w:val="24"/>
        </w:rPr>
        <w:t>By UV-Visible Spectroscopy</w:t>
      </w:r>
    </w:p>
    <w:tbl>
      <w:tblPr>
        <w:tblStyle w:val="TableGrid"/>
        <w:tblW w:w="10676" w:type="dxa"/>
        <w:tblInd w:w="-5" w:type="dxa"/>
        <w:tblLayout w:type="fixed"/>
        <w:tblLook w:val="04A0" w:firstRow="1" w:lastRow="0" w:firstColumn="1" w:lastColumn="0" w:noHBand="0" w:noVBand="1"/>
      </w:tblPr>
      <w:tblGrid>
        <w:gridCol w:w="900"/>
        <w:gridCol w:w="4500"/>
        <w:gridCol w:w="3060"/>
        <w:gridCol w:w="2216"/>
      </w:tblGrid>
      <w:tr w:rsidR="00BE347D" w:rsidRPr="00C8218D" w14:paraId="7C120B52" w14:textId="77777777" w:rsidTr="00395FB1">
        <w:trPr>
          <w:trHeight w:val="353"/>
        </w:trPr>
        <w:tc>
          <w:tcPr>
            <w:tcW w:w="900" w:type="dxa"/>
            <w:vAlign w:val="center"/>
          </w:tcPr>
          <w:p w14:paraId="6AD633D6" w14:textId="77777777" w:rsidR="00BE347D" w:rsidRPr="00674EA7" w:rsidRDefault="00BE347D" w:rsidP="00912223">
            <w:pPr>
              <w:jc w:val="center"/>
              <w:rPr>
                <w:rFonts w:ascii="Times New Roman" w:hAnsi="Times New Roman" w:cs="Times New Roman"/>
                <w:b/>
                <w:bCs/>
                <w:sz w:val="24"/>
                <w:szCs w:val="24"/>
              </w:rPr>
            </w:pPr>
            <w:r w:rsidRPr="00674EA7">
              <w:rPr>
                <w:rFonts w:ascii="Times New Roman" w:hAnsi="Times New Roman" w:cs="Times New Roman"/>
                <w:b/>
                <w:bCs/>
                <w:sz w:val="24"/>
                <w:szCs w:val="24"/>
              </w:rPr>
              <w:t>Sr.no.</w:t>
            </w:r>
          </w:p>
        </w:tc>
        <w:tc>
          <w:tcPr>
            <w:tcW w:w="4500" w:type="dxa"/>
            <w:vAlign w:val="center"/>
          </w:tcPr>
          <w:p w14:paraId="368F9666" w14:textId="77777777" w:rsidR="00BE347D" w:rsidRPr="00674EA7" w:rsidRDefault="00BE347D" w:rsidP="00912223">
            <w:pPr>
              <w:jc w:val="center"/>
              <w:rPr>
                <w:rFonts w:ascii="Times New Roman" w:hAnsi="Times New Roman" w:cs="Times New Roman"/>
                <w:b/>
                <w:bCs/>
                <w:sz w:val="24"/>
                <w:szCs w:val="24"/>
              </w:rPr>
            </w:pPr>
            <w:r w:rsidRPr="00674EA7">
              <w:rPr>
                <w:rFonts w:ascii="Times New Roman" w:hAnsi="Times New Roman" w:cs="Times New Roman"/>
                <w:b/>
                <w:bCs/>
                <w:sz w:val="24"/>
                <w:szCs w:val="24"/>
              </w:rPr>
              <w:t>Title</w:t>
            </w:r>
          </w:p>
        </w:tc>
        <w:tc>
          <w:tcPr>
            <w:tcW w:w="3060" w:type="dxa"/>
            <w:vAlign w:val="center"/>
          </w:tcPr>
          <w:p w14:paraId="3D89920F" w14:textId="77777777" w:rsidR="00BE347D" w:rsidRPr="00674EA7" w:rsidRDefault="00BE347D" w:rsidP="00912223">
            <w:pPr>
              <w:jc w:val="center"/>
              <w:rPr>
                <w:rFonts w:ascii="Times New Roman" w:hAnsi="Times New Roman" w:cs="Times New Roman"/>
                <w:b/>
                <w:bCs/>
                <w:sz w:val="24"/>
                <w:szCs w:val="24"/>
              </w:rPr>
            </w:pPr>
            <w:r w:rsidRPr="00674EA7">
              <w:rPr>
                <w:rFonts w:ascii="Times New Roman" w:hAnsi="Times New Roman" w:cs="Times New Roman"/>
                <w:b/>
                <w:bCs/>
                <w:sz w:val="24"/>
                <w:szCs w:val="24"/>
              </w:rPr>
              <w:t>Description</w:t>
            </w:r>
          </w:p>
        </w:tc>
        <w:tc>
          <w:tcPr>
            <w:tcW w:w="2216" w:type="dxa"/>
            <w:vAlign w:val="center"/>
          </w:tcPr>
          <w:p w14:paraId="61B51C78" w14:textId="0DEE86BF" w:rsidR="00BE347D" w:rsidRPr="00674EA7" w:rsidRDefault="00BE347D" w:rsidP="00912223">
            <w:pPr>
              <w:jc w:val="center"/>
              <w:rPr>
                <w:rFonts w:ascii="Times New Roman" w:hAnsi="Times New Roman" w:cs="Times New Roman"/>
                <w:b/>
                <w:bCs/>
                <w:sz w:val="24"/>
                <w:szCs w:val="24"/>
              </w:rPr>
            </w:pPr>
            <w:r w:rsidRPr="00674EA7">
              <w:rPr>
                <w:rFonts w:ascii="Times New Roman" w:hAnsi="Times New Roman" w:cs="Times New Roman"/>
                <w:b/>
                <w:bCs/>
                <w:sz w:val="24"/>
                <w:szCs w:val="24"/>
              </w:rPr>
              <w:t>Reference</w:t>
            </w:r>
          </w:p>
        </w:tc>
      </w:tr>
      <w:tr w:rsidR="00BE347D" w:rsidRPr="00C8218D" w14:paraId="593D3C3F" w14:textId="77777777" w:rsidTr="00395FB1">
        <w:trPr>
          <w:trHeight w:val="1818"/>
        </w:trPr>
        <w:tc>
          <w:tcPr>
            <w:tcW w:w="900" w:type="dxa"/>
            <w:vAlign w:val="center"/>
          </w:tcPr>
          <w:p w14:paraId="5B493FEC"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1</w:t>
            </w:r>
          </w:p>
        </w:tc>
        <w:tc>
          <w:tcPr>
            <w:tcW w:w="4500" w:type="dxa"/>
            <w:vAlign w:val="center"/>
          </w:tcPr>
          <w:p w14:paraId="242639BF" w14:textId="12B4110D"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 xml:space="preserve">Analytical method development &amp; validation for the </w:t>
            </w:r>
            <w:proofErr w:type="spellStart"/>
            <w:r w:rsidRPr="00C8218D">
              <w:rPr>
                <w:rFonts w:ascii="Times New Roman" w:hAnsi="Times New Roman" w:cs="Times New Roman"/>
                <w:sz w:val="24"/>
                <w:szCs w:val="24"/>
              </w:rPr>
              <w:t>Estimination</w:t>
            </w:r>
            <w:proofErr w:type="spellEnd"/>
            <w:r w:rsidRPr="00C8218D">
              <w:rPr>
                <w:rFonts w:ascii="Times New Roman" w:hAnsi="Times New Roman" w:cs="Times New Roman"/>
                <w:sz w:val="24"/>
                <w:szCs w:val="24"/>
              </w:rPr>
              <w:t xml:space="preserve"> of Rosuvastatin Calcium in Raw material and Tablet Formulation by UV Spectrometric method.</w:t>
            </w:r>
          </w:p>
        </w:tc>
        <w:tc>
          <w:tcPr>
            <w:tcW w:w="3060" w:type="dxa"/>
            <w:vAlign w:val="center"/>
          </w:tcPr>
          <w:p w14:paraId="69821546"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Solven</w:t>
            </w:r>
            <w:r w:rsidRPr="00C8218D">
              <w:rPr>
                <w:rFonts w:ascii="Times New Roman" w:hAnsi="Times New Roman" w:cs="Times New Roman"/>
                <w:sz w:val="24"/>
                <w:szCs w:val="24"/>
              </w:rPr>
              <w:t xml:space="preserve">t- 0.1n </w:t>
            </w:r>
            <w:proofErr w:type="spellStart"/>
            <w:r w:rsidRPr="00C8218D">
              <w:rPr>
                <w:rFonts w:ascii="Times New Roman" w:hAnsi="Times New Roman" w:cs="Times New Roman"/>
                <w:sz w:val="24"/>
                <w:szCs w:val="24"/>
              </w:rPr>
              <w:t>NaoH</w:t>
            </w:r>
            <w:proofErr w:type="spellEnd"/>
          </w:p>
          <w:p w14:paraId="3E7703CF"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Wavelength</w:t>
            </w:r>
            <w:r w:rsidRPr="00C8218D">
              <w:rPr>
                <w:rFonts w:ascii="Times New Roman" w:hAnsi="Times New Roman" w:cs="Times New Roman"/>
                <w:sz w:val="24"/>
                <w:szCs w:val="24"/>
              </w:rPr>
              <w:t>- 240nm</w:t>
            </w:r>
          </w:p>
          <w:p w14:paraId="76D9ECD2"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R</w:t>
            </w:r>
            <w:r w:rsidRPr="005F1996">
              <w:rPr>
                <w:rFonts w:ascii="Times New Roman" w:hAnsi="Times New Roman" w:cs="Times New Roman"/>
                <w:b/>
                <w:bCs/>
                <w:sz w:val="24"/>
                <w:szCs w:val="24"/>
                <w:vertAlign w:val="superscript"/>
              </w:rPr>
              <w:t>2</w:t>
            </w:r>
            <w:r w:rsidRPr="00C8218D">
              <w:rPr>
                <w:rFonts w:ascii="Times New Roman" w:hAnsi="Times New Roman" w:cs="Times New Roman"/>
                <w:sz w:val="24"/>
                <w:szCs w:val="24"/>
              </w:rPr>
              <w:t>- 0.999</w:t>
            </w:r>
          </w:p>
        </w:tc>
        <w:tc>
          <w:tcPr>
            <w:tcW w:w="2216" w:type="dxa"/>
            <w:vAlign w:val="center"/>
          </w:tcPr>
          <w:p w14:paraId="215F1F37" w14:textId="0AC28227" w:rsidR="00BE347D" w:rsidRPr="00C8218D" w:rsidRDefault="00793704" w:rsidP="00912223">
            <w:pPr>
              <w:jc w:val="center"/>
              <w:rPr>
                <w:rFonts w:ascii="Times New Roman" w:hAnsi="Times New Roman" w:cs="Times New Roman"/>
                <w:sz w:val="24"/>
                <w:szCs w:val="24"/>
              </w:rPr>
            </w:pPr>
            <w:r w:rsidRPr="00A14A55">
              <w:rPr>
                <w:rFonts w:ascii="Times New Roman" w:hAnsi="Times New Roman" w:cs="Times New Roman"/>
                <w:sz w:val="24"/>
                <w:szCs w:val="24"/>
              </w:rPr>
              <w:t>Sailaja, B., &amp; Kumari, K. S. (2016)</w:t>
            </w:r>
          </w:p>
        </w:tc>
      </w:tr>
      <w:tr w:rsidR="00BE347D" w:rsidRPr="00C8218D" w14:paraId="734A3FE5" w14:textId="77777777" w:rsidTr="00395FB1">
        <w:trPr>
          <w:trHeight w:val="1078"/>
        </w:trPr>
        <w:tc>
          <w:tcPr>
            <w:tcW w:w="900" w:type="dxa"/>
            <w:vAlign w:val="center"/>
          </w:tcPr>
          <w:p w14:paraId="1D3D30BA"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2</w:t>
            </w:r>
          </w:p>
        </w:tc>
        <w:tc>
          <w:tcPr>
            <w:tcW w:w="4500" w:type="dxa"/>
            <w:vAlign w:val="center"/>
          </w:tcPr>
          <w:p w14:paraId="4F83225E"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Method Development and validation of Rosuvastatin by using UV Spectroscopy</w:t>
            </w:r>
          </w:p>
        </w:tc>
        <w:tc>
          <w:tcPr>
            <w:tcW w:w="3060" w:type="dxa"/>
            <w:vAlign w:val="center"/>
          </w:tcPr>
          <w:p w14:paraId="74CA3EF8"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Solvent</w:t>
            </w:r>
            <w:r w:rsidRPr="00C8218D">
              <w:rPr>
                <w:rFonts w:ascii="Times New Roman" w:hAnsi="Times New Roman" w:cs="Times New Roman"/>
                <w:sz w:val="24"/>
                <w:szCs w:val="24"/>
              </w:rPr>
              <w:t>- 0.1n NaOH</w:t>
            </w:r>
          </w:p>
          <w:p w14:paraId="0DDEB399"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Wavelength</w:t>
            </w:r>
            <w:r w:rsidRPr="00C8218D">
              <w:rPr>
                <w:rFonts w:ascii="Times New Roman" w:hAnsi="Times New Roman" w:cs="Times New Roman"/>
                <w:sz w:val="24"/>
                <w:szCs w:val="24"/>
              </w:rPr>
              <w:t>- 247nm</w:t>
            </w:r>
          </w:p>
          <w:p w14:paraId="339C9FAB"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R</w:t>
            </w:r>
            <w:r w:rsidRPr="005F1996">
              <w:rPr>
                <w:rFonts w:ascii="Times New Roman" w:hAnsi="Times New Roman" w:cs="Times New Roman"/>
                <w:b/>
                <w:bCs/>
                <w:sz w:val="24"/>
                <w:szCs w:val="24"/>
                <w:vertAlign w:val="superscript"/>
              </w:rPr>
              <w:t>2</w:t>
            </w:r>
            <w:r w:rsidRPr="00C8218D">
              <w:rPr>
                <w:rFonts w:ascii="Times New Roman" w:hAnsi="Times New Roman" w:cs="Times New Roman"/>
                <w:sz w:val="24"/>
                <w:szCs w:val="24"/>
              </w:rPr>
              <w:t>- 0.999</w:t>
            </w:r>
          </w:p>
        </w:tc>
        <w:tc>
          <w:tcPr>
            <w:tcW w:w="2216" w:type="dxa"/>
            <w:vAlign w:val="center"/>
          </w:tcPr>
          <w:p w14:paraId="1AA6279C" w14:textId="456B1A0A" w:rsidR="00BE347D" w:rsidRPr="00C8218D" w:rsidRDefault="00793704" w:rsidP="00912223">
            <w:pPr>
              <w:jc w:val="center"/>
              <w:rPr>
                <w:rFonts w:ascii="Times New Roman" w:hAnsi="Times New Roman" w:cs="Times New Roman"/>
                <w:sz w:val="24"/>
                <w:szCs w:val="24"/>
              </w:rPr>
            </w:pPr>
            <w:r w:rsidRPr="00A14A55">
              <w:rPr>
                <w:rFonts w:ascii="Times New Roman" w:hAnsi="Times New Roman" w:cs="Times New Roman"/>
                <w:sz w:val="24"/>
                <w:szCs w:val="24"/>
              </w:rPr>
              <w:t>Anusha, S., Sankar, K. G., Prakash, (2023)</w:t>
            </w:r>
          </w:p>
        </w:tc>
      </w:tr>
      <w:tr w:rsidR="00BE347D" w:rsidRPr="00C8218D" w14:paraId="44A50501" w14:textId="77777777" w:rsidTr="00395FB1">
        <w:trPr>
          <w:trHeight w:val="1448"/>
        </w:trPr>
        <w:tc>
          <w:tcPr>
            <w:tcW w:w="900" w:type="dxa"/>
            <w:vAlign w:val="center"/>
          </w:tcPr>
          <w:p w14:paraId="02822530"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3</w:t>
            </w:r>
          </w:p>
        </w:tc>
        <w:tc>
          <w:tcPr>
            <w:tcW w:w="4500" w:type="dxa"/>
            <w:vAlign w:val="center"/>
          </w:tcPr>
          <w:p w14:paraId="55D9529E"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Method Development and validation of Rosuvastatin by using UV Spectroscopy</w:t>
            </w:r>
          </w:p>
        </w:tc>
        <w:tc>
          <w:tcPr>
            <w:tcW w:w="3060" w:type="dxa"/>
            <w:vAlign w:val="center"/>
          </w:tcPr>
          <w:p w14:paraId="0D434960"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Solvent</w:t>
            </w:r>
            <w:r w:rsidRPr="00C8218D">
              <w:rPr>
                <w:rFonts w:ascii="Times New Roman" w:hAnsi="Times New Roman" w:cs="Times New Roman"/>
                <w:sz w:val="24"/>
                <w:szCs w:val="24"/>
              </w:rPr>
              <w:t xml:space="preserve">- </w:t>
            </w:r>
            <w:proofErr w:type="spellStart"/>
            <w:proofErr w:type="gramStart"/>
            <w:r w:rsidRPr="00C8218D">
              <w:rPr>
                <w:rFonts w:ascii="Times New Roman" w:hAnsi="Times New Roman" w:cs="Times New Roman"/>
                <w:sz w:val="24"/>
                <w:szCs w:val="24"/>
              </w:rPr>
              <w:t>Ethanol:water</w:t>
            </w:r>
            <w:proofErr w:type="spellEnd"/>
            <w:proofErr w:type="gramEnd"/>
            <w:r w:rsidRPr="00C8218D">
              <w:rPr>
                <w:rFonts w:ascii="Times New Roman" w:hAnsi="Times New Roman" w:cs="Times New Roman"/>
                <w:sz w:val="24"/>
                <w:szCs w:val="24"/>
              </w:rPr>
              <w:t xml:space="preserve"> 40:60v/v</w:t>
            </w:r>
          </w:p>
          <w:p w14:paraId="6962A769"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Wavelength</w:t>
            </w:r>
            <w:r w:rsidRPr="00C8218D">
              <w:rPr>
                <w:rFonts w:ascii="Times New Roman" w:hAnsi="Times New Roman" w:cs="Times New Roman"/>
                <w:sz w:val="24"/>
                <w:szCs w:val="24"/>
              </w:rPr>
              <w:t>- 243nm</w:t>
            </w:r>
          </w:p>
          <w:p w14:paraId="08BD688D"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R</w:t>
            </w:r>
            <w:r w:rsidRPr="005F1996">
              <w:rPr>
                <w:rFonts w:ascii="Times New Roman" w:hAnsi="Times New Roman" w:cs="Times New Roman"/>
                <w:b/>
                <w:bCs/>
                <w:sz w:val="24"/>
                <w:szCs w:val="24"/>
                <w:vertAlign w:val="superscript"/>
              </w:rPr>
              <w:t>2</w:t>
            </w:r>
            <w:r w:rsidRPr="00C8218D">
              <w:rPr>
                <w:rFonts w:ascii="Times New Roman" w:hAnsi="Times New Roman" w:cs="Times New Roman"/>
                <w:sz w:val="24"/>
                <w:szCs w:val="24"/>
              </w:rPr>
              <w:t>- 0.9994</w:t>
            </w:r>
          </w:p>
        </w:tc>
        <w:tc>
          <w:tcPr>
            <w:tcW w:w="2216" w:type="dxa"/>
            <w:vAlign w:val="center"/>
          </w:tcPr>
          <w:p w14:paraId="656090EF" w14:textId="10BB7B6C" w:rsidR="00BE347D" w:rsidRPr="00C8218D" w:rsidRDefault="00793704" w:rsidP="00912223">
            <w:pPr>
              <w:jc w:val="center"/>
              <w:rPr>
                <w:rFonts w:ascii="Times New Roman" w:hAnsi="Times New Roman" w:cs="Times New Roman"/>
                <w:sz w:val="24"/>
                <w:szCs w:val="24"/>
              </w:rPr>
            </w:pPr>
            <w:proofErr w:type="spellStart"/>
            <w:r w:rsidRPr="00A14A55">
              <w:rPr>
                <w:rFonts w:ascii="Times New Roman" w:hAnsi="Times New Roman" w:cs="Times New Roman"/>
                <w:sz w:val="24"/>
                <w:szCs w:val="24"/>
              </w:rPr>
              <w:t>Chinababu</w:t>
            </w:r>
            <w:proofErr w:type="spellEnd"/>
            <w:r w:rsidRPr="00A14A55">
              <w:rPr>
                <w:rFonts w:ascii="Times New Roman" w:hAnsi="Times New Roman" w:cs="Times New Roman"/>
                <w:sz w:val="24"/>
                <w:szCs w:val="24"/>
              </w:rPr>
              <w:t>, D., Aleesha, S. K., (2022).</w:t>
            </w:r>
          </w:p>
        </w:tc>
      </w:tr>
      <w:tr w:rsidR="00BE347D" w:rsidRPr="00C8218D" w14:paraId="6A466ABD" w14:textId="77777777" w:rsidTr="00395FB1">
        <w:trPr>
          <w:trHeight w:val="1094"/>
        </w:trPr>
        <w:tc>
          <w:tcPr>
            <w:tcW w:w="900" w:type="dxa"/>
            <w:vAlign w:val="center"/>
          </w:tcPr>
          <w:p w14:paraId="09BDCB96"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lastRenderedPageBreak/>
              <w:t>4</w:t>
            </w:r>
          </w:p>
        </w:tc>
        <w:tc>
          <w:tcPr>
            <w:tcW w:w="4500" w:type="dxa"/>
            <w:vAlign w:val="center"/>
          </w:tcPr>
          <w:p w14:paraId="5137F343"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Method Development and validation of Rosuvastatin by using UV Spectroscopy in Bulk &amp; Pharmaceutical dosage form</w:t>
            </w:r>
          </w:p>
        </w:tc>
        <w:tc>
          <w:tcPr>
            <w:tcW w:w="3060" w:type="dxa"/>
            <w:vAlign w:val="center"/>
          </w:tcPr>
          <w:p w14:paraId="6A7C2CE6"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Solvent</w:t>
            </w:r>
            <w:r w:rsidRPr="00C8218D">
              <w:rPr>
                <w:rFonts w:ascii="Times New Roman" w:hAnsi="Times New Roman" w:cs="Times New Roman"/>
                <w:sz w:val="24"/>
                <w:szCs w:val="24"/>
              </w:rPr>
              <w:t>- Methanol</w:t>
            </w:r>
          </w:p>
          <w:p w14:paraId="38D37269"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Wavelength-</w:t>
            </w:r>
            <w:r w:rsidRPr="00C8218D">
              <w:rPr>
                <w:rFonts w:ascii="Times New Roman" w:hAnsi="Times New Roman" w:cs="Times New Roman"/>
                <w:sz w:val="24"/>
                <w:szCs w:val="24"/>
              </w:rPr>
              <w:t xml:space="preserve"> 243nm</w:t>
            </w:r>
          </w:p>
          <w:p w14:paraId="22D8ED7A"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R</w:t>
            </w:r>
            <w:r w:rsidRPr="005F1996">
              <w:rPr>
                <w:rFonts w:ascii="Times New Roman" w:hAnsi="Times New Roman" w:cs="Times New Roman"/>
                <w:b/>
                <w:bCs/>
                <w:sz w:val="24"/>
                <w:szCs w:val="24"/>
                <w:vertAlign w:val="superscript"/>
              </w:rPr>
              <w:t>2</w:t>
            </w:r>
            <w:r w:rsidRPr="00C8218D">
              <w:rPr>
                <w:rFonts w:ascii="Times New Roman" w:hAnsi="Times New Roman" w:cs="Times New Roman"/>
                <w:sz w:val="24"/>
                <w:szCs w:val="24"/>
              </w:rPr>
              <w:t>- 0.9981</w:t>
            </w:r>
          </w:p>
        </w:tc>
        <w:tc>
          <w:tcPr>
            <w:tcW w:w="2216" w:type="dxa"/>
            <w:vAlign w:val="center"/>
          </w:tcPr>
          <w:p w14:paraId="771B3829" w14:textId="3213A2EC" w:rsidR="00BE347D" w:rsidRPr="00C8218D" w:rsidRDefault="00793704" w:rsidP="00912223">
            <w:pPr>
              <w:jc w:val="center"/>
              <w:rPr>
                <w:rFonts w:ascii="Times New Roman" w:hAnsi="Times New Roman" w:cs="Times New Roman"/>
                <w:sz w:val="24"/>
                <w:szCs w:val="24"/>
              </w:rPr>
            </w:pPr>
            <w:r w:rsidRPr="00A14A55">
              <w:rPr>
                <w:rFonts w:ascii="Times New Roman" w:hAnsi="Times New Roman" w:cs="Times New Roman"/>
                <w:sz w:val="24"/>
                <w:szCs w:val="24"/>
              </w:rPr>
              <w:t>Maity, S., Majumdar, S., &amp; Senapati, S. (2025)</w:t>
            </w:r>
          </w:p>
        </w:tc>
      </w:tr>
      <w:tr w:rsidR="00BE347D" w:rsidRPr="00C8218D" w14:paraId="7FFF0979" w14:textId="77777777" w:rsidTr="00395FB1">
        <w:trPr>
          <w:trHeight w:val="60"/>
        </w:trPr>
        <w:tc>
          <w:tcPr>
            <w:tcW w:w="900" w:type="dxa"/>
            <w:vAlign w:val="center"/>
          </w:tcPr>
          <w:p w14:paraId="2A79B997"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5</w:t>
            </w:r>
          </w:p>
        </w:tc>
        <w:tc>
          <w:tcPr>
            <w:tcW w:w="4500" w:type="dxa"/>
            <w:vAlign w:val="center"/>
          </w:tcPr>
          <w:p w14:paraId="1AD1A309"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UV Spectrometric Method Validation of Rosuvastatin in bulk drug form and stress Degradation Studies by UV.</w:t>
            </w:r>
          </w:p>
        </w:tc>
        <w:tc>
          <w:tcPr>
            <w:tcW w:w="3060" w:type="dxa"/>
            <w:vAlign w:val="center"/>
          </w:tcPr>
          <w:p w14:paraId="77684730"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Solvent</w:t>
            </w:r>
            <w:r w:rsidRPr="00C8218D">
              <w:rPr>
                <w:rFonts w:ascii="Times New Roman" w:hAnsi="Times New Roman" w:cs="Times New Roman"/>
                <w:sz w:val="24"/>
                <w:szCs w:val="24"/>
              </w:rPr>
              <w:t>- Ammonium acetate buffer &amp; Acetonitrile 30:70</w:t>
            </w:r>
          </w:p>
          <w:p w14:paraId="7680021B"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Wavelength</w:t>
            </w:r>
            <w:r w:rsidRPr="00C8218D">
              <w:rPr>
                <w:rFonts w:ascii="Times New Roman" w:hAnsi="Times New Roman" w:cs="Times New Roman"/>
                <w:sz w:val="24"/>
                <w:szCs w:val="24"/>
              </w:rPr>
              <w:t>- 242nm</w:t>
            </w:r>
          </w:p>
          <w:p w14:paraId="27DDC7D0"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R</w:t>
            </w:r>
            <w:r w:rsidRPr="005F1996">
              <w:rPr>
                <w:rFonts w:ascii="Times New Roman" w:hAnsi="Times New Roman" w:cs="Times New Roman"/>
                <w:b/>
                <w:bCs/>
                <w:sz w:val="24"/>
                <w:szCs w:val="24"/>
                <w:vertAlign w:val="superscript"/>
              </w:rPr>
              <w:t>2</w:t>
            </w:r>
            <w:r w:rsidRPr="00C8218D">
              <w:rPr>
                <w:rFonts w:ascii="Times New Roman" w:hAnsi="Times New Roman" w:cs="Times New Roman"/>
                <w:sz w:val="24"/>
                <w:szCs w:val="24"/>
              </w:rPr>
              <w:t>- 0.9969</w:t>
            </w:r>
          </w:p>
        </w:tc>
        <w:tc>
          <w:tcPr>
            <w:tcW w:w="2216" w:type="dxa"/>
            <w:vAlign w:val="center"/>
          </w:tcPr>
          <w:p w14:paraId="02472FBD" w14:textId="2B7AEAE3" w:rsidR="00BE347D" w:rsidRPr="00C8218D" w:rsidRDefault="00ED31F0" w:rsidP="00912223">
            <w:pPr>
              <w:jc w:val="center"/>
              <w:rPr>
                <w:rFonts w:ascii="Times New Roman" w:hAnsi="Times New Roman" w:cs="Times New Roman"/>
                <w:sz w:val="24"/>
                <w:szCs w:val="24"/>
              </w:rPr>
            </w:pPr>
            <w:r w:rsidRPr="00A14A55">
              <w:rPr>
                <w:rFonts w:ascii="Times New Roman" w:hAnsi="Times New Roman" w:cs="Times New Roman"/>
                <w:sz w:val="24"/>
                <w:szCs w:val="24"/>
              </w:rPr>
              <w:t>Jadhav, V. (2022).</w:t>
            </w:r>
          </w:p>
        </w:tc>
      </w:tr>
      <w:tr w:rsidR="00BE347D" w:rsidRPr="00C8218D" w14:paraId="5095F0FE" w14:textId="77777777" w:rsidTr="00395FB1">
        <w:trPr>
          <w:trHeight w:val="60"/>
        </w:trPr>
        <w:tc>
          <w:tcPr>
            <w:tcW w:w="900" w:type="dxa"/>
            <w:vAlign w:val="center"/>
          </w:tcPr>
          <w:p w14:paraId="761B606A"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6.</w:t>
            </w:r>
          </w:p>
        </w:tc>
        <w:tc>
          <w:tcPr>
            <w:tcW w:w="4500" w:type="dxa"/>
            <w:vAlign w:val="center"/>
          </w:tcPr>
          <w:p w14:paraId="134EC436"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Development and validation of UV Spectroscopy Technique for Estimation of Rosuvastatin drug in Bulk and Pharmaceutical Dosage Form.</w:t>
            </w:r>
          </w:p>
        </w:tc>
        <w:tc>
          <w:tcPr>
            <w:tcW w:w="3060" w:type="dxa"/>
            <w:vAlign w:val="center"/>
          </w:tcPr>
          <w:p w14:paraId="4FCA0F47"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Solvent</w:t>
            </w:r>
            <w:r w:rsidRPr="00C8218D">
              <w:rPr>
                <w:rFonts w:ascii="Times New Roman" w:hAnsi="Times New Roman" w:cs="Times New Roman"/>
                <w:sz w:val="24"/>
                <w:szCs w:val="24"/>
              </w:rPr>
              <w:t>- Sodium Citrate</w:t>
            </w:r>
          </w:p>
          <w:p w14:paraId="15B8F176"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Wavelength</w:t>
            </w:r>
            <w:r w:rsidRPr="00C8218D">
              <w:rPr>
                <w:rFonts w:ascii="Times New Roman" w:hAnsi="Times New Roman" w:cs="Times New Roman"/>
                <w:sz w:val="24"/>
                <w:szCs w:val="24"/>
              </w:rPr>
              <w:t>- 299nm</w:t>
            </w:r>
          </w:p>
          <w:p w14:paraId="7313E719"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R</w:t>
            </w:r>
            <w:r w:rsidRPr="005F1996">
              <w:rPr>
                <w:rFonts w:ascii="Times New Roman" w:hAnsi="Times New Roman" w:cs="Times New Roman"/>
                <w:b/>
                <w:bCs/>
                <w:sz w:val="24"/>
                <w:szCs w:val="24"/>
                <w:vertAlign w:val="superscript"/>
              </w:rPr>
              <w:t>2</w:t>
            </w:r>
            <w:r w:rsidRPr="00C8218D">
              <w:rPr>
                <w:rFonts w:ascii="Times New Roman" w:hAnsi="Times New Roman" w:cs="Times New Roman"/>
                <w:sz w:val="24"/>
                <w:szCs w:val="24"/>
              </w:rPr>
              <w:t>- 0.9969</w:t>
            </w:r>
          </w:p>
        </w:tc>
        <w:tc>
          <w:tcPr>
            <w:tcW w:w="2216" w:type="dxa"/>
            <w:vAlign w:val="center"/>
          </w:tcPr>
          <w:p w14:paraId="5D95A2DD" w14:textId="35063F18" w:rsidR="00BE347D" w:rsidRPr="00C8218D" w:rsidRDefault="00ED31F0" w:rsidP="00912223">
            <w:pPr>
              <w:jc w:val="center"/>
              <w:rPr>
                <w:rFonts w:ascii="Times New Roman" w:hAnsi="Times New Roman" w:cs="Times New Roman"/>
                <w:sz w:val="24"/>
                <w:szCs w:val="24"/>
              </w:rPr>
            </w:pPr>
            <w:r w:rsidRPr="00A14A55">
              <w:rPr>
                <w:rFonts w:ascii="Times New Roman" w:hAnsi="Times New Roman" w:cs="Times New Roman"/>
                <w:sz w:val="24"/>
                <w:szCs w:val="24"/>
              </w:rPr>
              <w:t xml:space="preserve">Navale S, Pingale M, Bhosale S, </w:t>
            </w:r>
            <w:r>
              <w:rPr>
                <w:rFonts w:ascii="Times New Roman" w:hAnsi="Times New Roman" w:cs="Times New Roman"/>
                <w:sz w:val="24"/>
                <w:szCs w:val="24"/>
              </w:rPr>
              <w:t>(2023)</w:t>
            </w:r>
          </w:p>
        </w:tc>
      </w:tr>
    </w:tbl>
    <w:p w14:paraId="61363F96" w14:textId="77777777" w:rsidR="008C4461" w:rsidRDefault="008C4461" w:rsidP="00912223">
      <w:pPr>
        <w:spacing w:before="240" w:after="240" w:line="240" w:lineRule="auto"/>
        <w:jc w:val="both"/>
        <w:rPr>
          <w:rFonts w:ascii="Times New Roman" w:hAnsi="Times New Roman" w:cs="Times New Roman"/>
          <w:b/>
          <w:bCs/>
          <w:sz w:val="24"/>
          <w:szCs w:val="24"/>
        </w:rPr>
      </w:pPr>
    </w:p>
    <w:p w14:paraId="21877922" w14:textId="68FA30FD" w:rsidR="002E5412" w:rsidRDefault="002E5412" w:rsidP="00912223">
      <w:pPr>
        <w:spacing w:before="240" w:after="240" w:line="240" w:lineRule="auto"/>
        <w:jc w:val="both"/>
        <w:rPr>
          <w:rFonts w:ascii="Times New Roman" w:hAnsi="Times New Roman" w:cs="Times New Roman"/>
          <w:b/>
          <w:bCs/>
          <w:sz w:val="24"/>
          <w:szCs w:val="24"/>
        </w:rPr>
      </w:pPr>
      <w:r w:rsidRPr="00BA6F80">
        <w:rPr>
          <w:rFonts w:ascii="Times New Roman" w:hAnsi="Times New Roman" w:cs="Times New Roman"/>
          <w:b/>
          <w:bCs/>
          <w:sz w:val="24"/>
          <w:szCs w:val="24"/>
        </w:rPr>
        <w:t>HPLC Method</w:t>
      </w:r>
    </w:p>
    <w:p w14:paraId="194D495A" w14:textId="77777777" w:rsidR="008C4461" w:rsidRPr="00BA6F80" w:rsidRDefault="008C4461" w:rsidP="00912223">
      <w:pPr>
        <w:spacing w:before="240" w:after="240" w:line="240" w:lineRule="auto"/>
        <w:jc w:val="both"/>
        <w:rPr>
          <w:rFonts w:ascii="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868"/>
        <w:gridCol w:w="4883"/>
        <w:gridCol w:w="3084"/>
        <w:gridCol w:w="1856"/>
      </w:tblGrid>
      <w:tr w:rsidR="002E5412" w:rsidRPr="00C8218D" w14:paraId="72847A94" w14:textId="77777777" w:rsidTr="002F73FF">
        <w:tc>
          <w:tcPr>
            <w:tcW w:w="871" w:type="dxa"/>
            <w:vAlign w:val="center"/>
          </w:tcPr>
          <w:p w14:paraId="3B983FF4" w14:textId="77777777" w:rsidR="002E5412" w:rsidRPr="00BA6F80" w:rsidRDefault="002E5412" w:rsidP="00912223">
            <w:pPr>
              <w:jc w:val="center"/>
              <w:rPr>
                <w:rFonts w:ascii="Times New Roman" w:hAnsi="Times New Roman" w:cs="Times New Roman"/>
                <w:b/>
                <w:bCs/>
                <w:sz w:val="24"/>
                <w:szCs w:val="24"/>
              </w:rPr>
            </w:pPr>
            <w:r w:rsidRPr="00BA6F80">
              <w:rPr>
                <w:rFonts w:ascii="Times New Roman" w:hAnsi="Times New Roman" w:cs="Times New Roman"/>
                <w:b/>
                <w:bCs/>
                <w:sz w:val="24"/>
                <w:szCs w:val="24"/>
              </w:rPr>
              <w:t>Sr.no.</w:t>
            </w:r>
          </w:p>
        </w:tc>
        <w:tc>
          <w:tcPr>
            <w:tcW w:w="5069" w:type="dxa"/>
            <w:vAlign w:val="center"/>
          </w:tcPr>
          <w:p w14:paraId="5ADA3726" w14:textId="77777777" w:rsidR="002E5412" w:rsidRPr="00BA6F80" w:rsidRDefault="002E5412" w:rsidP="00912223">
            <w:pPr>
              <w:jc w:val="center"/>
              <w:rPr>
                <w:rFonts w:ascii="Times New Roman" w:hAnsi="Times New Roman" w:cs="Times New Roman"/>
                <w:b/>
                <w:bCs/>
                <w:sz w:val="24"/>
                <w:szCs w:val="24"/>
              </w:rPr>
            </w:pPr>
            <w:r w:rsidRPr="00BA6F80">
              <w:rPr>
                <w:rFonts w:ascii="Times New Roman" w:hAnsi="Times New Roman" w:cs="Times New Roman"/>
                <w:b/>
                <w:bCs/>
                <w:sz w:val="24"/>
                <w:szCs w:val="24"/>
              </w:rPr>
              <w:t>Title</w:t>
            </w:r>
          </w:p>
        </w:tc>
        <w:tc>
          <w:tcPr>
            <w:tcW w:w="3156" w:type="dxa"/>
            <w:vAlign w:val="center"/>
          </w:tcPr>
          <w:p w14:paraId="00829FE6" w14:textId="77777777" w:rsidR="002E5412" w:rsidRPr="00BA6F80" w:rsidRDefault="002E5412" w:rsidP="00912223">
            <w:pPr>
              <w:jc w:val="center"/>
              <w:rPr>
                <w:rFonts w:ascii="Times New Roman" w:hAnsi="Times New Roman" w:cs="Times New Roman"/>
                <w:b/>
                <w:bCs/>
                <w:sz w:val="24"/>
                <w:szCs w:val="24"/>
              </w:rPr>
            </w:pPr>
            <w:r w:rsidRPr="00BA6F80">
              <w:rPr>
                <w:rFonts w:ascii="Times New Roman" w:hAnsi="Times New Roman" w:cs="Times New Roman"/>
                <w:b/>
                <w:bCs/>
                <w:sz w:val="24"/>
                <w:szCs w:val="24"/>
              </w:rPr>
              <w:t>Description</w:t>
            </w:r>
          </w:p>
        </w:tc>
        <w:tc>
          <w:tcPr>
            <w:tcW w:w="1524" w:type="dxa"/>
            <w:vAlign w:val="center"/>
          </w:tcPr>
          <w:p w14:paraId="2E3CEE08" w14:textId="77777777" w:rsidR="002E5412" w:rsidRPr="00BA6F80" w:rsidRDefault="002E5412" w:rsidP="00912223">
            <w:pPr>
              <w:jc w:val="center"/>
              <w:rPr>
                <w:rFonts w:ascii="Times New Roman" w:hAnsi="Times New Roman" w:cs="Times New Roman"/>
                <w:b/>
                <w:bCs/>
                <w:sz w:val="24"/>
                <w:szCs w:val="24"/>
              </w:rPr>
            </w:pPr>
            <w:r w:rsidRPr="00BA6F80">
              <w:rPr>
                <w:rFonts w:ascii="Times New Roman" w:hAnsi="Times New Roman" w:cs="Times New Roman"/>
                <w:b/>
                <w:bCs/>
                <w:sz w:val="24"/>
                <w:szCs w:val="24"/>
              </w:rPr>
              <w:t>Reference</w:t>
            </w:r>
          </w:p>
        </w:tc>
      </w:tr>
      <w:tr w:rsidR="002E5412" w:rsidRPr="00C8218D" w14:paraId="72137E61" w14:textId="77777777" w:rsidTr="002F73FF">
        <w:tc>
          <w:tcPr>
            <w:tcW w:w="871" w:type="dxa"/>
            <w:vAlign w:val="center"/>
          </w:tcPr>
          <w:p w14:paraId="5F5F64A8"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1.</w:t>
            </w:r>
          </w:p>
        </w:tc>
        <w:tc>
          <w:tcPr>
            <w:tcW w:w="5069" w:type="dxa"/>
            <w:vAlign w:val="center"/>
          </w:tcPr>
          <w:p w14:paraId="69A55E04"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High Performance Liquid Chromatographic Method Development &amp; Validation of Rosuvastatin Calcium API</w:t>
            </w:r>
          </w:p>
        </w:tc>
        <w:tc>
          <w:tcPr>
            <w:tcW w:w="3156" w:type="dxa"/>
            <w:vAlign w:val="center"/>
          </w:tcPr>
          <w:p w14:paraId="0814A941" w14:textId="77777777" w:rsidR="002E5412" w:rsidRPr="00C8218D" w:rsidRDefault="002E5412" w:rsidP="00912223">
            <w:pPr>
              <w:rPr>
                <w:rFonts w:ascii="Times New Roman" w:hAnsi="Times New Roman" w:cs="Times New Roman"/>
                <w:sz w:val="24"/>
                <w:szCs w:val="24"/>
              </w:rPr>
            </w:pPr>
            <w:r w:rsidRPr="005F1996">
              <w:rPr>
                <w:rFonts w:ascii="Times New Roman" w:hAnsi="Times New Roman" w:cs="Times New Roman"/>
                <w:b/>
                <w:bCs/>
                <w:sz w:val="24"/>
                <w:szCs w:val="24"/>
              </w:rPr>
              <w:t>1. Stationary Phase</w:t>
            </w:r>
            <w:r w:rsidRPr="00C8218D">
              <w:rPr>
                <w:rFonts w:ascii="Times New Roman" w:hAnsi="Times New Roman" w:cs="Times New Roman"/>
                <w:sz w:val="24"/>
                <w:szCs w:val="24"/>
              </w:rPr>
              <w:t>- P Cogent RPABX C 18 5µ 100</w:t>
            </w:r>
            <w:r w:rsidRPr="00C8218D">
              <w:rPr>
                <w:rFonts w:ascii="Times New Roman" w:hAnsi="Times New Roman" w:cs="Times New Roman"/>
                <w:sz w:val="24"/>
                <w:szCs w:val="24"/>
                <w:vertAlign w:val="superscript"/>
              </w:rPr>
              <w:t xml:space="preserve">0 </w:t>
            </w:r>
            <w:r w:rsidRPr="00C8218D">
              <w:rPr>
                <w:rFonts w:ascii="Times New Roman" w:hAnsi="Times New Roman" w:cs="Times New Roman"/>
                <w:sz w:val="24"/>
                <w:szCs w:val="24"/>
              </w:rPr>
              <w:t>(150×4.6mm)</w:t>
            </w:r>
          </w:p>
          <w:p w14:paraId="1BADE860" w14:textId="77777777" w:rsidR="002E5412" w:rsidRPr="00C8218D" w:rsidRDefault="002E5412" w:rsidP="00912223">
            <w:pPr>
              <w:rPr>
                <w:rFonts w:ascii="Times New Roman" w:hAnsi="Times New Roman" w:cs="Times New Roman"/>
                <w:sz w:val="24"/>
                <w:szCs w:val="24"/>
              </w:rPr>
            </w:pPr>
            <w:r w:rsidRPr="005F1996">
              <w:rPr>
                <w:rFonts w:ascii="Times New Roman" w:hAnsi="Times New Roman" w:cs="Times New Roman"/>
                <w:b/>
                <w:bCs/>
                <w:sz w:val="24"/>
                <w:szCs w:val="24"/>
              </w:rPr>
              <w:t>2. Mobile phase</w:t>
            </w:r>
            <w:r w:rsidRPr="00C8218D">
              <w:rPr>
                <w:rFonts w:ascii="Times New Roman" w:hAnsi="Times New Roman" w:cs="Times New Roman"/>
                <w:sz w:val="24"/>
                <w:szCs w:val="24"/>
              </w:rPr>
              <w:t>- 0.1ml Formic acid &amp; Acetonitrile</w:t>
            </w:r>
          </w:p>
          <w:p w14:paraId="79B86278" w14:textId="77777777" w:rsidR="002E5412" w:rsidRPr="00C8218D" w:rsidRDefault="002E5412" w:rsidP="00912223">
            <w:pPr>
              <w:rPr>
                <w:rFonts w:ascii="Times New Roman" w:hAnsi="Times New Roman" w:cs="Times New Roman"/>
                <w:sz w:val="24"/>
                <w:szCs w:val="24"/>
              </w:rPr>
            </w:pPr>
            <w:r w:rsidRPr="005F1996">
              <w:rPr>
                <w:rFonts w:ascii="Times New Roman" w:hAnsi="Times New Roman" w:cs="Times New Roman"/>
                <w:b/>
                <w:bCs/>
                <w:sz w:val="24"/>
                <w:szCs w:val="24"/>
              </w:rPr>
              <w:t>3. Linearity</w:t>
            </w:r>
            <w:r w:rsidRPr="00C8218D">
              <w:rPr>
                <w:rFonts w:ascii="Times New Roman" w:hAnsi="Times New Roman" w:cs="Times New Roman"/>
                <w:sz w:val="24"/>
                <w:szCs w:val="24"/>
              </w:rPr>
              <w:t>- 200 µg/ml</w:t>
            </w:r>
          </w:p>
          <w:p w14:paraId="31A68D41" w14:textId="77777777" w:rsidR="002E5412" w:rsidRPr="00C8218D" w:rsidRDefault="002E5412" w:rsidP="00912223">
            <w:pPr>
              <w:rPr>
                <w:rFonts w:ascii="Times New Roman" w:hAnsi="Times New Roman" w:cs="Times New Roman"/>
                <w:sz w:val="24"/>
                <w:szCs w:val="24"/>
              </w:rPr>
            </w:pPr>
            <w:r w:rsidRPr="005F1996">
              <w:rPr>
                <w:rFonts w:ascii="Times New Roman" w:hAnsi="Times New Roman" w:cs="Times New Roman"/>
                <w:b/>
                <w:bCs/>
                <w:sz w:val="24"/>
                <w:szCs w:val="24"/>
              </w:rPr>
              <w:t>4. Flowrate</w:t>
            </w:r>
            <w:r w:rsidRPr="00C8218D">
              <w:rPr>
                <w:rFonts w:ascii="Times New Roman" w:hAnsi="Times New Roman" w:cs="Times New Roman"/>
                <w:sz w:val="24"/>
                <w:szCs w:val="24"/>
              </w:rPr>
              <w:t>- 0.5ml/min</w:t>
            </w:r>
          </w:p>
        </w:tc>
        <w:tc>
          <w:tcPr>
            <w:tcW w:w="1524" w:type="dxa"/>
            <w:vAlign w:val="center"/>
          </w:tcPr>
          <w:p w14:paraId="5D85D399" w14:textId="47D674EC" w:rsidR="002E5412" w:rsidRPr="00C8218D" w:rsidRDefault="0052395C" w:rsidP="00912223">
            <w:pPr>
              <w:jc w:val="center"/>
              <w:rPr>
                <w:rFonts w:ascii="Times New Roman" w:hAnsi="Times New Roman" w:cs="Times New Roman"/>
                <w:sz w:val="24"/>
                <w:szCs w:val="24"/>
              </w:rPr>
            </w:pPr>
            <w:r w:rsidRPr="00A14A55">
              <w:rPr>
                <w:rFonts w:ascii="Times New Roman" w:hAnsi="Times New Roman" w:cs="Times New Roman"/>
                <w:sz w:val="24"/>
                <w:szCs w:val="24"/>
              </w:rPr>
              <w:t>Naveen Kumar, K., Nagesh, (2023)</w:t>
            </w:r>
          </w:p>
        </w:tc>
      </w:tr>
      <w:tr w:rsidR="002E5412" w:rsidRPr="00C8218D" w14:paraId="186163B7" w14:textId="77777777" w:rsidTr="002F73FF">
        <w:tc>
          <w:tcPr>
            <w:tcW w:w="871" w:type="dxa"/>
            <w:vAlign w:val="center"/>
          </w:tcPr>
          <w:p w14:paraId="70E43B5B"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2.</w:t>
            </w:r>
          </w:p>
        </w:tc>
        <w:tc>
          <w:tcPr>
            <w:tcW w:w="5069" w:type="dxa"/>
            <w:vAlign w:val="center"/>
          </w:tcPr>
          <w:p w14:paraId="7EC61674"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Stability indicating RP-HPLC method development and validation for simultaneous estimation of Telmisartan &amp;Rosuvastatin in Bulk &amp; in tablet dosage form</w:t>
            </w:r>
          </w:p>
        </w:tc>
        <w:tc>
          <w:tcPr>
            <w:tcW w:w="3156" w:type="dxa"/>
            <w:vAlign w:val="center"/>
          </w:tcPr>
          <w:p w14:paraId="10585ED9" w14:textId="77777777" w:rsidR="002E5412" w:rsidRPr="00C8218D" w:rsidRDefault="002E5412" w:rsidP="00912223">
            <w:pPr>
              <w:rPr>
                <w:rFonts w:ascii="Times New Roman" w:hAnsi="Times New Roman" w:cs="Times New Roman"/>
                <w:sz w:val="24"/>
                <w:szCs w:val="24"/>
              </w:rPr>
            </w:pPr>
            <w:r w:rsidRPr="005F1996">
              <w:rPr>
                <w:rFonts w:ascii="Times New Roman" w:hAnsi="Times New Roman" w:cs="Times New Roman"/>
                <w:b/>
                <w:bCs/>
                <w:sz w:val="24"/>
                <w:szCs w:val="24"/>
              </w:rPr>
              <w:t>1. Stationary Phase</w:t>
            </w:r>
            <w:r w:rsidRPr="00C8218D">
              <w:rPr>
                <w:rFonts w:ascii="Times New Roman" w:hAnsi="Times New Roman" w:cs="Times New Roman"/>
                <w:sz w:val="24"/>
                <w:szCs w:val="24"/>
              </w:rPr>
              <w:t>- Oyster ODS3 (150×4.6mm, 6mm)</w:t>
            </w:r>
          </w:p>
          <w:p w14:paraId="293B644E" w14:textId="77777777" w:rsidR="002E5412" w:rsidRPr="00C8218D" w:rsidRDefault="002E5412" w:rsidP="00912223">
            <w:pPr>
              <w:rPr>
                <w:rFonts w:ascii="Times New Roman" w:hAnsi="Times New Roman" w:cs="Times New Roman"/>
                <w:sz w:val="24"/>
                <w:szCs w:val="24"/>
              </w:rPr>
            </w:pPr>
            <w:r w:rsidRPr="003D04CB">
              <w:rPr>
                <w:rFonts w:ascii="Times New Roman" w:hAnsi="Times New Roman" w:cs="Times New Roman"/>
                <w:b/>
                <w:bCs/>
                <w:sz w:val="24"/>
                <w:szCs w:val="24"/>
              </w:rPr>
              <w:t>2. Mobile phase</w:t>
            </w:r>
            <w:r w:rsidRPr="00C8218D">
              <w:rPr>
                <w:rFonts w:ascii="Times New Roman" w:hAnsi="Times New Roman" w:cs="Times New Roman"/>
                <w:sz w:val="24"/>
                <w:szCs w:val="24"/>
              </w:rPr>
              <w:t>- 10mM Phosphate buffer 1.1g Acetone 1-Suphuric acid</w:t>
            </w:r>
          </w:p>
          <w:p w14:paraId="6683C406" w14:textId="77777777" w:rsidR="002E5412" w:rsidRPr="00C8218D" w:rsidRDefault="002E5412" w:rsidP="00912223">
            <w:pPr>
              <w:rPr>
                <w:rFonts w:ascii="Times New Roman" w:hAnsi="Times New Roman" w:cs="Times New Roman"/>
                <w:sz w:val="24"/>
                <w:szCs w:val="24"/>
              </w:rPr>
            </w:pPr>
            <w:r w:rsidRPr="003D04CB">
              <w:rPr>
                <w:rFonts w:ascii="Times New Roman" w:hAnsi="Times New Roman" w:cs="Times New Roman"/>
                <w:b/>
                <w:bCs/>
                <w:sz w:val="24"/>
                <w:szCs w:val="24"/>
              </w:rPr>
              <w:t>3. Linearity</w:t>
            </w:r>
            <w:r w:rsidRPr="00C8218D">
              <w:rPr>
                <w:rFonts w:ascii="Times New Roman" w:hAnsi="Times New Roman" w:cs="Times New Roman"/>
                <w:sz w:val="24"/>
                <w:szCs w:val="24"/>
              </w:rPr>
              <w:t>- 23.6841-71.0522 µg/ml</w:t>
            </w:r>
          </w:p>
          <w:p w14:paraId="68040327" w14:textId="77777777" w:rsidR="002E5412" w:rsidRPr="00C8218D" w:rsidRDefault="002E5412" w:rsidP="00912223">
            <w:pPr>
              <w:rPr>
                <w:rFonts w:ascii="Times New Roman" w:hAnsi="Times New Roman" w:cs="Times New Roman"/>
                <w:sz w:val="24"/>
                <w:szCs w:val="24"/>
              </w:rPr>
            </w:pPr>
            <w:r w:rsidRPr="003D04CB">
              <w:rPr>
                <w:rFonts w:ascii="Times New Roman" w:hAnsi="Times New Roman" w:cs="Times New Roman"/>
                <w:b/>
                <w:bCs/>
                <w:sz w:val="24"/>
                <w:szCs w:val="24"/>
              </w:rPr>
              <w:t>4. Flowrate</w:t>
            </w:r>
            <w:r w:rsidRPr="00C8218D">
              <w:rPr>
                <w:rFonts w:ascii="Times New Roman" w:hAnsi="Times New Roman" w:cs="Times New Roman"/>
                <w:sz w:val="24"/>
                <w:szCs w:val="24"/>
              </w:rPr>
              <w:t>- 1.0 ml/min</w:t>
            </w:r>
          </w:p>
        </w:tc>
        <w:tc>
          <w:tcPr>
            <w:tcW w:w="1524" w:type="dxa"/>
            <w:vAlign w:val="center"/>
          </w:tcPr>
          <w:p w14:paraId="7CF9DB5C" w14:textId="331F66CC" w:rsidR="002E5412" w:rsidRPr="00C8218D" w:rsidRDefault="00395FB1" w:rsidP="00912223">
            <w:pPr>
              <w:jc w:val="center"/>
              <w:rPr>
                <w:rFonts w:ascii="Times New Roman" w:hAnsi="Times New Roman" w:cs="Times New Roman"/>
                <w:sz w:val="24"/>
                <w:szCs w:val="24"/>
              </w:rPr>
            </w:pPr>
            <w:proofErr w:type="spellStart"/>
            <w:r w:rsidRPr="00A14A55">
              <w:rPr>
                <w:rFonts w:ascii="Times New Roman" w:hAnsi="Times New Roman" w:cs="Times New Roman"/>
                <w:sz w:val="24"/>
                <w:szCs w:val="24"/>
              </w:rPr>
              <w:t>Gholve</w:t>
            </w:r>
            <w:proofErr w:type="spellEnd"/>
            <w:r w:rsidRPr="00A14A55">
              <w:rPr>
                <w:rFonts w:ascii="Times New Roman" w:hAnsi="Times New Roman" w:cs="Times New Roman"/>
                <w:sz w:val="24"/>
                <w:szCs w:val="24"/>
              </w:rPr>
              <w:t xml:space="preserve">, R., </w:t>
            </w:r>
            <w:proofErr w:type="spellStart"/>
            <w:r w:rsidRPr="00A14A55">
              <w:rPr>
                <w:rFonts w:ascii="Times New Roman" w:hAnsi="Times New Roman" w:cs="Times New Roman"/>
                <w:sz w:val="24"/>
                <w:szCs w:val="24"/>
              </w:rPr>
              <w:t>Pekamwar</w:t>
            </w:r>
            <w:proofErr w:type="spellEnd"/>
            <w:r w:rsidRPr="00A14A55">
              <w:rPr>
                <w:rFonts w:ascii="Times New Roman" w:hAnsi="Times New Roman" w:cs="Times New Roman"/>
                <w:sz w:val="24"/>
                <w:szCs w:val="24"/>
              </w:rPr>
              <w:t>, S.</w:t>
            </w:r>
            <w:r>
              <w:rPr>
                <w:rFonts w:ascii="Times New Roman" w:hAnsi="Times New Roman" w:cs="Times New Roman"/>
                <w:sz w:val="24"/>
                <w:szCs w:val="24"/>
              </w:rPr>
              <w:t>,</w:t>
            </w:r>
            <w:r w:rsidRPr="00A14A55">
              <w:rPr>
                <w:rFonts w:ascii="Times New Roman" w:hAnsi="Times New Roman" w:cs="Times New Roman"/>
                <w:sz w:val="24"/>
                <w:szCs w:val="24"/>
              </w:rPr>
              <w:t xml:space="preserve"> (2021)</w:t>
            </w:r>
          </w:p>
        </w:tc>
      </w:tr>
      <w:tr w:rsidR="002E5412" w:rsidRPr="00C8218D" w14:paraId="7581F7C0" w14:textId="77777777" w:rsidTr="002F73FF">
        <w:tc>
          <w:tcPr>
            <w:tcW w:w="871" w:type="dxa"/>
            <w:vAlign w:val="center"/>
          </w:tcPr>
          <w:p w14:paraId="6B3B30BB"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3.</w:t>
            </w:r>
          </w:p>
        </w:tc>
        <w:tc>
          <w:tcPr>
            <w:tcW w:w="5069" w:type="dxa"/>
            <w:vAlign w:val="center"/>
          </w:tcPr>
          <w:p w14:paraId="58C95A30"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Development &amp; Validation of RP-HPLC method for Determination of Rosuvastatin in Bulk &amp; Pharmaceutical Dosage Form</w:t>
            </w:r>
          </w:p>
        </w:tc>
        <w:tc>
          <w:tcPr>
            <w:tcW w:w="3156" w:type="dxa"/>
            <w:vAlign w:val="center"/>
          </w:tcPr>
          <w:p w14:paraId="3F95BEC7" w14:textId="77777777" w:rsidR="002E5412" w:rsidRPr="00C8218D" w:rsidRDefault="002E5412" w:rsidP="00912223">
            <w:pPr>
              <w:rPr>
                <w:rFonts w:ascii="Times New Roman" w:hAnsi="Times New Roman" w:cs="Times New Roman"/>
                <w:sz w:val="24"/>
                <w:szCs w:val="24"/>
              </w:rPr>
            </w:pPr>
            <w:r w:rsidRPr="003D04CB">
              <w:rPr>
                <w:rFonts w:ascii="Times New Roman" w:hAnsi="Times New Roman" w:cs="Times New Roman"/>
                <w:b/>
                <w:bCs/>
                <w:sz w:val="24"/>
                <w:szCs w:val="24"/>
              </w:rPr>
              <w:t>1. Stationary Phase</w:t>
            </w:r>
            <w:r w:rsidRPr="00C8218D">
              <w:rPr>
                <w:rFonts w:ascii="Times New Roman" w:hAnsi="Times New Roman" w:cs="Times New Roman"/>
                <w:sz w:val="24"/>
                <w:szCs w:val="24"/>
              </w:rPr>
              <w:t>-C18 column 100×4.6mm</w:t>
            </w:r>
          </w:p>
          <w:p w14:paraId="6EC49BE0" w14:textId="77777777" w:rsidR="002E5412" w:rsidRPr="00C8218D" w:rsidRDefault="002E5412" w:rsidP="00912223">
            <w:pPr>
              <w:rPr>
                <w:rFonts w:ascii="Times New Roman" w:hAnsi="Times New Roman" w:cs="Times New Roman"/>
                <w:sz w:val="24"/>
                <w:szCs w:val="24"/>
              </w:rPr>
            </w:pPr>
            <w:r w:rsidRPr="00FC2AD5">
              <w:rPr>
                <w:rFonts w:ascii="Times New Roman" w:hAnsi="Times New Roman" w:cs="Times New Roman"/>
                <w:b/>
                <w:bCs/>
                <w:sz w:val="24"/>
                <w:szCs w:val="24"/>
              </w:rPr>
              <w:t>2. Mobile phase</w:t>
            </w:r>
            <w:r w:rsidRPr="00C8218D">
              <w:rPr>
                <w:rFonts w:ascii="Times New Roman" w:hAnsi="Times New Roman" w:cs="Times New Roman"/>
                <w:sz w:val="24"/>
                <w:szCs w:val="24"/>
              </w:rPr>
              <w:t>- Phosphate buffer &amp; Acetonitrile (50:50 v/v)</w:t>
            </w:r>
          </w:p>
          <w:p w14:paraId="079CDA70" w14:textId="77777777" w:rsidR="002E5412" w:rsidRPr="00C8218D" w:rsidRDefault="002E5412" w:rsidP="00912223">
            <w:pPr>
              <w:rPr>
                <w:rFonts w:ascii="Times New Roman" w:hAnsi="Times New Roman" w:cs="Times New Roman"/>
                <w:sz w:val="24"/>
                <w:szCs w:val="24"/>
              </w:rPr>
            </w:pPr>
            <w:r w:rsidRPr="00FC2AD5">
              <w:rPr>
                <w:rFonts w:ascii="Times New Roman" w:hAnsi="Times New Roman" w:cs="Times New Roman"/>
                <w:b/>
                <w:bCs/>
                <w:sz w:val="24"/>
                <w:szCs w:val="24"/>
              </w:rPr>
              <w:t>3. Linearity</w:t>
            </w:r>
            <w:r w:rsidRPr="00C8218D">
              <w:rPr>
                <w:rFonts w:ascii="Times New Roman" w:hAnsi="Times New Roman" w:cs="Times New Roman"/>
                <w:sz w:val="24"/>
                <w:szCs w:val="24"/>
              </w:rPr>
              <w:t>- 5-30 µg/ml</w:t>
            </w:r>
          </w:p>
          <w:p w14:paraId="2774AA1E" w14:textId="77777777" w:rsidR="002E5412" w:rsidRPr="00C8218D" w:rsidRDefault="002E5412" w:rsidP="00912223">
            <w:pPr>
              <w:rPr>
                <w:rFonts w:ascii="Times New Roman" w:hAnsi="Times New Roman" w:cs="Times New Roman"/>
                <w:sz w:val="24"/>
                <w:szCs w:val="24"/>
              </w:rPr>
            </w:pPr>
            <w:r w:rsidRPr="00FC2AD5">
              <w:rPr>
                <w:rFonts w:ascii="Times New Roman" w:hAnsi="Times New Roman" w:cs="Times New Roman"/>
                <w:b/>
                <w:bCs/>
                <w:sz w:val="24"/>
                <w:szCs w:val="24"/>
              </w:rPr>
              <w:t>4. Flowrate</w:t>
            </w:r>
            <w:r w:rsidRPr="00C8218D">
              <w:rPr>
                <w:rFonts w:ascii="Times New Roman" w:hAnsi="Times New Roman" w:cs="Times New Roman"/>
                <w:sz w:val="24"/>
                <w:szCs w:val="24"/>
              </w:rPr>
              <w:t>- 0.5ml/min</w:t>
            </w:r>
          </w:p>
        </w:tc>
        <w:tc>
          <w:tcPr>
            <w:tcW w:w="1524" w:type="dxa"/>
            <w:vAlign w:val="center"/>
          </w:tcPr>
          <w:p w14:paraId="41AF19EA" w14:textId="11FA21D7" w:rsidR="002E5412" w:rsidRPr="00C8218D" w:rsidRDefault="00395FB1" w:rsidP="00912223">
            <w:pPr>
              <w:jc w:val="center"/>
              <w:rPr>
                <w:rFonts w:ascii="Times New Roman" w:hAnsi="Times New Roman" w:cs="Times New Roman"/>
                <w:sz w:val="24"/>
                <w:szCs w:val="24"/>
              </w:rPr>
            </w:pPr>
            <w:r w:rsidRPr="00A14A55">
              <w:rPr>
                <w:rFonts w:ascii="Times New Roman" w:hAnsi="Times New Roman" w:cs="Times New Roman"/>
                <w:sz w:val="24"/>
                <w:szCs w:val="24"/>
              </w:rPr>
              <w:t xml:space="preserve">Pandya CB, </w:t>
            </w:r>
            <w:proofErr w:type="spellStart"/>
            <w:r w:rsidRPr="00A14A55">
              <w:rPr>
                <w:rFonts w:ascii="Times New Roman" w:hAnsi="Times New Roman" w:cs="Times New Roman"/>
                <w:sz w:val="24"/>
                <w:szCs w:val="24"/>
              </w:rPr>
              <w:t>Channabasavaraj</w:t>
            </w:r>
            <w:proofErr w:type="spellEnd"/>
            <w:r w:rsidRPr="00A14A55">
              <w:rPr>
                <w:rFonts w:ascii="Times New Roman" w:hAnsi="Times New Roman" w:cs="Times New Roman"/>
                <w:sz w:val="24"/>
                <w:szCs w:val="24"/>
              </w:rPr>
              <w:t xml:space="preserve"> KP,</w:t>
            </w:r>
            <w:r>
              <w:rPr>
                <w:rFonts w:ascii="Times New Roman" w:hAnsi="Times New Roman" w:cs="Times New Roman"/>
                <w:sz w:val="24"/>
                <w:szCs w:val="24"/>
              </w:rPr>
              <w:t xml:space="preserve"> (2010)</w:t>
            </w:r>
          </w:p>
        </w:tc>
      </w:tr>
      <w:tr w:rsidR="002E5412" w:rsidRPr="00C8218D" w14:paraId="6D15520A" w14:textId="77777777" w:rsidTr="002F73FF">
        <w:tc>
          <w:tcPr>
            <w:tcW w:w="871" w:type="dxa"/>
            <w:vAlign w:val="center"/>
          </w:tcPr>
          <w:p w14:paraId="160A8779"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4.</w:t>
            </w:r>
          </w:p>
        </w:tc>
        <w:tc>
          <w:tcPr>
            <w:tcW w:w="5069" w:type="dxa"/>
            <w:vAlign w:val="center"/>
          </w:tcPr>
          <w:p w14:paraId="2CFBF736"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Development &amp; Validation of 2 Chromatograph Stability indication methods for determination of Rosuvastatin in pure form &amp; Pharmaceutical Preparation</w:t>
            </w:r>
          </w:p>
        </w:tc>
        <w:tc>
          <w:tcPr>
            <w:tcW w:w="3156" w:type="dxa"/>
            <w:vAlign w:val="center"/>
          </w:tcPr>
          <w:p w14:paraId="5947ACAE" w14:textId="77777777" w:rsidR="002E5412" w:rsidRPr="00C8218D" w:rsidRDefault="002E5412" w:rsidP="00912223">
            <w:pPr>
              <w:rPr>
                <w:rFonts w:ascii="Times New Roman" w:hAnsi="Times New Roman" w:cs="Times New Roman"/>
                <w:sz w:val="24"/>
                <w:szCs w:val="24"/>
              </w:rPr>
            </w:pPr>
            <w:r w:rsidRPr="00FC2AD5">
              <w:rPr>
                <w:rFonts w:ascii="Times New Roman" w:hAnsi="Times New Roman" w:cs="Times New Roman"/>
                <w:b/>
                <w:bCs/>
                <w:sz w:val="24"/>
                <w:szCs w:val="24"/>
              </w:rPr>
              <w:t>1. Stationary Phase</w:t>
            </w:r>
            <w:r w:rsidRPr="00C8218D">
              <w:rPr>
                <w:rFonts w:ascii="Times New Roman" w:hAnsi="Times New Roman" w:cs="Times New Roman"/>
                <w:sz w:val="24"/>
                <w:szCs w:val="24"/>
              </w:rPr>
              <w:t>-C18 column 250mm</w:t>
            </w:r>
          </w:p>
          <w:p w14:paraId="2DB875CA" w14:textId="77777777" w:rsidR="002E5412" w:rsidRPr="00C8218D" w:rsidRDefault="002E5412" w:rsidP="00912223">
            <w:pPr>
              <w:rPr>
                <w:rFonts w:ascii="Times New Roman" w:hAnsi="Times New Roman" w:cs="Times New Roman"/>
                <w:sz w:val="24"/>
                <w:szCs w:val="24"/>
              </w:rPr>
            </w:pPr>
            <w:r w:rsidRPr="00594919">
              <w:rPr>
                <w:rFonts w:ascii="Times New Roman" w:hAnsi="Times New Roman" w:cs="Times New Roman"/>
                <w:b/>
                <w:bCs/>
                <w:sz w:val="24"/>
                <w:szCs w:val="24"/>
              </w:rPr>
              <w:t>2. Mobile phase-</w:t>
            </w:r>
            <w:r w:rsidRPr="00C8218D">
              <w:rPr>
                <w:rFonts w:ascii="Times New Roman" w:hAnsi="Times New Roman" w:cs="Times New Roman"/>
                <w:sz w:val="24"/>
                <w:szCs w:val="24"/>
              </w:rPr>
              <w:t xml:space="preserve"> Acetonitrile:0.5% Formic acid</w:t>
            </w:r>
          </w:p>
          <w:p w14:paraId="188B9369" w14:textId="77777777" w:rsidR="002E5412" w:rsidRPr="00C8218D" w:rsidRDefault="002E5412" w:rsidP="00912223">
            <w:pPr>
              <w:rPr>
                <w:rFonts w:ascii="Times New Roman" w:hAnsi="Times New Roman" w:cs="Times New Roman"/>
                <w:sz w:val="24"/>
                <w:szCs w:val="24"/>
              </w:rPr>
            </w:pPr>
            <w:r w:rsidRPr="00594919">
              <w:rPr>
                <w:rFonts w:ascii="Times New Roman" w:hAnsi="Times New Roman" w:cs="Times New Roman"/>
                <w:b/>
                <w:bCs/>
                <w:sz w:val="24"/>
                <w:szCs w:val="24"/>
              </w:rPr>
              <w:t>3. Linearity-</w:t>
            </w:r>
            <w:r w:rsidRPr="00C8218D">
              <w:rPr>
                <w:rFonts w:ascii="Times New Roman" w:hAnsi="Times New Roman" w:cs="Times New Roman"/>
                <w:sz w:val="24"/>
                <w:szCs w:val="24"/>
              </w:rPr>
              <w:t xml:space="preserve"> 5-300 µg/ml</w:t>
            </w:r>
          </w:p>
          <w:p w14:paraId="3DA2F27E" w14:textId="77777777" w:rsidR="002E5412" w:rsidRPr="00C8218D" w:rsidRDefault="002E5412" w:rsidP="00912223">
            <w:pPr>
              <w:rPr>
                <w:rFonts w:ascii="Times New Roman" w:hAnsi="Times New Roman" w:cs="Times New Roman"/>
                <w:sz w:val="24"/>
                <w:szCs w:val="24"/>
              </w:rPr>
            </w:pPr>
            <w:r w:rsidRPr="00594919">
              <w:rPr>
                <w:rFonts w:ascii="Times New Roman" w:hAnsi="Times New Roman" w:cs="Times New Roman"/>
                <w:b/>
                <w:bCs/>
                <w:sz w:val="24"/>
                <w:szCs w:val="24"/>
              </w:rPr>
              <w:t>4. Flowrate-</w:t>
            </w:r>
            <w:r w:rsidRPr="00C8218D">
              <w:rPr>
                <w:rFonts w:ascii="Times New Roman" w:hAnsi="Times New Roman" w:cs="Times New Roman"/>
                <w:sz w:val="24"/>
                <w:szCs w:val="24"/>
              </w:rPr>
              <w:t xml:space="preserve"> 1.0 ml/min</w:t>
            </w:r>
          </w:p>
        </w:tc>
        <w:tc>
          <w:tcPr>
            <w:tcW w:w="1524" w:type="dxa"/>
            <w:vAlign w:val="center"/>
          </w:tcPr>
          <w:p w14:paraId="2F3DB353" w14:textId="1E260FC1" w:rsidR="002E5412" w:rsidRPr="00C8218D" w:rsidRDefault="00395FB1" w:rsidP="00912223">
            <w:pPr>
              <w:jc w:val="center"/>
              <w:rPr>
                <w:rFonts w:ascii="Times New Roman" w:hAnsi="Times New Roman" w:cs="Times New Roman"/>
                <w:sz w:val="24"/>
                <w:szCs w:val="24"/>
              </w:rPr>
            </w:pPr>
            <w:r w:rsidRPr="00A14A55">
              <w:rPr>
                <w:rFonts w:ascii="Times New Roman" w:hAnsi="Times New Roman" w:cs="Times New Roman"/>
                <w:sz w:val="24"/>
                <w:szCs w:val="24"/>
              </w:rPr>
              <w:t>Raj HA, Rajput SJ, Dave JB, Patel CN.</w:t>
            </w:r>
            <w:r>
              <w:rPr>
                <w:rFonts w:ascii="Times New Roman" w:hAnsi="Times New Roman" w:cs="Times New Roman"/>
                <w:sz w:val="24"/>
                <w:szCs w:val="24"/>
              </w:rPr>
              <w:t xml:space="preserve"> (2009)</w:t>
            </w:r>
          </w:p>
        </w:tc>
      </w:tr>
    </w:tbl>
    <w:p w14:paraId="0D2D0903" w14:textId="77777777" w:rsidR="005A19F9" w:rsidRDefault="005A19F9" w:rsidP="00912223">
      <w:pPr>
        <w:spacing w:before="240" w:after="240" w:line="240" w:lineRule="auto"/>
        <w:jc w:val="both"/>
        <w:rPr>
          <w:rFonts w:ascii="Times New Roman" w:hAnsi="Times New Roman" w:cs="Times New Roman"/>
          <w:b/>
          <w:bCs/>
          <w:sz w:val="24"/>
          <w:szCs w:val="24"/>
        </w:rPr>
      </w:pPr>
    </w:p>
    <w:p w14:paraId="30551972" w14:textId="77777777" w:rsidR="005A19F9" w:rsidRDefault="005A19F9" w:rsidP="00912223">
      <w:pPr>
        <w:spacing w:before="240" w:after="240" w:line="240" w:lineRule="auto"/>
        <w:jc w:val="both"/>
        <w:rPr>
          <w:rFonts w:ascii="Times New Roman" w:hAnsi="Times New Roman" w:cs="Times New Roman"/>
          <w:b/>
          <w:bCs/>
          <w:sz w:val="24"/>
          <w:szCs w:val="24"/>
        </w:rPr>
      </w:pPr>
    </w:p>
    <w:p w14:paraId="51F87754" w14:textId="77777777" w:rsidR="005A19F9" w:rsidRDefault="005A19F9" w:rsidP="00912223">
      <w:pPr>
        <w:spacing w:before="240" w:after="240" w:line="240" w:lineRule="auto"/>
        <w:jc w:val="both"/>
        <w:rPr>
          <w:rFonts w:ascii="Times New Roman" w:hAnsi="Times New Roman" w:cs="Times New Roman"/>
          <w:b/>
          <w:bCs/>
          <w:sz w:val="24"/>
          <w:szCs w:val="24"/>
        </w:rPr>
      </w:pPr>
    </w:p>
    <w:p w14:paraId="3311239B" w14:textId="4BBDF8A4" w:rsidR="00ED1C84" w:rsidRPr="008328F7" w:rsidRDefault="001F2AB8" w:rsidP="00912223">
      <w:pPr>
        <w:spacing w:before="240" w:after="240" w:line="240" w:lineRule="auto"/>
        <w:jc w:val="both"/>
        <w:rPr>
          <w:rFonts w:ascii="Times New Roman" w:hAnsi="Times New Roman" w:cs="Times New Roman"/>
          <w:b/>
          <w:bCs/>
          <w:sz w:val="24"/>
          <w:szCs w:val="24"/>
        </w:rPr>
      </w:pPr>
      <w:r w:rsidRPr="008328F7">
        <w:rPr>
          <w:rFonts w:ascii="Times New Roman" w:hAnsi="Times New Roman" w:cs="Times New Roman"/>
          <w:b/>
          <w:bCs/>
          <w:sz w:val="24"/>
          <w:szCs w:val="24"/>
        </w:rPr>
        <w:lastRenderedPageBreak/>
        <w:t>Analytical Method Validation</w:t>
      </w:r>
    </w:p>
    <w:p w14:paraId="1A1705F2" w14:textId="3522F677" w:rsidR="001F2AB8" w:rsidRPr="008328F7" w:rsidRDefault="001F2AB8" w:rsidP="00912223">
      <w:pPr>
        <w:spacing w:before="240" w:after="240" w:line="240" w:lineRule="auto"/>
        <w:jc w:val="both"/>
        <w:rPr>
          <w:rFonts w:ascii="Times New Roman" w:hAnsi="Times New Roman" w:cs="Times New Roman"/>
          <w:b/>
          <w:bCs/>
          <w:sz w:val="24"/>
          <w:szCs w:val="24"/>
        </w:rPr>
      </w:pPr>
      <w:r w:rsidRPr="008328F7">
        <w:rPr>
          <w:rFonts w:ascii="Times New Roman" w:hAnsi="Times New Roman" w:cs="Times New Roman"/>
          <w:b/>
          <w:bCs/>
          <w:sz w:val="24"/>
          <w:szCs w:val="24"/>
        </w:rPr>
        <w:t>Validation</w:t>
      </w:r>
    </w:p>
    <w:p w14:paraId="538A69C5" w14:textId="4F7DA00B" w:rsidR="008328F7" w:rsidRDefault="001F2AB8"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 xml:space="preserve">Validation is a structured process used to evaluate and provide objective evidence that a method meets the requirements for its intended purpose. It involves assessing the performance of the method and confirming its ability to satisfy defined criteria. In essence, validation ensures a clear understanding of the method’s reliability and consistency, particularly when </w:t>
      </w:r>
      <w:proofErr w:type="spellStart"/>
      <w:r w:rsidRPr="00C8218D">
        <w:rPr>
          <w:rFonts w:ascii="Times New Roman" w:hAnsi="Times New Roman" w:cs="Times New Roman"/>
          <w:sz w:val="24"/>
          <w:szCs w:val="24"/>
        </w:rPr>
        <w:t>analyzing</w:t>
      </w:r>
      <w:proofErr w:type="spellEnd"/>
      <w:r w:rsidRPr="00C8218D">
        <w:rPr>
          <w:rFonts w:ascii="Times New Roman" w:hAnsi="Times New Roman" w:cs="Times New Roman"/>
          <w:sz w:val="24"/>
          <w:szCs w:val="24"/>
        </w:rPr>
        <w:t xml:space="preserve"> low concentrations or working under challenging analytical conditions.</w:t>
      </w:r>
      <w:r w:rsidR="00395FB1" w:rsidRPr="00395FB1">
        <w:rPr>
          <w:rFonts w:ascii="Times New Roman" w:hAnsi="Times New Roman" w:cs="Times New Roman"/>
          <w:sz w:val="24"/>
          <w:szCs w:val="24"/>
        </w:rPr>
        <w:t xml:space="preserve"> </w:t>
      </w:r>
      <w:r w:rsidR="006460E0">
        <w:rPr>
          <w:rFonts w:ascii="Times New Roman" w:hAnsi="Times New Roman" w:cs="Times New Roman"/>
          <w:sz w:val="24"/>
          <w:szCs w:val="24"/>
        </w:rPr>
        <w:t>(</w:t>
      </w:r>
      <w:r w:rsidR="00395FB1" w:rsidRPr="00A14A55">
        <w:rPr>
          <w:rFonts w:ascii="Times New Roman" w:hAnsi="Times New Roman" w:cs="Times New Roman"/>
          <w:sz w:val="24"/>
          <w:szCs w:val="24"/>
        </w:rPr>
        <w:t xml:space="preserve">Santhosh, G., </w:t>
      </w:r>
      <w:proofErr w:type="spellStart"/>
      <w:r w:rsidR="00395FB1" w:rsidRPr="00A14A55">
        <w:rPr>
          <w:rFonts w:ascii="Times New Roman" w:hAnsi="Times New Roman" w:cs="Times New Roman"/>
          <w:sz w:val="24"/>
          <w:szCs w:val="24"/>
        </w:rPr>
        <w:t>Nagasowjanya</w:t>
      </w:r>
      <w:proofErr w:type="spellEnd"/>
      <w:r w:rsidR="00395FB1" w:rsidRPr="00A14A55">
        <w:rPr>
          <w:rFonts w:ascii="Times New Roman" w:hAnsi="Times New Roman" w:cs="Times New Roman"/>
          <w:sz w:val="24"/>
          <w:szCs w:val="24"/>
        </w:rPr>
        <w:t>, G., (2014).</w:t>
      </w:r>
    </w:p>
    <w:p w14:paraId="10ED8F01" w14:textId="1F54419C" w:rsidR="001F2AB8" w:rsidRPr="008328F7" w:rsidRDefault="001F2AB8" w:rsidP="00912223">
      <w:pPr>
        <w:spacing w:before="240" w:after="240" w:line="240" w:lineRule="auto"/>
        <w:jc w:val="both"/>
        <w:rPr>
          <w:rFonts w:ascii="Times New Roman" w:hAnsi="Times New Roman" w:cs="Times New Roman"/>
          <w:b/>
          <w:bCs/>
          <w:sz w:val="24"/>
          <w:szCs w:val="24"/>
        </w:rPr>
      </w:pPr>
      <w:r w:rsidRPr="008328F7">
        <w:rPr>
          <w:rFonts w:ascii="Times New Roman" w:hAnsi="Times New Roman" w:cs="Times New Roman"/>
          <w:b/>
          <w:bCs/>
          <w:sz w:val="24"/>
          <w:szCs w:val="24"/>
        </w:rPr>
        <w:t>Method Validation</w:t>
      </w:r>
    </w:p>
    <w:p w14:paraId="6EBEBFB7" w14:textId="73AA148D" w:rsidR="001F2AB8" w:rsidRPr="00C8218D" w:rsidRDefault="001F2AB8"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Validation of an analytical method is a process established through laboratory studies to assess the performance and reliability of a procedure, ensuring it meets the requirements for its intended purpose. The validation process begins with the planned and systematic collection of data by the applicant to support the suitability and effectiveness of the analytical method.</w:t>
      </w:r>
      <w:r w:rsidR="006F3239" w:rsidRPr="006F3239">
        <w:rPr>
          <w:rFonts w:ascii="Times New Roman" w:hAnsi="Times New Roman" w:cs="Times New Roman"/>
          <w:sz w:val="24"/>
          <w:szCs w:val="24"/>
        </w:rPr>
        <w:t xml:space="preserve"> </w:t>
      </w:r>
      <w:r w:rsidR="00F4799E">
        <w:rPr>
          <w:rFonts w:ascii="Times New Roman" w:hAnsi="Times New Roman" w:cs="Times New Roman"/>
        </w:rPr>
        <w:t>(</w:t>
      </w:r>
      <w:proofErr w:type="spellStart"/>
      <w:r w:rsidR="006F3239" w:rsidRPr="00A14A55">
        <w:rPr>
          <w:rFonts w:ascii="Times New Roman" w:hAnsi="Times New Roman" w:cs="Times New Roman"/>
          <w:sz w:val="24"/>
          <w:szCs w:val="24"/>
        </w:rPr>
        <w:t>Nunsavathu</w:t>
      </w:r>
      <w:proofErr w:type="spellEnd"/>
      <w:r w:rsidR="006F3239" w:rsidRPr="00A14A55">
        <w:rPr>
          <w:rFonts w:ascii="Times New Roman" w:hAnsi="Times New Roman" w:cs="Times New Roman"/>
          <w:sz w:val="24"/>
          <w:szCs w:val="24"/>
        </w:rPr>
        <w:t xml:space="preserve"> SN, </w:t>
      </w:r>
      <w:proofErr w:type="spellStart"/>
      <w:r w:rsidR="006F3239" w:rsidRPr="00A14A55">
        <w:rPr>
          <w:rFonts w:ascii="Times New Roman" w:hAnsi="Times New Roman" w:cs="Times New Roman"/>
          <w:sz w:val="24"/>
          <w:szCs w:val="24"/>
        </w:rPr>
        <w:t>Rajaganapathy</w:t>
      </w:r>
      <w:proofErr w:type="spellEnd"/>
      <w:r w:rsidR="006F3239" w:rsidRPr="00A14A55">
        <w:rPr>
          <w:rFonts w:ascii="Times New Roman" w:hAnsi="Times New Roman" w:cs="Times New Roman"/>
          <w:sz w:val="24"/>
          <w:szCs w:val="24"/>
        </w:rPr>
        <w:t xml:space="preserve"> K.</w:t>
      </w:r>
      <w:r w:rsidR="006F3239">
        <w:rPr>
          <w:rFonts w:ascii="Times New Roman" w:hAnsi="Times New Roman" w:cs="Times New Roman"/>
          <w:sz w:val="24"/>
          <w:szCs w:val="24"/>
        </w:rPr>
        <w:t xml:space="preserve"> (2024).</w:t>
      </w:r>
    </w:p>
    <w:p w14:paraId="3E0D3C1F" w14:textId="5727EF54" w:rsidR="001F2AB8" w:rsidRDefault="001F2AB8"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For Method validation following parameters recommended by FDA, USP and ICH are as follows</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44"/>
        <w:gridCol w:w="2651"/>
        <w:gridCol w:w="3899"/>
      </w:tblGrid>
      <w:tr w:rsidR="001F2AB8" w:rsidRPr="00C8218D" w14:paraId="54C56858" w14:textId="77777777" w:rsidTr="00F4590F">
        <w:tc>
          <w:tcPr>
            <w:tcW w:w="944" w:type="dxa"/>
          </w:tcPr>
          <w:p w14:paraId="6CFC4C8E" w14:textId="77777777" w:rsidR="001F2AB8" w:rsidRPr="00833EE5" w:rsidRDefault="001F2AB8" w:rsidP="00912223">
            <w:pPr>
              <w:jc w:val="center"/>
              <w:rPr>
                <w:rFonts w:ascii="Times New Roman" w:hAnsi="Times New Roman" w:cs="Times New Roman"/>
                <w:b/>
                <w:bCs/>
                <w:sz w:val="24"/>
                <w:szCs w:val="24"/>
              </w:rPr>
            </w:pPr>
            <w:r w:rsidRPr="00833EE5">
              <w:rPr>
                <w:rFonts w:ascii="Times New Roman" w:hAnsi="Times New Roman" w:cs="Times New Roman"/>
                <w:b/>
                <w:bCs/>
                <w:sz w:val="24"/>
                <w:szCs w:val="24"/>
              </w:rPr>
              <w:t>Sr. No.</w:t>
            </w:r>
          </w:p>
        </w:tc>
        <w:tc>
          <w:tcPr>
            <w:tcW w:w="2651" w:type="dxa"/>
          </w:tcPr>
          <w:p w14:paraId="2611E3CA" w14:textId="77777777" w:rsidR="001F2AB8" w:rsidRPr="00833EE5" w:rsidRDefault="001F2AB8" w:rsidP="00912223">
            <w:pPr>
              <w:jc w:val="center"/>
              <w:rPr>
                <w:rFonts w:ascii="Times New Roman" w:hAnsi="Times New Roman" w:cs="Times New Roman"/>
                <w:b/>
                <w:bCs/>
                <w:sz w:val="24"/>
                <w:szCs w:val="24"/>
              </w:rPr>
            </w:pPr>
            <w:r w:rsidRPr="00833EE5">
              <w:rPr>
                <w:rFonts w:ascii="Times New Roman" w:hAnsi="Times New Roman" w:cs="Times New Roman"/>
                <w:b/>
                <w:bCs/>
                <w:sz w:val="24"/>
                <w:szCs w:val="24"/>
              </w:rPr>
              <w:t>Parameter</w:t>
            </w:r>
          </w:p>
        </w:tc>
        <w:tc>
          <w:tcPr>
            <w:tcW w:w="3899" w:type="dxa"/>
          </w:tcPr>
          <w:p w14:paraId="175C8E22" w14:textId="77777777" w:rsidR="001F2AB8" w:rsidRPr="00833EE5" w:rsidRDefault="001F2AB8" w:rsidP="00912223">
            <w:pPr>
              <w:jc w:val="center"/>
              <w:rPr>
                <w:rFonts w:ascii="Times New Roman" w:hAnsi="Times New Roman" w:cs="Times New Roman"/>
                <w:b/>
                <w:bCs/>
                <w:sz w:val="24"/>
                <w:szCs w:val="24"/>
              </w:rPr>
            </w:pPr>
            <w:r w:rsidRPr="00833EE5">
              <w:rPr>
                <w:rFonts w:ascii="Times New Roman" w:hAnsi="Times New Roman" w:cs="Times New Roman"/>
                <w:b/>
                <w:bCs/>
                <w:sz w:val="24"/>
                <w:szCs w:val="24"/>
              </w:rPr>
              <w:t>Description</w:t>
            </w:r>
          </w:p>
        </w:tc>
      </w:tr>
      <w:tr w:rsidR="001F2AB8" w:rsidRPr="00C8218D" w14:paraId="04FEA9E2" w14:textId="77777777" w:rsidTr="00F4590F">
        <w:tc>
          <w:tcPr>
            <w:tcW w:w="944" w:type="dxa"/>
          </w:tcPr>
          <w:p w14:paraId="3440E870"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1</w:t>
            </w:r>
          </w:p>
        </w:tc>
        <w:tc>
          <w:tcPr>
            <w:tcW w:w="2651" w:type="dxa"/>
          </w:tcPr>
          <w:p w14:paraId="3921DCD1"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Specificity</w:t>
            </w:r>
          </w:p>
        </w:tc>
        <w:tc>
          <w:tcPr>
            <w:tcW w:w="3899" w:type="dxa"/>
          </w:tcPr>
          <w:p w14:paraId="63210661" w14:textId="77777777" w:rsidR="001F2AB8" w:rsidRPr="00C8218D" w:rsidRDefault="001F2AB8" w:rsidP="00912223">
            <w:pPr>
              <w:jc w:val="both"/>
              <w:rPr>
                <w:rFonts w:ascii="Times New Roman" w:hAnsi="Times New Roman" w:cs="Times New Roman"/>
                <w:sz w:val="24"/>
                <w:szCs w:val="24"/>
              </w:rPr>
            </w:pPr>
            <w:r w:rsidRPr="00C8218D">
              <w:rPr>
                <w:rFonts w:ascii="Times New Roman" w:hAnsi="Times New Roman" w:cs="Times New Roman"/>
                <w:sz w:val="24"/>
                <w:szCs w:val="24"/>
              </w:rPr>
              <w:t>No interference from Excipients/Impurities</w:t>
            </w:r>
          </w:p>
        </w:tc>
      </w:tr>
      <w:tr w:rsidR="001F2AB8" w:rsidRPr="00C8218D" w14:paraId="3EFE432A" w14:textId="77777777" w:rsidTr="00F4590F">
        <w:tc>
          <w:tcPr>
            <w:tcW w:w="944" w:type="dxa"/>
          </w:tcPr>
          <w:p w14:paraId="38C7F322"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2</w:t>
            </w:r>
          </w:p>
        </w:tc>
        <w:tc>
          <w:tcPr>
            <w:tcW w:w="2651" w:type="dxa"/>
          </w:tcPr>
          <w:p w14:paraId="69C72362"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Linearity</w:t>
            </w:r>
          </w:p>
        </w:tc>
        <w:tc>
          <w:tcPr>
            <w:tcW w:w="3899" w:type="dxa"/>
          </w:tcPr>
          <w:p w14:paraId="17A5641C" w14:textId="77777777" w:rsidR="001F2AB8" w:rsidRPr="00C8218D" w:rsidRDefault="001F2AB8" w:rsidP="00912223">
            <w:pPr>
              <w:jc w:val="both"/>
              <w:rPr>
                <w:rFonts w:ascii="Times New Roman" w:hAnsi="Times New Roman" w:cs="Times New Roman"/>
                <w:sz w:val="24"/>
                <w:szCs w:val="24"/>
              </w:rPr>
            </w:pPr>
            <w:r w:rsidRPr="00C8218D">
              <w:rPr>
                <w:rFonts w:ascii="Times New Roman" w:hAnsi="Times New Roman" w:cs="Times New Roman"/>
                <w:sz w:val="24"/>
                <w:szCs w:val="24"/>
              </w:rPr>
              <w:t>Response vs Concentration Relationship</w:t>
            </w:r>
          </w:p>
        </w:tc>
      </w:tr>
      <w:tr w:rsidR="001F2AB8" w:rsidRPr="00C8218D" w14:paraId="389E0129" w14:textId="77777777" w:rsidTr="00F4590F">
        <w:tc>
          <w:tcPr>
            <w:tcW w:w="944" w:type="dxa"/>
          </w:tcPr>
          <w:p w14:paraId="3B63768E"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3</w:t>
            </w:r>
          </w:p>
        </w:tc>
        <w:tc>
          <w:tcPr>
            <w:tcW w:w="2651" w:type="dxa"/>
          </w:tcPr>
          <w:p w14:paraId="71C7E652"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Accuracy</w:t>
            </w:r>
          </w:p>
        </w:tc>
        <w:tc>
          <w:tcPr>
            <w:tcW w:w="3899" w:type="dxa"/>
          </w:tcPr>
          <w:p w14:paraId="1CDBD599" w14:textId="77777777" w:rsidR="001F2AB8" w:rsidRPr="00C8218D" w:rsidRDefault="001F2AB8" w:rsidP="00912223">
            <w:pPr>
              <w:jc w:val="both"/>
              <w:rPr>
                <w:rFonts w:ascii="Times New Roman" w:hAnsi="Times New Roman" w:cs="Times New Roman"/>
                <w:sz w:val="24"/>
                <w:szCs w:val="24"/>
              </w:rPr>
            </w:pPr>
            <w:r w:rsidRPr="00C8218D">
              <w:rPr>
                <w:rFonts w:ascii="Times New Roman" w:hAnsi="Times New Roman" w:cs="Times New Roman"/>
                <w:sz w:val="24"/>
                <w:szCs w:val="24"/>
              </w:rPr>
              <w:t>% Recovery at 80%, 100%, 120% levels</w:t>
            </w:r>
          </w:p>
        </w:tc>
      </w:tr>
      <w:tr w:rsidR="001F2AB8" w:rsidRPr="00C8218D" w14:paraId="4DFDED84" w14:textId="77777777" w:rsidTr="00F4590F">
        <w:tc>
          <w:tcPr>
            <w:tcW w:w="944" w:type="dxa"/>
          </w:tcPr>
          <w:p w14:paraId="209F4CAD"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4</w:t>
            </w:r>
          </w:p>
        </w:tc>
        <w:tc>
          <w:tcPr>
            <w:tcW w:w="2651" w:type="dxa"/>
          </w:tcPr>
          <w:p w14:paraId="1A4D46F7"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Precision</w:t>
            </w:r>
          </w:p>
        </w:tc>
        <w:tc>
          <w:tcPr>
            <w:tcW w:w="3899" w:type="dxa"/>
          </w:tcPr>
          <w:p w14:paraId="21A83B76" w14:textId="77777777" w:rsidR="001F2AB8" w:rsidRPr="00C8218D" w:rsidRDefault="001F2AB8" w:rsidP="00912223">
            <w:pPr>
              <w:jc w:val="both"/>
              <w:rPr>
                <w:rFonts w:ascii="Times New Roman" w:hAnsi="Times New Roman" w:cs="Times New Roman"/>
                <w:sz w:val="24"/>
                <w:szCs w:val="24"/>
              </w:rPr>
            </w:pPr>
            <w:proofErr w:type="spellStart"/>
            <w:r w:rsidRPr="00C8218D">
              <w:rPr>
                <w:rFonts w:ascii="Times New Roman" w:hAnsi="Times New Roman" w:cs="Times New Roman"/>
                <w:sz w:val="24"/>
                <w:szCs w:val="24"/>
              </w:rPr>
              <w:t>Repetability</w:t>
            </w:r>
            <w:proofErr w:type="spellEnd"/>
            <w:r w:rsidRPr="00C8218D">
              <w:rPr>
                <w:rFonts w:ascii="Times New Roman" w:hAnsi="Times New Roman" w:cs="Times New Roman"/>
                <w:sz w:val="24"/>
                <w:szCs w:val="24"/>
              </w:rPr>
              <w:t xml:space="preserve"> (Intra/Inter Day) </w:t>
            </w:r>
          </w:p>
        </w:tc>
      </w:tr>
      <w:tr w:rsidR="001F2AB8" w:rsidRPr="00C8218D" w14:paraId="3F02F249" w14:textId="77777777" w:rsidTr="00F4590F">
        <w:tc>
          <w:tcPr>
            <w:tcW w:w="944" w:type="dxa"/>
          </w:tcPr>
          <w:p w14:paraId="218DBE04"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5</w:t>
            </w:r>
          </w:p>
        </w:tc>
        <w:tc>
          <w:tcPr>
            <w:tcW w:w="2651" w:type="dxa"/>
          </w:tcPr>
          <w:p w14:paraId="55BF69DB"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LOD</w:t>
            </w:r>
          </w:p>
        </w:tc>
        <w:tc>
          <w:tcPr>
            <w:tcW w:w="3899" w:type="dxa"/>
          </w:tcPr>
          <w:p w14:paraId="2B4CDE90" w14:textId="77777777" w:rsidR="001F2AB8" w:rsidRPr="00C8218D" w:rsidRDefault="001F2AB8" w:rsidP="00912223">
            <w:pPr>
              <w:jc w:val="both"/>
              <w:rPr>
                <w:rFonts w:ascii="Times New Roman" w:hAnsi="Times New Roman" w:cs="Times New Roman"/>
                <w:sz w:val="24"/>
                <w:szCs w:val="24"/>
              </w:rPr>
            </w:pPr>
            <w:r w:rsidRPr="00C8218D">
              <w:rPr>
                <w:rFonts w:ascii="Times New Roman" w:hAnsi="Times New Roman" w:cs="Times New Roman"/>
                <w:sz w:val="24"/>
                <w:szCs w:val="24"/>
              </w:rPr>
              <w:t>Lowest Detectable Concentration</w:t>
            </w:r>
          </w:p>
        </w:tc>
      </w:tr>
      <w:tr w:rsidR="001F2AB8" w:rsidRPr="00C8218D" w14:paraId="5B5A109F" w14:textId="77777777" w:rsidTr="00F4590F">
        <w:tc>
          <w:tcPr>
            <w:tcW w:w="944" w:type="dxa"/>
          </w:tcPr>
          <w:p w14:paraId="6F15A84B"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6</w:t>
            </w:r>
          </w:p>
        </w:tc>
        <w:tc>
          <w:tcPr>
            <w:tcW w:w="2651" w:type="dxa"/>
          </w:tcPr>
          <w:p w14:paraId="2CE633EB"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LOQ</w:t>
            </w:r>
          </w:p>
        </w:tc>
        <w:tc>
          <w:tcPr>
            <w:tcW w:w="3899" w:type="dxa"/>
          </w:tcPr>
          <w:p w14:paraId="16627CCA" w14:textId="77777777" w:rsidR="001F2AB8" w:rsidRPr="00C8218D" w:rsidRDefault="001F2AB8" w:rsidP="00912223">
            <w:pPr>
              <w:jc w:val="both"/>
              <w:rPr>
                <w:rFonts w:ascii="Times New Roman" w:hAnsi="Times New Roman" w:cs="Times New Roman"/>
                <w:sz w:val="24"/>
                <w:szCs w:val="24"/>
              </w:rPr>
            </w:pPr>
            <w:r w:rsidRPr="00C8218D">
              <w:rPr>
                <w:rFonts w:ascii="Times New Roman" w:hAnsi="Times New Roman" w:cs="Times New Roman"/>
                <w:sz w:val="24"/>
                <w:szCs w:val="24"/>
              </w:rPr>
              <w:t>Lowest Quantifiable Concentration</w:t>
            </w:r>
          </w:p>
        </w:tc>
      </w:tr>
      <w:tr w:rsidR="001F2AB8" w:rsidRPr="00C8218D" w14:paraId="26EADF3E" w14:textId="77777777" w:rsidTr="00F4590F">
        <w:tc>
          <w:tcPr>
            <w:tcW w:w="944" w:type="dxa"/>
          </w:tcPr>
          <w:p w14:paraId="293C894B"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7</w:t>
            </w:r>
          </w:p>
        </w:tc>
        <w:tc>
          <w:tcPr>
            <w:tcW w:w="2651" w:type="dxa"/>
          </w:tcPr>
          <w:p w14:paraId="126BBA72" w14:textId="77777777" w:rsidR="001F2AB8" w:rsidRPr="00C8218D" w:rsidRDefault="001F2AB8" w:rsidP="00912223">
            <w:pPr>
              <w:ind w:firstLine="720"/>
              <w:jc w:val="center"/>
              <w:rPr>
                <w:rFonts w:ascii="Times New Roman" w:hAnsi="Times New Roman" w:cs="Times New Roman"/>
                <w:sz w:val="24"/>
                <w:szCs w:val="24"/>
              </w:rPr>
            </w:pPr>
            <w:r w:rsidRPr="00C8218D">
              <w:rPr>
                <w:rFonts w:ascii="Times New Roman" w:hAnsi="Times New Roman" w:cs="Times New Roman"/>
                <w:sz w:val="24"/>
                <w:szCs w:val="24"/>
              </w:rPr>
              <w:t>Robustness</w:t>
            </w:r>
          </w:p>
        </w:tc>
        <w:tc>
          <w:tcPr>
            <w:tcW w:w="3899" w:type="dxa"/>
          </w:tcPr>
          <w:p w14:paraId="49DC63BB" w14:textId="77777777" w:rsidR="001F2AB8" w:rsidRPr="00C8218D" w:rsidRDefault="001F2AB8" w:rsidP="00912223">
            <w:pPr>
              <w:jc w:val="both"/>
              <w:rPr>
                <w:rFonts w:ascii="Times New Roman" w:hAnsi="Times New Roman" w:cs="Times New Roman"/>
                <w:sz w:val="24"/>
                <w:szCs w:val="24"/>
              </w:rPr>
            </w:pPr>
            <w:r w:rsidRPr="00C8218D">
              <w:rPr>
                <w:rFonts w:ascii="Times New Roman" w:hAnsi="Times New Roman" w:cs="Times New Roman"/>
                <w:sz w:val="24"/>
                <w:szCs w:val="24"/>
              </w:rPr>
              <w:t>Effect of Small Changes (pH, Flow Rate, Wavelength</w:t>
            </w:r>
          </w:p>
        </w:tc>
      </w:tr>
      <w:tr w:rsidR="001F2AB8" w:rsidRPr="00C8218D" w14:paraId="1B36610C" w14:textId="77777777" w:rsidTr="00F4590F">
        <w:tc>
          <w:tcPr>
            <w:tcW w:w="944" w:type="dxa"/>
          </w:tcPr>
          <w:p w14:paraId="1B830CFE"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8</w:t>
            </w:r>
          </w:p>
        </w:tc>
        <w:tc>
          <w:tcPr>
            <w:tcW w:w="2651" w:type="dxa"/>
          </w:tcPr>
          <w:p w14:paraId="0D9619FC"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System Suitability</w:t>
            </w:r>
          </w:p>
        </w:tc>
        <w:tc>
          <w:tcPr>
            <w:tcW w:w="3899" w:type="dxa"/>
          </w:tcPr>
          <w:p w14:paraId="526F8461" w14:textId="77777777" w:rsidR="001F2AB8" w:rsidRPr="00C8218D" w:rsidRDefault="001F2AB8" w:rsidP="00912223">
            <w:pPr>
              <w:jc w:val="both"/>
              <w:rPr>
                <w:rFonts w:ascii="Times New Roman" w:hAnsi="Times New Roman" w:cs="Times New Roman"/>
                <w:sz w:val="24"/>
                <w:szCs w:val="24"/>
              </w:rPr>
            </w:pPr>
            <w:r w:rsidRPr="00C8218D">
              <w:rPr>
                <w:rFonts w:ascii="Times New Roman" w:hAnsi="Times New Roman" w:cs="Times New Roman"/>
                <w:sz w:val="24"/>
                <w:szCs w:val="24"/>
              </w:rPr>
              <w:t xml:space="preserve">System Performance Check before </w:t>
            </w:r>
            <w:proofErr w:type="spellStart"/>
            <w:r w:rsidRPr="00C8218D">
              <w:rPr>
                <w:rFonts w:ascii="Times New Roman" w:hAnsi="Times New Roman" w:cs="Times New Roman"/>
                <w:sz w:val="24"/>
                <w:szCs w:val="24"/>
              </w:rPr>
              <w:t>anlaysis</w:t>
            </w:r>
            <w:proofErr w:type="spellEnd"/>
          </w:p>
        </w:tc>
      </w:tr>
    </w:tbl>
    <w:p w14:paraId="78DC1CA7" w14:textId="5478B4CA" w:rsidR="001F2AB8" w:rsidRPr="00F34FC5" w:rsidRDefault="002655ED" w:rsidP="00912223">
      <w:pPr>
        <w:spacing w:before="240" w:after="240" w:line="240" w:lineRule="auto"/>
        <w:jc w:val="both"/>
        <w:rPr>
          <w:rFonts w:ascii="Times New Roman" w:hAnsi="Times New Roman" w:cs="Times New Roman"/>
          <w:b/>
          <w:bCs/>
          <w:sz w:val="24"/>
          <w:szCs w:val="24"/>
        </w:rPr>
      </w:pPr>
      <w:r w:rsidRPr="00F34FC5">
        <w:rPr>
          <w:rFonts w:ascii="Times New Roman" w:hAnsi="Times New Roman" w:cs="Times New Roman"/>
          <w:b/>
          <w:bCs/>
          <w:sz w:val="24"/>
          <w:szCs w:val="24"/>
        </w:rPr>
        <w:t>Quality by Design</w:t>
      </w:r>
    </w:p>
    <w:p w14:paraId="79557615" w14:textId="77777777" w:rsidR="001C496E" w:rsidRPr="00C8218D" w:rsidRDefault="001C496E"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 xml:space="preserve">Quality by Design (QbD) in analytical method development focuses on creating methods that are reliable, reproducible, and well-suited for their intended purpose. Originally introduced in the pharmaceutical industry, QbD has now been widely adopted across other fields such as biotechnology, chemical manufacturing, and food production due to its structured and science-based approach to ensuring quality </w:t>
      </w:r>
    </w:p>
    <w:p w14:paraId="5E9FED34" w14:textId="77777777" w:rsidR="001C496E" w:rsidRPr="00C8218D" w:rsidRDefault="001C496E"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The International Council for Harmonisation (ICH) has established a set of guidelines that support the implementation of Quality by Design (QbD). Key guidelines include</w:t>
      </w:r>
    </w:p>
    <w:p w14:paraId="385BBB2F" w14:textId="77777777" w:rsidR="001C496E" w:rsidRPr="00C8218D" w:rsidRDefault="001C496E"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 xml:space="preserve">ICH Q8(R2) for pharmaceutical development </w:t>
      </w:r>
    </w:p>
    <w:p w14:paraId="3228C501" w14:textId="77777777" w:rsidR="001C496E" w:rsidRPr="00C8218D" w:rsidRDefault="001C496E"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 xml:space="preserve">ICH Q9 for quality risk management,  </w:t>
      </w:r>
    </w:p>
    <w:p w14:paraId="611A836A" w14:textId="77777777" w:rsidR="001C496E" w:rsidRPr="00C8218D" w:rsidRDefault="001C496E"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ICH Q10 for pharmaceutical quality systems.</w:t>
      </w:r>
    </w:p>
    <w:p w14:paraId="5130615C" w14:textId="77777777" w:rsidR="001C496E" w:rsidRDefault="001C496E"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The primary objective of these guidelines is to standardize regulatory requirements across different regions, ensuring a consistent and unified approach to maintaining quality in pharmaceutical products.</w:t>
      </w:r>
    </w:p>
    <w:p w14:paraId="4AD8E2A8" w14:textId="77777777" w:rsidR="005A19F9" w:rsidRDefault="005A19F9" w:rsidP="00912223">
      <w:pPr>
        <w:spacing w:before="240" w:after="240" w:line="240" w:lineRule="auto"/>
        <w:jc w:val="both"/>
        <w:rPr>
          <w:rFonts w:ascii="Times New Roman" w:hAnsi="Times New Roman" w:cs="Times New Roman"/>
          <w:b/>
          <w:bCs/>
          <w:sz w:val="24"/>
          <w:szCs w:val="24"/>
        </w:rPr>
      </w:pPr>
    </w:p>
    <w:p w14:paraId="1EE61299" w14:textId="77777777" w:rsidR="005A19F9" w:rsidRDefault="005A19F9" w:rsidP="00912223">
      <w:pPr>
        <w:spacing w:before="240" w:after="240" w:line="240" w:lineRule="auto"/>
        <w:jc w:val="both"/>
        <w:rPr>
          <w:rFonts w:ascii="Times New Roman" w:hAnsi="Times New Roman" w:cs="Times New Roman"/>
          <w:b/>
          <w:bCs/>
          <w:sz w:val="24"/>
          <w:szCs w:val="24"/>
        </w:rPr>
      </w:pPr>
    </w:p>
    <w:p w14:paraId="04F86C27" w14:textId="7D7C26B6" w:rsidR="001C496E" w:rsidRPr="00F34FC5" w:rsidRDefault="00560E7E" w:rsidP="00912223">
      <w:pPr>
        <w:spacing w:before="240" w:after="240" w:line="240" w:lineRule="auto"/>
        <w:jc w:val="both"/>
        <w:rPr>
          <w:rFonts w:ascii="Times New Roman" w:hAnsi="Times New Roman" w:cs="Times New Roman"/>
          <w:b/>
          <w:bCs/>
          <w:sz w:val="24"/>
          <w:szCs w:val="24"/>
        </w:rPr>
      </w:pPr>
      <w:r w:rsidRPr="00F34FC5">
        <w:rPr>
          <w:rFonts w:ascii="Times New Roman" w:hAnsi="Times New Roman" w:cs="Times New Roman"/>
          <w:b/>
          <w:bCs/>
          <w:sz w:val="24"/>
          <w:szCs w:val="24"/>
        </w:rPr>
        <w:lastRenderedPageBreak/>
        <w:t>Steps of QbD</w:t>
      </w:r>
    </w:p>
    <w:p w14:paraId="6EB77396" w14:textId="388F89DD" w:rsidR="001F2AB8" w:rsidRDefault="00113776" w:rsidP="00912223">
      <w:pPr>
        <w:spacing w:before="240" w:after="240" w:line="240" w:lineRule="auto"/>
        <w:jc w:val="both"/>
        <w:rPr>
          <w:rFonts w:ascii="Times New Roman" w:hAnsi="Times New Roman" w:cs="Times New Roman"/>
          <w:noProof/>
          <w:sz w:val="24"/>
          <w:szCs w:val="24"/>
        </w:rPr>
      </w:pPr>
      <w:r w:rsidRPr="00C8218D">
        <w:rPr>
          <w:rFonts w:ascii="Times New Roman" w:hAnsi="Times New Roman" w:cs="Times New Roman"/>
          <w:noProof/>
          <w:sz w:val="24"/>
          <w:szCs w:val="24"/>
        </w:rPr>
        <w:drawing>
          <wp:inline distT="0" distB="0" distL="0" distR="0" wp14:anchorId="319AC932" wp14:editId="72918A6F">
            <wp:extent cx="5288280" cy="1821180"/>
            <wp:effectExtent l="0" t="0" r="7620" b="0"/>
            <wp:docPr id="35910098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0E465AA" w14:textId="57EB65E4" w:rsidR="00034D01" w:rsidRPr="00F34FC5" w:rsidRDefault="00034D01" w:rsidP="00912223">
      <w:pPr>
        <w:spacing w:line="240" w:lineRule="auto"/>
        <w:rPr>
          <w:rFonts w:ascii="Times New Roman" w:hAnsi="Times New Roman" w:cs="Times New Roman"/>
          <w:b/>
          <w:bCs/>
          <w:noProof/>
          <w:sz w:val="24"/>
          <w:szCs w:val="24"/>
        </w:rPr>
      </w:pPr>
      <w:r w:rsidRPr="00F34FC5">
        <w:rPr>
          <w:rFonts w:ascii="Times New Roman" w:hAnsi="Times New Roman" w:cs="Times New Roman"/>
          <w:b/>
          <w:bCs/>
          <w:noProof/>
          <w:sz w:val="24"/>
          <w:szCs w:val="24"/>
        </w:rPr>
        <w:t>Benefits of QbD</w:t>
      </w:r>
    </w:p>
    <w:p w14:paraId="737B1C8E" w14:textId="6129A632" w:rsidR="00034D01" w:rsidRDefault="00BA614B" w:rsidP="00912223">
      <w:pPr>
        <w:spacing w:line="240" w:lineRule="auto"/>
        <w:rPr>
          <w:rFonts w:ascii="Times New Roman" w:hAnsi="Times New Roman" w:cs="Times New Roman"/>
          <w:noProof/>
          <w:sz w:val="24"/>
          <w:szCs w:val="24"/>
        </w:rPr>
      </w:pPr>
      <w:r w:rsidRPr="00C8218D">
        <w:rPr>
          <w:rFonts w:ascii="Times New Roman" w:hAnsi="Times New Roman" w:cs="Times New Roman"/>
          <w:noProof/>
          <w:sz w:val="24"/>
          <w:szCs w:val="24"/>
        </w:rPr>
        <w:drawing>
          <wp:anchor distT="0" distB="0" distL="114300" distR="114300" simplePos="0" relativeHeight="251659264" behindDoc="0" locked="0" layoutInCell="1" allowOverlap="1" wp14:anchorId="15D9BD15" wp14:editId="093D359D">
            <wp:simplePos x="0" y="0"/>
            <wp:positionH relativeFrom="column">
              <wp:posOffset>-3175</wp:posOffset>
            </wp:positionH>
            <wp:positionV relativeFrom="paragraph">
              <wp:posOffset>24130</wp:posOffset>
            </wp:positionV>
            <wp:extent cx="5433060" cy="2571750"/>
            <wp:effectExtent l="0" t="19050" r="15240" b="38100"/>
            <wp:wrapSquare wrapText="bothSides"/>
            <wp:docPr id="190670640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1BA541D6" w14:textId="77777777" w:rsidR="00BA614B" w:rsidRDefault="00BA614B" w:rsidP="00912223">
      <w:pPr>
        <w:spacing w:line="240" w:lineRule="auto"/>
        <w:jc w:val="right"/>
        <w:rPr>
          <w:rFonts w:ascii="Times New Roman" w:hAnsi="Times New Roman" w:cs="Times New Roman"/>
          <w:sz w:val="24"/>
          <w:szCs w:val="24"/>
        </w:rPr>
      </w:pPr>
    </w:p>
    <w:p w14:paraId="0B328753" w14:textId="77777777" w:rsidR="00A14A55" w:rsidRDefault="00A14A55" w:rsidP="00912223">
      <w:pPr>
        <w:spacing w:line="240" w:lineRule="auto"/>
        <w:rPr>
          <w:rFonts w:ascii="Times New Roman" w:hAnsi="Times New Roman" w:cs="Times New Roman"/>
          <w:b/>
          <w:bCs/>
          <w:sz w:val="24"/>
          <w:szCs w:val="24"/>
        </w:rPr>
      </w:pPr>
    </w:p>
    <w:p w14:paraId="02CF25A2" w14:textId="77777777" w:rsidR="00A14A55" w:rsidRDefault="00A14A55" w:rsidP="00912223">
      <w:pPr>
        <w:spacing w:line="240" w:lineRule="auto"/>
        <w:rPr>
          <w:rFonts w:ascii="Times New Roman" w:hAnsi="Times New Roman" w:cs="Times New Roman"/>
          <w:b/>
          <w:bCs/>
          <w:sz w:val="24"/>
          <w:szCs w:val="24"/>
        </w:rPr>
      </w:pPr>
    </w:p>
    <w:p w14:paraId="345C92E3" w14:textId="77777777" w:rsidR="00A14A55" w:rsidRDefault="00A14A55" w:rsidP="00912223">
      <w:pPr>
        <w:spacing w:line="240" w:lineRule="auto"/>
        <w:rPr>
          <w:rFonts w:ascii="Times New Roman" w:hAnsi="Times New Roman" w:cs="Times New Roman"/>
          <w:b/>
          <w:bCs/>
          <w:sz w:val="24"/>
          <w:szCs w:val="24"/>
        </w:rPr>
      </w:pPr>
    </w:p>
    <w:p w14:paraId="50F39C5F" w14:textId="77777777" w:rsidR="00A14A55" w:rsidRDefault="00A14A55" w:rsidP="00912223">
      <w:pPr>
        <w:spacing w:line="240" w:lineRule="auto"/>
        <w:rPr>
          <w:rFonts w:ascii="Times New Roman" w:hAnsi="Times New Roman" w:cs="Times New Roman"/>
          <w:b/>
          <w:bCs/>
          <w:sz w:val="24"/>
          <w:szCs w:val="24"/>
        </w:rPr>
      </w:pPr>
    </w:p>
    <w:p w14:paraId="480B3855" w14:textId="77777777" w:rsidR="00A14A55" w:rsidRDefault="00A14A55" w:rsidP="00912223">
      <w:pPr>
        <w:spacing w:line="240" w:lineRule="auto"/>
        <w:rPr>
          <w:rFonts w:ascii="Times New Roman" w:hAnsi="Times New Roman" w:cs="Times New Roman"/>
          <w:b/>
          <w:bCs/>
          <w:sz w:val="24"/>
          <w:szCs w:val="24"/>
        </w:rPr>
      </w:pPr>
    </w:p>
    <w:p w14:paraId="5EF63080" w14:textId="77777777" w:rsidR="00A14A55" w:rsidRDefault="00A14A55" w:rsidP="00912223">
      <w:pPr>
        <w:spacing w:line="240" w:lineRule="auto"/>
        <w:rPr>
          <w:rFonts w:ascii="Times New Roman" w:hAnsi="Times New Roman" w:cs="Times New Roman"/>
          <w:b/>
          <w:bCs/>
          <w:sz w:val="24"/>
          <w:szCs w:val="24"/>
        </w:rPr>
      </w:pPr>
    </w:p>
    <w:p w14:paraId="591862B9" w14:textId="77777777" w:rsidR="00A14A55" w:rsidRDefault="00A14A55" w:rsidP="00912223">
      <w:pPr>
        <w:spacing w:line="240" w:lineRule="auto"/>
        <w:rPr>
          <w:rFonts w:ascii="Times New Roman" w:hAnsi="Times New Roman" w:cs="Times New Roman"/>
          <w:b/>
          <w:bCs/>
          <w:sz w:val="24"/>
          <w:szCs w:val="24"/>
        </w:rPr>
      </w:pPr>
    </w:p>
    <w:p w14:paraId="127BA742" w14:textId="77777777" w:rsidR="00A14A55" w:rsidRDefault="00A14A55" w:rsidP="00912223">
      <w:pPr>
        <w:spacing w:line="240" w:lineRule="auto"/>
        <w:rPr>
          <w:rFonts w:ascii="Times New Roman" w:hAnsi="Times New Roman" w:cs="Times New Roman"/>
          <w:b/>
          <w:bCs/>
          <w:sz w:val="24"/>
          <w:szCs w:val="24"/>
        </w:rPr>
      </w:pPr>
    </w:p>
    <w:p w14:paraId="3271B593" w14:textId="77777777" w:rsidR="00A14A55" w:rsidRDefault="00A14A55" w:rsidP="00912223">
      <w:pPr>
        <w:spacing w:line="240" w:lineRule="auto"/>
        <w:rPr>
          <w:rFonts w:ascii="Times New Roman" w:hAnsi="Times New Roman" w:cs="Times New Roman"/>
          <w:b/>
          <w:bCs/>
          <w:sz w:val="24"/>
          <w:szCs w:val="24"/>
        </w:rPr>
      </w:pPr>
    </w:p>
    <w:p w14:paraId="46F222D6" w14:textId="2CCC3DF5" w:rsidR="006B28AC" w:rsidRPr="00F34FC5" w:rsidRDefault="0033707E" w:rsidP="00912223">
      <w:pPr>
        <w:spacing w:line="240" w:lineRule="auto"/>
        <w:rPr>
          <w:rFonts w:ascii="Times New Roman" w:hAnsi="Times New Roman" w:cs="Times New Roman"/>
          <w:b/>
          <w:bCs/>
          <w:sz w:val="24"/>
          <w:szCs w:val="24"/>
        </w:rPr>
      </w:pPr>
      <w:r w:rsidRPr="00F34FC5">
        <w:rPr>
          <w:rFonts w:ascii="Times New Roman" w:hAnsi="Times New Roman" w:cs="Times New Roman"/>
          <w:b/>
          <w:bCs/>
          <w:sz w:val="24"/>
          <w:szCs w:val="24"/>
        </w:rPr>
        <w:t>Role of QbD</w:t>
      </w:r>
      <w:r w:rsidR="006B28AC" w:rsidRPr="00F34FC5">
        <w:rPr>
          <w:rFonts w:ascii="Times New Roman" w:hAnsi="Times New Roman" w:cs="Times New Roman"/>
          <w:b/>
          <w:bCs/>
          <w:sz w:val="24"/>
          <w:szCs w:val="24"/>
        </w:rPr>
        <w:t xml:space="preserve"> in Analytical Development</w:t>
      </w:r>
    </w:p>
    <w:p w14:paraId="3E017D0B" w14:textId="77777777" w:rsidR="00DB1713" w:rsidRDefault="00DB1713"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Quality by Design (QbD) in analytical method development focuses on systematically designing methods that are reliable, reproducible, and fit for their intended purpose. Analytical method development itself involves creating procedures that can accurately measure specific compounds or properties. By applying QbD principles, these methods are developed with a clear understanding of critical factors, ensuring consistent performance and improved quality.</w:t>
      </w:r>
    </w:p>
    <w:p w14:paraId="30109716" w14:textId="7E22FC01" w:rsidR="0033707E" w:rsidRDefault="004732C9" w:rsidP="0091222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Application </w:t>
      </w:r>
      <w:r w:rsidR="00A14A55">
        <w:rPr>
          <w:rFonts w:ascii="Times New Roman" w:hAnsi="Times New Roman" w:cs="Times New Roman"/>
          <w:sz w:val="24"/>
          <w:szCs w:val="24"/>
        </w:rPr>
        <w:t>of QbD</w:t>
      </w:r>
      <w:r w:rsidR="00A93AC2">
        <w:rPr>
          <w:rFonts w:ascii="Times New Roman" w:hAnsi="Times New Roman" w:cs="Times New Roman"/>
          <w:sz w:val="24"/>
          <w:szCs w:val="24"/>
        </w:rPr>
        <w:t xml:space="preserve"> in Analytical Method Development</w:t>
      </w:r>
    </w:p>
    <w:p w14:paraId="4ADA3C67" w14:textId="77777777" w:rsidR="00BD4448" w:rsidRPr="00BD4448" w:rsidRDefault="00BD4448" w:rsidP="00912223">
      <w:pPr>
        <w:numPr>
          <w:ilvl w:val="0"/>
          <w:numId w:val="2"/>
        </w:numPr>
        <w:spacing w:line="240" w:lineRule="auto"/>
        <w:jc w:val="both"/>
        <w:rPr>
          <w:rFonts w:ascii="Times New Roman" w:hAnsi="Times New Roman" w:cs="Times New Roman"/>
          <w:sz w:val="24"/>
          <w:szCs w:val="24"/>
        </w:rPr>
      </w:pPr>
      <w:r w:rsidRPr="00BD4448">
        <w:rPr>
          <w:rFonts w:ascii="Times New Roman" w:hAnsi="Times New Roman" w:cs="Times New Roman"/>
          <w:sz w:val="24"/>
          <w:szCs w:val="24"/>
        </w:rPr>
        <w:t>Chromatographic Method Development</w:t>
      </w:r>
    </w:p>
    <w:p w14:paraId="314C14E2" w14:textId="77777777" w:rsidR="00BD4448" w:rsidRPr="00BD4448" w:rsidRDefault="00BD4448" w:rsidP="00912223">
      <w:pPr>
        <w:numPr>
          <w:ilvl w:val="0"/>
          <w:numId w:val="2"/>
        </w:numPr>
        <w:spacing w:line="240" w:lineRule="auto"/>
        <w:jc w:val="both"/>
        <w:rPr>
          <w:rFonts w:ascii="Times New Roman" w:hAnsi="Times New Roman" w:cs="Times New Roman"/>
          <w:sz w:val="24"/>
          <w:szCs w:val="24"/>
        </w:rPr>
      </w:pPr>
      <w:r w:rsidRPr="00BD4448">
        <w:rPr>
          <w:rFonts w:ascii="Times New Roman" w:hAnsi="Times New Roman" w:cs="Times New Roman"/>
          <w:sz w:val="24"/>
          <w:szCs w:val="24"/>
        </w:rPr>
        <w:t>Optimizing Separation Condition</w:t>
      </w:r>
    </w:p>
    <w:p w14:paraId="4EC9F74B" w14:textId="77777777" w:rsidR="00BD4448" w:rsidRPr="00BD4448" w:rsidRDefault="00BD4448" w:rsidP="00912223">
      <w:pPr>
        <w:numPr>
          <w:ilvl w:val="0"/>
          <w:numId w:val="2"/>
        </w:numPr>
        <w:spacing w:line="240" w:lineRule="auto"/>
        <w:jc w:val="both"/>
        <w:rPr>
          <w:rFonts w:ascii="Times New Roman" w:hAnsi="Times New Roman" w:cs="Times New Roman"/>
          <w:sz w:val="24"/>
          <w:szCs w:val="24"/>
        </w:rPr>
      </w:pPr>
      <w:r w:rsidRPr="00BD4448">
        <w:rPr>
          <w:rFonts w:ascii="Times New Roman" w:hAnsi="Times New Roman" w:cs="Times New Roman"/>
          <w:sz w:val="24"/>
          <w:szCs w:val="24"/>
        </w:rPr>
        <w:t>Enhancing Robustness</w:t>
      </w:r>
    </w:p>
    <w:p w14:paraId="3520E63E" w14:textId="77777777" w:rsidR="00BD4448" w:rsidRPr="00BD4448" w:rsidRDefault="00BD4448" w:rsidP="00912223">
      <w:pPr>
        <w:numPr>
          <w:ilvl w:val="0"/>
          <w:numId w:val="2"/>
        </w:numPr>
        <w:spacing w:line="240" w:lineRule="auto"/>
        <w:jc w:val="both"/>
        <w:rPr>
          <w:rFonts w:ascii="Times New Roman" w:hAnsi="Times New Roman" w:cs="Times New Roman"/>
          <w:sz w:val="24"/>
          <w:szCs w:val="24"/>
        </w:rPr>
      </w:pPr>
      <w:r w:rsidRPr="00BD4448">
        <w:rPr>
          <w:rFonts w:ascii="Times New Roman" w:hAnsi="Times New Roman" w:cs="Times New Roman"/>
          <w:sz w:val="24"/>
          <w:szCs w:val="24"/>
        </w:rPr>
        <w:t>Improving Resolution and Sensitivity</w:t>
      </w:r>
    </w:p>
    <w:p w14:paraId="4A2DA4E0" w14:textId="77777777" w:rsidR="00BD4448" w:rsidRPr="00BD4448" w:rsidRDefault="00BD4448" w:rsidP="00912223">
      <w:pPr>
        <w:numPr>
          <w:ilvl w:val="0"/>
          <w:numId w:val="2"/>
        </w:numPr>
        <w:spacing w:line="240" w:lineRule="auto"/>
        <w:jc w:val="both"/>
        <w:rPr>
          <w:rFonts w:ascii="Times New Roman" w:hAnsi="Times New Roman" w:cs="Times New Roman"/>
          <w:sz w:val="24"/>
          <w:szCs w:val="24"/>
        </w:rPr>
      </w:pPr>
      <w:r w:rsidRPr="00BD4448">
        <w:rPr>
          <w:rFonts w:ascii="Times New Roman" w:hAnsi="Times New Roman" w:cs="Times New Roman"/>
          <w:sz w:val="24"/>
          <w:szCs w:val="24"/>
        </w:rPr>
        <w:t>Defining Critical Attributes and variables</w:t>
      </w:r>
    </w:p>
    <w:p w14:paraId="541B02BC" w14:textId="77777777" w:rsidR="00BD4448" w:rsidRPr="00BD4448" w:rsidRDefault="00BD4448" w:rsidP="00912223">
      <w:pPr>
        <w:numPr>
          <w:ilvl w:val="0"/>
          <w:numId w:val="2"/>
        </w:numPr>
        <w:spacing w:line="240" w:lineRule="auto"/>
        <w:rPr>
          <w:rFonts w:ascii="Times New Roman" w:hAnsi="Times New Roman" w:cs="Times New Roman"/>
          <w:sz w:val="24"/>
          <w:szCs w:val="24"/>
        </w:rPr>
      </w:pPr>
      <w:r w:rsidRPr="00BD4448">
        <w:rPr>
          <w:rFonts w:ascii="Times New Roman" w:hAnsi="Times New Roman" w:cs="Times New Roman"/>
          <w:sz w:val="24"/>
          <w:szCs w:val="24"/>
        </w:rPr>
        <w:t xml:space="preserve">Defining validation parameters </w:t>
      </w:r>
    </w:p>
    <w:p w14:paraId="2B44CC93" w14:textId="77777777" w:rsidR="00BD4448" w:rsidRPr="00BD4448" w:rsidRDefault="00BD4448" w:rsidP="00912223">
      <w:pPr>
        <w:numPr>
          <w:ilvl w:val="0"/>
          <w:numId w:val="2"/>
        </w:numPr>
        <w:spacing w:line="240" w:lineRule="auto"/>
        <w:rPr>
          <w:rFonts w:ascii="Times New Roman" w:hAnsi="Times New Roman" w:cs="Times New Roman"/>
          <w:sz w:val="24"/>
          <w:szCs w:val="24"/>
        </w:rPr>
      </w:pPr>
      <w:proofErr w:type="spellStart"/>
      <w:r w:rsidRPr="00BD4448">
        <w:rPr>
          <w:rFonts w:ascii="Times New Roman" w:hAnsi="Times New Roman" w:cs="Times New Roman"/>
          <w:sz w:val="24"/>
          <w:szCs w:val="24"/>
        </w:rPr>
        <w:t>Continuious</w:t>
      </w:r>
      <w:proofErr w:type="spellEnd"/>
      <w:r w:rsidRPr="00BD4448">
        <w:rPr>
          <w:rFonts w:ascii="Times New Roman" w:hAnsi="Times New Roman" w:cs="Times New Roman"/>
          <w:sz w:val="24"/>
          <w:szCs w:val="24"/>
        </w:rPr>
        <w:t xml:space="preserve"> Monitoring</w:t>
      </w:r>
    </w:p>
    <w:p w14:paraId="53E4CE91" w14:textId="77777777" w:rsidR="005A19F9" w:rsidRDefault="005A19F9" w:rsidP="00912223">
      <w:pPr>
        <w:spacing w:line="240" w:lineRule="auto"/>
        <w:rPr>
          <w:rFonts w:ascii="Times New Roman" w:hAnsi="Times New Roman" w:cs="Times New Roman"/>
          <w:b/>
          <w:bCs/>
          <w:sz w:val="28"/>
          <w:szCs w:val="28"/>
        </w:rPr>
      </w:pPr>
    </w:p>
    <w:p w14:paraId="68FCA274" w14:textId="183F6A7C" w:rsidR="00A93AC2" w:rsidRPr="008C4461" w:rsidRDefault="008C4461" w:rsidP="00912223">
      <w:pPr>
        <w:spacing w:line="240" w:lineRule="auto"/>
        <w:rPr>
          <w:rFonts w:ascii="Times New Roman" w:hAnsi="Times New Roman" w:cs="Times New Roman"/>
          <w:b/>
          <w:bCs/>
          <w:sz w:val="28"/>
          <w:szCs w:val="28"/>
        </w:rPr>
      </w:pPr>
      <w:r w:rsidRPr="008C4461">
        <w:rPr>
          <w:rFonts w:ascii="Times New Roman" w:hAnsi="Times New Roman" w:cs="Times New Roman"/>
          <w:b/>
          <w:bCs/>
          <w:sz w:val="28"/>
          <w:szCs w:val="28"/>
        </w:rPr>
        <w:lastRenderedPageBreak/>
        <w:t>CONCLUSION</w:t>
      </w:r>
    </w:p>
    <w:p w14:paraId="7EFDC14F" w14:textId="77777777" w:rsidR="0029288E" w:rsidRDefault="0029288E" w:rsidP="005A19F9">
      <w:pPr>
        <w:spacing w:before="240" w:after="240" w:line="240" w:lineRule="auto"/>
        <w:rPr>
          <w:rFonts w:ascii="Times New Roman" w:hAnsi="Times New Roman" w:cs="Times New Roman"/>
          <w:sz w:val="24"/>
          <w:szCs w:val="24"/>
        </w:rPr>
      </w:pPr>
      <w:r w:rsidRPr="00BD5B0D">
        <w:rPr>
          <w:rFonts w:ascii="Times New Roman" w:hAnsi="Times New Roman" w:cs="Times New Roman"/>
          <w:sz w:val="24"/>
          <w:szCs w:val="24"/>
        </w:rPr>
        <w:t>This Review Provides an overview of various analytical methods. Analytical methods utilizing RP-HPLC and QbD are well established and can give more accura</w:t>
      </w:r>
      <w:r>
        <w:rPr>
          <w:rFonts w:ascii="Times New Roman" w:hAnsi="Times New Roman" w:cs="Times New Roman"/>
          <w:sz w:val="24"/>
          <w:szCs w:val="24"/>
        </w:rPr>
        <w:t>t</w:t>
      </w:r>
      <w:r w:rsidRPr="00BD5B0D">
        <w:rPr>
          <w:rFonts w:ascii="Times New Roman" w:hAnsi="Times New Roman" w:cs="Times New Roman"/>
          <w:sz w:val="24"/>
          <w:szCs w:val="24"/>
        </w:rPr>
        <w:t>e and proper results.</w:t>
      </w:r>
    </w:p>
    <w:p w14:paraId="129A3DCB" w14:textId="7AEBB54D" w:rsidR="00D2324B" w:rsidRPr="00F34FC5" w:rsidRDefault="00B94604" w:rsidP="00912223">
      <w:pPr>
        <w:spacing w:line="240" w:lineRule="auto"/>
        <w:rPr>
          <w:rFonts w:ascii="Times New Roman" w:hAnsi="Times New Roman" w:cs="Times New Roman"/>
          <w:b/>
          <w:bCs/>
          <w:sz w:val="24"/>
          <w:szCs w:val="24"/>
        </w:rPr>
      </w:pPr>
      <w:r w:rsidRPr="00F34FC5">
        <w:rPr>
          <w:rFonts w:ascii="Times New Roman" w:hAnsi="Times New Roman" w:cs="Times New Roman"/>
          <w:b/>
          <w:bCs/>
          <w:sz w:val="24"/>
          <w:szCs w:val="24"/>
        </w:rPr>
        <w:t>Future Aspect</w:t>
      </w:r>
    </w:p>
    <w:p w14:paraId="0D28F23B" w14:textId="0299BEB8" w:rsidR="008C4461" w:rsidRDefault="0099367F" w:rsidP="003279E3">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F</w:t>
      </w:r>
      <w:r w:rsidRPr="00545A19">
        <w:rPr>
          <w:rFonts w:ascii="Times New Roman" w:hAnsi="Times New Roman" w:cs="Times New Roman"/>
          <w:sz w:val="24"/>
          <w:szCs w:val="24"/>
        </w:rPr>
        <w:t xml:space="preserve">uture research of </w:t>
      </w:r>
      <w:r>
        <w:rPr>
          <w:rFonts w:ascii="Times New Roman" w:hAnsi="Times New Roman" w:cs="Times New Roman"/>
          <w:sz w:val="24"/>
          <w:szCs w:val="24"/>
        </w:rPr>
        <w:t>R</w:t>
      </w:r>
      <w:r w:rsidRPr="00545A19">
        <w:rPr>
          <w:rFonts w:ascii="Times New Roman" w:hAnsi="Times New Roman" w:cs="Times New Roman"/>
          <w:sz w:val="24"/>
          <w:szCs w:val="24"/>
        </w:rPr>
        <w:t>osuvastati</w:t>
      </w:r>
      <w:r>
        <w:rPr>
          <w:rFonts w:ascii="Times New Roman" w:hAnsi="Times New Roman" w:cs="Times New Roman"/>
          <w:sz w:val="24"/>
          <w:szCs w:val="24"/>
        </w:rPr>
        <w:t>n</w:t>
      </w:r>
      <w:r w:rsidRPr="00545A19">
        <w:rPr>
          <w:rFonts w:ascii="Times New Roman" w:hAnsi="Times New Roman" w:cs="Times New Roman"/>
          <w:sz w:val="24"/>
          <w:szCs w:val="24"/>
        </w:rPr>
        <w:t xml:space="preserve"> calcium in the method development should focus on the </w:t>
      </w:r>
      <w:r>
        <w:rPr>
          <w:rFonts w:ascii="Times New Roman" w:hAnsi="Times New Roman" w:cs="Times New Roman"/>
          <w:sz w:val="24"/>
          <w:szCs w:val="24"/>
        </w:rPr>
        <w:t>H</w:t>
      </w:r>
      <w:r w:rsidRPr="00545A19">
        <w:rPr>
          <w:rFonts w:ascii="Times New Roman" w:hAnsi="Times New Roman" w:cs="Times New Roman"/>
          <w:sz w:val="24"/>
          <w:szCs w:val="24"/>
        </w:rPr>
        <w:t>yphenated techniques like LC-MS/MS and UPLC can significantly improve the detection sensitivity and reduce analysis time also by the bioanalytical development also can be done</w:t>
      </w:r>
      <w:r>
        <w:rPr>
          <w:rFonts w:ascii="Times New Roman" w:hAnsi="Times New Roman" w:cs="Times New Roman"/>
          <w:sz w:val="24"/>
          <w:szCs w:val="24"/>
        </w:rPr>
        <w:t>.</w:t>
      </w:r>
    </w:p>
    <w:p w14:paraId="5E600F9E" w14:textId="0DD8EBCC" w:rsidR="00422F62" w:rsidRPr="00F34FC5" w:rsidRDefault="008C4461" w:rsidP="00912223">
      <w:pPr>
        <w:spacing w:line="240" w:lineRule="auto"/>
        <w:jc w:val="both"/>
        <w:rPr>
          <w:rFonts w:ascii="Times New Roman" w:hAnsi="Times New Roman" w:cs="Times New Roman"/>
          <w:b/>
          <w:bCs/>
          <w:sz w:val="24"/>
          <w:szCs w:val="24"/>
        </w:rPr>
      </w:pPr>
      <w:r w:rsidRPr="00F34FC5">
        <w:rPr>
          <w:rFonts w:ascii="Times New Roman" w:hAnsi="Times New Roman" w:cs="Times New Roman"/>
          <w:b/>
          <w:bCs/>
          <w:sz w:val="24"/>
          <w:szCs w:val="24"/>
        </w:rPr>
        <w:t>REFERENCES</w:t>
      </w:r>
    </w:p>
    <w:p w14:paraId="0697DB1E"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Anusha, S., Sankar, K. G., Prakash, G. A., Valmik, K. A., &amp; Keru, M. R. (2023). Method development and validation of rosuvastatin calcium by using UV-spectrophotometry. International Journal of Pharmaceutical Research and Applications, 8(5), 611–615. </w:t>
      </w:r>
      <w:hyperlink r:id="rId19" w:history="1">
        <w:r w:rsidRPr="00A14A55">
          <w:rPr>
            <w:rStyle w:val="Hyperlink"/>
            <w:rFonts w:ascii="Times New Roman" w:hAnsi="Times New Roman" w:cs="Times New Roman"/>
            <w:sz w:val="24"/>
            <w:szCs w:val="24"/>
          </w:rPr>
          <w:t>https://doi.org/10.35629/7781-0805611615</w:t>
        </w:r>
      </w:hyperlink>
    </w:p>
    <w:p w14:paraId="0ABDB47D"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proofErr w:type="spellStart"/>
      <w:r w:rsidRPr="00A14A55">
        <w:rPr>
          <w:rFonts w:ascii="Times New Roman" w:hAnsi="Times New Roman" w:cs="Times New Roman"/>
          <w:sz w:val="24"/>
          <w:szCs w:val="24"/>
        </w:rPr>
        <w:t>Chinababu</w:t>
      </w:r>
      <w:proofErr w:type="spellEnd"/>
      <w:r w:rsidRPr="00A14A55">
        <w:rPr>
          <w:rFonts w:ascii="Times New Roman" w:hAnsi="Times New Roman" w:cs="Times New Roman"/>
          <w:sz w:val="24"/>
          <w:szCs w:val="24"/>
        </w:rPr>
        <w:t xml:space="preserve">, D., Aleesha, S. K., Reddy, G. B., Kumar, S. P., Sudhakar, P., Prasad, B. V., &amp; Reddy, M. P. (2022). Method development and validation of rosuvastatin by using UV-spectrophotometric method in bulk and pharmaceutical dosage form. World Journal of Pharmacy and Pharmaceutical Sciences, 11(10), 1622–1630. </w:t>
      </w:r>
      <w:hyperlink r:id="rId20" w:history="1">
        <w:r w:rsidRPr="00A14A55">
          <w:rPr>
            <w:rStyle w:val="Hyperlink"/>
            <w:rFonts w:ascii="Times New Roman" w:hAnsi="Times New Roman" w:cs="Times New Roman"/>
            <w:sz w:val="24"/>
            <w:szCs w:val="24"/>
          </w:rPr>
          <w:t>https://doi.org/10.20959/wjpps202210-23391</w:t>
        </w:r>
      </w:hyperlink>
    </w:p>
    <w:p w14:paraId="2AC1E7CB"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Dhamdhere RB, Vijayalakshmi A. </w:t>
      </w:r>
      <w:r>
        <w:rPr>
          <w:rFonts w:ascii="Times New Roman" w:hAnsi="Times New Roman" w:cs="Times New Roman"/>
          <w:sz w:val="24"/>
          <w:szCs w:val="24"/>
        </w:rPr>
        <w:t xml:space="preserve">(2020). </w:t>
      </w:r>
      <w:r w:rsidRPr="00A14A55">
        <w:rPr>
          <w:rFonts w:ascii="Times New Roman" w:hAnsi="Times New Roman" w:cs="Times New Roman"/>
          <w:sz w:val="24"/>
          <w:szCs w:val="24"/>
        </w:rPr>
        <w:t>Implementation of quality by design approach to the analytical method development and validation for the estimation of rosuvastatin calcium. International Journal of Pharmaceutical Quality Assurance.;11(3):303-309.</w:t>
      </w:r>
    </w:p>
    <w:p w14:paraId="6BE61C0D"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proofErr w:type="spellStart"/>
      <w:r w:rsidRPr="00A14A55">
        <w:rPr>
          <w:rFonts w:ascii="Times New Roman" w:hAnsi="Times New Roman" w:cs="Times New Roman"/>
          <w:sz w:val="24"/>
          <w:szCs w:val="24"/>
        </w:rPr>
        <w:t>Gholve</w:t>
      </w:r>
      <w:proofErr w:type="spellEnd"/>
      <w:r w:rsidRPr="00A14A55">
        <w:rPr>
          <w:rFonts w:ascii="Times New Roman" w:hAnsi="Times New Roman" w:cs="Times New Roman"/>
          <w:sz w:val="24"/>
          <w:szCs w:val="24"/>
        </w:rPr>
        <w:t xml:space="preserve">, R., </w:t>
      </w:r>
      <w:proofErr w:type="spellStart"/>
      <w:r w:rsidRPr="00A14A55">
        <w:rPr>
          <w:rFonts w:ascii="Times New Roman" w:hAnsi="Times New Roman" w:cs="Times New Roman"/>
          <w:sz w:val="24"/>
          <w:szCs w:val="24"/>
        </w:rPr>
        <w:t>Pekamwar</w:t>
      </w:r>
      <w:proofErr w:type="spellEnd"/>
      <w:r w:rsidRPr="00A14A55">
        <w:rPr>
          <w:rFonts w:ascii="Times New Roman" w:hAnsi="Times New Roman" w:cs="Times New Roman"/>
          <w:sz w:val="24"/>
          <w:szCs w:val="24"/>
        </w:rPr>
        <w:t xml:space="preserve">, S., </w:t>
      </w:r>
      <w:proofErr w:type="spellStart"/>
      <w:r w:rsidRPr="00A14A55">
        <w:rPr>
          <w:rFonts w:ascii="Times New Roman" w:hAnsi="Times New Roman" w:cs="Times New Roman"/>
          <w:sz w:val="24"/>
          <w:szCs w:val="24"/>
        </w:rPr>
        <w:t>Wadher</w:t>
      </w:r>
      <w:proofErr w:type="spellEnd"/>
      <w:r w:rsidRPr="00A14A55">
        <w:rPr>
          <w:rFonts w:ascii="Times New Roman" w:hAnsi="Times New Roman" w:cs="Times New Roman"/>
          <w:sz w:val="24"/>
          <w:szCs w:val="24"/>
        </w:rPr>
        <w:t xml:space="preserve">, S., &amp; </w:t>
      </w:r>
      <w:proofErr w:type="spellStart"/>
      <w:r w:rsidRPr="00A14A55">
        <w:rPr>
          <w:rFonts w:ascii="Times New Roman" w:hAnsi="Times New Roman" w:cs="Times New Roman"/>
          <w:sz w:val="24"/>
          <w:szCs w:val="24"/>
        </w:rPr>
        <w:t>Kalyankar</w:t>
      </w:r>
      <w:proofErr w:type="spellEnd"/>
      <w:r w:rsidRPr="00A14A55">
        <w:rPr>
          <w:rFonts w:ascii="Times New Roman" w:hAnsi="Times New Roman" w:cs="Times New Roman"/>
          <w:sz w:val="24"/>
          <w:szCs w:val="24"/>
        </w:rPr>
        <w:t xml:space="preserve">, T. (2021). Stability-indicating RP-HPLC method development and validation for simultaneous estimation of telmisartan and rosuvastatin calcium in bulk and in tablet dosage form. Future Journal of Pharmaceutical Sciences, 7, 224. </w:t>
      </w:r>
      <w:hyperlink r:id="rId21" w:history="1">
        <w:r w:rsidRPr="00A14A55">
          <w:rPr>
            <w:rStyle w:val="Hyperlink"/>
            <w:rFonts w:ascii="Times New Roman" w:hAnsi="Times New Roman" w:cs="Times New Roman"/>
            <w:sz w:val="24"/>
            <w:szCs w:val="24"/>
          </w:rPr>
          <w:t>https://doi.org/10.1186/s43094-021-00369-2</w:t>
        </w:r>
      </w:hyperlink>
    </w:p>
    <w:p w14:paraId="75CF1F99"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color w:val="EE0000"/>
          <w:sz w:val="24"/>
          <w:szCs w:val="24"/>
        </w:rPr>
      </w:pPr>
      <w:hyperlink r:id="rId22" w:history="1">
        <w:r w:rsidRPr="00A14A55">
          <w:rPr>
            <w:rStyle w:val="Hyperlink"/>
            <w:rFonts w:ascii="Times New Roman" w:hAnsi="Times New Roman" w:cs="Times New Roman"/>
            <w:sz w:val="24"/>
            <w:szCs w:val="24"/>
          </w:rPr>
          <w:t>Rosuvastatin Calcium | C44H54CaF2N6O12S2 | CID 5282455 - PubChem</w:t>
        </w:r>
      </w:hyperlink>
    </w:p>
    <w:p w14:paraId="25FC1A9C"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Jadhav, V. (2022). Method development and validation of rosuvastatin in bulk drug formulation and stress degradation studies by UV. Industrial Chemistry, 8(4), Article 1000195. </w:t>
      </w:r>
      <w:hyperlink r:id="rId23" w:history="1">
        <w:r w:rsidRPr="00A14A55">
          <w:rPr>
            <w:rStyle w:val="Hyperlink"/>
            <w:rFonts w:ascii="Times New Roman" w:hAnsi="Times New Roman" w:cs="Times New Roman"/>
            <w:sz w:val="24"/>
            <w:szCs w:val="24"/>
          </w:rPr>
          <w:t>https://doi.org/10.4172/2469-9764.1000195</w:t>
        </w:r>
      </w:hyperlink>
    </w:p>
    <w:p w14:paraId="5395870C"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Maity, S., Majumdar, S., &amp; Senapati, S. (2025). UV spectrophotometric method validation of rosuvastatin calcium in API and pharmaceutical dosage form. International Journal of Pharmaceutical Sciences, 3(6), 5278–5284. </w:t>
      </w:r>
      <w:hyperlink r:id="rId24" w:history="1">
        <w:r w:rsidRPr="00A14A55">
          <w:rPr>
            <w:rStyle w:val="Hyperlink"/>
            <w:rFonts w:ascii="Times New Roman" w:hAnsi="Times New Roman" w:cs="Times New Roman"/>
            <w:sz w:val="24"/>
            <w:szCs w:val="24"/>
          </w:rPr>
          <w:t>https://doi.org/10.5281/zenodo.15754727</w:t>
        </w:r>
      </w:hyperlink>
    </w:p>
    <w:p w14:paraId="2A6AAFED"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Navale S, Pingale M, Bhosale S, Patil P, </w:t>
      </w:r>
      <w:proofErr w:type="spellStart"/>
      <w:r w:rsidRPr="00A14A55">
        <w:rPr>
          <w:rFonts w:ascii="Times New Roman" w:hAnsi="Times New Roman" w:cs="Times New Roman"/>
          <w:sz w:val="24"/>
          <w:szCs w:val="24"/>
        </w:rPr>
        <w:t>Ghongade</w:t>
      </w:r>
      <w:proofErr w:type="spellEnd"/>
      <w:r w:rsidRPr="00A14A55">
        <w:rPr>
          <w:rFonts w:ascii="Times New Roman" w:hAnsi="Times New Roman" w:cs="Times New Roman"/>
          <w:sz w:val="24"/>
          <w:szCs w:val="24"/>
        </w:rPr>
        <w:t xml:space="preserve"> A.</w:t>
      </w:r>
      <w:r>
        <w:rPr>
          <w:rFonts w:ascii="Times New Roman" w:hAnsi="Times New Roman" w:cs="Times New Roman"/>
          <w:sz w:val="24"/>
          <w:szCs w:val="24"/>
        </w:rPr>
        <w:t xml:space="preserve"> (2023).</w:t>
      </w:r>
      <w:r w:rsidRPr="00A14A55">
        <w:rPr>
          <w:rFonts w:ascii="Times New Roman" w:hAnsi="Times New Roman" w:cs="Times New Roman"/>
          <w:sz w:val="24"/>
          <w:szCs w:val="24"/>
        </w:rPr>
        <w:t xml:space="preserve"> Development and validation of UV </w:t>
      </w:r>
      <w:proofErr w:type="spellStart"/>
      <w:r w:rsidRPr="00A14A55">
        <w:rPr>
          <w:rFonts w:ascii="Times New Roman" w:hAnsi="Times New Roman" w:cs="Times New Roman"/>
          <w:sz w:val="24"/>
          <w:szCs w:val="24"/>
        </w:rPr>
        <w:t>spectrophotometeric</w:t>
      </w:r>
      <w:proofErr w:type="spellEnd"/>
      <w:r w:rsidRPr="00A14A55">
        <w:rPr>
          <w:rFonts w:ascii="Times New Roman" w:hAnsi="Times New Roman" w:cs="Times New Roman"/>
          <w:sz w:val="24"/>
          <w:szCs w:val="24"/>
        </w:rPr>
        <w:t xml:space="preserve"> technique for estimation of </w:t>
      </w:r>
      <w:proofErr w:type="spellStart"/>
      <w:r w:rsidRPr="00A14A55">
        <w:rPr>
          <w:rFonts w:ascii="Times New Roman" w:hAnsi="Times New Roman" w:cs="Times New Roman"/>
          <w:sz w:val="24"/>
          <w:szCs w:val="24"/>
        </w:rPr>
        <w:t>rosuvastain</w:t>
      </w:r>
      <w:proofErr w:type="spellEnd"/>
      <w:r w:rsidRPr="00A14A55">
        <w:rPr>
          <w:rFonts w:ascii="Times New Roman" w:hAnsi="Times New Roman" w:cs="Times New Roman"/>
          <w:sz w:val="24"/>
          <w:szCs w:val="24"/>
        </w:rPr>
        <w:t xml:space="preserve"> drug in bulk and pharmaceutical dosage form. J Re Attach Ther Dev Divers;6(9):1590-5.</w:t>
      </w:r>
    </w:p>
    <w:p w14:paraId="59EBE565"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Naveen Kumar, K., Nagesh, T., &amp; Akshita, G. L. (2023). High performance liquid chromatographic method development and validation of rosuvastatin calcium API. </w:t>
      </w:r>
      <w:proofErr w:type="spellStart"/>
      <w:r w:rsidRPr="00A14A55">
        <w:rPr>
          <w:rFonts w:ascii="Times New Roman" w:hAnsi="Times New Roman" w:cs="Times New Roman"/>
          <w:sz w:val="24"/>
          <w:szCs w:val="24"/>
        </w:rPr>
        <w:t>Aveshana’s</w:t>
      </w:r>
      <w:proofErr w:type="spellEnd"/>
      <w:r w:rsidRPr="00A14A55">
        <w:rPr>
          <w:rFonts w:ascii="Times New Roman" w:hAnsi="Times New Roman" w:cs="Times New Roman"/>
          <w:sz w:val="24"/>
          <w:szCs w:val="24"/>
        </w:rPr>
        <w:t xml:space="preserve"> International Journal of Research in Pharmacy and Life Sciences, 8(4), 27–33.</w:t>
      </w:r>
    </w:p>
    <w:p w14:paraId="49CC4CC6" w14:textId="77777777" w:rsidR="00AB4BAE" w:rsidRPr="001B1F4C" w:rsidRDefault="00AB4BAE" w:rsidP="00422F62">
      <w:pPr>
        <w:pStyle w:val="ListParagraph"/>
        <w:numPr>
          <w:ilvl w:val="0"/>
          <w:numId w:val="3"/>
        </w:numPr>
        <w:spacing w:before="240" w:after="240" w:line="240" w:lineRule="auto"/>
        <w:contextualSpacing w:val="0"/>
        <w:jc w:val="both"/>
        <w:rPr>
          <w:rFonts w:ascii="Times New Roman" w:hAnsi="Times New Roman" w:cs="Times New Roman"/>
          <w:sz w:val="24"/>
          <w:szCs w:val="24"/>
        </w:rPr>
      </w:pPr>
      <w:proofErr w:type="spellStart"/>
      <w:r w:rsidRPr="00A14A55">
        <w:rPr>
          <w:rFonts w:ascii="Times New Roman" w:hAnsi="Times New Roman" w:cs="Times New Roman"/>
          <w:sz w:val="24"/>
          <w:szCs w:val="24"/>
        </w:rPr>
        <w:t>Nunsavathu</w:t>
      </w:r>
      <w:proofErr w:type="spellEnd"/>
      <w:r w:rsidRPr="00A14A55">
        <w:rPr>
          <w:rFonts w:ascii="Times New Roman" w:hAnsi="Times New Roman" w:cs="Times New Roman"/>
          <w:sz w:val="24"/>
          <w:szCs w:val="24"/>
        </w:rPr>
        <w:t xml:space="preserve"> SN, </w:t>
      </w:r>
      <w:proofErr w:type="spellStart"/>
      <w:r w:rsidRPr="00A14A55">
        <w:rPr>
          <w:rFonts w:ascii="Times New Roman" w:hAnsi="Times New Roman" w:cs="Times New Roman"/>
          <w:sz w:val="24"/>
          <w:szCs w:val="24"/>
        </w:rPr>
        <w:t>Rajaganapathy</w:t>
      </w:r>
      <w:proofErr w:type="spellEnd"/>
      <w:r w:rsidRPr="00A14A55">
        <w:rPr>
          <w:rFonts w:ascii="Times New Roman" w:hAnsi="Times New Roman" w:cs="Times New Roman"/>
          <w:sz w:val="24"/>
          <w:szCs w:val="24"/>
        </w:rPr>
        <w:t xml:space="preserve"> K.</w:t>
      </w:r>
      <w:r>
        <w:rPr>
          <w:rFonts w:ascii="Times New Roman" w:hAnsi="Times New Roman" w:cs="Times New Roman"/>
          <w:sz w:val="24"/>
          <w:szCs w:val="24"/>
        </w:rPr>
        <w:t xml:space="preserve"> (2024).</w:t>
      </w:r>
      <w:r w:rsidRPr="00A14A55">
        <w:rPr>
          <w:rFonts w:ascii="Times New Roman" w:hAnsi="Times New Roman" w:cs="Times New Roman"/>
          <w:sz w:val="24"/>
          <w:szCs w:val="24"/>
        </w:rPr>
        <w:t xml:space="preserve"> A Review on QbD Approach in Analytical Method Development and Validation. International Journal of Pharmaceutical Quality Assurance.15(3):1707-1713</w:t>
      </w:r>
      <w:r>
        <w:rPr>
          <w:rFonts w:ascii="Times New Roman" w:hAnsi="Times New Roman" w:cs="Times New Roman"/>
          <w:sz w:val="24"/>
          <w:szCs w:val="24"/>
        </w:rPr>
        <w:t>.</w:t>
      </w:r>
    </w:p>
    <w:p w14:paraId="3DAA3626"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Pandya CB, </w:t>
      </w:r>
      <w:proofErr w:type="spellStart"/>
      <w:r w:rsidRPr="00A14A55">
        <w:rPr>
          <w:rFonts w:ascii="Times New Roman" w:hAnsi="Times New Roman" w:cs="Times New Roman"/>
          <w:sz w:val="24"/>
          <w:szCs w:val="24"/>
        </w:rPr>
        <w:t>Channabasavaraj</w:t>
      </w:r>
      <w:proofErr w:type="spellEnd"/>
      <w:r w:rsidRPr="00A14A55">
        <w:rPr>
          <w:rFonts w:ascii="Times New Roman" w:hAnsi="Times New Roman" w:cs="Times New Roman"/>
          <w:sz w:val="24"/>
          <w:szCs w:val="24"/>
        </w:rPr>
        <w:t xml:space="preserve"> KP, Chudasama JD, Mani TT.</w:t>
      </w:r>
      <w:r>
        <w:rPr>
          <w:rFonts w:ascii="Times New Roman" w:hAnsi="Times New Roman" w:cs="Times New Roman"/>
          <w:sz w:val="24"/>
          <w:szCs w:val="24"/>
        </w:rPr>
        <w:t xml:space="preserve"> (2010).</w:t>
      </w:r>
      <w:r w:rsidRPr="00A14A55">
        <w:rPr>
          <w:rFonts w:ascii="Times New Roman" w:hAnsi="Times New Roman" w:cs="Times New Roman"/>
          <w:sz w:val="24"/>
          <w:szCs w:val="24"/>
        </w:rPr>
        <w:t xml:space="preserve"> Development and validation of RP-HPLC method for determination of rosuvastatin calcium in bulk and pharmaceutical dosage form. International Journal of Pharmaceutical Sciences Review and Research.  Nov;5(1):82-6.</w:t>
      </w:r>
    </w:p>
    <w:p w14:paraId="45EC3110"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color w:val="000000" w:themeColor="text1"/>
          <w:sz w:val="24"/>
          <w:szCs w:val="24"/>
        </w:rPr>
      </w:pPr>
      <w:r w:rsidRPr="00A14A55">
        <w:rPr>
          <w:rFonts w:ascii="Times New Roman" w:hAnsi="Times New Roman" w:cs="Times New Roman"/>
          <w:color w:val="000000" w:themeColor="text1"/>
          <w:sz w:val="24"/>
          <w:szCs w:val="24"/>
        </w:rPr>
        <w:lastRenderedPageBreak/>
        <w:t>Patel B. N., Naik S. N.</w:t>
      </w:r>
      <w:r>
        <w:rPr>
          <w:rFonts w:ascii="Times New Roman" w:hAnsi="Times New Roman" w:cs="Times New Roman"/>
          <w:color w:val="000000" w:themeColor="text1"/>
          <w:sz w:val="24"/>
          <w:szCs w:val="24"/>
        </w:rPr>
        <w:t xml:space="preserve"> (2023).</w:t>
      </w:r>
      <w:r w:rsidRPr="00A14A55">
        <w:rPr>
          <w:rFonts w:ascii="Times New Roman" w:hAnsi="Times New Roman" w:cs="Times New Roman"/>
          <w:color w:val="000000" w:themeColor="text1"/>
          <w:sz w:val="24"/>
          <w:szCs w:val="24"/>
        </w:rPr>
        <w:t xml:space="preserve"> Development and Validation of RP-HPLC Method for Simultaneous Estimation of Rosuvastatin Calcium, Clopidogrel </w:t>
      </w:r>
      <w:proofErr w:type="spellStart"/>
      <w:r w:rsidRPr="00A14A55">
        <w:rPr>
          <w:rFonts w:ascii="Times New Roman" w:hAnsi="Times New Roman" w:cs="Times New Roman"/>
          <w:color w:val="000000" w:themeColor="text1"/>
          <w:sz w:val="24"/>
          <w:szCs w:val="24"/>
        </w:rPr>
        <w:t>Bisulfate</w:t>
      </w:r>
      <w:proofErr w:type="spellEnd"/>
      <w:r w:rsidRPr="00A14A55">
        <w:rPr>
          <w:rFonts w:ascii="Times New Roman" w:hAnsi="Times New Roman" w:cs="Times New Roman"/>
          <w:color w:val="000000" w:themeColor="text1"/>
          <w:sz w:val="24"/>
          <w:szCs w:val="24"/>
        </w:rPr>
        <w:t xml:space="preserve"> and Aspirin in Solid Dosage Form J Pharm Sci Bioscientific </w:t>
      </w:r>
      <w:proofErr w:type="gramStart"/>
      <w:r w:rsidRPr="00A14A55">
        <w:rPr>
          <w:rFonts w:ascii="Times New Roman" w:hAnsi="Times New Roman" w:cs="Times New Roman"/>
          <w:color w:val="000000" w:themeColor="text1"/>
          <w:sz w:val="24"/>
          <w:szCs w:val="24"/>
        </w:rPr>
        <w:t>Res. .</w:t>
      </w:r>
      <w:proofErr w:type="gramEnd"/>
      <w:r w:rsidRPr="00A14A55">
        <w:rPr>
          <w:rFonts w:ascii="Times New Roman" w:hAnsi="Times New Roman" w:cs="Times New Roman"/>
          <w:color w:val="000000" w:themeColor="text1"/>
          <w:sz w:val="24"/>
          <w:szCs w:val="24"/>
        </w:rPr>
        <w:t xml:space="preserve"> 11(5): 124-128</w:t>
      </w:r>
    </w:p>
    <w:p w14:paraId="112303D0"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Raj HA, Rajput SJ, Dave JB, Patel CN.</w:t>
      </w:r>
      <w:r>
        <w:rPr>
          <w:rFonts w:ascii="Times New Roman" w:hAnsi="Times New Roman" w:cs="Times New Roman"/>
          <w:sz w:val="24"/>
          <w:szCs w:val="24"/>
        </w:rPr>
        <w:t xml:space="preserve"> (2009).</w:t>
      </w:r>
      <w:r w:rsidRPr="00A14A55">
        <w:rPr>
          <w:rFonts w:ascii="Times New Roman" w:hAnsi="Times New Roman" w:cs="Times New Roman"/>
          <w:sz w:val="24"/>
          <w:szCs w:val="24"/>
        </w:rPr>
        <w:t xml:space="preserve"> Development and validation of two chromatographic stability-indicating methods for determination of rosuvastatin in pure form and pharmaceutical preparation. International Journal of </w:t>
      </w:r>
      <w:proofErr w:type="spellStart"/>
      <w:r w:rsidRPr="00A14A55">
        <w:rPr>
          <w:rFonts w:ascii="Times New Roman" w:hAnsi="Times New Roman" w:cs="Times New Roman"/>
          <w:sz w:val="24"/>
          <w:szCs w:val="24"/>
        </w:rPr>
        <w:t>ChemTech</w:t>
      </w:r>
      <w:proofErr w:type="spellEnd"/>
      <w:r w:rsidRPr="00A14A55">
        <w:rPr>
          <w:rFonts w:ascii="Times New Roman" w:hAnsi="Times New Roman" w:cs="Times New Roman"/>
          <w:sz w:val="24"/>
          <w:szCs w:val="24"/>
        </w:rPr>
        <w:t xml:space="preserve"> Research. 2009;1(3):677-89.</w:t>
      </w:r>
    </w:p>
    <w:p w14:paraId="0756039B"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Sailaja, B., &amp; Kumari, K. S. (2016). Analytical method development and validation for the estimation of rosuvastatin calcium in raw material and tablet formulation by UV spectrometric method. Saudi Journal of Medical and Pharmaceutical Sciences, 2(1), 7–11. </w:t>
      </w:r>
      <w:hyperlink r:id="rId25" w:history="1">
        <w:r w:rsidRPr="00A14A55">
          <w:rPr>
            <w:rStyle w:val="Hyperlink"/>
            <w:rFonts w:ascii="Times New Roman" w:hAnsi="Times New Roman" w:cs="Times New Roman"/>
            <w:sz w:val="24"/>
            <w:szCs w:val="24"/>
          </w:rPr>
          <w:t>https://doi.org/10.36348/sjmps.2016.v02i01.002</w:t>
        </w:r>
      </w:hyperlink>
    </w:p>
    <w:p w14:paraId="09D4F7E6"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Santhosh, G., </w:t>
      </w:r>
      <w:proofErr w:type="spellStart"/>
      <w:r w:rsidRPr="00A14A55">
        <w:rPr>
          <w:rFonts w:ascii="Times New Roman" w:hAnsi="Times New Roman" w:cs="Times New Roman"/>
          <w:sz w:val="24"/>
          <w:szCs w:val="24"/>
        </w:rPr>
        <w:t>Nagasowjanya</w:t>
      </w:r>
      <w:proofErr w:type="spellEnd"/>
      <w:r w:rsidRPr="00A14A55">
        <w:rPr>
          <w:rFonts w:ascii="Times New Roman" w:hAnsi="Times New Roman" w:cs="Times New Roman"/>
          <w:sz w:val="24"/>
          <w:szCs w:val="24"/>
        </w:rPr>
        <w:t xml:space="preserve">, G., Ajitha, A., &amp; Uma </w:t>
      </w:r>
      <w:proofErr w:type="spellStart"/>
      <w:r w:rsidRPr="00A14A55">
        <w:rPr>
          <w:rFonts w:ascii="Times New Roman" w:hAnsi="Times New Roman" w:cs="Times New Roman"/>
          <w:sz w:val="24"/>
          <w:szCs w:val="24"/>
        </w:rPr>
        <w:t>Maheswara</w:t>
      </w:r>
      <w:proofErr w:type="spellEnd"/>
      <w:r w:rsidRPr="00A14A55">
        <w:rPr>
          <w:rFonts w:ascii="Times New Roman" w:hAnsi="Times New Roman" w:cs="Times New Roman"/>
          <w:sz w:val="24"/>
          <w:szCs w:val="24"/>
        </w:rPr>
        <w:t xml:space="preserve"> Rao, Y. (2014). HPLC method development and validation: An overview. International Journal of Pharmaceutical Research &amp; Analysis, 4(4), 274–280.</w:t>
      </w:r>
    </w:p>
    <w:sectPr w:rsidR="00AB4BAE" w:rsidRPr="00A14A55" w:rsidSect="00CC4E9D">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072A" w14:textId="77777777" w:rsidR="006B7F6B" w:rsidRDefault="006B7F6B" w:rsidP="00BC3DA8">
      <w:pPr>
        <w:spacing w:after="0" w:line="240" w:lineRule="auto"/>
      </w:pPr>
      <w:r>
        <w:separator/>
      </w:r>
    </w:p>
  </w:endnote>
  <w:endnote w:type="continuationSeparator" w:id="0">
    <w:p w14:paraId="2C89437D" w14:textId="77777777" w:rsidR="006B7F6B" w:rsidRDefault="006B7F6B" w:rsidP="00BC3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B9C6C" w14:textId="77777777" w:rsidR="006B7F6B" w:rsidRDefault="006B7F6B" w:rsidP="00BC3DA8">
      <w:pPr>
        <w:spacing w:after="0" w:line="240" w:lineRule="auto"/>
      </w:pPr>
      <w:r>
        <w:separator/>
      </w:r>
    </w:p>
  </w:footnote>
  <w:footnote w:type="continuationSeparator" w:id="0">
    <w:p w14:paraId="7C8419E9" w14:textId="77777777" w:rsidR="006B7F6B" w:rsidRDefault="006B7F6B" w:rsidP="00BC3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97239"/>
    <w:multiLevelType w:val="hybridMultilevel"/>
    <w:tmpl w:val="AAC4C8E2"/>
    <w:lvl w:ilvl="0" w:tplc="28F48056">
      <w:start w:val="1"/>
      <w:numFmt w:val="bullet"/>
      <w:lvlText w:val="•"/>
      <w:lvlJc w:val="left"/>
      <w:pPr>
        <w:tabs>
          <w:tab w:val="num" w:pos="720"/>
        </w:tabs>
        <w:ind w:left="720" w:hanging="360"/>
      </w:pPr>
      <w:rPr>
        <w:rFonts w:ascii="Times New Roman" w:hAnsi="Times New Roman" w:hint="default"/>
      </w:rPr>
    </w:lvl>
    <w:lvl w:ilvl="1" w:tplc="FA9013E6" w:tentative="1">
      <w:start w:val="1"/>
      <w:numFmt w:val="bullet"/>
      <w:lvlText w:val="•"/>
      <w:lvlJc w:val="left"/>
      <w:pPr>
        <w:tabs>
          <w:tab w:val="num" w:pos="1440"/>
        </w:tabs>
        <w:ind w:left="1440" w:hanging="360"/>
      </w:pPr>
      <w:rPr>
        <w:rFonts w:ascii="Times New Roman" w:hAnsi="Times New Roman" w:hint="default"/>
      </w:rPr>
    </w:lvl>
    <w:lvl w:ilvl="2" w:tplc="E2764AF4" w:tentative="1">
      <w:start w:val="1"/>
      <w:numFmt w:val="bullet"/>
      <w:lvlText w:val="•"/>
      <w:lvlJc w:val="left"/>
      <w:pPr>
        <w:tabs>
          <w:tab w:val="num" w:pos="2160"/>
        </w:tabs>
        <w:ind w:left="2160" w:hanging="360"/>
      </w:pPr>
      <w:rPr>
        <w:rFonts w:ascii="Times New Roman" w:hAnsi="Times New Roman" w:hint="default"/>
      </w:rPr>
    </w:lvl>
    <w:lvl w:ilvl="3" w:tplc="DFAE96E2" w:tentative="1">
      <w:start w:val="1"/>
      <w:numFmt w:val="bullet"/>
      <w:lvlText w:val="•"/>
      <w:lvlJc w:val="left"/>
      <w:pPr>
        <w:tabs>
          <w:tab w:val="num" w:pos="2880"/>
        </w:tabs>
        <w:ind w:left="2880" w:hanging="360"/>
      </w:pPr>
      <w:rPr>
        <w:rFonts w:ascii="Times New Roman" w:hAnsi="Times New Roman" w:hint="default"/>
      </w:rPr>
    </w:lvl>
    <w:lvl w:ilvl="4" w:tplc="F10A8DE4" w:tentative="1">
      <w:start w:val="1"/>
      <w:numFmt w:val="bullet"/>
      <w:lvlText w:val="•"/>
      <w:lvlJc w:val="left"/>
      <w:pPr>
        <w:tabs>
          <w:tab w:val="num" w:pos="3600"/>
        </w:tabs>
        <w:ind w:left="3600" w:hanging="360"/>
      </w:pPr>
      <w:rPr>
        <w:rFonts w:ascii="Times New Roman" w:hAnsi="Times New Roman" w:hint="default"/>
      </w:rPr>
    </w:lvl>
    <w:lvl w:ilvl="5" w:tplc="EBA0F4EC" w:tentative="1">
      <w:start w:val="1"/>
      <w:numFmt w:val="bullet"/>
      <w:lvlText w:val="•"/>
      <w:lvlJc w:val="left"/>
      <w:pPr>
        <w:tabs>
          <w:tab w:val="num" w:pos="4320"/>
        </w:tabs>
        <w:ind w:left="4320" w:hanging="360"/>
      </w:pPr>
      <w:rPr>
        <w:rFonts w:ascii="Times New Roman" w:hAnsi="Times New Roman" w:hint="default"/>
      </w:rPr>
    </w:lvl>
    <w:lvl w:ilvl="6" w:tplc="8B9E8E6E" w:tentative="1">
      <w:start w:val="1"/>
      <w:numFmt w:val="bullet"/>
      <w:lvlText w:val="•"/>
      <w:lvlJc w:val="left"/>
      <w:pPr>
        <w:tabs>
          <w:tab w:val="num" w:pos="5040"/>
        </w:tabs>
        <w:ind w:left="5040" w:hanging="360"/>
      </w:pPr>
      <w:rPr>
        <w:rFonts w:ascii="Times New Roman" w:hAnsi="Times New Roman" w:hint="default"/>
      </w:rPr>
    </w:lvl>
    <w:lvl w:ilvl="7" w:tplc="98B26992" w:tentative="1">
      <w:start w:val="1"/>
      <w:numFmt w:val="bullet"/>
      <w:lvlText w:val="•"/>
      <w:lvlJc w:val="left"/>
      <w:pPr>
        <w:tabs>
          <w:tab w:val="num" w:pos="5760"/>
        </w:tabs>
        <w:ind w:left="5760" w:hanging="360"/>
      </w:pPr>
      <w:rPr>
        <w:rFonts w:ascii="Times New Roman" w:hAnsi="Times New Roman" w:hint="default"/>
      </w:rPr>
    </w:lvl>
    <w:lvl w:ilvl="8" w:tplc="865AB38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4362728"/>
    <w:multiLevelType w:val="hybridMultilevel"/>
    <w:tmpl w:val="69FA1414"/>
    <w:lvl w:ilvl="0" w:tplc="9D7E5FEC">
      <w:start w:val="1"/>
      <w:numFmt w:val="decimal"/>
      <w:lvlText w:val="%1."/>
      <w:lvlJc w:val="left"/>
      <w:pPr>
        <w:ind w:left="720" w:hanging="360"/>
      </w:pPr>
      <w:rPr>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125471"/>
    <w:multiLevelType w:val="hybridMultilevel"/>
    <w:tmpl w:val="8228B49A"/>
    <w:lvl w:ilvl="0" w:tplc="11C633E2">
      <w:start w:val="1"/>
      <w:numFmt w:val="bullet"/>
      <w:lvlText w:val="•"/>
      <w:lvlJc w:val="left"/>
      <w:pPr>
        <w:tabs>
          <w:tab w:val="num" w:pos="720"/>
        </w:tabs>
        <w:ind w:left="720" w:hanging="360"/>
      </w:pPr>
      <w:rPr>
        <w:rFonts w:ascii="Times New Roman" w:hAnsi="Times New Roman" w:hint="default"/>
      </w:rPr>
    </w:lvl>
    <w:lvl w:ilvl="1" w:tplc="D12C41A2" w:tentative="1">
      <w:start w:val="1"/>
      <w:numFmt w:val="bullet"/>
      <w:lvlText w:val="•"/>
      <w:lvlJc w:val="left"/>
      <w:pPr>
        <w:tabs>
          <w:tab w:val="num" w:pos="1440"/>
        </w:tabs>
        <w:ind w:left="1440" w:hanging="360"/>
      </w:pPr>
      <w:rPr>
        <w:rFonts w:ascii="Times New Roman" w:hAnsi="Times New Roman" w:hint="default"/>
      </w:rPr>
    </w:lvl>
    <w:lvl w:ilvl="2" w:tplc="3972221E" w:tentative="1">
      <w:start w:val="1"/>
      <w:numFmt w:val="bullet"/>
      <w:lvlText w:val="•"/>
      <w:lvlJc w:val="left"/>
      <w:pPr>
        <w:tabs>
          <w:tab w:val="num" w:pos="2160"/>
        </w:tabs>
        <w:ind w:left="2160" w:hanging="360"/>
      </w:pPr>
      <w:rPr>
        <w:rFonts w:ascii="Times New Roman" w:hAnsi="Times New Roman" w:hint="default"/>
      </w:rPr>
    </w:lvl>
    <w:lvl w:ilvl="3" w:tplc="64E87888" w:tentative="1">
      <w:start w:val="1"/>
      <w:numFmt w:val="bullet"/>
      <w:lvlText w:val="•"/>
      <w:lvlJc w:val="left"/>
      <w:pPr>
        <w:tabs>
          <w:tab w:val="num" w:pos="2880"/>
        </w:tabs>
        <w:ind w:left="2880" w:hanging="360"/>
      </w:pPr>
      <w:rPr>
        <w:rFonts w:ascii="Times New Roman" w:hAnsi="Times New Roman" w:hint="default"/>
      </w:rPr>
    </w:lvl>
    <w:lvl w:ilvl="4" w:tplc="8570A11C" w:tentative="1">
      <w:start w:val="1"/>
      <w:numFmt w:val="bullet"/>
      <w:lvlText w:val="•"/>
      <w:lvlJc w:val="left"/>
      <w:pPr>
        <w:tabs>
          <w:tab w:val="num" w:pos="3600"/>
        </w:tabs>
        <w:ind w:left="3600" w:hanging="360"/>
      </w:pPr>
      <w:rPr>
        <w:rFonts w:ascii="Times New Roman" w:hAnsi="Times New Roman" w:hint="default"/>
      </w:rPr>
    </w:lvl>
    <w:lvl w:ilvl="5" w:tplc="237EDE70" w:tentative="1">
      <w:start w:val="1"/>
      <w:numFmt w:val="bullet"/>
      <w:lvlText w:val="•"/>
      <w:lvlJc w:val="left"/>
      <w:pPr>
        <w:tabs>
          <w:tab w:val="num" w:pos="4320"/>
        </w:tabs>
        <w:ind w:left="4320" w:hanging="360"/>
      </w:pPr>
      <w:rPr>
        <w:rFonts w:ascii="Times New Roman" w:hAnsi="Times New Roman" w:hint="default"/>
      </w:rPr>
    </w:lvl>
    <w:lvl w:ilvl="6" w:tplc="12F47D00" w:tentative="1">
      <w:start w:val="1"/>
      <w:numFmt w:val="bullet"/>
      <w:lvlText w:val="•"/>
      <w:lvlJc w:val="left"/>
      <w:pPr>
        <w:tabs>
          <w:tab w:val="num" w:pos="5040"/>
        </w:tabs>
        <w:ind w:left="5040" w:hanging="360"/>
      </w:pPr>
      <w:rPr>
        <w:rFonts w:ascii="Times New Roman" w:hAnsi="Times New Roman" w:hint="default"/>
      </w:rPr>
    </w:lvl>
    <w:lvl w:ilvl="7" w:tplc="F4109B0E" w:tentative="1">
      <w:start w:val="1"/>
      <w:numFmt w:val="bullet"/>
      <w:lvlText w:val="•"/>
      <w:lvlJc w:val="left"/>
      <w:pPr>
        <w:tabs>
          <w:tab w:val="num" w:pos="5760"/>
        </w:tabs>
        <w:ind w:left="5760" w:hanging="360"/>
      </w:pPr>
      <w:rPr>
        <w:rFonts w:ascii="Times New Roman" w:hAnsi="Times New Roman" w:hint="default"/>
      </w:rPr>
    </w:lvl>
    <w:lvl w:ilvl="8" w:tplc="FD32EB16" w:tentative="1">
      <w:start w:val="1"/>
      <w:numFmt w:val="bullet"/>
      <w:lvlText w:val="•"/>
      <w:lvlJc w:val="left"/>
      <w:pPr>
        <w:tabs>
          <w:tab w:val="num" w:pos="6480"/>
        </w:tabs>
        <w:ind w:left="6480" w:hanging="360"/>
      </w:pPr>
      <w:rPr>
        <w:rFonts w:ascii="Times New Roman" w:hAnsi="Times New Roman" w:hint="default"/>
      </w:rPr>
    </w:lvl>
  </w:abstractNum>
  <w:num w:numId="1" w16cid:durableId="727412350">
    <w:abstractNumId w:val="2"/>
  </w:num>
  <w:num w:numId="2" w16cid:durableId="724765711">
    <w:abstractNumId w:val="0"/>
  </w:num>
  <w:num w:numId="3" w16cid:durableId="716247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A"/>
    <w:rsid w:val="00034D01"/>
    <w:rsid w:val="000400B0"/>
    <w:rsid w:val="00041783"/>
    <w:rsid w:val="00066A33"/>
    <w:rsid w:val="000B4B6E"/>
    <w:rsid w:val="000C3DE3"/>
    <w:rsid w:val="000F1937"/>
    <w:rsid w:val="00113776"/>
    <w:rsid w:val="001B1F4C"/>
    <w:rsid w:val="001C496E"/>
    <w:rsid w:val="001F2AB8"/>
    <w:rsid w:val="00222A14"/>
    <w:rsid w:val="00253381"/>
    <w:rsid w:val="002655ED"/>
    <w:rsid w:val="0028177E"/>
    <w:rsid w:val="0029288E"/>
    <w:rsid w:val="002E5412"/>
    <w:rsid w:val="002F73FF"/>
    <w:rsid w:val="003279E3"/>
    <w:rsid w:val="0033707E"/>
    <w:rsid w:val="00360941"/>
    <w:rsid w:val="00395FB1"/>
    <w:rsid w:val="003F2F41"/>
    <w:rsid w:val="00414F7F"/>
    <w:rsid w:val="00422F62"/>
    <w:rsid w:val="00427BB2"/>
    <w:rsid w:val="004732C9"/>
    <w:rsid w:val="00486C2E"/>
    <w:rsid w:val="004B24D9"/>
    <w:rsid w:val="004F1306"/>
    <w:rsid w:val="0052395C"/>
    <w:rsid w:val="00560E7E"/>
    <w:rsid w:val="00581F47"/>
    <w:rsid w:val="005A19F9"/>
    <w:rsid w:val="005C58D6"/>
    <w:rsid w:val="005E4A2B"/>
    <w:rsid w:val="006460E0"/>
    <w:rsid w:val="00674EA7"/>
    <w:rsid w:val="00692113"/>
    <w:rsid w:val="00697F90"/>
    <w:rsid w:val="006B28AC"/>
    <w:rsid w:val="006B7F6B"/>
    <w:rsid w:val="006E7057"/>
    <w:rsid w:val="006F3239"/>
    <w:rsid w:val="0072252B"/>
    <w:rsid w:val="007667BF"/>
    <w:rsid w:val="00793704"/>
    <w:rsid w:val="007C0B4C"/>
    <w:rsid w:val="008328F7"/>
    <w:rsid w:val="00833EE5"/>
    <w:rsid w:val="00873196"/>
    <w:rsid w:val="008C4461"/>
    <w:rsid w:val="00912223"/>
    <w:rsid w:val="00923052"/>
    <w:rsid w:val="009679E7"/>
    <w:rsid w:val="00986855"/>
    <w:rsid w:val="0099367F"/>
    <w:rsid w:val="009F6F42"/>
    <w:rsid w:val="00A000DF"/>
    <w:rsid w:val="00A00C91"/>
    <w:rsid w:val="00A14A55"/>
    <w:rsid w:val="00A222BD"/>
    <w:rsid w:val="00A4102F"/>
    <w:rsid w:val="00A45619"/>
    <w:rsid w:val="00A93AC2"/>
    <w:rsid w:val="00AB4BAE"/>
    <w:rsid w:val="00B31485"/>
    <w:rsid w:val="00B4019F"/>
    <w:rsid w:val="00B42F9A"/>
    <w:rsid w:val="00B469DA"/>
    <w:rsid w:val="00B764F0"/>
    <w:rsid w:val="00B93C59"/>
    <w:rsid w:val="00B94604"/>
    <w:rsid w:val="00BA614B"/>
    <w:rsid w:val="00BA6F80"/>
    <w:rsid w:val="00BC3DA8"/>
    <w:rsid w:val="00BD12A1"/>
    <w:rsid w:val="00BD4448"/>
    <w:rsid w:val="00BD5FF0"/>
    <w:rsid w:val="00BE347D"/>
    <w:rsid w:val="00C44C94"/>
    <w:rsid w:val="00C56EF2"/>
    <w:rsid w:val="00C60828"/>
    <w:rsid w:val="00C67EE1"/>
    <w:rsid w:val="00CC4E9D"/>
    <w:rsid w:val="00CD4AE3"/>
    <w:rsid w:val="00D2324B"/>
    <w:rsid w:val="00D868BD"/>
    <w:rsid w:val="00DB1713"/>
    <w:rsid w:val="00E244D5"/>
    <w:rsid w:val="00EA48A7"/>
    <w:rsid w:val="00ED1C84"/>
    <w:rsid w:val="00ED31F0"/>
    <w:rsid w:val="00F34FC5"/>
    <w:rsid w:val="00F4799E"/>
    <w:rsid w:val="00F72957"/>
    <w:rsid w:val="00FC6C6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2065"/>
  <w15:chartTrackingRefBased/>
  <w15:docId w15:val="{A452C335-E268-46E8-8424-A0953DBF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9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69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69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69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69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6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9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69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69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69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69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6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9DA"/>
    <w:rPr>
      <w:rFonts w:eastAsiaTheme="majorEastAsia" w:cstheme="majorBidi"/>
      <w:color w:val="272727" w:themeColor="text1" w:themeTint="D8"/>
    </w:rPr>
  </w:style>
  <w:style w:type="paragraph" w:styleId="Title">
    <w:name w:val="Title"/>
    <w:basedOn w:val="Normal"/>
    <w:next w:val="Normal"/>
    <w:link w:val="TitleChar"/>
    <w:uiPriority w:val="10"/>
    <w:qFormat/>
    <w:rsid w:val="00B46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9DA"/>
    <w:pPr>
      <w:spacing w:before="160"/>
      <w:jc w:val="center"/>
    </w:pPr>
    <w:rPr>
      <w:i/>
      <w:iCs/>
      <w:color w:val="404040" w:themeColor="text1" w:themeTint="BF"/>
    </w:rPr>
  </w:style>
  <w:style w:type="character" w:customStyle="1" w:styleId="QuoteChar">
    <w:name w:val="Quote Char"/>
    <w:basedOn w:val="DefaultParagraphFont"/>
    <w:link w:val="Quote"/>
    <w:uiPriority w:val="29"/>
    <w:rsid w:val="00B469DA"/>
    <w:rPr>
      <w:i/>
      <w:iCs/>
      <w:color w:val="404040" w:themeColor="text1" w:themeTint="BF"/>
    </w:rPr>
  </w:style>
  <w:style w:type="paragraph" w:styleId="ListParagraph">
    <w:name w:val="List Paragraph"/>
    <w:basedOn w:val="Normal"/>
    <w:uiPriority w:val="34"/>
    <w:qFormat/>
    <w:rsid w:val="00B469DA"/>
    <w:pPr>
      <w:ind w:left="720"/>
      <w:contextualSpacing/>
    </w:pPr>
  </w:style>
  <w:style w:type="character" w:styleId="IntenseEmphasis">
    <w:name w:val="Intense Emphasis"/>
    <w:basedOn w:val="DefaultParagraphFont"/>
    <w:uiPriority w:val="21"/>
    <w:qFormat/>
    <w:rsid w:val="00B469DA"/>
    <w:rPr>
      <w:i/>
      <w:iCs/>
      <w:color w:val="2F5496" w:themeColor="accent1" w:themeShade="BF"/>
    </w:rPr>
  </w:style>
  <w:style w:type="paragraph" w:styleId="IntenseQuote">
    <w:name w:val="Intense Quote"/>
    <w:basedOn w:val="Normal"/>
    <w:next w:val="Normal"/>
    <w:link w:val="IntenseQuoteChar"/>
    <w:uiPriority w:val="30"/>
    <w:qFormat/>
    <w:rsid w:val="00B46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9DA"/>
    <w:rPr>
      <w:i/>
      <w:iCs/>
      <w:color w:val="2F5496" w:themeColor="accent1" w:themeShade="BF"/>
    </w:rPr>
  </w:style>
  <w:style w:type="character" w:styleId="IntenseReference">
    <w:name w:val="Intense Reference"/>
    <w:basedOn w:val="DefaultParagraphFont"/>
    <w:uiPriority w:val="32"/>
    <w:qFormat/>
    <w:rsid w:val="00B469DA"/>
    <w:rPr>
      <w:b/>
      <w:bCs/>
      <w:smallCaps/>
      <w:color w:val="2F5496" w:themeColor="accent1" w:themeShade="BF"/>
      <w:spacing w:val="5"/>
    </w:rPr>
  </w:style>
  <w:style w:type="table" w:styleId="TableGrid">
    <w:name w:val="Table Grid"/>
    <w:basedOn w:val="TableNormal"/>
    <w:uiPriority w:val="39"/>
    <w:rsid w:val="00ED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F62"/>
    <w:rPr>
      <w:color w:val="0563C1" w:themeColor="hyperlink"/>
      <w:u w:val="single"/>
    </w:rPr>
  </w:style>
  <w:style w:type="paragraph" w:styleId="Header">
    <w:name w:val="header"/>
    <w:basedOn w:val="Normal"/>
    <w:link w:val="HeaderChar"/>
    <w:uiPriority w:val="99"/>
    <w:unhideWhenUsed/>
    <w:rsid w:val="00BC3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DA8"/>
  </w:style>
  <w:style w:type="paragraph" w:styleId="Footer">
    <w:name w:val="footer"/>
    <w:basedOn w:val="Normal"/>
    <w:link w:val="FooterChar"/>
    <w:uiPriority w:val="99"/>
    <w:unhideWhenUsed/>
    <w:rsid w:val="00BC3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86/s43094-021-00369-2"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doi.org/10.36348/sjmps.2016.v02i01.002"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s://doi.org/10.20959/wjpps202210-233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doi.org/10.5281/zenodo.15754727"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https://doi.org/10.4172/2469-9764.1000195" TargetMode="External"/><Relationship Id="rId10" Type="http://schemas.openxmlformats.org/officeDocument/2006/relationships/diagramLayout" Target="diagrams/layout1.xml"/><Relationship Id="rId19" Type="http://schemas.openxmlformats.org/officeDocument/2006/relationships/hyperlink" Target="https://doi.org/10.35629/7781-0805611615"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pubchem.ncbi.nlm.nih.gov/compound/5282455"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5DFE9B-A1B1-487E-9A17-FC02FAF0ED82}"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IN"/>
        </a:p>
      </dgm:t>
    </dgm:pt>
    <dgm:pt modelId="{9B020F50-7E1E-4193-9E82-51A527492DDD}">
      <dgm:prSet phldrT="[Text]"/>
      <dgm:spPr/>
      <dgm:t>
        <a:bodyPr/>
        <a:lstStyle/>
        <a:p>
          <a:r>
            <a:rPr lang="en-IN">
              <a:latin typeface="Times New Roman" panose="02020603050405020304" pitchFamily="18" charset="0"/>
              <a:cs typeface="Times New Roman" panose="02020603050405020304" pitchFamily="18" charset="0"/>
            </a:rPr>
            <a:t>Define Analytical target profile</a:t>
          </a:r>
        </a:p>
      </dgm:t>
    </dgm:pt>
    <dgm:pt modelId="{19D8F816-D965-4470-9408-E6CECD9E9846}" type="parTrans" cxnId="{EEE60953-3AF5-42B5-937E-67AA9A88AF5C}">
      <dgm:prSet/>
      <dgm:spPr/>
      <dgm:t>
        <a:bodyPr/>
        <a:lstStyle/>
        <a:p>
          <a:endParaRPr lang="en-IN"/>
        </a:p>
      </dgm:t>
    </dgm:pt>
    <dgm:pt modelId="{8F4A6502-2AD3-4C66-9FC7-D37464E7594C}" type="sibTrans" cxnId="{EEE60953-3AF5-42B5-937E-67AA9A88AF5C}">
      <dgm:prSet/>
      <dgm:spPr/>
      <dgm:t>
        <a:bodyPr/>
        <a:lstStyle/>
        <a:p>
          <a:endParaRPr lang="en-IN"/>
        </a:p>
      </dgm:t>
    </dgm:pt>
    <dgm:pt modelId="{93530C2C-EEBB-443A-8DDE-C712A416B15A}">
      <dgm:prSet phldrT="[Text]" custT="1"/>
      <dgm:spPr/>
      <dgm:t>
        <a:bodyPr/>
        <a:lstStyle/>
        <a:p>
          <a:r>
            <a:rPr lang="en-IN" sz="1200">
              <a:latin typeface="Times New Roman" panose="02020603050405020304" pitchFamily="18" charset="0"/>
              <a:cs typeface="Times New Roman" panose="02020603050405020304" pitchFamily="18" charset="0"/>
            </a:rPr>
            <a:t>Conducting risk assessment</a:t>
          </a:r>
        </a:p>
      </dgm:t>
    </dgm:pt>
    <dgm:pt modelId="{E164B460-E1B6-4FF1-9BF8-A2FFFF4BFF4B}" type="parTrans" cxnId="{66562BD4-116E-4AB3-89F4-A36D18E5D9E1}">
      <dgm:prSet/>
      <dgm:spPr/>
      <dgm:t>
        <a:bodyPr/>
        <a:lstStyle/>
        <a:p>
          <a:endParaRPr lang="en-IN"/>
        </a:p>
      </dgm:t>
    </dgm:pt>
    <dgm:pt modelId="{8BB4FBE6-39B1-468E-84C6-0B3A948AE725}" type="sibTrans" cxnId="{66562BD4-116E-4AB3-89F4-A36D18E5D9E1}">
      <dgm:prSet/>
      <dgm:spPr/>
      <dgm:t>
        <a:bodyPr/>
        <a:lstStyle/>
        <a:p>
          <a:endParaRPr lang="en-IN"/>
        </a:p>
      </dgm:t>
    </dgm:pt>
    <dgm:pt modelId="{C5644AA7-78E7-49D3-BF66-F34AA24C7B08}">
      <dgm:prSet phldrT="[Text]" custT="1"/>
      <dgm:spPr/>
      <dgm:t>
        <a:bodyPr/>
        <a:lstStyle/>
        <a:p>
          <a:r>
            <a:rPr lang="en-IN" sz="1200">
              <a:latin typeface="Times New Roman" panose="02020603050405020304" pitchFamily="18" charset="0"/>
              <a:cs typeface="Times New Roman" panose="02020603050405020304" pitchFamily="18" charset="0"/>
            </a:rPr>
            <a:t>Indentify CQAs and CMPs</a:t>
          </a:r>
        </a:p>
      </dgm:t>
    </dgm:pt>
    <dgm:pt modelId="{0555D8A0-396F-4EC1-8F68-75EDA3D000E0}" type="parTrans" cxnId="{4E8B7CFA-1454-479C-8F78-885A53E57248}">
      <dgm:prSet/>
      <dgm:spPr/>
      <dgm:t>
        <a:bodyPr/>
        <a:lstStyle/>
        <a:p>
          <a:endParaRPr lang="en-IN"/>
        </a:p>
      </dgm:t>
    </dgm:pt>
    <dgm:pt modelId="{04E2C7F0-2667-45DF-A2C9-52C5AF4D2912}" type="sibTrans" cxnId="{4E8B7CFA-1454-479C-8F78-885A53E57248}">
      <dgm:prSet/>
      <dgm:spPr/>
      <dgm:t>
        <a:bodyPr/>
        <a:lstStyle/>
        <a:p>
          <a:endParaRPr lang="en-IN"/>
        </a:p>
      </dgm:t>
    </dgm:pt>
    <dgm:pt modelId="{C2AF8401-888E-4BF4-B6B6-9C3CFA5E193E}">
      <dgm:prSet phldrT="[Text]" custT="1"/>
      <dgm:spPr/>
      <dgm:t>
        <a:bodyPr/>
        <a:lstStyle/>
        <a:p>
          <a:r>
            <a:rPr lang="en-IN" sz="1200">
              <a:latin typeface="Times New Roman" panose="02020603050405020304" pitchFamily="18" charset="0"/>
              <a:cs typeface="Times New Roman" panose="02020603050405020304" pitchFamily="18" charset="0"/>
            </a:rPr>
            <a:t>DoE</a:t>
          </a:r>
        </a:p>
      </dgm:t>
    </dgm:pt>
    <dgm:pt modelId="{324C0A02-3FAA-4441-A542-1B3785FBD37D}" type="parTrans" cxnId="{F8077978-8780-40F5-849B-CC9316E49D21}">
      <dgm:prSet/>
      <dgm:spPr/>
      <dgm:t>
        <a:bodyPr/>
        <a:lstStyle/>
        <a:p>
          <a:endParaRPr lang="en-IN"/>
        </a:p>
      </dgm:t>
    </dgm:pt>
    <dgm:pt modelId="{F1FCE014-4AE4-4910-8D5A-7B44AB340FA6}" type="sibTrans" cxnId="{F8077978-8780-40F5-849B-CC9316E49D21}">
      <dgm:prSet/>
      <dgm:spPr/>
      <dgm:t>
        <a:bodyPr/>
        <a:lstStyle/>
        <a:p>
          <a:endParaRPr lang="en-IN"/>
        </a:p>
      </dgm:t>
    </dgm:pt>
    <dgm:pt modelId="{A555203D-D2A5-4605-8D39-C1D771C9B674}">
      <dgm:prSet phldrT="[Text]" custT="1"/>
      <dgm:spPr/>
      <dgm:t>
        <a:bodyPr/>
        <a:lstStyle/>
        <a:p>
          <a:r>
            <a:rPr lang="en-IN" sz="1200">
              <a:latin typeface="Times New Roman" panose="02020603050405020304" pitchFamily="18" charset="0"/>
              <a:cs typeface="Times New Roman" panose="02020603050405020304" pitchFamily="18" charset="0"/>
            </a:rPr>
            <a:t>Develop and optimize the method</a:t>
          </a:r>
        </a:p>
      </dgm:t>
    </dgm:pt>
    <dgm:pt modelId="{1893C611-EF1C-4821-B9E2-11AAECD61343}" type="parTrans" cxnId="{B2F03565-D6F6-4F32-A3EB-C99D716FE157}">
      <dgm:prSet/>
      <dgm:spPr/>
      <dgm:t>
        <a:bodyPr/>
        <a:lstStyle/>
        <a:p>
          <a:endParaRPr lang="en-IN"/>
        </a:p>
      </dgm:t>
    </dgm:pt>
    <dgm:pt modelId="{A949D6BD-9522-4CE2-BE84-57870FC6553D}" type="sibTrans" cxnId="{B2F03565-D6F6-4F32-A3EB-C99D716FE157}">
      <dgm:prSet/>
      <dgm:spPr/>
      <dgm:t>
        <a:bodyPr/>
        <a:lstStyle/>
        <a:p>
          <a:endParaRPr lang="en-IN"/>
        </a:p>
      </dgm:t>
    </dgm:pt>
    <dgm:pt modelId="{14A2D62D-39CD-4A23-B2BF-C8E2290199AB}">
      <dgm:prSet/>
      <dgm:spPr/>
      <dgm:t>
        <a:bodyPr/>
        <a:lstStyle/>
        <a:p>
          <a:r>
            <a:rPr lang="en-IN">
              <a:latin typeface="Times New Roman" panose="02020603050405020304" pitchFamily="18" charset="0"/>
              <a:cs typeface="Times New Roman" panose="02020603050405020304" pitchFamily="18" charset="0"/>
            </a:rPr>
            <a:t>Validate the method</a:t>
          </a:r>
        </a:p>
      </dgm:t>
    </dgm:pt>
    <dgm:pt modelId="{4DA95F67-4965-42B6-85BA-D23897BE5F6B}" type="parTrans" cxnId="{3BE11AB1-5C5D-4EF5-9581-07314E197C6F}">
      <dgm:prSet/>
      <dgm:spPr/>
      <dgm:t>
        <a:bodyPr/>
        <a:lstStyle/>
        <a:p>
          <a:endParaRPr lang="en-IN"/>
        </a:p>
      </dgm:t>
    </dgm:pt>
    <dgm:pt modelId="{DE263CFC-BA0D-4F4A-94CC-DE91692FB26D}" type="sibTrans" cxnId="{3BE11AB1-5C5D-4EF5-9581-07314E197C6F}">
      <dgm:prSet/>
      <dgm:spPr/>
      <dgm:t>
        <a:bodyPr/>
        <a:lstStyle/>
        <a:p>
          <a:endParaRPr lang="en-IN"/>
        </a:p>
      </dgm:t>
    </dgm:pt>
    <dgm:pt modelId="{6F7CBEEF-6CC9-47A3-83B6-2F9536AC3B45}">
      <dgm:prSet/>
      <dgm:spPr/>
      <dgm:t>
        <a:bodyPr/>
        <a:lstStyle/>
        <a:p>
          <a:r>
            <a:rPr lang="en-IN">
              <a:latin typeface="Times New Roman" panose="02020603050405020304" pitchFamily="18" charset="0"/>
              <a:cs typeface="Times New Roman" panose="02020603050405020304" pitchFamily="18" charset="0"/>
            </a:rPr>
            <a:t>Continuos monitoring and improvement</a:t>
          </a:r>
        </a:p>
      </dgm:t>
    </dgm:pt>
    <dgm:pt modelId="{8B331678-B54A-462E-B549-CCE0081338B4}" type="parTrans" cxnId="{DFAE9A4C-53BE-41E3-A00B-0931C327E69D}">
      <dgm:prSet/>
      <dgm:spPr/>
      <dgm:t>
        <a:bodyPr/>
        <a:lstStyle/>
        <a:p>
          <a:endParaRPr lang="en-IN"/>
        </a:p>
      </dgm:t>
    </dgm:pt>
    <dgm:pt modelId="{50409512-26B0-425F-93B9-334FF31F59BD}" type="sibTrans" cxnId="{DFAE9A4C-53BE-41E3-A00B-0931C327E69D}">
      <dgm:prSet/>
      <dgm:spPr/>
      <dgm:t>
        <a:bodyPr/>
        <a:lstStyle/>
        <a:p>
          <a:endParaRPr lang="en-IN"/>
        </a:p>
      </dgm:t>
    </dgm:pt>
    <dgm:pt modelId="{81FCED6E-9016-4067-928D-E8C058CD3603}" type="pres">
      <dgm:prSet presAssocID="{975DFE9B-A1B1-487E-9A17-FC02FAF0ED82}" presName="diagram" presStyleCnt="0">
        <dgm:presLayoutVars>
          <dgm:dir/>
          <dgm:resizeHandles val="exact"/>
        </dgm:presLayoutVars>
      </dgm:prSet>
      <dgm:spPr/>
    </dgm:pt>
    <dgm:pt modelId="{87CD469C-6880-4AFD-A7A8-45E6B0D78CB7}" type="pres">
      <dgm:prSet presAssocID="{9B020F50-7E1E-4193-9E82-51A527492DDD}" presName="node" presStyleLbl="node1" presStyleIdx="0" presStyleCnt="7">
        <dgm:presLayoutVars>
          <dgm:bulletEnabled val="1"/>
        </dgm:presLayoutVars>
      </dgm:prSet>
      <dgm:spPr/>
    </dgm:pt>
    <dgm:pt modelId="{0380B5E4-03B3-4BDA-91D0-A73FDA6D0A90}" type="pres">
      <dgm:prSet presAssocID="{8F4A6502-2AD3-4C66-9FC7-D37464E7594C}" presName="sibTrans" presStyleLbl="sibTrans2D1" presStyleIdx="0" presStyleCnt="6"/>
      <dgm:spPr/>
    </dgm:pt>
    <dgm:pt modelId="{11D00B8D-1C64-488D-9371-B3D2EDABC112}" type="pres">
      <dgm:prSet presAssocID="{8F4A6502-2AD3-4C66-9FC7-D37464E7594C}" presName="connectorText" presStyleLbl="sibTrans2D1" presStyleIdx="0" presStyleCnt="6"/>
      <dgm:spPr/>
    </dgm:pt>
    <dgm:pt modelId="{5FE68959-4585-4B2E-83E1-4DFC849486FF}" type="pres">
      <dgm:prSet presAssocID="{93530C2C-EEBB-443A-8DDE-C712A416B15A}" presName="node" presStyleLbl="node1" presStyleIdx="1" presStyleCnt="7">
        <dgm:presLayoutVars>
          <dgm:bulletEnabled val="1"/>
        </dgm:presLayoutVars>
      </dgm:prSet>
      <dgm:spPr/>
    </dgm:pt>
    <dgm:pt modelId="{33973153-D83A-48D0-ADBA-763D31E47798}" type="pres">
      <dgm:prSet presAssocID="{8BB4FBE6-39B1-468E-84C6-0B3A948AE725}" presName="sibTrans" presStyleLbl="sibTrans2D1" presStyleIdx="1" presStyleCnt="6"/>
      <dgm:spPr/>
    </dgm:pt>
    <dgm:pt modelId="{60E54651-F001-43C0-9548-B0A9AC1F13C1}" type="pres">
      <dgm:prSet presAssocID="{8BB4FBE6-39B1-468E-84C6-0B3A948AE725}" presName="connectorText" presStyleLbl="sibTrans2D1" presStyleIdx="1" presStyleCnt="6"/>
      <dgm:spPr/>
    </dgm:pt>
    <dgm:pt modelId="{3636976A-EDFE-41E0-BFE6-BDD8C4A1CAED}" type="pres">
      <dgm:prSet presAssocID="{C5644AA7-78E7-49D3-BF66-F34AA24C7B08}" presName="node" presStyleLbl="node1" presStyleIdx="2" presStyleCnt="7">
        <dgm:presLayoutVars>
          <dgm:bulletEnabled val="1"/>
        </dgm:presLayoutVars>
      </dgm:prSet>
      <dgm:spPr/>
    </dgm:pt>
    <dgm:pt modelId="{9B3FC571-0AB6-468A-8BDD-E5F4A304600C}" type="pres">
      <dgm:prSet presAssocID="{04E2C7F0-2667-45DF-A2C9-52C5AF4D2912}" presName="sibTrans" presStyleLbl="sibTrans2D1" presStyleIdx="2" presStyleCnt="6"/>
      <dgm:spPr/>
    </dgm:pt>
    <dgm:pt modelId="{39A4E3C8-A8CA-4B11-9AAD-C3F20258E707}" type="pres">
      <dgm:prSet presAssocID="{04E2C7F0-2667-45DF-A2C9-52C5AF4D2912}" presName="connectorText" presStyleLbl="sibTrans2D1" presStyleIdx="2" presStyleCnt="6"/>
      <dgm:spPr/>
    </dgm:pt>
    <dgm:pt modelId="{E69A396D-EEC1-4BCD-A7FF-52FD1F776282}" type="pres">
      <dgm:prSet presAssocID="{C2AF8401-888E-4BF4-B6B6-9C3CFA5E193E}" presName="node" presStyleLbl="node1" presStyleIdx="3" presStyleCnt="7" custLinFactNeighborX="-617" custLinFactNeighborY="3085">
        <dgm:presLayoutVars>
          <dgm:bulletEnabled val="1"/>
        </dgm:presLayoutVars>
      </dgm:prSet>
      <dgm:spPr/>
    </dgm:pt>
    <dgm:pt modelId="{4D293FF8-B910-4B68-AA7D-96F4AA84D0DA}" type="pres">
      <dgm:prSet presAssocID="{F1FCE014-4AE4-4910-8D5A-7B44AB340FA6}" presName="sibTrans" presStyleLbl="sibTrans2D1" presStyleIdx="3" presStyleCnt="6"/>
      <dgm:spPr/>
    </dgm:pt>
    <dgm:pt modelId="{9E1C7D84-46DD-4F85-A963-CE5C23A782C7}" type="pres">
      <dgm:prSet presAssocID="{F1FCE014-4AE4-4910-8D5A-7B44AB340FA6}" presName="connectorText" presStyleLbl="sibTrans2D1" presStyleIdx="3" presStyleCnt="6"/>
      <dgm:spPr/>
    </dgm:pt>
    <dgm:pt modelId="{4A140135-C795-44E5-8A03-0350F21C3288}" type="pres">
      <dgm:prSet presAssocID="{A555203D-D2A5-4605-8D39-C1D771C9B674}" presName="node" presStyleLbl="node1" presStyleIdx="4" presStyleCnt="7">
        <dgm:presLayoutVars>
          <dgm:bulletEnabled val="1"/>
        </dgm:presLayoutVars>
      </dgm:prSet>
      <dgm:spPr/>
    </dgm:pt>
    <dgm:pt modelId="{D2A60198-ED1C-440A-96AE-51157F4DCFF1}" type="pres">
      <dgm:prSet presAssocID="{A949D6BD-9522-4CE2-BE84-57870FC6553D}" presName="sibTrans" presStyleLbl="sibTrans2D1" presStyleIdx="4" presStyleCnt="6"/>
      <dgm:spPr/>
    </dgm:pt>
    <dgm:pt modelId="{1E0B30C6-4406-480E-83CD-CDA339B3EE21}" type="pres">
      <dgm:prSet presAssocID="{A949D6BD-9522-4CE2-BE84-57870FC6553D}" presName="connectorText" presStyleLbl="sibTrans2D1" presStyleIdx="4" presStyleCnt="6"/>
      <dgm:spPr/>
    </dgm:pt>
    <dgm:pt modelId="{FFEEDE56-0783-46EB-B465-ED64ADBEA921}" type="pres">
      <dgm:prSet presAssocID="{14A2D62D-39CD-4A23-B2BF-C8E2290199AB}" presName="node" presStyleLbl="node1" presStyleIdx="5" presStyleCnt="7">
        <dgm:presLayoutVars>
          <dgm:bulletEnabled val="1"/>
        </dgm:presLayoutVars>
      </dgm:prSet>
      <dgm:spPr/>
    </dgm:pt>
    <dgm:pt modelId="{0E3C7757-2B17-4613-A419-788A02B095C9}" type="pres">
      <dgm:prSet presAssocID="{DE263CFC-BA0D-4F4A-94CC-DE91692FB26D}" presName="sibTrans" presStyleLbl="sibTrans2D1" presStyleIdx="5" presStyleCnt="6"/>
      <dgm:spPr/>
    </dgm:pt>
    <dgm:pt modelId="{FAF78E3B-077C-40C8-8BDE-944CB3411C2F}" type="pres">
      <dgm:prSet presAssocID="{DE263CFC-BA0D-4F4A-94CC-DE91692FB26D}" presName="connectorText" presStyleLbl="sibTrans2D1" presStyleIdx="5" presStyleCnt="6"/>
      <dgm:spPr/>
    </dgm:pt>
    <dgm:pt modelId="{263BBBB1-F451-4CAC-93F7-30269E962B64}" type="pres">
      <dgm:prSet presAssocID="{6F7CBEEF-6CC9-47A3-83B6-2F9536AC3B45}" presName="node" presStyleLbl="node1" presStyleIdx="6" presStyleCnt="7">
        <dgm:presLayoutVars>
          <dgm:bulletEnabled val="1"/>
        </dgm:presLayoutVars>
      </dgm:prSet>
      <dgm:spPr/>
    </dgm:pt>
  </dgm:ptLst>
  <dgm:cxnLst>
    <dgm:cxn modelId="{1CE6CB0E-9410-4EC9-B8DA-79EB2AB181D8}" type="presOf" srcId="{8F4A6502-2AD3-4C66-9FC7-D37464E7594C}" destId="{0380B5E4-03B3-4BDA-91D0-A73FDA6D0A90}" srcOrd="0" destOrd="0" presId="urn:microsoft.com/office/officeart/2005/8/layout/process5"/>
    <dgm:cxn modelId="{DEFD0A17-6A6A-4EA7-9623-156921132A9A}" type="presOf" srcId="{8F4A6502-2AD3-4C66-9FC7-D37464E7594C}" destId="{11D00B8D-1C64-488D-9371-B3D2EDABC112}" srcOrd="1" destOrd="0" presId="urn:microsoft.com/office/officeart/2005/8/layout/process5"/>
    <dgm:cxn modelId="{43F2F51E-7649-4E9E-AF2C-CE944B3AF474}" type="presOf" srcId="{04E2C7F0-2667-45DF-A2C9-52C5AF4D2912}" destId="{9B3FC571-0AB6-468A-8BDD-E5F4A304600C}" srcOrd="0" destOrd="0" presId="urn:microsoft.com/office/officeart/2005/8/layout/process5"/>
    <dgm:cxn modelId="{CE1D4A27-BF24-4C37-B260-6BDB2411BEC2}" type="presOf" srcId="{DE263CFC-BA0D-4F4A-94CC-DE91692FB26D}" destId="{0E3C7757-2B17-4613-A419-788A02B095C9}" srcOrd="0" destOrd="0" presId="urn:microsoft.com/office/officeart/2005/8/layout/process5"/>
    <dgm:cxn modelId="{09E3C32E-F22D-4D98-AEAB-868580EFBE9A}" type="presOf" srcId="{F1FCE014-4AE4-4910-8D5A-7B44AB340FA6}" destId="{4D293FF8-B910-4B68-AA7D-96F4AA84D0DA}" srcOrd="0" destOrd="0" presId="urn:microsoft.com/office/officeart/2005/8/layout/process5"/>
    <dgm:cxn modelId="{D59FA536-28BF-4310-9220-D4EEC2C13DCF}" type="presOf" srcId="{C2AF8401-888E-4BF4-B6B6-9C3CFA5E193E}" destId="{E69A396D-EEC1-4BCD-A7FF-52FD1F776282}" srcOrd="0" destOrd="0" presId="urn:microsoft.com/office/officeart/2005/8/layout/process5"/>
    <dgm:cxn modelId="{A2922937-9427-428A-9507-01BD9F99646A}" type="presOf" srcId="{A555203D-D2A5-4605-8D39-C1D771C9B674}" destId="{4A140135-C795-44E5-8A03-0350F21C3288}" srcOrd="0" destOrd="0" presId="urn:microsoft.com/office/officeart/2005/8/layout/process5"/>
    <dgm:cxn modelId="{6B260C3F-F3EB-44DE-84A2-4919E9144DCC}" type="presOf" srcId="{04E2C7F0-2667-45DF-A2C9-52C5AF4D2912}" destId="{39A4E3C8-A8CA-4B11-9AAD-C3F20258E707}" srcOrd="1" destOrd="0" presId="urn:microsoft.com/office/officeart/2005/8/layout/process5"/>
    <dgm:cxn modelId="{B49F4561-CBAE-4D01-A423-719B72A97FA3}" type="presOf" srcId="{975DFE9B-A1B1-487E-9A17-FC02FAF0ED82}" destId="{81FCED6E-9016-4067-928D-E8C058CD3603}" srcOrd="0" destOrd="0" presId="urn:microsoft.com/office/officeart/2005/8/layout/process5"/>
    <dgm:cxn modelId="{B2F03565-D6F6-4F32-A3EB-C99D716FE157}" srcId="{975DFE9B-A1B1-487E-9A17-FC02FAF0ED82}" destId="{A555203D-D2A5-4605-8D39-C1D771C9B674}" srcOrd="4" destOrd="0" parTransId="{1893C611-EF1C-4821-B9E2-11AAECD61343}" sibTransId="{A949D6BD-9522-4CE2-BE84-57870FC6553D}"/>
    <dgm:cxn modelId="{14C87646-DA64-42C8-B000-5D9A5D4A9B7C}" type="presOf" srcId="{A949D6BD-9522-4CE2-BE84-57870FC6553D}" destId="{1E0B30C6-4406-480E-83CD-CDA339B3EE21}" srcOrd="1" destOrd="0" presId="urn:microsoft.com/office/officeart/2005/8/layout/process5"/>
    <dgm:cxn modelId="{1D62454C-8604-43D4-9619-4C774460D415}" type="presOf" srcId="{C5644AA7-78E7-49D3-BF66-F34AA24C7B08}" destId="{3636976A-EDFE-41E0-BFE6-BDD8C4A1CAED}" srcOrd="0" destOrd="0" presId="urn:microsoft.com/office/officeart/2005/8/layout/process5"/>
    <dgm:cxn modelId="{DFAE9A4C-53BE-41E3-A00B-0931C327E69D}" srcId="{975DFE9B-A1B1-487E-9A17-FC02FAF0ED82}" destId="{6F7CBEEF-6CC9-47A3-83B6-2F9536AC3B45}" srcOrd="6" destOrd="0" parTransId="{8B331678-B54A-462E-B549-CCE0081338B4}" sibTransId="{50409512-26B0-425F-93B9-334FF31F59BD}"/>
    <dgm:cxn modelId="{EEE60953-3AF5-42B5-937E-67AA9A88AF5C}" srcId="{975DFE9B-A1B1-487E-9A17-FC02FAF0ED82}" destId="{9B020F50-7E1E-4193-9E82-51A527492DDD}" srcOrd="0" destOrd="0" parTransId="{19D8F816-D965-4470-9408-E6CECD9E9846}" sibTransId="{8F4A6502-2AD3-4C66-9FC7-D37464E7594C}"/>
    <dgm:cxn modelId="{6011B077-AF0C-4B10-B8A8-78C054EFFE58}" type="presOf" srcId="{8BB4FBE6-39B1-468E-84C6-0B3A948AE725}" destId="{60E54651-F001-43C0-9548-B0A9AC1F13C1}" srcOrd="1" destOrd="0" presId="urn:microsoft.com/office/officeart/2005/8/layout/process5"/>
    <dgm:cxn modelId="{F8077978-8780-40F5-849B-CC9316E49D21}" srcId="{975DFE9B-A1B1-487E-9A17-FC02FAF0ED82}" destId="{C2AF8401-888E-4BF4-B6B6-9C3CFA5E193E}" srcOrd="3" destOrd="0" parTransId="{324C0A02-3FAA-4441-A542-1B3785FBD37D}" sibTransId="{F1FCE014-4AE4-4910-8D5A-7B44AB340FA6}"/>
    <dgm:cxn modelId="{61ADD695-A6C1-4FDB-8E5B-8F9667D9FCDF}" type="presOf" srcId="{DE263CFC-BA0D-4F4A-94CC-DE91692FB26D}" destId="{FAF78E3B-077C-40C8-8BDE-944CB3411C2F}" srcOrd="1" destOrd="0" presId="urn:microsoft.com/office/officeart/2005/8/layout/process5"/>
    <dgm:cxn modelId="{D57EE297-DCA7-4002-958A-B90CC2618383}" type="presOf" srcId="{8BB4FBE6-39B1-468E-84C6-0B3A948AE725}" destId="{33973153-D83A-48D0-ADBA-763D31E47798}" srcOrd="0" destOrd="0" presId="urn:microsoft.com/office/officeart/2005/8/layout/process5"/>
    <dgm:cxn modelId="{4A276FA3-A1FA-4885-87FF-E26CC51518FE}" type="presOf" srcId="{6F7CBEEF-6CC9-47A3-83B6-2F9536AC3B45}" destId="{263BBBB1-F451-4CAC-93F7-30269E962B64}" srcOrd="0" destOrd="0" presId="urn:microsoft.com/office/officeart/2005/8/layout/process5"/>
    <dgm:cxn modelId="{B7FAAEAA-A9B3-485E-A683-5EAB653BF9E1}" type="presOf" srcId="{A949D6BD-9522-4CE2-BE84-57870FC6553D}" destId="{D2A60198-ED1C-440A-96AE-51157F4DCFF1}" srcOrd="0" destOrd="0" presId="urn:microsoft.com/office/officeart/2005/8/layout/process5"/>
    <dgm:cxn modelId="{3BE11AB1-5C5D-4EF5-9581-07314E197C6F}" srcId="{975DFE9B-A1B1-487E-9A17-FC02FAF0ED82}" destId="{14A2D62D-39CD-4A23-B2BF-C8E2290199AB}" srcOrd="5" destOrd="0" parTransId="{4DA95F67-4965-42B6-85BA-D23897BE5F6B}" sibTransId="{DE263CFC-BA0D-4F4A-94CC-DE91692FB26D}"/>
    <dgm:cxn modelId="{C0EF51C1-4064-47DD-A65E-4EFE58C37418}" type="presOf" srcId="{93530C2C-EEBB-443A-8DDE-C712A416B15A}" destId="{5FE68959-4585-4B2E-83E1-4DFC849486FF}" srcOrd="0" destOrd="0" presId="urn:microsoft.com/office/officeart/2005/8/layout/process5"/>
    <dgm:cxn modelId="{79E045C4-CEFD-406C-906B-72C459F0255A}" type="presOf" srcId="{14A2D62D-39CD-4A23-B2BF-C8E2290199AB}" destId="{FFEEDE56-0783-46EB-B465-ED64ADBEA921}" srcOrd="0" destOrd="0" presId="urn:microsoft.com/office/officeart/2005/8/layout/process5"/>
    <dgm:cxn modelId="{66562BD4-116E-4AB3-89F4-A36D18E5D9E1}" srcId="{975DFE9B-A1B1-487E-9A17-FC02FAF0ED82}" destId="{93530C2C-EEBB-443A-8DDE-C712A416B15A}" srcOrd="1" destOrd="0" parTransId="{E164B460-E1B6-4FF1-9BF8-A2FFFF4BFF4B}" sibTransId="{8BB4FBE6-39B1-468E-84C6-0B3A948AE725}"/>
    <dgm:cxn modelId="{698426F5-5BDC-43F1-8760-89072C5A65A9}" type="presOf" srcId="{F1FCE014-4AE4-4910-8D5A-7B44AB340FA6}" destId="{9E1C7D84-46DD-4F85-A963-CE5C23A782C7}" srcOrd="1" destOrd="0" presId="urn:microsoft.com/office/officeart/2005/8/layout/process5"/>
    <dgm:cxn modelId="{4E29CEF9-AA1C-4868-879C-F42B6B2E1D64}" type="presOf" srcId="{9B020F50-7E1E-4193-9E82-51A527492DDD}" destId="{87CD469C-6880-4AFD-A7A8-45E6B0D78CB7}" srcOrd="0" destOrd="0" presId="urn:microsoft.com/office/officeart/2005/8/layout/process5"/>
    <dgm:cxn modelId="{4E8B7CFA-1454-479C-8F78-885A53E57248}" srcId="{975DFE9B-A1B1-487E-9A17-FC02FAF0ED82}" destId="{C5644AA7-78E7-49D3-BF66-F34AA24C7B08}" srcOrd="2" destOrd="0" parTransId="{0555D8A0-396F-4EC1-8F68-75EDA3D000E0}" sibTransId="{04E2C7F0-2667-45DF-A2C9-52C5AF4D2912}"/>
    <dgm:cxn modelId="{64ECC1A3-389F-4B6B-88A4-E4D72F1DFF03}" type="presParOf" srcId="{81FCED6E-9016-4067-928D-E8C058CD3603}" destId="{87CD469C-6880-4AFD-A7A8-45E6B0D78CB7}" srcOrd="0" destOrd="0" presId="urn:microsoft.com/office/officeart/2005/8/layout/process5"/>
    <dgm:cxn modelId="{B6BD2EEC-7F2D-471F-A4D4-6F07DE8C72A1}" type="presParOf" srcId="{81FCED6E-9016-4067-928D-E8C058CD3603}" destId="{0380B5E4-03B3-4BDA-91D0-A73FDA6D0A90}" srcOrd="1" destOrd="0" presId="urn:microsoft.com/office/officeart/2005/8/layout/process5"/>
    <dgm:cxn modelId="{5BFD5F1C-007F-4146-BDEA-B4F463F01EFE}" type="presParOf" srcId="{0380B5E4-03B3-4BDA-91D0-A73FDA6D0A90}" destId="{11D00B8D-1C64-488D-9371-B3D2EDABC112}" srcOrd="0" destOrd="0" presId="urn:microsoft.com/office/officeart/2005/8/layout/process5"/>
    <dgm:cxn modelId="{A76769D7-5BD8-4AFF-AE3A-E842ACCA568C}" type="presParOf" srcId="{81FCED6E-9016-4067-928D-E8C058CD3603}" destId="{5FE68959-4585-4B2E-83E1-4DFC849486FF}" srcOrd="2" destOrd="0" presId="urn:microsoft.com/office/officeart/2005/8/layout/process5"/>
    <dgm:cxn modelId="{A7DDDE9A-1D03-47AD-B151-26487901EA65}" type="presParOf" srcId="{81FCED6E-9016-4067-928D-E8C058CD3603}" destId="{33973153-D83A-48D0-ADBA-763D31E47798}" srcOrd="3" destOrd="0" presId="urn:microsoft.com/office/officeart/2005/8/layout/process5"/>
    <dgm:cxn modelId="{49B57FFD-82B6-453E-808D-144C48BD290E}" type="presParOf" srcId="{33973153-D83A-48D0-ADBA-763D31E47798}" destId="{60E54651-F001-43C0-9548-B0A9AC1F13C1}" srcOrd="0" destOrd="0" presId="urn:microsoft.com/office/officeart/2005/8/layout/process5"/>
    <dgm:cxn modelId="{C8F785AE-2C7F-4E83-B2F6-9AC8E673EA26}" type="presParOf" srcId="{81FCED6E-9016-4067-928D-E8C058CD3603}" destId="{3636976A-EDFE-41E0-BFE6-BDD8C4A1CAED}" srcOrd="4" destOrd="0" presId="urn:microsoft.com/office/officeart/2005/8/layout/process5"/>
    <dgm:cxn modelId="{416009EE-5C29-4210-B5D4-01FB4D5ED9E7}" type="presParOf" srcId="{81FCED6E-9016-4067-928D-E8C058CD3603}" destId="{9B3FC571-0AB6-468A-8BDD-E5F4A304600C}" srcOrd="5" destOrd="0" presId="urn:microsoft.com/office/officeart/2005/8/layout/process5"/>
    <dgm:cxn modelId="{D957791A-2776-45E0-980E-2D16E4B9BA38}" type="presParOf" srcId="{9B3FC571-0AB6-468A-8BDD-E5F4A304600C}" destId="{39A4E3C8-A8CA-4B11-9AAD-C3F20258E707}" srcOrd="0" destOrd="0" presId="urn:microsoft.com/office/officeart/2005/8/layout/process5"/>
    <dgm:cxn modelId="{4C149778-BB08-41A3-90AC-A81CFADCA817}" type="presParOf" srcId="{81FCED6E-9016-4067-928D-E8C058CD3603}" destId="{E69A396D-EEC1-4BCD-A7FF-52FD1F776282}" srcOrd="6" destOrd="0" presId="urn:microsoft.com/office/officeart/2005/8/layout/process5"/>
    <dgm:cxn modelId="{7BFEC994-656F-4160-A03F-7361762948AB}" type="presParOf" srcId="{81FCED6E-9016-4067-928D-E8C058CD3603}" destId="{4D293FF8-B910-4B68-AA7D-96F4AA84D0DA}" srcOrd="7" destOrd="0" presId="urn:microsoft.com/office/officeart/2005/8/layout/process5"/>
    <dgm:cxn modelId="{C35736B4-68EA-4475-83C8-C6006404E437}" type="presParOf" srcId="{4D293FF8-B910-4B68-AA7D-96F4AA84D0DA}" destId="{9E1C7D84-46DD-4F85-A963-CE5C23A782C7}" srcOrd="0" destOrd="0" presId="urn:microsoft.com/office/officeart/2005/8/layout/process5"/>
    <dgm:cxn modelId="{8A398554-5543-466A-81E4-CD4717131CE9}" type="presParOf" srcId="{81FCED6E-9016-4067-928D-E8C058CD3603}" destId="{4A140135-C795-44E5-8A03-0350F21C3288}" srcOrd="8" destOrd="0" presId="urn:microsoft.com/office/officeart/2005/8/layout/process5"/>
    <dgm:cxn modelId="{44EF0B60-4612-44F6-AC88-20A80668A43F}" type="presParOf" srcId="{81FCED6E-9016-4067-928D-E8C058CD3603}" destId="{D2A60198-ED1C-440A-96AE-51157F4DCFF1}" srcOrd="9" destOrd="0" presId="urn:microsoft.com/office/officeart/2005/8/layout/process5"/>
    <dgm:cxn modelId="{61695B10-2BDF-414F-A348-3F13C8769E46}" type="presParOf" srcId="{D2A60198-ED1C-440A-96AE-51157F4DCFF1}" destId="{1E0B30C6-4406-480E-83CD-CDA339B3EE21}" srcOrd="0" destOrd="0" presId="urn:microsoft.com/office/officeart/2005/8/layout/process5"/>
    <dgm:cxn modelId="{A1BADB59-027B-4B46-B896-B73041868485}" type="presParOf" srcId="{81FCED6E-9016-4067-928D-E8C058CD3603}" destId="{FFEEDE56-0783-46EB-B465-ED64ADBEA921}" srcOrd="10" destOrd="0" presId="urn:microsoft.com/office/officeart/2005/8/layout/process5"/>
    <dgm:cxn modelId="{A936C4D0-3C98-4651-B282-CDB2DE7ECE77}" type="presParOf" srcId="{81FCED6E-9016-4067-928D-E8C058CD3603}" destId="{0E3C7757-2B17-4613-A419-788A02B095C9}" srcOrd="11" destOrd="0" presId="urn:microsoft.com/office/officeart/2005/8/layout/process5"/>
    <dgm:cxn modelId="{F04ECA88-1016-480F-BF09-E9FEBA59B623}" type="presParOf" srcId="{0E3C7757-2B17-4613-A419-788A02B095C9}" destId="{FAF78E3B-077C-40C8-8BDE-944CB3411C2F}" srcOrd="0" destOrd="0" presId="urn:microsoft.com/office/officeart/2005/8/layout/process5"/>
    <dgm:cxn modelId="{FA88E015-12F1-4C8C-A720-ACA042125AD3}" type="presParOf" srcId="{81FCED6E-9016-4067-928D-E8C058CD3603}" destId="{263BBBB1-F451-4CAC-93F7-30269E962B64}" srcOrd="12" destOrd="0" presId="urn:microsoft.com/office/officeart/2005/8/layout/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FA23FFB-9218-4DC6-B615-E83D2E45DB7D}"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IN"/>
        </a:p>
      </dgm:t>
    </dgm:pt>
    <dgm:pt modelId="{0435E05F-96DF-4214-8F1A-DA2F006321F9}">
      <dgm:prSet phldrT="[Text]" custT="1"/>
      <dgm:spPr>
        <a:solidFill>
          <a:schemeClr val="bg1">
            <a:lumMod val="75000"/>
          </a:schemeClr>
        </a:solidFill>
      </dgm:spPr>
      <dgm:t>
        <a:bodyPr/>
        <a:lstStyle/>
        <a:p>
          <a:r>
            <a:rPr lang="en-IN" sz="1200" b="1">
              <a:latin typeface="Times New Roman" panose="02020603050405020304" pitchFamily="18" charset="0"/>
              <a:cs typeface="Times New Roman" panose="02020603050405020304" pitchFamily="18" charset="0"/>
            </a:rPr>
            <a:t>Benefits of QbD </a:t>
          </a:r>
        </a:p>
      </dgm:t>
    </dgm:pt>
    <dgm:pt modelId="{BCD53B43-8505-4E2F-9988-779DF6D4CDD4}" type="parTrans" cxnId="{3DDF1818-F196-41B9-B144-94F178949F56}">
      <dgm:prSet/>
      <dgm:spPr/>
      <dgm:t>
        <a:bodyPr/>
        <a:lstStyle/>
        <a:p>
          <a:endParaRPr lang="en-IN"/>
        </a:p>
      </dgm:t>
    </dgm:pt>
    <dgm:pt modelId="{3DB05516-FD91-4091-A45A-DEA52BECD5E4}" type="sibTrans" cxnId="{3DDF1818-F196-41B9-B144-94F178949F56}">
      <dgm:prSet/>
      <dgm:spPr/>
      <dgm:t>
        <a:bodyPr/>
        <a:lstStyle/>
        <a:p>
          <a:endParaRPr lang="en-IN"/>
        </a:p>
      </dgm:t>
    </dgm:pt>
    <dgm:pt modelId="{684558AD-4938-46E4-8ECC-DCE63903046F}">
      <dgm:prSet phldrT="[Text]" custT="1"/>
      <dgm:spPr/>
      <dgm:t>
        <a:bodyPr/>
        <a:lstStyle/>
        <a:p>
          <a:r>
            <a:rPr lang="en-IN" sz="1200" b="0">
              <a:latin typeface="Times New Roman" panose="02020603050405020304" pitchFamily="18" charset="0"/>
              <a:cs typeface="Times New Roman" panose="02020603050405020304" pitchFamily="18" charset="0"/>
            </a:rPr>
            <a:t>Improved Product quality </a:t>
          </a:r>
        </a:p>
      </dgm:t>
    </dgm:pt>
    <dgm:pt modelId="{FBC0CE95-A5F7-4251-BCFD-BA1CDB281FBD}" type="parTrans" cxnId="{B7826A9C-2659-423C-9DA3-393D0C247FC1}">
      <dgm:prSet/>
      <dgm:spPr/>
      <dgm:t>
        <a:bodyPr/>
        <a:lstStyle/>
        <a:p>
          <a:endParaRPr lang="en-IN"/>
        </a:p>
      </dgm:t>
    </dgm:pt>
    <dgm:pt modelId="{836CD47B-F46C-4D84-95C2-063EF66FBC90}" type="sibTrans" cxnId="{B7826A9C-2659-423C-9DA3-393D0C247FC1}">
      <dgm:prSet/>
      <dgm:spPr/>
      <dgm:t>
        <a:bodyPr/>
        <a:lstStyle/>
        <a:p>
          <a:endParaRPr lang="en-IN"/>
        </a:p>
      </dgm:t>
    </dgm:pt>
    <dgm:pt modelId="{578517E8-075B-46B5-BFAE-A72286A4FD8C}">
      <dgm:prSet phldrT="[Text]" custT="1"/>
      <dgm:spPr/>
      <dgm:t>
        <a:bodyPr/>
        <a:lstStyle/>
        <a:p>
          <a:r>
            <a:rPr lang="en-IN" sz="1200" b="0">
              <a:latin typeface="Times New Roman" panose="02020603050405020304" pitchFamily="18" charset="0"/>
              <a:cs typeface="Times New Roman" panose="02020603050405020304" pitchFamily="18" charset="0"/>
            </a:rPr>
            <a:t>Reduced Cost &amp; Waste </a:t>
          </a:r>
        </a:p>
      </dgm:t>
    </dgm:pt>
    <dgm:pt modelId="{92F56F83-98C6-4305-8016-1273DB0E1969}" type="parTrans" cxnId="{E797E538-3EC3-4560-BB73-B95144902C5B}">
      <dgm:prSet/>
      <dgm:spPr/>
      <dgm:t>
        <a:bodyPr/>
        <a:lstStyle/>
        <a:p>
          <a:endParaRPr lang="en-IN"/>
        </a:p>
      </dgm:t>
    </dgm:pt>
    <dgm:pt modelId="{36C55C27-519B-4D13-938D-58D8AA6AB0FD}" type="sibTrans" cxnId="{E797E538-3EC3-4560-BB73-B95144902C5B}">
      <dgm:prSet/>
      <dgm:spPr/>
      <dgm:t>
        <a:bodyPr/>
        <a:lstStyle/>
        <a:p>
          <a:endParaRPr lang="en-IN"/>
        </a:p>
      </dgm:t>
    </dgm:pt>
    <dgm:pt modelId="{CBC0EE55-B580-4D13-96C6-29B40AFCADAB}">
      <dgm:prSet phldrT="[Text]" custT="1"/>
      <dgm:spPr/>
      <dgm:t>
        <a:bodyPr/>
        <a:lstStyle/>
        <a:p>
          <a:r>
            <a:rPr lang="en-IN" sz="1200" b="0">
              <a:latin typeface="Times New Roman" panose="02020603050405020304" pitchFamily="18" charset="0"/>
              <a:cs typeface="Times New Roman" panose="02020603050405020304" pitchFamily="18" charset="0"/>
            </a:rPr>
            <a:t>Enhanced Regulatory Compliance</a:t>
          </a:r>
        </a:p>
      </dgm:t>
    </dgm:pt>
    <dgm:pt modelId="{99F9BFDC-B109-42AD-A6BE-21803B48F96B}" type="parTrans" cxnId="{1A8FE650-8D75-4361-B9BB-260C6468BB95}">
      <dgm:prSet/>
      <dgm:spPr/>
      <dgm:t>
        <a:bodyPr/>
        <a:lstStyle/>
        <a:p>
          <a:endParaRPr lang="en-IN"/>
        </a:p>
      </dgm:t>
    </dgm:pt>
    <dgm:pt modelId="{0498A6C3-FA48-437D-BDF5-3CF5B1CCB917}" type="sibTrans" cxnId="{1A8FE650-8D75-4361-B9BB-260C6468BB95}">
      <dgm:prSet/>
      <dgm:spPr/>
      <dgm:t>
        <a:bodyPr/>
        <a:lstStyle/>
        <a:p>
          <a:endParaRPr lang="en-IN"/>
        </a:p>
      </dgm:t>
    </dgm:pt>
    <dgm:pt modelId="{244D282B-EB50-4644-A9DA-86D90EED6A4D}">
      <dgm:prSet phldrT="[Text]" custT="1"/>
      <dgm:spPr/>
      <dgm:t>
        <a:bodyPr/>
        <a:lstStyle/>
        <a:p>
          <a:r>
            <a:rPr lang="en-IN" sz="1200" b="0">
              <a:latin typeface="Times New Roman" panose="02020603050405020304" pitchFamily="18" charset="0"/>
              <a:cs typeface="Times New Roman" panose="02020603050405020304" pitchFamily="18" charset="0"/>
            </a:rPr>
            <a:t>Faster Time to Market </a:t>
          </a:r>
        </a:p>
      </dgm:t>
    </dgm:pt>
    <dgm:pt modelId="{B7AF8A68-CE58-473F-93B5-8FFAB331D104}" type="parTrans" cxnId="{967FCDF1-5B01-4508-BF36-C4B80AC20CF6}">
      <dgm:prSet/>
      <dgm:spPr/>
      <dgm:t>
        <a:bodyPr/>
        <a:lstStyle/>
        <a:p>
          <a:endParaRPr lang="en-IN"/>
        </a:p>
      </dgm:t>
    </dgm:pt>
    <dgm:pt modelId="{9CF1CDE1-39ED-4188-ACE1-8451077E5327}" type="sibTrans" cxnId="{967FCDF1-5B01-4508-BF36-C4B80AC20CF6}">
      <dgm:prSet/>
      <dgm:spPr/>
      <dgm:t>
        <a:bodyPr/>
        <a:lstStyle/>
        <a:p>
          <a:endParaRPr lang="en-IN"/>
        </a:p>
      </dgm:t>
    </dgm:pt>
    <dgm:pt modelId="{28A522FC-70E8-4914-B16F-AB951287B7DE}">
      <dgm:prSet phldrT="[Text]" custT="1"/>
      <dgm:spPr/>
      <dgm:t>
        <a:bodyPr/>
        <a:lstStyle/>
        <a:p>
          <a:r>
            <a:rPr lang="en-IN" sz="1200" b="0">
              <a:latin typeface="Times New Roman" panose="02020603050405020304" pitchFamily="18" charset="0"/>
              <a:cs typeface="Times New Roman" panose="02020603050405020304" pitchFamily="18" charset="0"/>
            </a:rPr>
            <a:t>Continuous Improvement </a:t>
          </a:r>
        </a:p>
      </dgm:t>
    </dgm:pt>
    <dgm:pt modelId="{7546EF43-A03F-40CC-A268-F8F345460796}" type="parTrans" cxnId="{0AEB4AEB-F6DA-4E7F-BC60-E502A8BDB19E}">
      <dgm:prSet/>
      <dgm:spPr/>
      <dgm:t>
        <a:bodyPr/>
        <a:lstStyle/>
        <a:p>
          <a:endParaRPr lang="en-IN"/>
        </a:p>
      </dgm:t>
    </dgm:pt>
    <dgm:pt modelId="{2A12051C-CC52-4A2E-8998-15EE2DF74CDD}" type="sibTrans" cxnId="{0AEB4AEB-F6DA-4E7F-BC60-E502A8BDB19E}">
      <dgm:prSet/>
      <dgm:spPr/>
      <dgm:t>
        <a:bodyPr/>
        <a:lstStyle/>
        <a:p>
          <a:endParaRPr lang="en-IN"/>
        </a:p>
      </dgm:t>
    </dgm:pt>
    <dgm:pt modelId="{574FA1E9-9CB8-4D54-B028-A4C894442ECF}">
      <dgm:prSet phldrT="[Text]" custT="1"/>
      <dgm:spPr/>
      <dgm:t>
        <a:bodyPr/>
        <a:lstStyle/>
        <a:p>
          <a:r>
            <a:rPr lang="en-IN" sz="1200" b="0">
              <a:latin typeface="Times New Roman" panose="02020603050405020304" pitchFamily="18" charset="0"/>
              <a:cs typeface="Times New Roman" panose="02020603050405020304" pitchFamily="18" charset="0"/>
            </a:rPr>
            <a:t>Risk Mitigation</a:t>
          </a:r>
        </a:p>
      </dgm:t>
    </dgm:pt>
    <dgm:pt modelId="{1DFA8E05-E02B-456A-90A6-44DEFCC8C168}" type="parTrans" cxnId="{4C28E848-F2D3-44F1-A4AF-BD50264F92A1}">
      <dgm:prSet/>
      <dgm:spPr/>
      <dgm:t>
        <a:bodyPr/>
        <a:lstStyle/>
        <a:p>
          <a:endParaRPr lang="en-IN"/>
        </a:p>
      </dgm:t>
    </dgm:pt>
    <dgm:pt modelId="{BC016845-2EEF-4A1B-A1FC-5E32D8F5C08A}" type="sibTrans" cxnId="{4C28E848-F2D3-44F1-A4AF-BD50264F92A1}">
      <dgm:prSet/>
      <dgm:spPr/>
      <dgm:t>
        <a:bodyPr/>
        <a:lstStyle/>
        <a:p>
          <a:endParaRPr lang="en-IN"/>
        </a:p>
      </dgm:t>
    </dgm:pt>
    <dgm:pt modelId="{37475095-29DA-484D-8446-B31575ACE395}" type="pres">
      <dgm:prSet presAssocID="{6FA23FFB-9218-4DC6-B615-E83D2E45DB7D}" presName="cycle" presStyleCnt="0">
        <dgm:presLayoutVars>
          <dgm:chMax val="1"/>
          <dgm:dir/>
          <dgm:animLvl val="ctr"/>
          <dgm:resizeHandles val="exact"/>
        </dgm:presLayoutVars>
      </dgm:prSet>
      <dgm:spPr/>
    </dgm:pt>
    <dgm:pt modelId="{F6166D57-50B3-436F-9EDF-CEB12D9E79DD}" type="pres">
      <dgm:prSet presAssocID="{0435E05F-96DF-4214-8F1A-DA2F006321F9}" presName="centerShape" presStyleLbl="node0" presStyleIdx="0" presStyleCnt="1"/>
      <dgm:spPr/>
    </dgm:pt>
    <dgm:pt modelId="{64044156-F084-4F59-880D-FF56CEE20EA6}" type="pres">
      <dgm:prSet presAssocID="{FBC0CE95-A5F7-4251-BCFD-BA1CDB281FBD}" presName="Name9" presStyleLbl="parChTrans1D2" presStyleIdx="0" presStyleCnt="6"/>
      <dgm:spPr/>
    </dgm:pt>
    <dgm:pt modelId="{15F4B9CB-DE33-4FC5-9E96-81AC85187725}" type="pres">
      <dgm:prSet presAssocID="{FBC0CE95-A5F7-4251-BCFD-BA1CDB281FBD}" presName="connTx" presStyleLbl="parChTrans1D2" presStyleIdx="0" presStyleCnt="6"/>
      <dgm:spPr/>
    </dgm:pt>
    <dgm:pt modelId="{F2BA5ABB-3EE1-4132-B8E0-0021DDE23232}" type="pres">
      <dgm:prSet presAssocID="{684558AD-4938-46E4-8ECC-DCE63903046F}" presName="node" presStyleLbl="node1" presStyleIdx="0" presStyleCnt="6" custScaleX="150123">
        <dgm:presLayoutVars>
          <dgm:bulletEnabled val="1"/>
        </dgm:presLayoutVars>
      </dgm:prSet>
      <dgm:spPr/>
    </dgm:pt>
    <dgm:pt modelId="{1A9FD772-C33E-4828-B2BC-CF8441EF80C2}" type="pres">
      <dgm:prSet presAssocID="{92F56F83-98C6-4305-8016-1273DB0E1969}" presName="Name9" presStyleLbl="parChTrans1D2" presStyleIdx="1" presStyleCnt="6"/>
      <dgm:spPr/>
    </dgm:pt>
    <dgm:pt modelId="{B7670664-5B6B-4CC0-9EBE-6351043984B9}" type="pres">
      <dgm:prSet presAssocID="{92F56F83-98C6-4305-8016-1273DB0E1969}" presName="connTx" presStyleLbl="parChTrans1D2" presStyleIdx="1" presStyleCnt="6"/>
      <dgm:spPr/>
    </dgm:pt>
    <dgm:pt modelId="{1AD16FF4-477E-4E89-9915-3048F2C7B441}" type="pres">
      <dgm:prSet presAssocID="{578517E8-075B-46B5-BFAE-A72286A4FD8C}" presName="node" presStyleLbl="node1" presStyleIdx="1" presStyleCnt="6" custScaleX="148398" custScaleY="124300">
        <dgm:presLayoutVars>
          <dgm:bulletEnabled val="1"/>
        </dgm:presLayoutVars>
      </dgm:prSet>
      <dgm:spPr/>
    </dgm:pt>
    <dgm:pt modelId="{4311FDCB-BB83-4DAC-A97E-F65327853A9D}" type="pres">
      <dgm:prSet presAssocID="{99F9BFDC-B109-42AD-A6BE-21803B48F96B}" presName="Name9" presStyleLbl="parChTrans1D2" presStyleIdx="2" presStyleCnt="6"/>
      <dgm:spPr/>
    </dgm:pt>
    <dgm:pt modelId="{D49E8032-5FED-4F41-8E54-FE3D9AF43E9E}" type="pres">
      <dgm:prSet presAssocID="{99F9BFDC-B109-42AD-A6BE-21803B48F96B}" presName="connTx" presStyleLbl="parChTrans1D2" presStyleIdx="2" presStyleCnt="6"/>
      <dgm:spPr/>
    </dgm:pt>
    <dgm:pt modelId="{C4A8F034-DE81-43F8-BC2B-1BCE11CC07EC}" type="pres">
      <dgm:prSet presAssocID="{CBC0EE55-B580-4D13-96C6-29B40AFCADAB}" presName="node" presStyleLbl="node1" presStyleIdx="2" presStyleCnt="6" custScaleX="139504" custScaleY="122965">
        <dgm:presLayoutVars>
          <dgm:bulletEnabled val="1"/>
        </dgm:presLayoutVars>
      </dgm:prSet>
      <dgm:spPr/>
    </dgm:pt>
    <dgm:pt modelId="{5A842AEF-8A07-4883-9562-1C7DC653C36C}" type="pres">
      <dgm:prSet presAssocID="{B7AF8A68-CE58-473F-93B5-8FFAB331D104}" presName="Name9" presStyleLbl="parChTrans1D2" presStyleIdx="3" presStyleCnt="6"/>
      <dgm:spPr/>
    </dgm:pt>
    <dgm:pt modelId="{C3800D49-BB6E-4017-BD74-DC06792A24E6}" type="pres">
      <dgm:prSet presAssocID="{B7AF8A68-CE58-473F-93B5-8FFAB331D104}" presName="connTx" presStyleLbl="parChTrans1D2" presStyleIdx="3" presStyleCnt="6"/>
      <dgm:spPr/>
    </dgm:pt>
    <dgm:pt modelId="{BD56428B-D50A-4FF7-9091-438C8916F8B0}" type="pres">
      <dgm:prSet presAssocID="{244D282B-EB50-4644-A9DA-86D90EED6A4D}" presName="node" presStyleLbl="node1" presStyleIdx="3" presStyleCnt="6" custScaleX="139234" custScaleY="119521">
        <dgm:presLayoutVars>
          <dgm:bulletEnabled val="1"/>
        </dgm:presLayoutVars>
      </dgm:prSet>
      <dgm:spPr/>
    </dgm:pt>
    <dgm:pt modelId="{21607F1D-99FC-4C5A-8987-CE6397558B6E}" type="pres">
      <dgm:prSet presAssocID="{7546EF43-A03F-40CC-A268-F8F345460796}" presName="Name9" presStyleLbl="parChTrans1D2" presStyleIdx="4" presStyleCnt="6"/>
      <dgm:spPr/>
    </dgm:pt>
    <dgm:pt modelId="{F8A9DEA2-CC78-432F-822B-B39F8F8A4FB2}" type="pres">
      <dgm:prSet presAssocID="{7546EF43-A03F-40CC-A268-F8F345460796}" presName="connTx" presStyleLbl="parChTrans1D2" presStyleIdx="4" presStyleCnt="6"/>
      <dgm:spPr/>
    </dgm:pt>
    <dgm:pt modelId="{23B068F1-B4C0-4C41-8DB5-043093E2DD84}" type="pres">
      <dgm:prSet presAssocID="{28A522FC-70E8-4914-B16F-AB951287B7DE}" presName="node" presStyleLbl="node1" presStyleIdx="4" presStyleCnt="6" custScaleX="157198" custScaleY="136370">
        <dgm:presLayoutVars>
          <dgm:bulletEnabled val="1"/>
        </dgm:presLayoutVars>
      </dgm:prSet>
      <dgm:spPr/>
    </dgm:pt>
    <dgm:pt modelId="{712BF431-41F6-4D14-A7BF-724C732E0A20}" type="pres">
      <dgm:prSet presAssocID="{1DFA8E05-E02B-456A-90A6-44DEFCC8C168}" presName="Name9" presStyleLbl="parChTrans1D2" presStyleIdx="5" presStyleCnt="6"/>
      <dgm:spPr/>
    </dgm:pt>
    <dgm:pt modelId="{C779118B-A6DE-4AD9-8873-622C3DA5EFB7}" type="pres">
      <dgm:prSet presAssocID="{1DFA8E05-E02B-456A-90A6-44DEFCC8C168}" presName="connTx" presStyleLbl="parChTrans1D2" presStyleIdx="5" presStyleCnt="6"/>
      <dgm:spPr/>
    </dgm:pt>
    <dgm:pt modelId="{DB08C281-7C73-445C-B11E-1EE2FFA5C699}" type="pres">
      <dgm:prSet presAssocID="{574FA1E9-9CB8-4D54-B028-A4C894442ECF}" presName="node" presStyleLbl="node1" presStyleIdx="5" presStyleCnt="6" custScaleX="169912">
        <dgm:presLayoutVars>
          <dgm:bulletEnabled val="1"/>
        </dgm:presLayoutVars>
      </dgm:prSet>
      <dgm:spPr/>
    </dgm:pt>
  </dgm:ptLst>
  <dgm:cxnLst>
    <dgm:cxn modelId="{3DDF1818-F196-41B9-B144-94F178949F56}" srcId="{6FA23FFB-9218-4DC6-B615-E83D2E45DB7D}" destId="{0435E05F-96DF-4214-8F1A-DA2F006321F9}" srcOrd="0" destOrd="0" parTransId="{BCD53B43-8505-4E2F-9988-779DF6D4CDD4}" sibTransId="{3DB05516-FD91-4091-A45A-DEA52BECD5E4}"/>
    <dgm:cxn modelId="{C69F8B1F-977C-4006-9744-8E35EA8BE790}" type="presOf" srcId="{7546EF43-A03F-40CC-A268-F8F345460796}" destId="{21607F1D-99FC-4C5A-8987-CE6397558B6E}" srcOrd="0" destOrd="0" presId="urn:microsoft.com/office/officeart/2005/8/layout/radial1"/>
    <dgm:cxn modelId="{4CFC4025-CAAA-4F3A-9D77-2558493F258C}" type="presOf" srcId="{1DFA8E05-E02B-456A-90A6-44DEFCC8C168}" destId="{712BF431-41F6-4D14-A7BF-724C732E0A20}" srcOrd="0" destOrd="0" presId="urn:microsoft.com/office/officeart/2005/8/layout/radial1"/>
    <dgm:cxn modelId="{00174A30-65E7-4619-8F15-704F8D8EEFCE}" type="presOf" srcId="{FBC0CE95-A5F7-4251-BCFD-BA1CDB281FBD}" destId="{15F4B9CB-DE33-4FC5-9E96-81AC85187725}" srcOrd="1" destOrd="0" presId="urn:microsoft.com/office/officeart/2005/8/layout/radial1"/>
    <dgm:cxn modelId="{7F1F9337-9219-40D1-88DC-64AE4A82C6A5}" type="presOf" srcId="{1DFA8E05-E02B-456A-90A6-44DEFCC8C168}" destId="{C779118B-A6DE-4AD9-8873-622C3DA5EFB7}" srcOrd="1" destOrd="0" presId="urn:microsoft.com/office/officeart/2005/8/layout/radial1"/>
    <dgm:cxn modelId="{E3722B38-DD7B-46AB-BD15-99B6BDCECC70}" type="presOf" srcId="{99F9BFDC-B109-42AD-A6BE-21803B48F96B}" destId="{D49E8032-5FED-4F41-8E54-FE3D9AF43E9E}" srcOrd="1" destOrd="0" presId="urn:microsoft.com/office/officeart/2005/8/layout/radial1"/>
    <dgm:cxn modelId="{E797E538-3EC3-4560-BB73-B95144902C5B}" srcId="{0435E05F-96DF-4214-8F1A-DA2F006321F9}" destId="{578517E8-075B-46B5-BFAE-A72286A4FD8C}" srcOrd="1" destOrd="0" parTransId="{92F56F83-98C6-4305-8016-1273DB0E1969}" sibTransId="{36C55C27-519B-4D13-938D-58D8AA6AB0FD}"/>
    <dgm:cxn modelId="{A9703F3D-C306-46B3-91B5-2A2FCBB21511}" type="presOf" srcId="{FBC0CE95-A5F7-4251-BCFD-BA1CDB281FBD}" destId="{64044156-F084-4F59-880D-FF56CEE20EA6}" srcOrd="0" destOrd="0" presId="urn:microsoft.com/office/officeart/2005/8/layout/radial1"/>
    <dgm:cxn modelId="{30107B3F-1EC9-4BD5-8084-F996221AB2E6}" type="presOf" srcId="{B7AF8A68-CE58-473F-93B5-8FFAB331D104}" destId="{C3800D49-BB6E-4017-BD74-DC06792A24E6}" srcOrd="1" destOrd="0" presId="urn:microsoft.com/office/officeart/2005/8/layout/radial1"/>
    <dgm:cxn modelId="{0A20415E-C3D1-4F42-8900-C69318430D52}" type="presOf" srcId="{574FA1E9-9CB8-4D54-B028-A4C894442ECF}" destId="{DB08C281-7C73-445C-B11E-1EE2FFA5C699}" srcOrd="0" destOrd="0" presId="urn:microsoft.com/office/officeart/2005/8/layout/radial1"/>
    <dgm:cxn modelId="{29ACE366-25DC-4A42-9260-93E82F22509F}" type="presOf" srcId="{CBC0EE55-B580-4D13-96C6-29B40AFCADAB}" destId="{C4A8F034-DE81-43F8-BC2B-1BCE11CC07EC}" srcOrd="0" destOrd="0" presId="urn:microsoft.com/office/officeart/2005/8/layout/radial1"/>
    <dgm:cxn modelId="{4C28E848-F2D3-44F1-A4AF-BD50264F92A1}" srcId="{0435E05F-96DF-4214-8F1A-DA2F006321F9}" destId="{574FA1E9-9CB8-4D54-B028-A4C894442ECF}" srcOrd="5" destOrd="0" parTransId="{1DFA8E05-E02B-456A-90A6-44DEFCC8C168}" sibTransId="{BC016845-2EEF-4A1B-A1FC-5E32D8F5C08A}"/>
    <dgm:cxn modelId="{1A8FE650-8D75-4361-B9BB-260C6468BB95}" srcId="{0435E05F-96DF-4214-8F1A-DA2F006321F9}" destId="{CBC0EE55-B580-4D13-96C6-29B40AFCADAB}" srcOrd="2" destOrd="0" parTransId="{99F9BFDC-B109-42AD-A6BE-21803B48F96B}" sibTransId="{0498A6C3-FA48-437D-BDF5-3CF5B1CCB917}"/>
    <dgm:cxn modelId="{1C2CCD85-E6E0-4139-9AFB-B1212293E4E2}" type="presOf" srcId="{28A522FC-70E8-4914-B16F-AB951287B7DE}" destId="{23B068F1-B4C0-4C41-8DB5-043093E2DD84}" srcOrd="0" destOrd="0" presId="urn:microsoft.com/office/officeart/2005/8/layout/radial1"/>
    <dgm:cxn modelId="{83AC908F-6CE8-4A45-A23C-B6754EB811E3}" type="presOf" srcId="{B7AF8A68-CE58-473F-93B5-8FFAB331D104}" destId="{5A842AEF-8A07-4883-9562-1C7DC653C36C}" srcOrd="0" destOrd="0" presId="urn:microsoft.com/office/officeart/2005/8/layout/radial1"/>
    <dgm:cxn modelId="{B7826A9C-2659-423C-9DA3-393D0C247FC1}" srcId="{0435E05F-96DF-4214-8F1A-DA2F006321F9}" destId="{684558AD-4938-46E4-8ECC-DCE63903046F}" srcOrd="0" destOrd="0" parTransId="{FBC0CE95-A5F7-4251-BCFD-BA1CDB281FBD}" sibTransId="{836CD47B-F46C-4D84-95C2-063EF66FBC90}"/>
    <dgm:cxn modelId="{AEEC99A0-4491-4A40-AEB4-5FAA495458D5}" type="presOf" srcId="{244D282B-EB50-4644-A9DA-86D90EED6A4D}" destId="{BD56428B-D50A-4FF7-9091-438C8916F8B0}" srcOrd="0" destOrd="0" presId="urn:microsoft.com/office/officeart/2005/8/layout/radial1"/>
    <dgm:cxn modelId="{907273A5-BF9D-494B-AA90-19DD830FEADF}" type="presOf" srcId="{99F9BFDC-B109-42AD-A6BE-21803B48F96B}" destId="{4311FDCB-BB83-4DAC-A97E-F65327853A9D}" srcOrd="0" destOrd="0" presId="urn:microsoft.com/office/officeart/2005/8/layout/radial1"/>
    <dgm:cxn modelId="{2DF9E9AC-FE11-4691-9874-ED2251A5728E}" type="presOf" srcId="{6FA23FFB-9218-4DC6-B615-E83D2E45DB7D}" destId="{37475095-29DA-484D-8446-B31575ACE395}" srcOrd="0" destOrd="0" presId="urn:microsoft.com/office/officeart/2005/8/layout/radial1"/>
    <dgm:cxn modelId="{98CA56AE-CBFB-4D01-9071-B69AA410BF34}" type="presOf" srcId="{92F56F83-98C6-4305-8016-1273DB0E1969}" destId="{1A9FD772-C33E-4828-B2BC-CF8441EF80C2}" srcOrd="0" destOrd="0" presId="urn:microsoft.com/office/officeart/2005/8/layout/radial1"/>
    <dgm:cxn modelId="{B8108EB4-1ECA-4175-90A4-23F63BBE0DA0}" type="presOf" srcId="{684558AD-4938-46E4-8ECC-DCE63903046F}" destId="{F2BA5ABB-3EE1-4132-B8E0-0021DDE23232}" srcOrd="0" destOrd="0" presId="urn:microsoft.com/office/officeart/2005/8/layout/radial1"/>
    <dgm:cxn modelId="{092980B8-57C8-4158-8EBF-3F78808B694F}" type="presOf" srcId="{578517E8-075B-46B5-BFAE-A72286A4FD8C}" destId="{1AD16FF4-477E-4E89-9915-3048F2C7B441}" srcOrd="0" destOrd="0" presId="urn:microsoft.com/office/officeart/2005/8/layout/radial1"/>
    <dgm:cxn modelId="{62A414C2-BE1C-4B2B-B0A0-A7AAAF84BA1A}" type="presOf" srcId="{92F56F83-98C6-4305-8016-1273DB0E1969}" destId="{B7670664-5B6B-4CC0-9EBE-6351043984B9}" srcOrd="1" destOrd="0" presId="urn:microsoft.com/office/officeart/2005/8/layout/radial1"/>
    <dgm:cxn modelId="{C55E46D2-F249-422D-9146-AE3A3A9F6FA1}" type="presOf" srcId="{0435E05F-96DF-4214-8F1A-DA2F006321F9}" destId="{F6166D57-50B3-436F-9EDF-CEB12D9E79DD}" srcOrd="0" destOrd="0" presId="urn:microsoft.com/office/officeart/2005/8/layout/radial1"/>
    <dgm:cxn modelId="{6B7010D7-D9F2-439D-A544-47EF5B674BF7}" type="presOf" srcId="{7546EF43-A03F-40CC-A268-F8F345460796}" destId="{F8A9DEA2-CC78-432F-822B-B39F8F8A4FB2}" srcOrd="1" destOrd="0" presId="urn:microsoft.com/office/officeart/2005/8/layout/radial1"/>
    <dgm:cxn modelId="{0AEB4AEB-F6DA-4E7F-BC60-E502A8BDB19E}" srcId="{0435E05F-96DF-4214-8F1A-DA2F006321F9}" destId="{28A522FC-70E8-4914-B16F-AB951287B7DE}" srcOrd="4" destOrd="0" parTransId="{7546EF43-A03F-40CC-A268-F8F345460796}" sibTransId="{2A12051C-CC52-4A2E-8998-15EE2DF74CDD}"/>
    <dgm:cxn modelId="{967FCDF1-5B01-4508-BF36-C4B80AC20CF6}" srcId="{0435E05F-96DF-4214-8F1A-DA2F006321F9}" destId="{244D282B-EB50-4644-A9DA-86D90EED6A4D}" srcOrd="3" destOrd="0" parTransId="{B7AF8A68-CE58-473F-93B5-8FFAB331D104}" sibTransId="{9CF1CDE1-39ED-4188-ACE1-8451077E5327}"/>
    <dgm:cxn modelId="{C46DD56A-2CDA-4C49-8656-4D0AAFEAA845}" type="presParOf" srcId="{37475095-29DA-484D-8446-B31575ACE395}" destId="{F6166D57-50B3-436F-9EDF-CEB12D9E79DD}" srcOrd="0" destOrd="0" presId="urn:microsoft.com/office/officeart/2005/8/layout/radial1"/>
    <dgm:cxn modelId="{C7CBE237-BBDB-4468-B371-68D9142BB6F7}" type="presParOf" srcId="{37475095-29DA-484D-8446-B31575ACE395}" destId="{64044156-F084-4F59-880D-FF56CEE20EA6}" srcOrd="1" destOrd="0" presId="urn:microsoft.com/office/officeart/2005/8/layout/radial1"/>
    <dgm:cxn modelId="{05916FBF-ABC6-4707-8023-E5FC680F8A8C}" type="presParOf" srcId="{64044156-F084-4F59-880D-FF56CEE20EA6}" destId="{15F4B9CB-DE33-4FC5-9E96-81AC85187725}" srcOrd="0" destOrd="0" presId="urn:microsoft.com/office/officeart/2005/8/layout/radial1"/>
    <dgm:cxn modelId="{A16E3263-34DA-44A4-8A94-5B380385B085}" type="presParOf" srcId="{37475095-29DA-484D-8446-B31575ACE395}" destId="{F2BA5ABB-3EE1-4132-B8E0-0021DDE23232}" srcOrd="2" destOrd="0" presId="urn:microsoft.com/office/officeart/2005/8/layout/radial1"/>
    <dgm:cxn modelId="{ACFEA063-770A-47FD-836D-EB2E6D24B6D4}" type="presParOf" srcId="{37475095-29DA-484D-8446-B31575ACE395}" destId="{1A9FD772-C33E-4828-B2BC-CF8441EF80C2}" srcOrd="3" destOrd="0" presId="urn:microsoft.com/office/officeart/2005/8/layout/radial1"/>
    <dgm:cxn modelId="{10CDA811-3B73-4809-A844-0F8617C29D87}" type="presParOf" srcId="{1A9FD772-C33E-4828-B2BC-CF8441EF80C2}" destId="{B7670664-5B6B-4CC0-9EBE-6351043984B9}" srcOrd="0" destOrd="0" presId="urn:microsoft.com/office/officeart/2005/8/layout/radial1"/>
    <dgm:cxn modelId="{BA9AF0F6-BADF-49D6-B8A5-92DA79FE1F81}" type="presParOf" srcId="{37475095-29DA-484D-8446-B31575ACE395}" destId="{1AD16FF4-477E-4E89-9915-3048F2C7B441}" srcOrd="4" destOrd="0" presId="urn:microsoft.com/office/officeart/2005/8/layout/radial1"/>
    <dgm:cxn modelId="{0C2C29EA-050C-4980-B0B6-6DAC6FE43DD2}" type="presParOf" srcId="{37475095-29DA-484D-8446-B31575ACE395}" destId="{4311FDCB-BB83-4DAC-A97E-F65327853A9D}" srcOrd="5" destOrd="0" presId="urn:microsoft.com/office/officeart/2005/8/layout/radial1"/>
    <dgm:cxn modelId="{83454430-8F57-4B4A-83CF-CE7BC35B2E3A}" type="presParOf" srcId="{4311FDCB-BB83-4DAC-A97E-F65327853A9D}" destId="{D49E8032-5FED-4F41-8E54-FE3D9AF43E9E}" srcOrd="0" destOrd="0" presId="urn:microsoft.com/office/officeart/2005/8/layout/radial1"/>
    <dgm:cxn modelId="{118E5FF8-74D1-4AC5-9CDA-0EDCA799DBD7}" type="presParOf" srcId="{37475095-29DA-484D-8446-B31575ACE395}" destId="{C4A8F034-DE81-43F8-BC2B-1BCE11CC07EC}" srcOrd="6" destOrd="0" presId="urn:microsoft.com/office/officeart/2005/8/layout/radial1"/>
    <dgm:cxn modelId="{06A388A3-EEE5-4225-9AFC-307300BB4DE9}" type="presParOf" srcId="{37475095-29DA-484D-8446-B31575ACE395}" destId="{5A842AEF-8A07-4883-9562-1C7DC653C36C}" srcOrd="7" destOrd="0" presId="urn:microsoft.com/office/officeart/2005/8/layout/radial1"/>
    <dgm:cxn modelId="{6516F9BA-1B98-4E11-96C2-657FAF3A7B04}" type="presParOf" srcId="{5A842AEF-8A07-4883-9562-1C7DC653C36C}" destId="{C3800D49-BB6E-4017-BD74-DC06792A24E6}" srcOrd="0" destOrd="0" presId="urn:microsoft.com/office/officeart/2005/8/layout/radial1"/>
    <dgm:cxn modelId="{B905AE4B-05BC-4CB0-AF4A-34DB6973BBA1}" type="presParOf" srcId="{37475095-29DA-484D-8446-B31575ACE395}" destId="{BD56428B-D50A-4FF7-9091-438C8916F8B0}" srcOrd="8" destOrd="0" presId="urn:microsoft.com/office/officeart/2005/8/layout/radial1"/>
    <dgm:cxn modelId="{5A426E06-EE06-47B9-8C2E-F0CCF709C430}" type="presParOf" srcId="{37475095-29DA-484D-8446-B31575ACE395}" destId="{21607F1D-99FC-4C5A-8987-CE6397558B6E}" srcOrd="9" destOrd="0" presId="urn:microsoft.com/office/officeart/2005/8/layout/radial1"/>
    <dgm:cxn modelId="{82FDB74F-D604-4920-A4ED-EAE4E0C62863}" type="presParOf" srcId="{21607F1D-99FC-4C5A-8987-CE6397558B6E}" destId="{F8A9DEA2-CC78-432F-822B-B39F8F8A4FB2}" srcOrd="0" destOrd="0" presId="urn:microsoft.com/office/officeart/2005/8/layout/radial1"/>
    <dgm:cxn modelId="{3C2294E3-3FE5-40BF-9982-C14EDE7B4C86}" type="presParOf" srcId="{37475095-29DA-484D-8446-B31575ACE395}" destId="{23B068F1-B4C0-4C41-8DB5-043093E2DD84}" srcOrd="10" destOrd="0" presId="urn:microsoft.com/office/officeart/2005/8/layout/radial1"/>
    <dgm:cxn modelId="{5B8A8CC3-EA8A-4818-B9E4-6A9A21BC2209}" type="presParOf" srcId="{37475095-29DA-484D-8446-B31575ACE395}" destId="{712BF431-41F6-4D14-A7BF-724C732E0A20}" srcOrd="11" destOrd="0" presId="urn:microsoft.com/office/officeart/2005/8/layout/radial1"/>
    <dgm:cxn modelId="{C4DCFD04-1582-41B8-B9FD-80041F4FB016}" type="presParOf" srcId="{712BF431-41F6-4D14-A7BF-724C732E0A20}" destId="{C779118B-A6DE-4AD9-8873-622C3DA5EFB7}" srcOrd="0" destOrd="0" presId="urn:microsoft.com/office/officeart/2005/8/layout/radial1"/>
    <dgm:cxn modelId="{282964FB-F1E5-4F2C-B213-E045F6FA52FD}" type="presParOf" srcId="{37475095-29DA-484D-8446-B31575ACE395}" destId="{DB08C281-7C73-445C-B11E-1EE2FFA5C699}" srcOrd="12" destOrd="0" presId="urn:microsoft.com/office/officeart/2005/8/layout/radial1"/>
  </dgm:cxnLst>
  <dgm:bg/>
  <dgm:whole>
    <a:ln>
      <a:solidFill>
        <a:schemeClr val="tx1"/>
      </a:solidFill>
    </a:ln>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CD469C-6880-4AFD-A7A8-45E6B0D78CB7}">
      <dsp:nvSpPr>
        <dsp:cNvPr id="0" name=""/>
        <dsp:cNvSpPr/>
      </dsp:nvSpPr>
      <dsp:spPr>
        <a:xfrm>
          <a:off x="2323" y="97723"/>
          <a:ext cx="1016083" cy="60964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Define Analytical target profile</a:t>
          </a:r>
        </a:p>
      </dsp:txBody>
      <dsp:txXfrm>
        <a:off x="20179" y="115579"/>
        <a:ext cx="980371" cy="573937"/>
      </dsp:txXfrm>
    </dsp:sp>
    <dsp:sp modelId="{0380B5E4-03B3-4BDA-91D0-A73FDA6D0A90}">
      <dsp:nvSpPr>
        <dsp:cNvPr id="0" name=""/>
        <dsp:cNvSpPr/>
      </dsp:nvSpPr>
      <dsp:spPr>
        <a:xfrm>
          <a:off x="1107822" y="276554"/>
          <a:ext cx="215409" cy="2519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IN" sz="900" kern="1200"/>
        </a:p>
      </dsp:txBody>
      <dsp:txXfrm>
        <a:off x="1107822" y="326952"/>
        <a:ext cx="150786" cy="151192"/>
      </dsp:txXfrm>
    </dsp:sp>
    <dsp:sp modelId="{5FE68959-4585-4B2E-83E1-4DFC849486FF}">
      <dsp:nvSpPr>
        <dsp:cNvPr id="0" name=""/>
        <dsp:cNvSpPr/>
      </dsp:nvSpPr>
      <dsp:spPr>
        <a:xfrm>
          <a:off x="1424840" y="97723"/>
          <a:ext cx="1016083" cy="60964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Conducting risk assessment</a:t>
          </a:r>
        </a:p>
      </dsp:txBody>
      <dsp:txXfrm>
        <a:off x="1442696" y="115579"/>
        <a:ext cx="980371" cy="573937"/>
      </dsp:txXfrm>
    </dsp:sp>
    <dsp:sp modelId="{33973153-D83A-48D0-ADBA-763D31E47798}">
      <dsp:nvSpPr>
        <dsp:cNvPr id="0" name=""/>
        <dsp:cNvSpPr/>
      </dsp:nvSpPr>
      <dsp:spPr>
        <a:xfrm>
          <a:off x="2530338" y="276554"/>
          <a:ext cx="215409" cy="2519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IN" sz="900" kern="1200"/>
        </a:p>
      </dsp:txBody>
      <dsp:txXfrm>
        <a:off x="2530338" y="326952"/>
        <a:ext cx="150786" cy="151192"/>
      </dsp:txXfrm>
    </dsp:sp>
    <dsp:sp modelId="{3636976A-EDFE-41E0-BFE6-BDD8C4A1CAED}">
      <dsp:nvSpPr>
        <dsp:cNvPr id="0" name=""/>
        <dsp:cNvSpPr/>
      </dsp:nvSpPr>
      <dsp:spPr>
        <a:xfrm>
          <a:off x="2847356" y="97723"/>
          <a:ext cx="1016083" cy="60964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Indentify CQAs and CMPs</a:t>
          </a:r>
        </a:p>
      </dsp:txBody>
      <dsp:txXfrm>
        <a:off x="2865212" y="115579"/>
        <a:ext cx="980371" cy="573937"/>
      </dsp:txXfrm>
    </dsp:sp>
    <dsp:sp modelId="{9B3FC571-0AB6-468A-8BDD-E5F4A304600C}">
      <dsp:nvSpPr>
        <dsp:cNvPr id="0" name=""/>
        <dsp:cNvSpPr/>
      </dsp:nvSpPr>
      <dsp:spPr>
        <a:xfrm rot="45650">
          <a:off x="3951466" y="285878"/>
          <a:ext cx="212105" cy="2519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IN" sz="900" kern="1200"/>
        </a:p>
      </dsp:txBody>
      <dsp:txXfrm>
        <a:off x="3951469" y="335854"/>
        <a:ext cx="148474" cy="151192"/>
      </dsp:txXfrm>
    </dsp:sp>
    <dsp:sp modelId="{E69A396D-EEC1-4BCD-A7FF-52FD1F776282}">
      <dsp:nvSpPr>
        <dsp:cNvPr id="0" name=""/>
        <dsp:cNvSpPr/>
      </dsp:nvSpPr>
      <dsp:spPr>
        <a:xfrm>
          <a:off x="4263603" y="116531"/>
          <a:ext cx="1016083" cy="60964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DoE</a:t>
          </a:r>
        </a:p>
      </dsp:txBody>
      <dsp:txXfrm>
        <a:off x="4281459" y="134387"/>
        <a:ext cx="980371" cy="573937"/>
      </dsp:txXfrm>
    </dsp:sp>
    <dsp:sp modelId="{4D293FF8-B910-4B68-AA7D-96F4AA84D0DA}">
      <dsp:nvSpPr>
        <dsp:cNvPr id="0" name=""/>
        <dsp:cNvSpPr/>
      </dsp:nvSpPr>
      <dsp:spPr>
        <a:xfrm rot="5378389">
          <a:off x="4672020" y="788185"/>
          <a:ext cx="205445" cy="2519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IN" sz="900" kern="1200"/>
        </a:p>
      </dsp:txBody>
      <dsp:txXfrm rot="-5400000">
        <a:off x="4698953" y="811457"/>
        <a:ext cx="151192" cy="143812"/>
      </dsp:txXfrm>
    </dsp:sp>
    <dsp:sp modelId="{4A140135-C795-44E5-8A03-0350F21C3288}">
      <dsp:nvSpPr>
        <dsp:cNvPr id="0" name=""/>
        <dsp:cNvSpPr/>
      </dsp:nvSpPr>
      <dsp:spPr>
        <a:xfrm>
          <a:off x="4269872" y="1113806"/>
          <a:ext cx="1016083" cy="60964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Develop and optimize the method</a:t>
          </a:r>
        </a:p>
      </dsp:txBody>
      <dsp:txXfrm>
        <a:off x="4287728" y="1131662"/>
        <a:ext cx="980371" cy="573937"/>
      </dsp:txXfrm>
    </dsp:sp>
    <dsp:sp modelId="{D2A60198-ED1C-440A-96AE-51157F4DCFF1}">
      <dsp:nvSpPr>
        <dsp:cNvPr id="0" name=""/>
        <dsp:cNvSpPr/>
      </dsp:nvSpPr>
      <dsp:spPr>
        <a:xfrm rot="10800000">
          <a:off x="3965048" y="1292637"/>
          <a:ext cx="215409" cy="2519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IN" sz="900" kern="1200"/>
        </a:p>
      </dsp:txBody>
      <dsp:txXfrm rot="10800000">
        <a:off x="4029671" y="1343035"/>
        <a:ext cx="150786" cy="151192"/>
      </dsp:txXfrm>
    </dsp:sp>
    <dsp:sp modelId="{FFEEDE56-0783-46EB-B465-ED64ADBEA921}">
      <dsp:nvSpPr>
        <dsp:cNvPr id="0" name=""/>
        <dsp:cNvSpPr/>
      </dsp:nvSpPr>
      <dsp:spPr>
        <a:xfrm>
          <a:off x="2847356" y="1113806"/>
          <a:ext cx="1016083" cy="60964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Validate the method</a:t>
          </a:r>
        </a:p>
      </dsp:txBody>
      <dsp:txXfrm>
        <a:off x="2865212" y="1131662"/>
        <a:ext cx="980371" cy="573937"/>
      </dsp:txXfrm>
    </dsp:sp>
    <dsp:sp modelId="{0E3C7757-2B17-4613-A419-788A02B095C9}">
      <dsp:nvSpPr>
        <dsp:cNvPr id="0" name=""/>
        <dsp:cNvSpPr/>
      </dsp:nvSpPr>
      <dsp:spPr>
        <a:xfrm rot="10800000">
          <a:off x="2542531" y="1292637"/>
          <a:ext cx="215409" cy="2519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IN" sz="900" kern="1200"/>
        </a:p>
      </dsp:txBody>
      <dsp:txXfrm rot="10800000">
        <a:off x="2607154" y="1343035"/>
        <a:ext cx="150786" cy="151192"/>
      </dsp:txXfrm>
    </dsp:sp>
    <dsp:sp modelId="{263BBBB1-F451-4CAC-93F7-30269E962B64}">
      <dsp:nvSpPr>
        <dsp:cNvPr id="0" name=""/>
        <dsp:cNvSpPr/>
      </dsp:nvSpPr>
      <dsp:spPr>
        <a:xfrm>
          <a:off x="1424840" y="1113806"/>
          <a:ext cx="1016083" cy="60964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Continuos monitoring and improvement</a:t>
          </a:r>
        </a:p>
      </dsp:txBody>
      <dsp:txXfrm>
        <a:off x="1442696" y="1131662"/>
        <a:ext cx="980371" cy="5739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166D57-50B3-436F-9EDF-CEB12D9E79DD}">
      <dsp:nvSpPr>
        <dsp:cNvPr id="0" name=""/>
        <dsp:cNvSpPr/>
      </dsp:nvSpPr>
      <dsp:spPr>
        <a:xfrm>
          <a:off x="2400589" y="897298"/>
          <a:ext cx="708044" cy="708044"/>
        </a:xfrm>
        <a:prstGeom prst="ellipse">
          <a:avLst/>
        </a:prstGeom>
        <a:solidFill>
          <a:schemeClr val="bg1">
            <a:lumMod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Benefits of QbD </a:t>
          </a:r>
        </a:p>
      </dsp:txBody>
      <dsp:txXfrm>
        <a:off x="2504280" y="1000989"/>
        <a:ext cx="500662" cy="500662"/>
      </dsp:txXfrm>
    </dsp:sp>
    <dsp:sp modelId="{64044156-F084-4F59-880D-FF56CEE20EA6}">
      <dsp:nvSpPr>
        <dsp:cNvPr id="0" name=""/>
        <dsp:cNvSpPr/>
      </dsp:nvSpPr>
      <dsp:spPr>
        <a:xfrm rot="16200000">
          <a:off x="2647739" y="778696"/>
          <a:ext cx="213745" cy="23457"/>
        </a:xfrm>
        <a:custGeom>
          <a:avLst/>
          <a:gdLst/>
          <a:ahLst/>
          <a:cxnLst/>
          <a:rect l="0" t="0" r="0" b="0"/>
          <a:pathLst>
            <a:path>
              <a:moveTo>
                <a:pt x="0" y="11728"/>
              </a:moveTo>
              <a:lnTo>
                <a:pt x="213745" y="117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749268" y="785081"/>
        <a:ext cx="10687" cy="10687"/>
      </dsp:txXfrm>
    </dsp:sp>
    <dsp:sp modelId="{F2BA5ABB-3EE1-4132-B8E0-0021DDE23232}">
      <dsp:nvSpPr>
        <dsp:cNvPr id="0" name=""/>
        <dsp:cNvSpPr/>
      </dsp:nvSpPr>
      <dsp:spPr>
        <a:xfrm>
          <a:off x="2223143" y="-24492"/>
          <a:ext cx="1062937" cy="70804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0" kern="1200">
              <a:latin typeface="Times New Roman" panose="02020603050405020304" pitchFamily="18" charset="0"/>
              <a:cs typeface="Times New Roman" panose="02020603050405020304" pitchFamily="18" charset="0"/>
            </a:rPr>
            <a:t>Improved Product quality </a:t>
          </a:r>
        </a:p>
      </dsp:txBody>
      <dsp:txXfrm>
        <a:off x="2378807" y="79199"/>
        <a:ext cx="751609" cy="500662"/>
      </dsp:txXfrm>
    </dsp:sp>
    <dsp:sp modelId="{1A9FD772-C33E-4828-B2BC-CF8441EF80C2}">
      <dsp:nvSpPr>
        <dsp:cNvPr id="0" name=""/>
        <dsp:cNvSpPr/>
      </dsp:nvSpPr>
      <dsp:spPr>
        <a:xfrm rot="19800000">
          <a:off x="3056629" y="1045507"/>
          <a:ext cx="68290" cy="23457"/>
        </a:xfrm>
        <a:custGeom>
          <a:avLst/>
          <a:gdLst/>
          <a:ahLst/>
          <a:cxnLst/>
          <a:rect l="0" t="0" r="0" b="0"/>
          <a:pathLst>
            <a:path>
              <a:moveTo>
                <a:pt x="0" y="11728"/>
              </a:moveTo>
              <a:lnTo>
                <a:pt x="68290" y="117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089067" y="1055529"/>
        <a:ext cx="3414" cy="3414"/>
      </dsp:txXfrm>
    </dsp:sp>
    <dsp:sp modelId="{1AD16FF4-477E-4E89-9915-3048F2C7B441}">
      <dsp:nvSpPr>
        <dsp:cNvPr id="0" name=""/>
        <dsp:cNvSpPr/>
      </dsp:nvSpPr>
      <dsp:spPr>
        <a:xfrm>
          <a:off x="3027544" y="350375"/>
          <a:ext cx="1050723" cy="88009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0" kern="1200">
              <a:latin typeface="Times New Roman" panose="02020603050405020304" pitchFamily="18" charset="0"/>
              <a:cs typeface="Times New Roman" panose="02020603050405020304" pitchFamily="18" charset="0"/>
            </a:rPr>
            <a:t>Reduced Cost &amp; Waste </a:t>
          </a:r>
        </a:p>
      </dsp:txBody>
      <dsp:txXfrm>
        <a:off x="3181419" y="479263"/>
        <a:ext cx="742973" cy="622323"/>
      </dsp:txXfrm>
    </dsp:sp>
    <dsp:sp modelId="{4311FDCB-BB83-4DAC-A97E-F65327853A9D}">
      <dsp:nvSpPr>
        <dsp:cNvPr id="0" name=""/>
        <dsp:cNvSpPr/>
      </dsp:nvSpPr>
      <dsp:spPr>
        <a:xfrm rot="1800000">
          <a:off x="3055127" y="1439281"/>
          <a:ext cx="90716" cy="23457"/>
        </a:xfrm>
        <a:custGeom>
          <a:avLst/>
          <a:gdLst/>
          <a:ahLst/>
          <a:cxnLst/>
          <a:rect l="0" t="0" r="0" b="0"/>
          <a:pathLst>
            <a:path>
              <a:moveTo>
                <a:pt x="0" y="11728"/>
              </a:moveTo>
              <a:lnTo>
                <a:pt x="90716" y="117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098217" y="1448742"/>
        <a:ext cx="4535" cy="4535"/>
      </dsp:txXfrm>
    </dsp:sp>
    <dsp:sp modelId="{C4A8F034-DE81-43F8-BC2B-1BCE11CC07EC}">
      <dsp:nvSpPr>
        <dsp:cNvPr id="0" name=""/>
        <dsp:cNvSpPr/>
      </dsp:nvSpPr>
      <dsp:spPr>
        <a:xfrm>
          <a:off x="3059030" y="1276892"/>
          <a:ext cx="987750" cy="87064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0" kern="1200">
              <a:latin typeface="Times New Roman" panose="02020603050405020304" pitchFamily="18" charset="0"/>
              <a:cs typeface="Times New Roman" panose="02020603050405020304" pitchFamily="18" charset="0"/>
            </a:rPr>
            <a:t>Enhanced Regulatory Compliance</a:t>
          </a:r>
        </a:p>
      </dsp:txBody>
      <dsp:txXfrm>
        <a:off x="3203683" y="1404395"/>
        <a:ext cx="698444" cy="615640"/>
      </dsp:txXfrm>
    </dsp:sp>
    <dsp:sp modelId="{5A842AEF-8A07-4883-9562-1C7DC653C36C}">
      <dsp:nvSpPr>
        <dsp:cNvPr id="0" name=""/>
        <dsp:cNvSpPr/>
      </dsp:nvSpPr>
      <dsp:spPr>
        <a:xfrm rot="5400000">
          <a:off x="2682293" y="1665932"/>
          <a:ext cx="144637" cy="23457"/>
        </a:xfrm>
        <a:custGeom>
          <a:avLst/>
          <a:gdLst/>
          <a:ahLst/>
          <a:cxnLst/>
          <a:rect l="0" t="0" r="0" b="0"/>
          <a:pathLst>
            <a:path>
              <a:moveTo>
                <a:pt x="0" y="11728"/>
              </a:moveTo>
              <a:lnTo>
                <a:pt x="144637" y="117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750996" y="1674045"/>
        <a:ext cx="7231" cy="7231"/>
      </dsp:txXfrm>
    </dsp:sp>
    <dsp:sp modelId="{BD56428B-D50A-4FF7-9091-438C8916F8B0}">
      <dsp:nvSpPr>
        <dsp:cNvPr id="0" name=""/>
        <dsp:cNvSpPr/>
      </dsp:nvSpPr>
      <dsp:spPr>
        <a:xfrm>
          <a:off x="2261692" y="1749980"/>
          <a:ext cx="985838" cy="84626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0" kern="1200">
              <a:latin typeface="Times New Roman" panose="02020603050405020304" pitchFamily="18" charset="0"/>
              <a:cs typeface="Times New Roman" panose="02020603050405020304" pitchFamily="18" charset="0"/>
            </a:rPr>
            <a:t>Faster Time to Market </a:t>
          </a:r>
        </a:p>
      </dsp:txBody>
      <dsp:txXfrm>
        <a:off x="2406065" y="1873912"/>
        <a:ext cx="697092" cy="598397"/>
      </dsp:txXfrm>
    </dsp:sp>
    <dsp:sp modelId="{21607F1D-99FC-4C5A-8987-CE6397558B6E}">
      <dsp:nvSpPr>
        <dsp:cNvPr id="0" name=""/>
        <dsp:cNvSpPr/>
      </dsp:nvSpPr>
      <dsp:spPr>
        <a:xfrm rot="9000000">
          <a:off x="2417412" y="1424803"/>
          <a:ext cx="32804" cy="23457"/>
        </a:xfrm>
        <a:custGeom>
          <a:avLst/>
          <a:gdLst/>
          <a:ahLst/>
          <a:cxnLst/>
          <a:rect l="0" t="0" r="0" b="0"/>
          <a:pathLst>
            <a:path>
              <a:moveTo>
                <a:pt x="0" y="11728"/>
              </a:moveTo>
              <a:lnTo>
                <a:pt x="32804" y="117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rot="10800000">
        <a:off x="2432995" y="1435712"/>
        <a:ext cx="1640" cy="1640"/>
      </dsp:txXfrm>
    </dsp:sp>
    <dsp:sp modelId="{23B068F1-B4C0-4C41-8DB5-043093E2DD84}">
      <dsp:nvSpPr>
        <dsp:cNvPr id="0" name=""/>
        <dsp:cNvSpPr/>
      </dsp:nvSpPr>
      <dsp:spPr>
        <a:xfrm>
          <a:off x="1399802" y="1229435"/>
          <a:ext cx="1113031" cy="96556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0" kern="1200">
              <a:latin typeface="Times New Roman" panose="02020603050405020304" pitchFamily="18" charset="0"/>
              <a:cs typeface="Times New Roman" panose="02020603050405020304" pitchFamily="18" charset="0"/>
            </a:rPr>
            <a:t>Continuous Improvement </a:t>
          </a:r>
        </a:p>
      </dsp:txBody>
      <dsp:txXfrm>
        <a:off x="1562802" y="1370838"/>
        <a:ext cx="787031" cy="682754"/>
      </dsp:txXfrm>
    </dsp:sp>
    <dsp:sp modelId="{712BF431-41F6-4D14-A7BF-724C732E0A20}">
      <dsp:nvSpPr>
        <dsp:cNvPr id="0" name=""/>
        <dsp:cNvSpPr/>
      </dsp:nvSpPr>
      <dsp:spPr>
        <a:xfrm rot="12600000">
          <a:off x="2380905" y="1044597"/>
          <a:ext cx="71932" cy="23457"/>
        </a:xfrm>
        <a:custGeom>
          <a:avLst/>
          <a:gdLst/>
          <a:ahLst/>
          <a:cxnLst/>
          <a:rect l="0" t="0" r="0" b="0"/>
          <a:pathLst>
            <a:path>
              <a:moveTo>
                <a:pt x="0" y="11728"/>
              </a:moveTo>
              <a:lnTo>
                <a:pt x="71932" y="117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rot="10800000">
        <a:off x="2415073" y="1054527"/>
        <a:ext cx="3596" cy="3596"/>
      </dsp:txXfrm>
    </dsp:sp>
    <dsp:sp modelId="{DB08C281-7C73-445C-B11E-1EE2FFA5C699}">
      <dsp:nvSpPr>
        <dsp:cNvPr id="0" name=""/>
        <dsp:cNvSpPr/>
      </dsp:nvSpPr>
      <dsp:spPr>
        <a:xfrm>
          <a:off x="1354791" y="436403"/>
          <a:ext cx="1203052" cy="70804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0" kern="1200">
              <a:latin typeface="Times New Roman" panose="02020603050405020304" pitchFamily="18" charset="0"/>
              <a:cs typeface="Times New Roman" panose="02020603050405020304" pitchFamily="18" charset="0"/>
            </a:rPr>
            <a:t>Risk Mitigation</a:t>
          </a:r>
        </a:p>
      </dsp:txBody>
      <dsp:txXfrm>
        <a:off x="1530974" y="540094"/>
        <a:ext cx="850686" cy="50066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5998F-DA59-4F04-81DF-A717DBE2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Bhoye</dc:creator>
  <cp:keywords/>
  <dc:description/>
  <cp:lastModifiedBy>Muskan Mulla</cp:lastModifiedBy>
  <cp:revision>3</cp:revision>
  <dcterms:created xsi:type="dcterms:W3CDTF">2026-04-07T07:31:00Z</dcterms:created>
  <dcterms:modified xsi:type="dcterms:W3CDTF">2026-04-07T09:03:00Z</dcterms:modified>
</cp:coreProperties>
</file>