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337" w:rsidRDefault="00C23FE5" w:rsidP="00C23FE5">
      <w:pPr>
        <w:jc w:val="center"/>
        <w:rPr>
          <w:rFonts w:ascii="Times New Roman" w:hAnsi="Times New Roman" w:cs="Times New Roman"/>
          <w:b/>
          <w:sz w:val="24"/>
          <w:szCs w:val="24"/>
        </w:rPr>
      </w:pPr>
      <w:r w:rsidRPr="00047995">
        <w:rPr>
          <w:rFonts w:ascii="Times New Roman" w:hAnsi="Times New Roman" w:cs="Times New Roman"/>
          <w:b/>
          <w:sz w:val="24"/>
          <w:szCs w:val="24"/>
        </w:rPr>
        <w:t>FROM MECHANISTIC TEACHING TO MEANINGFUL LEARNING: PRELIMINARY INVESTIGATION ON CALCULUS INSTRUCTION</w:t>
      </w:r>
    </w:p>
    <w:p w:rsidR="00B64CB3" w:rsidRPr="00B64CB3" w:rsidRDefault="00B64CB3" w:rsidP="00B64CB3">
      <w:pPr>
        <w:spacing w:before="80" w:after="0" w:line="240" w:lineRule="auto"/>
        <w:jc w:val="center"/>
        <w:rPr>
          <w:vertAlign w:val="superscript"/>
        </w:rPr>
      </w:pPr>
      <w:proofErr w:type="spellStart"/>
      <w:r>
        <w:rPr>
          <w:rFonts w:ascii="Times New Roman" w:eastAsia="Times New Roman" w:hAnsi="Times New Roman" w:cs="Times New Roman"/>
          <w:b/>
          <w:bCs/>
          <w:sz w:val="24"/>
          <w:szCs w:val="24"/>
        </w:rPr>
        <w:t>Adevi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Murni</w:t>
      </w:r>
      <w:proofErr w:type="spellEnd"/>
      <w:r>
        <w:rPr>
          <w:rFonts w:ascii="Times New Roman" w:eastAsia="Times New Roman" w:hAnsi="Times New Roman" w:cs="Times New Roman"/>
          <w:b/>
          <w:bCs/>
          <w:sz w:val="24"/>
          <w:szCs w:val="24"/>
        </w:rPr>
        <w:t xml:space="preserve"> Adel</w:t>
      </w:r>
      <w:r>
        <w:rPr>
          <w:rFonts w:ascii="Times New Roman" w:eastAsia="Times New Roman" w:hAnsi="Times New Roman" w:cs="Times New Roman"/>
          <w:b/>
          <w:bCs/>
          <w:sz w:val="24"/>
          <w:szCs w:val="24"/>
          <w:vertAlign w:val="superscript"/>
        </w:rPr>
        <w:t>1</w:t>
      </w:r>
    </w:p>
    <w:p w:rsidR="00B64CB3" w:rsidRDefault="00B64CB3" w:rsidP="00B64CB3">
      <w:pPr>
        <w:spacing w:after="0" w:line="240" w:lineRule="auto"/>
        <w:jc w:val="center"/>
      </w:pPr>
      <w:r>
        <w:rPr>
          <w:rFonts w:ascii="Times New Roman" w:eastAsia="Times New Roman" w:hAnsi="Times New Roman" w:cs="Times New Roman"/>
        </w:rPr>
        <w:t xml:space="preserve">Program </w:t>
      </w:r>
      <w:proofErr w:type="spellStart"/>
      <w:r>
        <w:rPr>
          <w:rFonts w:ascii="Times New Roman" w:eastAsia="Times New Roman" w:hAnsi="Times New Roman" w:cs="Times New Roman"/>
        </w:rPr>
        <w:t>Studi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Pendidikan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Matematika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Sekolah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Pascasarjana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Universitas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Negeri</w:t>
      </w:r>
      <w:proofErr w:type="spellEnd"/>
      <w:r>
        <w:rPr>
          <w:rFonts w:ascii="Times New Roman" w:eastAsia="Times New Roman" w:hAnsi="Times New Roman" w:cs="Times New Roman"/>
        </w:rPr>
        <w:t xml:space="preserve"> Padang</w:t>
      </w:r>
    </w:p>
    <w:p w:rsidR="00C23FE5" w:rsidRDefault="00B64CB3" w:rsidP="00B64CB3">
      <w:pPr>
        <w:spacing w:after="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rPr>
        <w:t>email</w:t>
      </w:r>
      <w:proofErr w:type="gramEnd"/>
      <w:r>
        <w:rPr>
          <w:rFonts w:ascii="Times New Roman" w:eastAsia="Times New Roman" w:hAnsi="Times New Roman" w:cs="Times New Roman"/>
        </w:rPr>
        <w:t xml:space="preserve">: </w:t>
      </w:r>
      <w:hyperlink r:id="rId6" w:history="1">
        <w:r w:rsidRPr="0063341A">
          <w:rPr>
            <w:rStyle w:val="Hyperlink"/>
            <w:rFonts w:ascii="Times New Roman" w:eastAsia="Times New Roman" w:hAnsi="Times New Roman" w:cs="Times New Roman"/>
          </w:rPr>
          <w:t>adevimuradel@gmail.com</w:t>
        </w:r>
      </w:hyperlink>
    </w:p>
    <w:p w:rsidR="00B64CB3" w:rsidRPr="00B64CB3" w:rsidRDefault="00B64CB3" w:rsidP="00B64CB3">
      <w:pPr>
        <w:spacing w:after="0" w:line="240" w:lineRule="auto"/>
        <w:jc w:val="center"/>
        <w:rPr>
          <w:rFonts w:ascii="Times New Roman" w:eastAsia="Times New Roman" w:hAnsi="Times New Roman" w:cs="Times New Roman"/>
          <w:b/>
          <w:vertAlign w:val="superscript"/>
        </w:rPr>
      </w:pPr>
      <w:r w:rsidRPr="00B64CB3">
        <w:rPr>
          <w:rFonts w:ascii="Times New Roman" w:eastAsia="Times New Roman" w:hAnsi="Times New Roman" w:cs="Times New Roman"/>
          <w:b/>
        </w:rPr>
        <w:t>Ahmad Fauzan</w:t>
      </w:r>
      <w:r w:rsidRPr="00B64CB3">
        <w:rPr>
          <w:rFonts w:ascii="Times New Roman" w:eastAsia="Times New Roman" w:hAnsi="Times New Roman" w:cs="Times New Roman"/>
          <w:b/>
          <w:vertAlign w:val="superscript"/>
        </w:rPr>
        <w:t>2</w:t>
      </w:r>
    </w:p>
    <w:p w:rsidR="00B64CB3" w:rsidRDefault="00B64CB3" w:rsidP="00B64CB3">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Universitas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Negeri</w:t>
      </w:r>
      <w:proofErr w:type="spellEnd"/>
      <w:r>
        <w:rPr>
          <w:rFonts w:ascii="Times New Roman" w:eastAsia="Times New Roman" w:hAnsi="Times New Roman" w:cs="Times New Roman"/>
        </w:rPr>
        <w:t xml:space="preserve"> Padang</w:t>
      </w:r>
    </w:p>
    <w:p w:rsidR="00B64CB3" w:rsidRDefault="00B64CB3" w:rsidP="00B64CB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Email: </w:t>
      </w:r>
      <w:hyperlink r:id="rId7" w:history="1">
        <w:r w:rsidRPr="0063341A">
          <w:rPr>
            <w:rStyle w:val="Hyperlink"/>
            <w:rFonts w:ascii="Times New Roman" w:eastAsia="Times New Roman" w:hAnsi="Times New Roman" w:cs="Times New Roman"/>
          </w:rPr>
          <w:t>ahmadfauzan@fmipa.unp.ac.id</w:t>
        </w:r>
      </w:hyperlink>
    </w:p>
    <w:p w:rsidR="00B64CB3" w:rsidRPr="00B64CB3" w:rsidRDefault="00B64CB3" w:rsidP="00B64CB3">
      <w:pPr>
        <w:spacing w:after="0" w:line="240" w:lineRule="auto"/>
        <w:jc w:val="center"/>
        <w:rPr>
          <w:rFonts w:ascii="Times New Roman" w:eastAsia="Times New Roman" w:hAnsi="Times New Roman" w:cs="Times New Roman"/>
          <w:b/>
          <w:vertAlign w:val="superscript"/>
        </w:rPr>
      </w:pPr>
      <w:r w:rsidRPr="00B64CB3">
        <w:rPr>
          <w:rFonts w:ascii="Times New Roman" w:eastAsia="Times New Roman" w:hAnsi="Times New Roman" w:cs="Times New Roman"/>
          <w:b/>
        </w:rPr>
        <w:t>Lufri</w:t>
      </w:r>
      <w:r>
        <w:rPr>
          <w:rFonts w:ascii="Times New Roman" w:eastAsia="Times New Roman" w:hAnsi="Times New Roman" w:cs="Times New Roman"/>
          <w:b/>
          <w:vertAlign w:val="superscript"/>
        </w:rPr>
        <w:t>3</w:t>
      </w:r>
    </w:p>
    <w:p w:rsidR="00B64CB3" w:rsidRDefault="00B64CB3" w:rsidP="00B64CB3">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Universitas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Negeri</w:t>
      </w:r>
      <w:proofErr w:type="spellEnd"/>
      <w:r>
        <w:rPr>
          <w:rFonts w:ascii="Times New Roman" w:eastAsia="Times New Roman" w:hAnsi="Times New Roman" w:cs="Times New Roman"/>
        </w:rPr>
        <w:t xml:space="preserve"> Padang</w:t>
      </w:r>
    </w:p>
    <w:p w:rsidR="00B64CB3" w:rsidRDefault="00B64CB3" w:rsidP="00B64CB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Email: </w:t>
      </w:r>
      <w:hyperlink r:id="rId8" w:history="1">
        <w:r w:rsidRPr="0063341A">
          <w:rPr>
            <w:rStyle w:val="Hyperlink"/>
            <w:rFonts w:ascii="Times New Roman" w:eastAsia="Times New Roman" w:hAnsi="Times New Roman" w:cs="Times New Roman"/>
          </w:rPr>
          <w:t>lufri1961@fmipa.unp.ac.id</w:t>
        </w:r>
      </w:hyperlink>
      <w:r>
        <w:rPr>
          <w:rFonts w:ascii="Times New Roman" w:eastAsia="Times New Roman" w:hAnsi="Times New Roman" w:cs="Times New Roman"/>
        </w:rPr>
        <w:t xml:space="preserve"> </w:t>
      </w:r>
    </w:p>
    <w:p w:rsidR="00B64CB3" w:rsidRPr="00047995" w:rsidRDefault="00B64CB3" w:rsidP="00B64CB3">
      <w:pPr>
        <w:spacing w:after="0" w:line="240" w:lineRule="auto"/>
        <w:jc w:val="center"/>
        <w:rPr>
          <w:rFonts w:ascii="Times New Roman" w:hAnsi="Times New Roman" w:cs="Times New Roman"/>
          <w:b/>
          <w:sz w:val="24"/>
          <w:szCs w:val="24"/>
        </w:rPr>
      </w:pPr>
    </w:p>
    <w:p w:rsidR="00541ECC" w:rsidRPr="00047995" w:rsidRDefault="00541ECC" w:rsidP="00541ECC">
      <w:pPr>
        <w:jc w:val="center"/>
        <w:rPr>
          <w:rFonts w:ascii="Times New Roman" w:hAnsi="Times New Roman" w:cs="Times New Roman"/>
          <w:b/>
          <w:sz w:val="24"/>
          <w:szCs w:val="24"/>
        </w:rPr>
      </w:pPr>
      <w:r w:rsidRPr="00047995">
        <w:rPr>
          <w:rFonts w:ascii="Times New Roman" w:hAnsi="Times New Roman" w:cs="Times New Roman"/>
          <w:b/>
          <w:sz w:val="24"/>
          <w:szCs w:val="24"/>
        </w:rPr>
        <w:t>Abstract</w:t>
      </w:r>
    </w:p>
    <w:p w:rsidR="00541ECC" w:rsidRPr="00047995" w:rsidRDefault="00541ECC" w:rsidP="00527A38">
      <w:pPr>
        <w:spacing w:line="240" w:lineRule="auto"/>
        <w:ind w:left="709"/>
        <w:jc w:val="both"/>
        <w:rPr>
          <w:rFonts w:ascii="Times New Roman" w:eastAsia="Times New Roman" w:hAnsi="Times New Roman" w:cs="Times New Roman"/>
          <w:iCs/>
          <w:sz w:val="24"/>
          <w:szCs w:val="24"/>
        </w:rPr>
      </w:pPr>
      <w:r w:rsidRPr="00047995">
        <w:rPr>
          <w:rFonts w:ascii="Times New Roman" w:eastAsia="Times New Roman" w:hAnsi="Times New Roman" w:cs="Times New Roman"/>
          <w:i/>
          <w:iCs/>
          <w:sz w:val="24"/>
          <w:szCs w:val="24"/>
        </w:rPr>
        <w:t xml:space="preserve">This article reports a preliminary investigation aimed at identifying basic problem in teaching calculus, especially on the topic of Derivative Application at Engineering Faculty of </w:t>
      </w:r>
      <w:proofErr w:type="spellStart"/>
      <w:r w:rsidRPr="00047995">
        <w:rPr>
          <w:rFonts w:ascii="Times New Roman" w:eastAsia="Times New Roman" w:hAnsi="Times New Roman" w:cs="Times New Roman"/>
          <w:i/>
          <w:iCs/>
          <w:sz w:val="24"/>
          <w:szCs w:val="24"/>
        </w:rPr>
        <w:t>Universitas</w:t>
      </w:r>
      <w:proofErr w:type="spellEnd"/>
      <w:r w:rsidRPr="00047995">
        <w:rPr>
          <w:rFonts w:ascii="Times New Roman" w:eastAsia="Times New Roman" w:hAnsi="Times New Roman" w:cs="Times New Roman"/>
          <w:i/>
          <w:iCs/>
          <w:sz w:val="24"/>
          <w:szCs w:val="24"/>
        </w:rPr>
        <w:t xml:space="preserve"> </w:t>
      </w:r>
      <w:proofErr w:type="spellStart"/>
      <w:r w:rsidRPr="00047995">
        <w:rPr>
          <w:rFonts w:ascii="Times New Roman" w:eastAsia="Times New Roman" w:hAnsi="Times New Roman" w:cs="Times New Roman"/>
          <w:i/>
          <w:iCs/>
          <w:sz w:val="24"/>
          <w:szCs w:val="24"/>
        </w:rPr>
        <w:t>Ekasakti</w:t>
      </w:r>
      <w:proofErr w:type="spellEnd"/>
      <w:r w:rsidRPr="00047995">
        <w:rPr>
          <w:rFonts w:ascii="Times New Roman" w:eastAsia="Times New Roman" w:hAnsi="Times New Roman" w:cs="Times New Roman"/>
          <w:i/>
          <w:iCs/>
          <w:sz w:val="24"/>
          <w:szCs w:val="24"/>
        </w:rPr>
        <w:t xml:space="preserve"> Padang. The design of this research is descriptive- qualitative through deep interview, class observation, curriculum analysis, and questionnaire of students’ characteristic which involves 58 respondents. Finding of this research shows that learning derivative application was implemented mechanistically where lecturer dominated the process by providing students with definition and sample questions meanwhile students learn the material passively without active involvement. </w:t>
      </w:r>
      <w:r w:rsidR="001C5E5E" w:rsidRPr="00047995">
        <w:rPr>
          <w:rFonts w:ascii="Times New Roman" w:eastAsia="Times New Roman" w:hAnsi="Times New Roman" w:cs="Times New Roman"/>
          <w:i/>
          <w:iCs/>
          <w:sz w:val="24"/>
          <w:szCs w:val="24"/>
        </w:rPr>
        <w:t xml:space="preserve">As the result, 50% of the students got scored below the passing threshold. Furthermore, it is followed by four types of systematic conceptual errors. Curriculum analysis shows the gap between the constructivist orientation of </w:t>
      </w:r>
      <w:proofErr w:type="spellStart"/>
      <w:r w:rsidR="001C5E5E" w:rsidRPr="00047995">
        <w:rPr>
          <w:rFonts w:ascii="Times New Roman" w:eastAsia="Times New Roman" w:hAnsi="Times New Roman" w:cs="Times New Roman"/>
          <w:i/>
          <w:iCs/>
          <w:sz w:val="24"/>
          <w:szCs w:val="24"/>
        </w:rPr>
        <w:t>Merdeka</w:t>
      </w:r>
      <w:proofErr w:type="spellEnd"/>
      <w:r w:rsidR="001C5E5E" w:rsidRPr="00047995">
        <w:rPr>
          <w:rFonts w:ascii="Times New Roman" w:eastAsia="Times New Roman" w:hAnsi="Times New Roman" w:cs="Times New Roman"/>
          <w:i/>
          <w:iCs/>
          <w:sz w:val="24"/>
          <w:szCs w:val="24"/>
        </w:rPr>
        <w:t xml:space="preserve"> </w:t>
      </w:r>
      <w:proofErr w:type="spellStart"/>
      <w:r w:rsidR="001C5E5E" w:rsidRPr="00047995">
        <w:rPr>
          <w:rFonts w:ascii="Times New Roman" w:eastAsia="Times New Roman" w:hAnsi="Times New Roman" w:cs="Times New Roman"/>
          <w:i/>
          <w:iCs/>
          <w:sz w:val="24"/>
          <w:szCs w:val="24"/>
        </w:rPr>
        <w:t>Belajar</w:t>
      </w:r>
      <w:proofErr w:type="spellEnd"/>
      <w:r w:rsidR="001C5E5E" w:rsidRPr="00047995">
        <w:rPr>
          <w:rFonts w:ascii="Times New Roman" w:eastAsia="Times New Roman" w:hAnsi="Times New Roman" w:cs="Times New Roman"/>
          <w:i/>
          <w:iCs/>
          <w:sz w:val="24"/>
          <w:szCs w:val="24"/>
        </w:rPr>
        <w:t xml:space="preserve">- </w:t>
      </w:r>
      <w:proofErr w:type="spellStart"/>
      <w:r w:rsidR="001C5E5E" w:rsidRPr="00047995">
        <w:rPr>
          <w:rFonts w:ascii="Times New Roman" w:eastAsia="Times New Roman" w:hAnsi="Times New Roman" w:cs="Times New Roman"/>
          <w:i/>
          <w:iCs/>
          <w:sz w:val="24"/>
          <w:szCs w:val="24"/>
        </w:rPr>
        <w:t>Kampus</w:t>
      </w:r>
      <w:proofErr w:type="spellEnd"/>
      <w:r w:rsidR="001C5E5E" w:rsidRPr="00047995">
        <w:rPr>
          <w:rFonts w:ascii="Times New Roman" w:eastAsia="Times New Roman" w:hAnsi="Times New Roman" w:cs="Times New Roman"/>
          <w:i/>
          <w:iCs/>
          <w:sz w:val="24"/>
          <w:szCs w:val="24"/>
        </w:rPr>
        <w:t xml:space="preserve"> </w:t>
      </w:r>
      <w:proofErr w:type="spellStart"/>
      <w:proofErr w:type="gramStart"/>
      <w:r w:rsidR="001C5E5E" w:rsidRPr="00047995">
        <w:rPr>
          <w:rFonts w:ascii="Times New Roman" w:eastAsia="Times New Roman" w:hAnsi="Times New Roman" w:cs="Times New Roman"/>
          <w:i/>
          <w:iCs/>
          <w:sz w:val="24"/>
          <w:szCs w:val="24"/>
        </w:rPr>
        <w:t>Merdeka</w:t>
      </w:r>
      <w:proofErr w:type="spellEnd"/>
      <w:r w:rsidR="001C5E5E" w:rsidRPr="00047995">
        <w:rPr>
          <w:rFonts w:ascii="Times New Roman" w:eastAsia="Times New Roman" w:hAnsi="Times New Roman" w:cs="Times New Roman"/>
          <w:i/>
          <w:iCs/>
          <w:sz w:val="24"/>
          <w:szCs w:val="24"/>
        </w:rPr>
        <w:t xml:space="preserve">  and</w:t>
      </w:r>
      <w:proofErr w:type="gramEnd"/>
      <w:r w:rsidR="001C5E5E" w:rsidRPr="00047995">
        <w:rPr>
          <w:rFonts w:ascii="Times New Roman" w:eastAsia="Times New Roman" w:hAnsi="Times New Roman" w:cs="Times New Roman"/>
          <w:i/>
          <w:iCs/>
          <w:sz w:val="24"/>
          <w:szCs w:val="24"/>
        </w:rPr>
        <w:t xml:space="preserve"> the existing learning practice. Then, students’ characteristic analysis reveals various types of students’ learning style (visual 43</w:t>
      </w:r>
      <w:proofErr w:type="gramStart"/>
      <w:r w:rsidR="001C5E5E" w:rsidRPr="00047995">
        <w:rPr>
          <w:rFonts w:ascii="Times New Roman" w:eastAsia="Times New Roman" w:hAnsi="Times New Roman" w:cs="Times New Roman"/>
          <w:i/>
          <w:iCs/>
          <w:sz w:val="24"/>
          <w:szCs w:val="24"/>
        </w:rPr>
        <w:t>,1</w:t>
      </w:r>
      <w:proofErr w:type="gramEnd"/>
      <w:r w:rsidR="001C5E5E" w:rsidRPr="00047995">
        <w:rPr>
          <w:rFonts w:ascii="Times New Roman" w:eastAsia="Times New Roman" w:hAnsi="Times New Roman" w:cs="Times New Roman"/>
          <w:i/>
          <w:iCs/>
          <w:sz w:val="24"/>
          <w:szCs w:val="24"/>
        </w:rPr>
        <w:t xml:space="preserve">%; kinesthetic 34,4%; auditory 22,4%)with more intention to contextual activities. Literature analysis confirms that the existing textbooks </w:t>
      </w:r>
      <w:r w:rsidR="00527A38" w:rsidRPr="00047995">
        <w:rPr>
          <w:rFonts w:ascii="Times New Roman" w:eastAsia="Times New Roman" w:hAnsi="Times New Roman" w:cs="Times New Roman"/>
          <w:i/>
          <w:iCs/>
          <w:sz w:val="24"/>
          <w:szCs w:val="24"/>
        </w:rPr>
        <w:t xml:space="preserve">do not adequately support conceptual reinvention. These findings collectively build strong argumentation for developing Local </w:t>
      </w:r>
      <w:proofErr w:type="spellStart"/>
      <w:r w:rsidR="00527A38" w:rsidRPr="00047995">
        <w:rPr>
          <w:rFonts w:ascii="Times New Roman" w:eastAsia="Times New Roman" w:hAnsi="Times New Roman" w:cs="Times New Roman"/>
          <w:i/>
          <w:iCs/>
          <w:sz w:val="24"/>
          <w:szCs w:val="24"/>
        </w:rPr>
        <w:t>Instructinal</w:t>
      </w:r>
      <w:proofErr w:type="spellEnd"/>
      <w:r w:rsidR="00527A38" w:rsidRPr="00047995">
        <w:rPr>
          <w:rFonts w:ascii="Times New Roman" w:eastAsia="Times New Roman" w:hAnsi="Times New Roman" w:cs="Times New Roman"/>
          <w:i/>
          <w:iCs/>
          <w:sz w:val="24"/>
          <w:szCs w:val="24"/>
        </w:rPr>
        <w:t xml:space="preserve"> Theory (LIT) based on Realistic Mathematics Education (RME) as a bridge from mechanistic teaching to meaningful learning.</w:t>
      </w:r>
    </w:p>
    <w:p w:rsidR="00527A38" w:rsidRPr="00047995" w:rsidRDefault="00527A38" w:rsidP="00527A38">
      <w:pPr>
        <w:spacing w:line="240" w:lineRule="auto"/>
        <w:jc w:val="both"/>
        <w:rPr>
          <w:rFonts w:ascii="Times New Roman" w:eastAsia="Times New Roman" w:hAnsi="Times New Roman" w:cs="Times New Roman"/>
          <w:iCs/>
          <w:sz w:val="24"/>
          <w:szCs w:val="24"/>
        </w:rPr>
      </w:pPr>
    </w:p>
    <w:p w:rsidR="00527A38" w:rsidRPr="00047995" w:rsidRDefault="00527A38" w:rsidP="00527A38">
      <w:pPr>
        <w:spacing w:before="80" w:line="360" w:lineRule="auto"/>
        <w:jc w:val="both"/>
        <w:rPr>
          <w:rFonts w:ascii="Times New Roman" w:eastAsia="Times New Roman" w:hAnsi="Times New Roman" w:cs="Times New Roman"/>
          <w:sz w:val="24"/>
          <w:szCs w:val="24"/>
        </w:rPr>
      </w:pPr>
      <w:r w:rsidRPr="00047995">
        <w:rPr>
          <w:rFonts w:ascii="Times New Roman" w:eastAsia="Times New Roman" w:hAnsi="Times New Roman" w:cs="Times New Roman"/>
          <w:b/>
          <w:bCs/>
          <w:sz w:val="24"/>
          <w:szCs w:val="24"/>
        </w:rPr>
        <w:t xml:space="preserve">Keywords: </w:t>
      </w:r>
      <w:r w:rsidRPr="00047995">
        <w:rPr>
          <w:rFonts w:ascii="Times New Roman" w:eastAsia="Times New Roman" w:hAnsi="Times New Roman" w:cs="Times New Roman"/>
          <w:sz w:val="24"/>
          <w:szCs w:val="24"/>
        </w:rPr>
        <w:t xml:space="preserve">Derivative application, preliminary investigation, meaningful learning, mechanistic teaching, Realistic Mathematics Education. </w:t>
      </w:r>
    </w:p>
    <w:p w:rsidR="00527A38" w:rsidRPr="00047995" w:rsidRDefault="00527A38" w:rsidP="00527A38">
      <w:pPr>
        <w:spacing w:before="80" w:line="360" w:lineRule="auto"/>
        <w:jc w:val="both"/>
        <w:rPr>
          <w:rFonts w:ascii="Times New Roman" w:hAnsi="Times New Roman" w:cs="Times New Roman"/>
          <w:b/>
          <w:sz w:val="24"/>
          <w:szCs w:val="24"/>
        </w:rPr>
      </w:pPr>
      <w:r w:rsidRPr="00047995">
        <w:rPr>
          <w:rFonts w:ascii="Times New Roman" w:hAnsi="Times New Roman" w:cs="Times New Roman"/>
          <w:b/>
          <w:sz w:val="24"/>
          <w:szCs w:val="24"/>
        </w:rPr>
        <w:t>INTRODUCTION</w:t>
      </w:r>
    </w:p>
    <w:p w:rsidR="00527A38" w:rsidRPr="00047995" w:rsidRDefault="00DA7A4E" w:rsidP="005C186C">
      <w:pPr>
        <w:spacing w:before="80" w:line="360" w:lineRule="auto"/>
        <w:ind w:firstLine="720"/>
        <w:jc w:val="both"/>
        <w:rPr>
          <w:rFonts w:ascii="Times New Roman" w:eastAsia="Times New Roman" w:hAnsi="Times New Roman" w:cs="Times New Roman"/>
          <w:sz w:val="24"/>
          <w:szCs w:val="24"/>
        </w:rPr>
      </w:pPr>
      <w:r w:rsidRPr="00047995">
        <w:rPr>
          <w:rFonts w:ascii="Times New Roman" w:eastAsia="Times New Roman" w:hAnsi="Times New Roman" w:cs="Times New Roman"/>
          <w:sz w:val="24"/>
          <w:szCs w:val="24"/>
        </w:rPr>
        <w:t xml:space="preserve">Calculus is an obligatory subject that is taught in most of program study in the family of science, technology, engineering, and mathematics (STEM) (Tall, 2009; Thomas et al., 2015). Derivative application topic, including maximum-minimum values, monotonicity, concavity, curve drawing, and mean theorem, has strategic role due to correlate abstract mathematical </w:t>
      </w:r>
      <w:r w:rsidRPr="00047995">
        <w:rPr>
          <w:rFonts w:ascii="Times New Roman" w:eastAsia="Times New Roman" w:hAnsi="Times New Roman" w:cs="Times New Roman"/>
          <w:sz w:val="24"/>
          <w:szCs w:val="24"/>
        </w:rPr>
        <w:lastRenderedPageBreak/>
        <w:t xml:space="preserve">structure with real world, provides students with analytic skill that is needed in engineering practice </w:t>
      </w:r>
      <w:r w:rsidR="00527A38" w:rsidRPr="00047995">
        <w:rPr>
          <w:rFonts w:ascii="Times New Roman" w:eastAsia="Times New Roman" w:hAnsi="Times New Roman" w:cs="Times New Roman"/>
          <w:sz w:val="24"/>
          <w:szCs w:val="24"/>
        </w:rPr>
        <w:t xml:space="preserve"> (</w:t>
      </w:r>
      <w:proofErr w:type="spellStart"/>
      <w:r w:rsidR="00527A38" w:rsidRPr="00047995">
        <w:rPr>
          <w:rFonts w:ascii="Times New Roman" w:eastAsia="Times New Roman" w:hAnsi="Times New Roman" w:cs="Times New Roman"/>
          <w:sz w:val="24"/>
          <w:szCs w:val="24"/>
        </w:rPr>
        <w:t>Bressoud</w:t>
      </w:r>
      <w:proofErr w:type="spellEnd"/>
      <w:r w:rsidR="00527A38" w:rsidRPr="00047995">
        <w:rPr>
          <w:rFonts w:ascii="Times New Roman" w:eastAsia="Times New Roman" w:hAnsi="Times New Roman" w:cs="Times New Roman"/>
          <w:sz w:val="24"/>
          <w:szCs w:val="24"/>
        </w:rPr>
        <w:t xml:space="preserve"> et al., 2015). </w:t>
      </w:r>
      <w:r w:rsidRPr="00047995">
        <w:rPr>
          <w:rFonts w:ascii="Times New Roman" w:eastAsia="Times New Roman" w:hAnsi="Times New Roman" w:cs="Times New Roman"/>
          <w:sz w:val="24"/>
          <w:szCs w:val="24"/>
        </w:rPr>
        <w:t>However, empirical prove consistently shows that students in various countries, including Indonesia, face serious problems in mastering this topic</w:t>
      </w:r>
      <w:r w:rsidR="005C186C" w:rsidRPr="00047995">
        <w:rPr>
          <w:rFonts w:ascii="Times New Roman" w:eastAsia="Times New Roman" w:hAnsi="Times New Roman" w:cs="Times New Roman"/>
          <w:sz w:val="24"/>
          <w:szCs w:val="24"/>
        </w:rPr>
        <w:t xml:space="preserve"> </w:t>
      </w:r>
      <w:r w:rsidR="00527A38" w:rsidRPr="00047995">
        <w:rPr>
          <w:rFonts w:ascii="Times New Roman" w:eastAsia="Times New Roman" w:hAnsi="Times New Roman" w:cs="Times New Roman"/>
          <w:sz w:val="24"/>
          <w:szCs w:val="24"/>
        </w:rPr>
        <w:t>(</w:t>
      </w:r>
      <w:proofErr w:type="spellStart"/>
      <w:r w:rsidR="00527A38" w:rsidRPr="00047995">
        <w:rPr>
          <w:rFonts w:ascii="Times New Roman" w:eastAsia="Times New Roman" w:hAnsi="Times New Roman" w:cs="Times New Roman"/>
          <w:sz w:val="24"/>
          <w:szCs w:val="24"/>
        </w:rPr>
        <w:t>Jupri</w:t>
      </w:r>
      <w:proofErr w:type="spellEnd"/>
      <w:r w:rsidR="00527A38" w:rsidRPr="00047995">
        <w:rPr>
          <w:rFonts w:ascii="Times New Roman" w:eastAsia="Times New Roman" w:hAnsi="Times New Roman" w:cs="Times New Roman"/>
          <w:sz w:val="24"/>
          <w:szCs w:val="24"/>
        </w:rPr>
        <w:t xml:space="preserve"> et al., 2014; </w:t>
      </w:r>
      <w:proofErr w:type="spellStart"/>
      <w:r w:rsidR="00527A38" w:rsidRPr="00047995">
        <w:rPr>
          <w:rFonts w:ascii="Times New Roman" w:eastAsia="Times New Roman" w:hAnsi="Times New Roman" w:cs="Times New Roman"/>
          <w:sz w:val="24"/>
          <w:szCs w:val="24"/>
        </w:rPr>
        <w:t>Firman</w:t>
      </w:r>
      <w:proofErr w:type="spellEnd"/>
      <w:r w:rsidR="00527A38" w:rsidRPr="00047995">
        <w:rPr>
          <w:rFonts w:ascii="Times New Roman" w:eastAsia="Times New Roman" w:hAnsi="Times New Roman" w:cs="Times New Roman"/>
          <w:sz w:val="24"/>
          <w:szCs w:val="24"/>
        </w:rPr>
        <w:t xml:space="preserve"> &amp; </w:t>
      </w:r>
      <w:proofErr w:type="spellStart"/>
      <w:r w:rsidR="00527A38" w:rsidRPr="00047995">
        <w:rPr>
          <w:rFonts w:ascii="Times New Roman" w:eastAsia="Times New Roman" w:hAnsi="Times New Roman" w:cs="Times New Roman"/>
          <w:sz w:val="24"/>
          <w:szCs w:val="24"/>
        </w:rPr>
        <w:t>Tola</w:t>
      </w:r>
      <w:proofErr w:type="spellEnd"/>
      <w:r w:rsidR="00527A38" w:rsidRPr="00047995">
        <w:rPr>
          <w:rFonts w:ascii="Times New Roman" w:eastAsia="Times New Roman" w:hAnsi="Times New Roman" w:cs="Times New Roman"/>
          <w:sz w:val="24"/>
          <w:szCs w:val="24"/>
        </w:rPr>
        <w:t>, 2008).</w:t>
      </w:r>
    </w:p>
    <w:p w:rsidR="005C186C" w:rsidRPr="00047995" w:rsidRDefault="005C186C" w:rsidP="005C186C">
      <w:pPr>
        <w:spacing w:before="80" w:line="360" w:lineRule="auto"/>
        <w:jc w:val="both"/>
        <w:rPr>
          <w:rFonts w:ascii="Times New Roman" w:hAnsi="Times New Roman" w:cs="Times New Roman"/>
          <w:b/>
          <w:sz w:val="24"/>
          <w:szCs w:val="24"/>
        </w:rPr>
      </w:pPr>
    </w:p>
    <w:p w:rsidR="005C186C" w:rsidRPr="00047995" w:rsidRDefault="005C186C" w:rsidP="005C186C">
      <w:pPr>
        <w:spacing w:before="80" w:after="80" w:line="360" w:lineRule="auto"/>
        <w:ind w:firstLine="720"/>
        <w:jc w:val="both"/>
        <w:rPr>
          <w:rFonts w:ascii="Times New Roman" w:eastAsia="Times New Roman" w:hAnsi="Times New Roman" w:cs="Times New Roman"/>
          <w:sz w:val="24"/>
          <w:szCs w:val="24"/>
        </w:rPr>
      </w:pPr>
      <w:r w:rsidRPr="00047995">
        <w:rPr>
          <w:rFonts w:ascii="Times New Roman" w:eastAsia="Times New Roman" w:hAnsi="Times New Roman" w:cs="Times New Roman"/>
          <w:sz w:val="24"/>
          <w:szCs w:val="24"/>
        </w:rPr>
        <w:t>Dominant method of teaching in Engineering Faculty in Indonesia is implemented mechanistically where lecturers provide rules and procedures, demonstrate sample questions, and give similar exercise completed by students (</w:t>
      </w:r>
      <w:proofErr w:type="spellStart"/>
      <w:r w:rsidRPr="00047995">
        <w:rPr>
          <w:rFonts w:ascii="Times New Roman" w:eastAsia="Times New Roman" w:hAnsi="Times New Roman" w:cs="Times New Roman"/>
          <w:sz w:val="24"/>
          <w:szCs w:val="24"/>
        </w:rPr>
        <w:t>Fauzan</w:t>
      </w:r>
      <w:proofErr w:type="spellEnd"/>
      <w:r w:rsidRPr="00047995">
        <w:rPr>
          <w:rFonts w:ascii="Times New Roman" w:eastAsia="Times New Roman" w:hAnsi="Times New Roman" w:cs="Times New Roman"/>
          <w:sz w:val="24"/>
          <w:szCs w:val="24"/>
        </w:rPr>
        <w:t xml:space="preserve">, 2002; </w:t>
      </w:r>
      <w:proofErr w:type="spellStart"/>
      <w:r w:rsidRPr="00047995">
        <w:rPr>
          <w:rFonts w:ascii="Times New Roman" w:eastAsia="Times New Roman" w:hAnsi="Times New Roman" w:cs="Times New Roman"/>
          <w:sz w:val="24"/>
          <w:szCs w:val="24"/>
        </w:rPr>
        <w:t>Sembiring</w:t>
      </w:r>
      <w:proofErr w:type="spellEnd"/>
      <w:r w:rsidRPr="00047995">
        <w:rPr>
          <w:rFonts w:ascii="Times New Roman" w:eastAsia="Times New Roman" w:hAnsi="Times New Roman" w:cs="Times New Roman"/>
          <w:sz w:val="24"/>
          <w:szCs w:val="24"/>
        </w:rPr>
        <w:t xml:space="preserve"> et al., 2008). Although this way of teaching is efficient in transferring procedural competency, this method has been proven to produce inert knowledge that is knowledge gained by students cannot be applied flexibly in a new context (</w:t>
      </w:r>
      <w:proofErr w:type="spellStart"/>
      <w:r w:rsidRPr="00047995">
        <w:rPr>
          <w:rFonts w:ascii="Times New Roman" w:eastAsia="Times New Roman" w:hAnsi="Times New Roman" w:cs="Times New Roman"/>
          <w:sz w:val="24"/>
          <w:szCs w:val="24"/>
        </w:rPr>
        <w:t>Gravemeijer</w:t>
      </w:r>
      <w:proofErr w:type="spellEnd"/>
      <w:r w:rsidRPr="00047995">
        <w:rPr>
          <w:rFonts w:ascii="Times New Roman" w:eastAsia="Times New Roman" w:hAnsi="Times New Roman" w:cs="Times New Roman"/>
          <w:sz w:val="24"/>
          <w:szCs w:val="24"/>
        </w:rPr>
        <w:t xml:space="preserve"> et al., 2017; Tall, 2009). Students can answer questions identical with example given, but fail when they have to solve in</w:t>
      </w:r>
      <w:r w:rsidR="00CF3DB4" w:rsidRPr="00047995">
        <w:rPr>
          <w:rFonts w:ascii="Times New Roman" w:eastAsia="Times New Roman" w:hAnsi="Times New Roman" w:cs="Times New Roman"/>
          <w:sz w:val="24"/>
          <w:szCs w:val="24"/>
        </w:rPr>
        <w:t xml:space="preserve"> a little bit different context.</w:t>
      </w:r>
    </w:p>
    <w:p w:rsidR="00CF3DB4" w:rsidRPr="00047995" w:rsidRDefault="00CF3DB4" w:rsidP="005C186C">
      <w:pPr>
        <w:spacing w:before="80" w:after="80" w:line="360" w:lineRule="auto"/>
        <w:ind w:firstLine="720"/>
        <w:jc w:val="both"/>
        <w:rPr>
          <w:rFonts w:ascii="Times New Roman" w:eastAsia="Times New Roman" w:hAnsi="Times New Roman" w:cs="Times New Roman"/>
          <w:sz w:val="24"/>
          <w:szCs w:val="24"/>
        </w:rPr>
      </w:pPr>
      <w:r w:rsidRPr="00047995">
        <w:rPr>
          <w:rFonts w:ascii="Times New Roman" w:eastAsia="Times New Roman" w:hAnsi="Times New Roman" w:cs="Times New Roman"/>
          <w:sz w:val="24"/>
          <w:szCs w:val="24"/>
        </w:rPr>
        <w:t xml:space="preserve">The urgency of this problem is getting more crucial in the context of </w:t>
      </w:r>
      <w:proofErr w:type="spellStart"/>
      <w:r w:rsidRPr="00047995">
        <w:rPr>
          <w:rFonts w:ascii="Times New Roman" w:eastAsia="Times New Roman" w:hAnsi="Times New Roman" w:cs="Times New Roman"/>
          <w:i/>
          <w:sz w:val="24"/>
          <w:szCs w:val="24"/>
        </w:rPr>
        <w:t>Merdeka</w:t>
      </w:r>
      <w:proofErr w:type="spellEnd"/>
      <w:r w:rsidRPr="00047995">
        <w:rPr>
          <w:rFonts w:ascii="Times New Roman" w:eastAsia="Times New Roman" w:hAnsi="Times New Roman" w:cs="Times New Roman"/>
          <w:i/>
          <w:sz w:val="24"/>
          <w:szCs w:val="24"/>
        </w:rPr>
        <w:t xml:space="preserve"> </w:t>
      </w:r>
      <w:proofErr w:type="spellStart"/>
      <w:r w:rsidRPr="00047995">
        <w:rPr>
          <w:rFonts w:ascii="Times New Roman" w:eastAsia="Times New Roman" w:hAnsi="Times New Roman" w:cs="Times New Roman"/>
          <w:i/>
          <w:sz w:val="24"/>
          <w:szCs w:val="24"/>
        </w:rPr>
        <w:t>Belajar</w:t>
      </w:r>
      <w:proofErr w:type="spellEnd"/>
      <w:r w:rsidRPr="00047995">
        <w:rPr>
          <w:rFonts w:ascii="Times New Roman" w:eastAsia="Times New Roman" w:hAnsi="Times New Roman" w:cs="Times New Roman"/>
          <w:i/>
          <w:sz w:val="24"/>
          <w:szCs w:val="24"/>
        </w:rPr>
        <w:t xml:space="preserve">- </w:t>
      </w:r>
      <w:proofErr w:type="spellStart"/>
      <w:r w:rsidRPr="00047995">
        <w:rPr>
          <w:rFonts w:ascii="Times New Roman" w:eastAsia="Times New Roman" w:hAnsi="Times New Roman" w:cs="Times New Roman"/>
          <w:i/>
          <w:sz w:val="24"/>
          <w:szCs w:val="24"/>
        </w:rPr>
        <w:t>Kampus</w:t>
      </w:r>
      <w:proofErr w:type="spellEnd"/>
      <w:r w:rsidRPr="00047995">
        <w:rPr>
          <w:rFonts w:ascii="Times New Roman" w:eastAsia="Times New Roman" w:hAnsi="Times New Roman" w:cs="Times New Roman"/>
          <w:i/>
          <w:sz w:val="24"/>
          <w:szCs w:val="24"/>
        </w:rPr>
        <w:t xml:space="preserve"> </w:t>
      </w:r>
      <w:proofErr w:type="spellStart"/>
      <w:r w:rsidRPr="00047995">
        <w:rPr>
          <w:rFonts w:ascii="Times New Roman" w:eastAsia="Times New Roman" w:hAnsi="Times New Roman" w:cs="Times New Roman"/>
          <w:i/>
          <w:sz w:val="24"/>
          <w:szCs w:val="24"/>
        </w:rPr>
        <w:t>Merdeka</w:t>
      </w:r>
      <w:proofErr w:type="spellEnd"/>
      <w:r w:rsidRPr="00047995">
        <w:rPr>
          <w:rFonts w:ascii="Times New Roman" w:eastAsia="Times New Roman" w:hAnsi="Times New Roman" w:cs="Times New Roman"/>
          <w:sz w:val="24"/>
          <w:szCs w:val="24"/>
        </w:rPr>
        <w:t xml:space="preserve"> (MBKM) policy that obligates students centered learning and develops high order thinking skill. There is real tension between policy ambition and reality in the class where the tension demands systematic empirical investigation before learning solution can be responsibly designed.</w:t>
      </w:r>
    </w:p>
    <w:p w:rsidR="00DB6659" w:rsidRPr="00047995" w:rsidRDefault="00DB6659" w:rsidP="005C186C">
      <w:pPr>
        <w:spacing w:before="80" w:after="80" w:line="360" w:lineRule="auto"/>
        <w:ind w:firstLine="720"/>
        <w:jc w:val="both"/>
        <w:rPr>
          <w:rFonts w:ascii="Times New Roman" w:eastAsia="Times New Roman" w:hAnsi="Times New Roman" w:cs="Times New Roman"/>
          <w:sz w:val="24"/>
          <w:szCs w:val="24"/>
        </w:rPr>
      </w:pPr>
      <w:r w:rsidRPr="00047995">
        <w:rPr>
          <w:rFonts w:ascii="Times New Roman" w:eastAsia="Times New Roman" w:hAnsi="Times New Roman" w:cs="Times New Roman"/>
          <w:sz w:val="24"/>
          <w:szCs w:val="24"/>
        </w:rPr>
        <w:t xml:space="preserve">This article reports the preliminary research in a design research project aimed at developing Local Instructional Theory (LIT) based from Realistic Mathematics Education (RME) for derivative application topic. </w:t>
      </w:r>
      <w:proofErr w:type="spellStart"/>
      <w:r w:rsidRPr="00047995">
        <w:rPr>
          <w:rFonts w:ascii="Times New Roman" w:eastAsia="Times New Roman" w:hAnsi="Times New Roman" w:cs="Times New Roman"/>
          <w:sz w:val="24"/>
          <w:szCs w:val="24"/>
        </w:rPr>
        <w:t>Plomp</w:t>
      </w:r>
      <w:proofErr w:type="spellEnd"/>
      <w:r w:rsidRPr="00047995">
        <w:rPr>
          <w:rFonts w:ascii="Times New Roman" w:eastAsia="Times New Roman" w:hAnsi="Times New Roman" w:cs="Times New Roman"/>
          <w:sz w:val="24"/>
          <w:szCs w:val="24"/>
        </w:rPr>
        <w:t xml:space="preserve"> (2013) explains that preliminary research consists of five systematic analysis, they are need analysis, curriculum analysis, concept analysis, </w:t>
      </w:r>
      <w:r w:rsidR="00CF7CAC" w:rsidRPr="00047995">
        <w:rPr>
          <w:rFonts w:ascii="Times New Roman" w:eastAsia="Times New Roman" w:hAnsi="Times New Roman" w:cs="Times New Roman"/>
          <w:sz w:val="24"/>
          <w:szCs w:val="24"/>
        </w:rPr>
        <w:t xml:space="preserve">Students’ </w:t>
      </w:r>
      <w:r w:rsidRPr="00047995">
        <w:rPr>
          <w:rFonts w:ascii="Times New Roman" w:eastAsia="Times New Roman" w:hAnsi="Times New Roman" w:cs="Times New Roman"/>
          <w:sz w:val="24"/>
          <w:szCs w:val="24"/>
        </w:rPr>
        <w:t>characteristic analysis</w:t>
      </w:r>
      <w:r w:rsidR="00CF7CAC" w:rsidRPr="00047995">
        <w:rPr>
          <w:rFonts w:ascii="Times New Roman" w:eastAsia="Times New Roman" w:hAnsi="Times New Roman" w:cs="Times New Roman"/>
          <w:sz w:val="24"/>
          <w:szCs w:val="24"/>
        </w:rPr>
        <w:t>, and literature review. The purpose of this research is to describe finding of these five analyses comprehensively.</w:t>
      </w:r>
    </w:p>
    <w:p w:rsidR="00BB0D71" w:rsidRPr="00047995" w:rsidRDefault="00CF7CAC" w:rsidP="00BB0CF4">
      <w:pPr>
        <w:spacing w:before="80" w:after="80" w:line="360" w:lineRule="auto"/>
        <w:ind w:firstLine="720"/>
        <w:jc w:val="both"/>
        <w:rPr>
          <w:rFonts w:ascii="Times New Roman" w:eastAsia="Times New Roman" w:hAnsi="Times New Roman" w:cs="Times New Roman"/>
          <w:b/>
          <w:sz w:val="24"/>
          <w:szCs w:val="24"/>
        </w:rPr>
      </w:pPr>
      <w:r w:rsidRPr="00047995">
        <w:rPr>
          <w:rFonts w:ascii="Times New Roman" w:eastAsia="Times New Roman" w:hAnsi="Times New Roman" w:cs="Times New Roman"/>
          <w:sz w:val="24"/>
          <w:szCs w:val="24"/>
        </w:rPr>
        <w:t xml:space="preserve">The </w:t>
      </w:r>
      <w:r w:rsidR="00BB0D71" w:rsidRPr="00047995">
        <w:rPr>
          <w:rFonts w:ascii="Times New Roman" w:eastAsia="Times New Roman" w:hAnsi="Times New Roman" w:cs="Times New Roman"/>
          <w:sz w:val="24"/>
          <w:szCs w:val="24"/>
        </w:rPr>
        <w:t>structure of this article is firstly put literature review in a frame of newest knowledge about the mechanistic learning, then discusses</w:t>
      </w:r>
      <w:r w:rsidRPr="00047995">
        <w:rPr>
          <w:rFonts w:ascii="Times New Roman" w:eastAsia="Times New Roman" w:hAnsi="Times New Roman" w:cs="Times New Roman"/>
          <w:sz w:val="24"/>
          <w:szCs w:val="24"/>
        </w:rPr>
        <w:t xml:space="preserve"> the Realistic Mathematics Education, and finally discuss about Hypothetical Learning Trajectory (HLT). Furthermore, in the part of Method describes the qualitative- descriptive design and source of the data. On the result part describes the findings of each analysis component. Then on the discussion part synthesizes the finding and describes the implication of it for learning design. Finally, the conclusion part summarizes key points of the research and </w:t>
      </w:r>
      <w:r w:rsidR="00BB0D71" w:rsidRPr="00047995">
        <w:rPr>
          <w:rFonts w:ascii="Times New Roman" w:eastAsia="Times New Roman" w:hAnsi="Times New Roman" w:cs="Times New Roman"/>
          <w:sz w:val="24"/>
          <w:szCs w:val="24"/>
        </w:rPr>
        <w:t>underlines the way of the next design.</w:t>
      </w:r>
      <w:bookmarkStart w:id="0" w:name="_GoBack"/>
      <w:bookmarkEnd w:id="0"/>
      <w:r w:rsidR="00BB0D71" w:rsidRPr="00047995">
        <w:rPr>
          <w:rFonts w:ascii="Times New Roman" w:eastAsia="Times New Roman" w:hAnsi="Times New Roman" w:cs="Times New Roman"/>
          <w:sz w:val="24"/>
          <w:szCs w:val="24"/>
        </w:rPr>
        <w:br w:type="page"/>
      </w:r>
      <w:r w:rsidR="00BB0D71" w:rsidRPr="00047995">
        <w:rPr>
          <w:rFonts w:ascii="Times New Roman" w:eastAsia="Times New Roman" w:hAnsi="Times New Roman" w:cs="Times New Roman"/>
          <w:b/>
          <w:sz w:val="24"/>
          <w:szCs w:val="24"/>
        </w:rPr>
        <w:lastRenderedPageBreak/>
        <w:t>LITERATURE REVIEW</w:t>
      </w:r>
    </w:p>
    <w:p w:rsidR="00BB0D71" w:rsidRPr="00047995" w:rsidRDefault="00BB0D71" w:rsidP="00BB0D71">
      <w:pPr>
        <w:spacing w:before="80" w:after="80" w:line="360" w:lineRule="auto"/>
        <w:jc w:val="both"/>
        <w:rPr>
          <w:rFonts w:ascii="Times New Roman" w:eastAsia="Times New Roman" w:hAnsi="Times New Roman" w:cs="Times New Roman"/>
          <w:b/>
          <w:sz w:val="24"/>
          <w:szCs w:val="24"/>
        </w:rPr>
      </w:pPr>
      <w:proofErr w:type="gramStart"/>
      <w:r w:rsidRPr="00047995">
        <w:rPr>
          <w:rFonts w:ascii="Times New Roman" w:eastAsia="Times New Roman" w:hAnsi="Times New Roman" w:cs="Times New Roman"/>
          <w:b/>
          <w:sz w:val="24"/>
          <w:szCs w:val="24"/>
        </w:rPr>
        <w:t>Mechanistic Learning and its Limitation in University Mathematic.</w:t>
      </w:r>
      <w:proofErr w:type="gramEnd"/>
    </w:p>
    <w:p w:rsidR="00BB0D71" w:rsidRPr="00047995" w:rsidRDefault="00BB0D71" w:rsidP="00BB0D71">
      <w:pPr>
        <w:spacing w:before="80" w:after="80" w:line="360" w:lineRule="auto"/>
        <w:ind w:firstLine="720"/>
        <w:jc w:val="both"/>
        <w:rPr>
          <w:rFonts w:ascii="Times New Roman" w:hAnsi="Times New Roman" w:cs="Times New Roman"/>
          <w:sz w:val="24"/>
          <w:szCs w:val="24"/>
        </w:rPr>
      </w:pPr>
      <w:r w:rsidRPr="00047995">
        <w:rPr>
          <w:rFonts w:ascii="Times New Roman" w:eastAsia="Times New Roman" w:hAnsi="Times New Roman" w:cs="Times New Roman"/>
          <w:sz w:val="24"/>
          <w:szCs w:val="24"/>
        </w:rPr>
        <w:t xml:space="preserve">Mechanistic approach in learning mathematic which can be identified through explaining rules directly, emphasizes on algorithmic procedure, and free context exercise, has deep historical root and keep its dominant in the learning  of engineering Mathematic globally </w:t>
      </w:r>
      <w:r w:rsidRPr="00047995">
        <w:rPr>
          <w:rFonts w:ascii="Times New Roman" w:hAnsi="Times New Roman" w:cs="Times New Roman"/>
          <w:sz w:val="24"/>
          <w:szCs w:val="24"/>
        </w:rPr>
        <w:t xml:space="preserve">(Tall, 2009; Rasmussen et al., 2014). </w:t>
      </w:r>
      <w:proofErr w:type="spellStart"/>
      <w:r w:rsidRPr="00047995">
        <w:rPr>
          <w:rFonts w:ascii="Times New Roman" w:hAnsi="Times New Roman" w:cs="Times New Roman"/>
          <w:sz w:val="24"/>
          <w:szCs w:val="24"/>
        </w:rPr>
        <w:t>Gravemeijer</w:t>
      </w:r>
      <w:proofErr w:type="spellEnd"/>
      <w:r w:rsidRPr="00047995">
        <w:rPr>
          <w:rFonts w:ascii="Times New Roman" w:hAnsi="Times New Roman" w:cs="Times New Roman"/>
          <w:sz w:val="24"/>
          <w:szCs w:val="24"/>
        </w:rPr>
        <w:t xml:space="preserve"> et al. (2017) describes this approach as a paradigm where mathematic knowledge is treated as an object package that is transferred from teacher to students</w:t>
      </w:r>
      <w:r w:rsidR="002144A0" w:rsidRPr="00047995">
        <w:rPr>
          <w:rFonts w:ascii="Times New Roman" w:hAnsi="Times New Roman" w:cs="Times New Roman"/>
          <w:sz w:val="24"/>
          <w:szCs w:val="24"/>
        </w:rPr>
        <w:t>. This perception is contrary with constructivist epistemology which underpins contemporary learning science.</w:t>
      </w:r>
    </w:p>
    <w:p w:rsidR="002144A0" w:rsidRPr="00047995" w:rsidRDefault="002144A0" w:rsidP="00BB0D71">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 xml:space="preserve">Research consistently documents the consequence of mechanistic learning in the level of University. </w:t>
      </w:r>
      <w:proofErr w:type="spellStart"/>
      <w:r w:rsidRPr="00047995">
        <w:rPr>
          <w:rFonts w:ascii="Times New Roman" w:hAnsi="Times New Roman" w:cs="Times New Roman"/>
          <w:sz w:val="24"/>
          <w:szCs w:val="24"/>
        </w:rPr>
        <w:t>Bressoud</w:t>
      </w:r>
      <w:proofErr w:type="spellEnd"/>
      <w:r w:rsidRPr="00047995">
        <w:rPr>
          <w:rFonts w:ascii="Times New Roman" w:hAnsi="Times New Roman" w:cs="Times New Roman"/>
          <w:sz w:val="24"/>
          <w:szCs w:val="24"/>
        </w:rPr>
        <w:t xml:space="preserve"> et al. (2015) find that students who are taught procedurally in the subject of calculus significantly more prone to experiencing conceptual gaps when learning advanced mathematics. Tall (2009) shows that students who learn calculus mechanistically tend to develop misconception “precept” (confuse process and concept) end at systematic mistake in a higher application. In the context of engineering in Indonesia, </w:t>
      </w:r>
      <w:proofErr w:type="spellStart"/>
      <w:r w:rsidRPr="00047995">
        <w:rPr>
          <w:rFonts w:ascii="Times New Roman" w:hAnsi="Times New Roman" w:cs="Times New Roman"/>
          <w:sz w:val="24"/>
          <w:szCs w:val="24"/>
        </w:rPr>
        <w:t>Jufri</w:t>
      </w:r>
      <w:proofErr w:type="spellEnd"/>
      <w:r w:rsidRPr="00047995">
        <w:rPr>
          <w:rFonts w:ascii="Times New Roman" w:hAnsi="Times New Roman" w:cs="Times New Roman"/>
          <w:sz w:val="24"/>
          <w:szCs w:val="24"/>
        </w:rPr>
        <w:t xml:space="preserve"> et al. (2014) identify that student</w:t>
      </w:r>
      <w:r w:rsidR="008245C7" w:rsidRPr="00047995">
        <w:rPr>
          <w:rFonts w:ascii="Times New Roman" w:hAnsi="Times New Roman" w:cs="Times New Roman"/>
          <w:sz w:val="24"/>
          <w:szCs w:val="24"/>
        </w:rPr>
        <w:t>s’ difficulty in learning algebra (prerequisite of calculus) worsen by procedural learning that focus more to manipulation of symbols over building meaning.</w:t>
      </w:r>
    </w:p>
    <w:p w:rsidR="00F56F70" w:rsidRPr="00047995" w:rsidRDefault="00F56F70" w:rsidP="00BB0D71">
      <w:pPr>
        <w:spacing w:before="80" w:after="80" w:line="360" w:lineRule="auto"/>
        <w:ind w:firstLine="720"/>
        <w:jc w:val="both"/>
        <w:rPr>
          <w:rFonts w:ascii="Times New Roman" w:hAnsi="Times New Roman" w:cs="Times New Roman"/>
          <w:sz w:val="24"/>
          <w:szCs w:val="24"/>
        </w:rPr>
      </w:pPr>
    </w:p>
    <w:p w:rsidR="008245C7" w:rsidRPr="00047995" w:rsidRDefault="008245C7" w:rsidP="008245C7">
      <w:pPr>
        <w:spacing w:before="80" w:after="80" w:line="360" w:lineRule="auto"/>
        <w:jc w:val="both"/>
        <w:rPr>
          <w:rFonts w:ascii="Times New Roman" w:hAnsi="Times New Roman" w:cs="Times New Roman"/>
          <w:b/>
          <w:sz w:val="24"/>
          <w:szCs w:val="24"/>
        </w:rPr>
      </w:pPr>
      <w:r w:rsidRPr="00047995">
        <w:rPr>
          <w:rFonts w:ascii="Times New Roman" w:hAnsi="Times New Roman" w:cs="Times New Roman"/>
          <w:b/>
          <w:sz w:val="24"/>
          <w:szCs w:val="24"/>
        </w:rPr>
        <w:t>Realistic Mathematic Education as Pedagogic Alternative</w:t>
      </w:r>
    </w:p>
    <w:p w:rsidR="008245C7" w:rsidRPr="00047995" w:rsidRDefault="008245C7" w:rsidP="00E77224">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 xml:space="preserve">Realistic Mathematic Education (RME), developed at </w:t>
      </w:r>
      <w:proofErr w:type="spellStart"/>
      <w:r w:rsidRPr="00047995">
        <w:rPr>
          <w:rFonts w:ascii="Times New Roman" w:hAnsi="Times New Roman" w:cs="Times New Roman"/>
          <w:sz w:val="24"/>
          <w:szCs w:val="24"/>
        </w:rPr>
        <w:t>Freudenthal</w:t>
      </w:r>
      <w:proofErr w:type="spellEnd"/>
      <w:r w:rsidRPr="00047995">
        <w:rPr>
          <w:rFonts w:ascii="Times New Roman" w:hAnsi="Times New Roman" w:cs="Times New Roman"/>
          <w:sz w:val="24"/>
          <w:szCs w:val="24"/>
        </w:rPr>
        <w:t xml:space="preserve"> Institute of Utrecht University (</w:t>
      </w:r>
      <w:proofErr w:type="spellStart"/>
      <w:r w:rsidRPr="00047995">
        <w:rPr>
          <w:rFonts w:ascii="Times New Roman" w:hAnsi="Times New Roman" w:cs="Times New Roman"/>
          <w:sz w:val="24"/>
          <w:szCs w:val="24"/>
        </w:rPr>
        <w:t>Freudenthal</w:t>
      </w:r>
      <w:proofErr w:type="spellEnd"/>
      <w:r w:rsidRPr="00047995">
        <w:rPr>
          <w:rFonts w:ascii="Times New Roman" w:hAnsi="Times New Roman" w:cs="Times New Roman"/>
          <w:sz w:val="24"/>
          <w:szCs w:val="24"/>
        </w:rPr>
        <w:t xml:space="preserve">, 1991; </w:t>
      </w:r>
      <w:proofErr w:type="spellStart"/>
      <w:r w:rsidRPr="00047995">
        <w:rPr>
          <w:rFonts w:ascii="Times New Roman" w:hAnsi="Times New Roman" w:cs="Times New Roman"/>
          <w:sz w:val="24"/>
          <w:szCs w:val="24"/>
        </w:rPr>
        <w:t>Gravemeijer</w:t>
      </w:r>
      <w:proofErr w:type="spellEnd"/>
      <w:r w:rsidRPr="00047995">
        <w:rPr>
          <w:rFonts w:ascii="Times New Roman" w:hAnsi="Times New Roman" w:cs="Times New Roman"/>
          <w:sz w:val="24"/>
          <w:szCs w:val="24"/>
        </w:rPr>
        <w:t xml:space="preserve">, 1994), offers alternative for learning other than mechanistic. The core philosophy of RME state that mathematic is a human activity and </w:t>
      </w:r>
      <w:r w:rsidR="00F56F70" w:rsidRPr="00047995">
        <w:rPr>
          <w:rFonts w:ascii="Times New Roman" w:hAnsi="Times New Roman" w:cs="Times New Roman"/>
          <w:sz w:val="24"/>
          <w:szCs w:val="24"/>
        </w:rPr>
        <w:t>that students should be guided to invent concept of mathematic through the involvement of contextual problems (</w:t>
      </w:r>
      <w:proofErr w:type="spellStart"/>
      <w:r w:rsidR="00F56F70" w:rsidRPr="00047995">
        <w:rPr>
          <w:rFonts w:ascii="Times New Roman" w:hAnsi="Times New Roman" w:cs="Times New Roman"/>
          <w:sz w:val="24"/>
          <w:szCs w:val="24"/>
        </w:rPr>
        <w:t>Gravemeijer</w:t>
      </w:r>
      <w:proofErr w:type="spellEnd"/>
      <w:r w:rsidR="00F56F70" w:rsidRPr="00047995">
        <w:rPr>
          <w:rFonts w:ascii="Times New Roman" w:hAnsi="Times New Roman" w:cs="Times New Roman"/>
          <w:sz w:val="24"/>
          <w:szCs w:val="24"/>
        </w:rPr>
        <w:t xml:space="preserve"> and Doorman, 1991). Critically, “realistic” in RME does not require physical reality but explains that problems can be imagined and accessed through experience by students.</w:t>
      </w:r>
    </w:p>
    <w:p w:rsidR="00E77224" w:rsidRPr="00047995" w:rsidRDefault="00E77224" w:rsidP="00E77224">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There are five design principles in operating this philosophy: (1) guided reinvention, (2) didactical phenomenology, (3) emergent modeling, (4) interrelationship between topics, and (5) interactivities (</w:t>
      </w:r>
      <w:proofErr w:type="spellStart"/>
      <w:r w:rsidRPr="00047995">
        <w:rPr>
          <w:rFonts w:ascii="Times New Roman" w:hAnsi="Times New Roman" w:cs="Times New Roman"/>
          <w:sz w:val="24"/>
          <w:szCs w:val="24"/>
        </w:rPr>
        <w:t>Gravemeijer</w:t>
      </w:r>
      <w:proofErr w:type="spellEnd"/>
      <w:r w:rsidRPr="00047995">
        <w:rPr>
          <w:rFonts w:ascii="Times New Roman" w:hAnsi="Times New Roman" w:cs="Times New Roman"/>
          <w:sz w:val="24"/>
          <w:szCs w:val="24"/>
        </w:rPr>
        <w:t xml:space="preserve">, 1994; Van den </w:t>
      </w:r>
      <w:proofErr w:type="spellStart"/>
      <w:r w:rsidRPr="00047995">
        <w:rPr>
          <w:rFonts w:ascii="Times New Roman" w:hAnsi="Times New Roman" w:cs="Times New Roman"/>
          <w:sz w:val="24"/>
          <w:szCs w:val="24"/>
        </w:rPr>
        <w:t>Heuvel-Panhuizen</w:t>
      </w:r>
      <w:proofErr w:type="spellEnd"/>
      <w:r w:rsidRPr="00047995">
        <w:rPr>
          <w:rFonts w:ascii="Times New Roman" w:hAnsi="Times New Roman" w:cs="Times New Roman"/>
          <w:sz w:val="24"/>
          <w:szCs w:val="24"/>
        </w:rPr>
        <w:t xml:space="preserve"> &amp; </w:t>
      </w:r>
      <w:proofErr w:type="spellStart"/>
      <w:r w:rsidRPr="00047995">
        <w:rPr>
          <w:rFonts w:ascii="Times New Roman" w:hAnsi="Times New Roman" w:cs="Times New Roman"/>
          <w:sz w:val="24"/>
          <w:szCs w:val="24"/>
        </w:rPr>
        <w:t>Drijvers</w:t>
      </w:r>
      <w:proofErr w:type="spellEnd"/>
      <w:r w:rsidRPr="00047995">
        <w:rPr>
          <w:rFonts w:ascii="Times New Roman" w:hAnsi="Times New Roman" w:cs="Times New Roman"/>
          <w:sz w:val="24"/>
          <w:szCs w:val="24"/>
        </w:rPr>
        <w:t xml:space="preserve">, 2014). The emergent modeling is very relevant for derivative application where students start with informal model </w:t>
      </w:r>
      <w:r w:rsidRPr="00047995">
        <w:rPr>
          <w:rFonts w:ascii="Times New Roman" w:hAnsi="Times New Roman" w:cs="Times New Roman"/>
          <w:sz w:val="24"/>
          <w:szCs w:val="24"/>
        </w:rPr>
        <w:lastRenderedPageBreak/>
        <w:t xml:space="preserve">connected with </w:t>
      </w:r>
      <w:proofErr w:type="gramStart"/>
      <w:r w:rsidRPr="00047995">
        <w:rPr>
          <w:rFonts w:ascii="Times New Roman" w:hAnsi="Times New Roman" w:cs="Times New Roman"/>
          <w:sz w:val="24"/>
          <w:szCs w:val="24"/>
        </w:rPr>
        <w:t>context (model of situation)</w:t>
      </w:r>
      <w:r w:rsidR="00470E11" w:rsidRPr="00047995">
        <w:rPr>
          <w:rFonts w:ascii="Times New Roman" w:hAnsi="Times New Roman" w:cs="Times New Roman"/>
          <w:sz w:val="24"/>
          <w:szCs w:val="24"/>
        </w:rPr>
        <w:t xml:space="preserve"> which gradually evolve</w:t>
      </w:r>
      <w:proofErr w:type="gramEnd"/>
      <w:r w:rsidR="00470E11" w:rsidRPr="00047995">
        <w:rPr>
          <w:rFonts w:ascii="Times New Roman" w:hAnsi="Times New Roman" w:cs="Times New Roman"/>
          <w:sz w:val="24"/>
          <w:szCs w:val="24"/>
        </w:rPr>
        <w:t xml:space="preserve"> to be formal mathematic model (model for mathematic reasoning). This principle, then, form double processes called as horizontal and vertical mathematization. </w:t>
      </w:r>
    </w:p>
    <w:p w:rsidR="00470E11" w:rsidRPr="00047995" w:rsidRDefault="00470E11" w:rsidP="00E77224">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 xml:space="preserve">Meta-analytic evidence supports the superiority of RME over conventional learning. Hough &amp; Gough (2007) review fourteen RME based interventions in middle and high education and find positive effect which consistent to conceptual understanding. In the context of Indonesia, </w:t>
      </w:r>
      <w:proofErr w:type="spellStart"/>
      <w:r w:rsidRPr="00047995">
        <w:rPr>
          <w:rFonts w:ascii="Times New Roman" w:hAnsi="Times New Roman" w:cs="Times New Roman"/>
          <w:sz w:val="24"/>
          <w:szCs w:val="24"/>
        </w:rPr>
        <w:t>Sembiring</w:t>
      </w:r>
      <w:proofErr w:type="spellEnd"/>
      <w:r w:rsidRPr="00047995">
        <w:rPr>
          <w:rFonts w:ascii="Times New Roman" w:hAnsi="Times New Roman" w:cs="Times New Roman"/>
          <w:sz w:val="24"/>
          <w:szCs w:val="24"/>
        </w:rPr>
        <w:t xml:space="preserve"> et al. (2008) </w:t>
      </w:r>
      <w:r w:rsidR="00573B68" w:rsidRPr="00047995">
        <w:rPr>
          <w:rFonts w:ascii="Times New Roman" w:hAnsi="Times New Roman" w:cs="Times New Roman"/>
          <w:sz w:val="24"/>
          <w:szCs w:val="24"/>
        </w:rPr>
        <w:t xml:space="preserve">has documented that RME based learning significantly increases students ability in implementing mathematical concept in a real-life context. </w:t>
      </w:r>
    </w:p>
    <w:p w:rsidR="00BB0D71" w:rsidRPr="00047995" w:rsidRDefault="00BB0D71" w:rsidP="00BB0D71">
      <w:pPr>
        <w:spacing w:before="80" w:after="80" w:line="360" w:lineRule="auto"/>
        <w:ind w:firstLine="720"/>
        <w:jc w:val="both"/>
        <w:rPr>
          <w:rFonts w:ascii="Times New Roman" w:hAnsi="Times New Roman" w:cs="Times New Roman"/>
          <w:sz w:val="24"/>
          <w:szCs w:val="24"/>
        </w:rPr>
      </w:pPr>
    </w:p>
    <w:p w:rsidR="00573B68" w:rsidRPr="00047995" w:rsidRDefault="00573B68" w:rsidP="00573B68">
      <w:pPr>
        <w:spacing w:before="180" w:after="80" w:line="360" w:lineRule="auto"/>
        <w:rPr>
          <w:rFonts w:ascii="Times New Roman" w:hAnsi="Times New Roman" w:cs="Times New Roman"/>
          <w:b/>
          <w:bCs/>
          <w:sz w:val="24"/>
          <w:szCs w:val="24"/>
        </w:rPr>
      </w:pPr>
      <w:r w:rsidRPr="00047995">
        <w:rPr>
          <w:rFonts w:ascii="Times New Roman" w:hAnsi="Times New Roman" w:cs="Times New Roman"/>
          <w:b/>
          <w:bCs/>
          <w:sz w:val="24"/>
          <w:szCs w:val="24"/>
        </w:rPr>
        <w:t>Hypothetical Learning Trajectory and Local Instructional Theory</w:t>
      </w:r>
      <w:r w:rsidR="00902CAD" w:rsidRPr="00047995">
        <w:rPr>
          <w:rFonts w:ascii="Times New Roman" w:hAnsi="Times New Roman" w:cs="Times New Roman"/>
          <w:b/>
          <w:bCs/>
          <w:sz w:val="24"/>
          <w:szCs w:val="24"/>
        </w:rPr>
        <w:t xml:space="preserve"> </w:t>
      </w:r>
    </w:p>
    <w:p w:rsidR="00573B68" w:rsidRPr="00047995" w:rsidRDefault="00573B68" w:rsidP="00783BF5">
      <w:pPr>
        <w:spacing w:before="80" w:after="80" w:line="360" w:lineRule="auto"/>
        <w:ind w:firstLine="720"/>
        <w:jc w:val="both"/>
        <w:rPr>
          <w:rFonts w:ascii="Times New Roman" w:hAnsi="Times New Roman" w:cs="Times New Roman"/>
          <w:bCs/>
          <w:sz w:val="24"/>
          <w:szCs w:val="24"/>
        </w:rPr>
      </w:pPr>
      <w:r w:rsidRPr="00047995">
        <w:rPr>
          <w:rFonts w:ascii="Times New Roman" w:hAnsi="Times New Roman" w:cs="Times New Roman"/>
          <w:sz w:val="24"/>
          <w:szCs w:val="24"/>
        </w:rPr>
        <w:t>Theoretical</w:t>
      </w:r>
      <w:r w:rsidRPr="00047995">
        <w:rPr>
          <w:rFonts w:ascii="Times New Roman" w:hAnsi="Times New Roman" w:cs="Times New Roman"/>
          <w:bCs/>
          <w:sz w:val="24"/>
          <w:szCs w:val="24"/>
        </w:rPr>
        <w:t xml:space="preserve"> architecture for applying RME principles into class practice rests on two interrelated construct. Simon (1995) </w:t>
      </w:r>
      <w:proofErr w:type="gramStart"/>
      <w:r w:rsidRPr="00047995">
        <w:rPr>
          <w:rFonts w:ascii="Times New Roman" w:hAnsi="Times New Roman" w:cs="Times New Roman"/>
          <w:bCs/>
          <w:sz w:val="24"/>
          <w:szCs w:val="24"/>
        </w:rPr>
        <w:t>introduces  Hypothetical</w:t>
      </w:r>
      <w:proofErr w:type="gramEnd"/>
      <w:r w:rsidRPr="00047995">
        <w:rPr>
          <w:rFonts w:ascii="Times New Roman" w:hAnsi="Times New Roman" w:cs="Times New Roman"/>
          <w:bCs/>
          <w:sz w:val="24"/>
          <w:szCs w:val="24"/>
        </w:rPr>
        <w:t xml:space="preserve"> Learning Trajectory (HLT) as planning tool which consists of three components: (1) learning purposes, (2) learning activities, (3) hypothetical learning process (prediction about how students thought will develop through this activity). </w:t>
      </w:r>
      <w:r w:rsidR="00902CAD" w:rsidRPr="00047995">
        <w:rPr>
          <w:rFonts w:ascii="Times New Roman" w:hAnsi="Times New Roman" w:cs="Times New Roman"/>
          <w:bCs/>
          <w:sz w:val="24"/>
          <w:szCs w:val="24"/>
        </w:rPr>
        <w:t xml:space="preserve">Then, Simon &amp; </w:t>
      </w:r>
      <w:proofErr w:type="spellStart"/>
      <w:r w:rsidR="00902CAD" w:rsidRPr="00047995">
        <w:rPr>
          <w:rFonts w:ascii="Times New Roman" w:hAnsi="Times New Roman" w:cs="Times New Roman"/>
          <w:bCs/>
          <w:sz w:val="24"/>
          <w:szCs w:val="24"/>
        </w:rPr>
        <w:t>Tzur</w:t>
      </w:r>
      <w:proofErr w:type="spellEnd"/>
      <w:r w:rsidR="00902CAD" w:rsidRPr="00047995">
        <w:rPr>
          <w:rFonts w:ascii="Times New Roman" w:hAnsi="Times New Roman" w:cs="Times New Roman"/>
          <w:bCs/>
          <w:sz w:val="24"/>
          <w:szCs w:val="24"/>
        </w:rPr>
        <w:t xml:space="preserve"> (2004) describe HLT by emerging the role of mathematic assignment in form of conceptual growth.</w:t>
      </w:r>
    </w:p>
    <w:p w:rsidR="00902CAD" w:rsidRPr="00047995" w:rsidRDefault="00902CAD" w:rsidP="00783BF5">
      <w:pPr>
        <w:spacing w:before="80" w:after="80" w:line="360" w:lineRule="auto"/>
        <w:ind w:firstLine="720"/>
        <w:jc w:val="both"/>
        <w:rPr>
          <w:rFonts w:ascii="Times New Roman" w:hAnsi="Times New Roman" w:cs="Times New Roman"/>
          <w:bCs/>
          <w:sz w:val="24"/>
          <w:szCs w:val="24"/>
        </w:rPr>
      </w:pPr>
      <w:r w:rsidRPr="00047995">
        <w:rPr>
          <w:rFonts w:ascii="Times New Roman" w:hAnsi="Times New Roman" w:cs="Times New Roman"/>
          <w:bCs/>
          <w:sz w:val="24"/>
          <w:szCs w:val="24"/>
        </w:rPr>
        <w:t>While HLT as planning artifact for one instructional sequence, Local Instruction Theory (LIT) is theoretical cumulative product of HLT perfection iteratively through design experiment (</w:t>
      </w:r>
      <w:proofErr w:type="spellStart"/>
      <w:r w:rsidRPr="00047995">
        <w:rPr>
          <w:rFonts w:ascii="Times New Roman" w:hAnsi="Times New Roman" w:cs="Times New Roman"/>
          <w:bCs/>
          <w:sz w:val="24"/>
          <w:szCs w:val="24"/>
        </w:rPr>
        <w:t>Gravemeijer</w:t>
      </w:r>
      <w:proofErr w:type="spellEnd"/>
      <w:r w:rsidRPr="00047995">
        <w:rPr>
          <w:rFonts w:ascii="Times New Roman" w:hAnsi="Times New Roman" w:cs="Times New Roman"/>
          <w:bCs/>
          <w:sz w:val="24"/>
          <w:szCs w:val="24"/>
        </w:rPr>
        <w:t xml:space="preserve">, 2004). LIT articulates, for certain mathematical domain, sequence of instructional activities, its rational design, and predicted learning direction it supports. </w:t>
      </w:r>
      <w:proofErr w:type="spellStart"/>
      <w:r w:rsidRPr="00047995">
        <w:rPr>
          <w:rFonts w:ascii="Times New Roman" w:hAnsi="Times New Roman" w:cs="Times New Roman"/>
          <w:bCs/>
          <w:sz w:val="24"/>
          <w:szCs w:val="24"/>
        </w:rPr>
        <w:t>Gravemeijer</w:t>
      </w:r>
      <w:proofErr w:type="spellEnd"/>
      <w:r w:rsidRPr="00047995">
        <w:rPr>
          <w:rFonts w:ascii="Times New Roman" w:hAnsi="Times New Roman" w:cs="Times New Roman"/>
          <w:bCs/>
          <w:sz w:val="24"/>
          <w:szCs w:val="24"/>
        </w:rPr>
        <w:t xml:space="preserve"> (2004) characterizes LIT as learning theory specific domain which stand on empirical and guide that can be followed up by lecturers</w:t>
      </w:r>
      <w:r w:rsidR="00760EA8" w:rsidRPr="00047995">
        <w:rPr>
          <w:rFonts w:ascii="Times New Roman" w:hAnsi="Times New Roman" w:cs="Times New Roman"/>
          <w:bCs/>
          <w:sz w:val="24"/>
          <w:szCs w:val="24"/>
        </w:rPr>
        <w:t>.</w:t>
      </w:r>
    </w:p>
    <w:p w:rsidR="00783BF5" w:rsidRPr="00047995" w:rsidRDefault="00783BF5" w:rsidP="00783BF5">
      <w:pPr>
        <w:spacing w:before="80" w:after="80" w:line="360" w:lineRule="auto"/>
        <w:ind w:firstLine="720"/>
        <w:jc w:val="both"/>
        <w:rPr>
          <w:rFonts w:ascii="Times New Roman" w:hAnsi="Times New Roman" w:cs="Times New Roman"/>
          <w:bCs/>
          <w:sz w:val="24"/>
          <w:szCs w:val="24"/>
        </w:rPr>
      </w:pPr>
      <w:r w:rsidRPr="00047995">
        <w:rPr>
          <w:rFonts w:ascii="Times New Roman" w:hAnsi="Times New Roman" w:cs="Times New Roman"/>
          <w:bCs/>
          <w:sz w:val="24"/>
          <w:szCs w:val="24"/>
        </w:rPr>
        <w:t>Researches confirm the practical values of those construct. Wilson et al. (2013) shows that learning trajectory enables lecturers to map the development of students conceptual with higher fidelity and support pedagogic decision more responsiv</w:t>
      </w:r>
      <w:r w:rsidR="00174F29" w:rsidRPr="00047995">
        <w:rPr>
          <w:rFonts w:ascii="Times New Roman" w:hAnsi="Times New Roman" w:cs="Times New Roman"/>
          <w:bCs/>
          <w:sz w:val="24"/>
          <w:szCs w:val="24"/>
        </w:rPr>
        <w:t>ely. Andrew et al. (2017) prove</w:t>
      </w:r>
      <w:r w:rsidRPr="00047995">
        <w:rPr>
          <w:rFonts w:ascii="Times New Roman" w:hAnsi="Times New Roman" w:cs="Times New Roman"/>
          <w:bCs/>
          <w:sz w:val="24"/>
          <w:szCs w:val="24"/>
        </w:rPr>
        <w:t xml:space="preserve"> that </w:t>
      </w:r>
      <w:r w:rsidR="00174F29" w:rsidRPr="00047995">
        <w:rPr>
          <w:rFonts w:ascii="Times New Roman" w:hAnsi="Times New Roman" w:cs="Times New Roman"/>
          <w:bCs/>
          <w:sz w:val="24"/>
          <w:szCs w:val="24"/>
        </w:rPr>
        <w:t xml:space="preserve">HLT-based learning supports flexible mathematics thinking and it is transferable amongst students. Rasmussen et al. (2014) argue that LIT-based design gives stronger foundation for sustainable improvement in learning mathematic in university. </w:t>
      </w:r>
    </w:p>
    <w:p w:rsidR="002D6C6F" w:rsidRPr="00047995" w:rsidRDefault="002D6C6F" w:rsidP="00783BF5">
      <w:pPr>
        <w:spacing w:before="80" w:after="80" w:line="360" w:lineRule="auto"/>
        <w:ind w:firstLine="720"/>
        <w:jc w:val="both"/>
        <w:rPr>
          <w:rFonts w:ascii="Times New Roman" w:hAnsi="Times New Roman" w:cs="Times New Roman"/>
          <w:bCs/>
          <w:sz w:val="24"/>
          <w:szCs w:val="24"/>
        </w:rPr>
      </w:pPr>
    </w:p>
    <w:p w:rsidR="002D6C6F" w:rsidRPr="00047995" w:rsidRDefault="002D6C6F" w:rsidP="002D6C6F">
      <w:pPr>
        <w:spacing w:before="80" w:after="80" w:line="360" w:lineRule="auto"/>
        <w:jc w:val="both"/>
        <w:rPr>
          <w:rFonts w:ascii="Times New Roman" w:hAnsi="Times New Roman" w:cs="Times New Roman"/>
          <w:b/>
          <w:bCs/>
          <w:sz w:val="24"/>
          <w:szCs w:val="24"/>
        </w:rPr>
      </w:pPr>
      <w:r w:rsidRPr="00047995">
        <w:rPr>
          <w:rFonts w:ascii="Times New Roman" w:hAnsi="Times New Roman" w:cs="Times New Roman"/>
          <w:b/>
          <w:bCs/>
          <w:sz w:val="24"/>
          <w:szCs w:val="24"/>
        </w:rPr>
        <w:lastRenderedPageBreak/>
        <w:t>Method</w:t>
      </w:r>
    </w:p>
    <w:p w:rsidR="002D6C6F" w:rsidRPr="00047995" w:rsidRDefault="002D6C6F" w:rsidP="002D6C6F">
      <w:pPr>
        <w:spacing w:before="80" w:after="80" w:line="360" w:lineRule="auto"/>
        <w:jc w:val="both"/>
        <w:rPr>
          <w:rFonts w:ascii="Times New Roman" w:hAnsi="Times New Roman" w:cs="Times New Roman"/>
          <w:b/>
          <w:bCs/>
          <w:sz w:val="24"/>
          <w:szCs w:val="24"/>
        </w:rPr>
      </w:pPr>
      <w:r w:rsidRPr="00047995">
        <w:rPr>
          <w:rFonts w:ascii="Times New Roman" w:hAnsi="Times New Roman" w:cs="Times New Roman"/>
          <w:b/>
          <w:bCs/>
          <w:sz w:val="24"/>
          <w:szCs w:val="24"/>
        </w:rPr>
        <w:t>Research Design</w:t>
      </w:r>
    </w:p>
    <w:p w:rsidR="002D6C6F" w:rsidRPr="00047995" w:rsidRDefault="002D6C6F" w:rsidP="002D6C6F">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This research is a preliminary phase of a design research project that is wider with validation study framework (</w:t>
      </w:r>
      <w:proofErr w:type="spellStart"/>
      <w:r w:rsidRPr="00047995">
        <w:rPr>
          <w:rFonts w:ascii="Times New Roman" w:hAnsi="Times New Roman" w:cs="Times New Roman"/>
          <w:sz w:val="24"/>
          <w:szCs w:val="24"/>
        </w:rPr>
        <w:t>Plomp</w:t>
      </w:r>
      <w:proofErr w:type="spellEnd"/>
      <w:r w:rsidRPr="00047995">
        <w:rPr>
          <w:rFonts w:ascii="Times New Roman" w:hAnsi="Times New Roman" w:cs="Times New Roman"/>
          <w:sz w:val="24"/>
          <w:szCs w:val="24"/>
        </w:rPr>
        <w:t xml:space="preserve">, 2014). </w:t>
      </w:r>
      <w:proofErr w:type="gramStart"/>
      <w:r w:rsidRPr="00047995">
        <w:rPr>
          <w:rFonts w:ascii="Times New Roman" w:hAnsi="Times New Roman" w:cs="Times New Roman"/>
          <w:sz w:val="24"/>
          <w:szCs w:val="24"/>
        </w:rPr>
        <w:t xml:space="preserve">Preliminary research in </w:t>
      </w:r>
      <w:proofErr w:type="spellStart"/>
      <w:r w:rsidRPr="00047995">
        <w:rPr>
          <w:rFonts w:ascii="Times New Roman" w:hAnsi="Times New Roman" w:cs="Times New Roman"/>
          <w:sz w:val="24"/>
          <w:szCs w:val="24"/>
        </w:rPr>
        <w:t>Plomp</w:t>
      </w:r>
      <w:proofErr w:type="spellEnd"/>
      <w:r w:rsidRPr="00047995">
        <w:rPr>
          <w:rFonts w:ascii="Times New Roman" w:hAnsi="Times New Roman" w:cs="Times New Roman"/>
          <w:sz w:val="24"/>
          <w:szCs w:val="24"/>
        </w:rPr>
        <w:t xml:space="preserve"> model function to identify, document, and analyze problem space before starting intervention design (</w:t>
      </w:r>
      <w:proofErr w:type="spellStart"/>
      <w:r w:rsidRPr="00047995">
        <w:rPr>
          <w:rFonts w:ascii="Times New Roman" w:hAnsi="Times New Roman" w:cs="Times New Roman"/>
          <w:sz w:val="24"/>
          <w:szCs w:val="24"/>
        </w:rPr>
        <w:t>Plomp</w:t>
      </w:r>
      <w:proofErr w:type="spellEnd"/>
      <w:r w:rsidRPr="00047995">
        <w:rPr>
          <w:rFonts w:ascii="Times New Roman" w:hAnsi="Times New Roman" w:cs="Times New Roman"/>
          <w:sz w:val="24"/>
          <w:szCs w:val="24"/>
        </w:rPr>
        <w:t xml:space="preserve">, 2013; </w:t>
      </w:r>
      <w:proofErr w:type="spellStart"/>
      <w:r w:rsidRPr="00047995">
        <w:rPr>
          <w:rFonts w:ascii="Times New Roman" w:hAnsi="Times New Roman" w:cs="Times New Roman"/>
          <w:sz w:val="24"/>
          <w:szCs w:val="24"/>
        </w:rPr>
        <w:t>McKenney</w:t>
      </w:r>
      <w:proofErr w:type="spellEnd"/>
      <w:r w:rsidRPr="00047995">
        <w:rPr>
          <w:rFonts w:ascii="Times New Roman" w:hAnsi="Times New Roman" w:cs="Times New Roman"/>
          <w:sz w:val="24"/>
          <w:szCs w:val="24"/>
        </w:rPr>
        <w:t xml:space="preserve"> &amp; Reeves, 2019).</w:t>
      </w:r>
      <w:proofErr w:type="gramEnd"/>
      <w:r w:rsidRPr="00047995">
        <w:rPr>
          <w:rFonts w:ascii="Times New Roman" w:hAnsi="Times New Roman" w:cs="Times New Roman"/>
          <w:sz w:val="24"/>
          <w:szCs w:val="24"/>
        </w:rPr>
        <w:t xml:space="preserve"> The qualitative-descriptive methodology was adopted because research questions related to the nature and extent of instructional problems, not on testing pre-established hypotheses.</w:t>
      </w:r>
    </w:p>
    <w:p w:rsidR="002D6C6F" w:rsidRPr="00047995" w:rsidRDefault="002D6C6F" w:rsidP="002D6C6F">
      <w:pPr>
        <w:spacing w:before="80" w:after="80" w:line="360" w:lineRule="auto"/>
        <w:jc w:val="both"/>
        <w:rPr>
          <w:rFonts w:ascii="Times New Roman" w:hAnsi="Times New Roman" w:cs="Times New Roman"/>
          <w:sz w:val="24"/>
          <w:szCs w:val="24"/>
        </w:rPr>
      </w:pPr>
    </w:p>
    <w:p w:rsidR="005A2CCA" w:rsidRPr="00047995" w:rsidRDefault="005A2CCA" w:rsidP="002D6C6F">
      <w:pPr>
        <w:spacing w:before="80" w:after="80" w:line="360" w:lineRule="auto"/>
        <w:jc w:val="both"/>
        <w:rPr>
          <w:rFonts w:ascii="Times New Roman" w:hAnsi="Times New Roman" w:cs="Times New Roman"/>
          <w:b/>
          <w:sz w:val="24"/>
          <w:szCs w:val="24"/>
        </w:rPr>
      </w:pPr>
      <w:r w:rsidRPr="00047995">
        <w:rPr>
          <w:rFonts w:ascii="Times New Roman" w:hAnsi="Times New Roman" w:cs="Times New Roman"/>
          <w:b/>
          <w:sz w:val="24"/>
          <w:szCs w:val="24"/>
        </w:rPr>
        <w:t>Location and Subject of the Research</w:t>
      </w:r>
    </w:p>
    <w:p w:rsidR="005A2CCA" w:rsidRPr="00047995" w:rsidRDefault="005A2CCA" w:rsidP="005A2CCA">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 xml:space="preserve">The research was conducted at the Engineering Faculty of </w:t>
      </w:r>
      <w:proofErr w:type="spellStart"/>
      <w:r w:rsidRPr="00047995">
        <w:rPr>
          <w:rFonts w:ascii="Times New Roman" w:hAnsi="Times New Roman" w:cs="Times New Roman"/>
          <w:sz w:val="24"/>
          <w:szCs w:val="24"/>
        </w:rPr>
        <w:t>Universitas</w:t>
      </w:r>
      <w:proofErr w:type="spellEnd"/>
      <w:r w:rsidRPr="00047995">
        <w:rPr>
          <w:rFonts w:ascii="Times New Roman" w:hAnsi="Times New Roman" w:cs="Times New Roman"/>
          <w:sz w:val="24"/>
          <w:szCs w:val="24"/>
        </w:rPr>
        <w:t xml:space="preserve"> </w:t>
      </w:r>
      <w:proofErr w:type="spellStart"/>
      <w:r w:rsidRPr="00047995">
        <w:rPr>
          <w:rFonts w:ascii="Times New Roman" w:hAnsi="Times New Roman" w:cs="Times New Roman"/>
          <w:sz w:val="24"/>
          <w:szCs w:val="24"/>
        </w:rPr>
        <w:t>Ekasakti</w:t>
      </w:r>
      <w:proofErr w:type="spellEnd"/>
      <w:r w:rsidRPr="00047995">
        <w:rPr>
          <w:rFonts w:ascii="Times New Roman" w:hAnsi="Times New Roman" w:cs="Times New Roman"/>
          <w:sz w:val="24"/>
          <w:szCs w:val="24"/>
        </w:rPr>
        <w:t xml:space="preserve"> Padang, West Sumatera. The subject consisted of two groups: (1) the students who were studying or has finished studying Mathematic 2 (Calculus), and (2) lecturers of the Calculus Subject. There were 58 students filled the characteristic questionnaire; sub-purposive sample who represented students with higher, middle, and low skill participated in deep interview. All lecturers of the calculus subject were interviewed.</w:t>
      </w:r>
    </w:p>
    <w:p w:rsidR="005A2CCA" w:rsidRPr="00047995" w:rsidRDefault="005A2CCA" w:rsidP="005A2CCA">
      <w:pPr>
        <w:spacing w:before="80" w:after="80" w:line="360" w:lineRule="auto"/>
        <w:jc w:val="both"/>
        <w:rPr>
          <w:rFonts w:ascii="Times New Roman" w:hAnsi="Times New Roman" w:cs="Times New Roman"/>
          <w:b/>
          <w:sz w:val="24"/>
          <w:szCs w:val="24"/>
        </w:rPr>
      </w:pPr>
    </w:p>
    <w:p w:rsidR="005A2CCA" w:rsidRPr="00047995" w:rsidRDefault="005A2CCA" w:rsidP="005A2CCA">
      <w:pPr>
        <w:spacing w:before="80" w:after="80" w:line="360" w:lineRule="auto"/>
        <w:jc w:val="both"/>
        <w:rPr>
          <w:rFonts w:ascii="Times New Roman" w:hAnsi="Times New Roman" w:cs="Times New Roman"/>
          <w:b/>
          <w:sz w:val="24"/>
          <w:szCs w:val="24"/>
        </w:rPr>
      </w:pPr>
      <w:r w:rsidRPr="00047995">
        <w:rPr>
          <w:rFonts w:ascii="Times New Roman" w:hAnsi="Times New Roman" w:cs="Times New Roman"/>
          <w:b/>
          <w:sz w:val="24"/>
          <w:szCs w:val="24"/>
        </w:rPr>
        <w:t>Technique of Data Collection</w:t>
      </w:r>
    </w:p>
    <w:p w:rsidR="002D6C6F" w:rsidRPr="00047995" w:rsidRDefault="005A2CCA" w:rsidP="002D6C6F">
      <w:pPr>
        <w:spacing w:before="80" w:after="80" w:line="360" w:lineRule="auto"/>
        <w:ind w:firstLine="720"/>
        <w:jc w:val="both"/>
        <w:rPr>
          <w:rFonts w:ascii="Times New Roman" w:eastAsia="Times New Roman" w:hAnsi="Times New Roman" w:cs="Times New Roman"/>
          <w:sz w:val="24"/>
          <w:szCs w:val="24"/>
        </w:rPr>
      </w:pPr>
      <w:r w:rsidRPr="00047995">
        <w:rPr>
          <w:rFonts w:ascii="Times New Roman" w:eastAsia="Times New Roman" w:hAnsi="Times New Roman" w:cs="Times New Roman"/>
          <w:sz w:val="24"/>
          <w:szCs w:val="24"/>
        </w:rPr>
        <w:t>There were four methods of data collection implemented to enable triangulation methodologies:</w:t>
      </w:r>
    </w:p>
    <w:p w:rsidR="005A2CCA" w:rsidRPr="00047995" w:rsidRDefault="005A2CCA" w:rsidP="005A2CCA">
      <w:pPr>
        <w:pStyle w:val="ListParagraph"/>
        <w:numPr>
          <w:ilvl w:val="0"/>
          <w:numId w:val="2"/>
        </w:numPr>
        <w:spacing w:before="80" w:after="80" w:line="360" w:lineRule="auto"/>
        <w:jc w:val="both"/>
      </w:pPr>
      <w:r w:rsidRPr="00047995">
        <w:t>Semi-structure deep interview with students and lecturers, exploring perceptions, learning experience, and learning expectation.</w:t>
      </w:r>
    </w:p>
    <w:p w:rsidR="00053E48" w:rsidRPr="00047995" w:rsidRDefault="005A2CCA" w:rsidP="005A2CCA">
      <w:pPr>
        <w:pStyle w:val="ListParagraph"/>
        <w:numPr>
          <w:ilvl w:val="0"/>
          <w:numId w:val="2"/>
        </w:numPr>
        <w:spacing w:before="80" w:after="80" w:line="360" w:lineRule="auto"/>
        <w:jc w:val="both"/>
      </w:pPr>
      <w:r w:rsidRPr="00047995">
        <w:t xml:space="preserve">Non-participant class observation to gain authentic </w:t>
      </w:r>
      <w:r w:rsidR="00053E48" w:rsidRPr="00047995">
        <w:t xml:space="preserve">picture </w:t>
      </w:r>
      <w:r w:rsidRPr="00047995">
        <w:t>about</w:t>
      </w:r>
      <w:r w:rsidR="00053E48" w:rsidRPr="00047995">
        <w:t xml:space="preserve"> ongoing learning practice.</w:t>
      </w:r>
    </w:p>
    <w:p w:rsidR="005A2CCA" w:rsidRPr="00047995" w:rsidRDefault="005A2CCA" w:rsidP="005A2CCA">
      <w:pPr>
        <w:pStyle w:val="ListParagraph"/>
        <w:numPr>
          <w:ilvl w:val="0"/>
          <w:numId w:val="2"/>
        </w:numPr>
        <w:spacing w:before="80" w:after="80" w:line="360" w:lineRule="auto"/>
        <w:jc w:val="both"/>
      </w:pPr>
      <w:r w:rsidRPr="00047995">
        <w:t xml:space="preserve"> </w:t>
      </w:r>
      <w:r w:rsidR="00053E48" w:rsidRPr="00047995">
        <w:t xml:space="preserve">Curriculum analysis, including </w:t>
      </w:r>
      <w:r w:rsidR="00D87184" w:rsidRPr="00047995">
        <w:t>syllabus</w:t>
      </w:r>
      <w:r w:rsidR="00053E48" w:rsidRPr="00047995">
        <w:t xml:space="preserve"> of three</w:t>
      </w:r>
      <w:r w:rsidR="00D87184" w:rsidRPr="00047995">
        <w:t xml:space="preserve"> </w:t>
      </w:r>
      <w:r w:rsidR="00053E48" w:rsidRPr="00047995">
        <w:t xml:space="preserve"> </w:t>
      </w:r>
      <w:r w:rsidR="00D87184" w:rsidRPr="00047995">
        <w:t xml:space="preserve">leading Engineering Faculty in Indonesia, as well as reviewing two most widely used Calculus textbook (Purcell &amp; </w:t>
      </w:r>
      <w:proofErr w:type="spellStart"/>
      <w:r w:rsidR="00D87184" w:rsidRPr="00047995">
        <w:t>Varberg</w:t>
      </w:r>
      <w:proofErr w:type="spellEnd"/>
      <w:r w:rsidR="00D87184" w:rsidRPr="00047995">
        <w:t>; Stewart).</w:t>
      </w:r>
    </w:p>
    <w:p w:rsidR="00D87184" w:rsidRPr="00047995" w:rsidRDefault="00D87184" w:rsidP="005A2CCA">
      <w:pPr>
        <w:pStyle w:val="ListParagraph"/>
        <w:numPr>
          <w:ilvl w:val="0"/>
          <w:numId w:val="2"/>
        </w:numPr>
        <w:spacing w:before="80" w:after="80" w:line="360" w:lineRule="auto"/>
        <w:jc w:val="both"/>
      </w:pPr>
      <w:r w:rsidRPr="00047995">
        <w:t>Open questionnaire of students’ characteristic that measures mathematic capability, learning style (visual, kinesthetic, auditory), and personal interest.</w:t>
      </w:r>
    </w:p>
    <w:p w:rsidR="00D87184" w:rsidRPr="00047995" w:rsidRDefault="00D87184" w:rsidP="00D87184">
      <w:pPr>
        <w:spacing w:before="80" w:after="80" w:line="360" w:lineRule="auto"/>
        <w:jc w:val="both"/>
        <w:rPr>
          <w:rFonts w:ascii="Times New Roman" w:hAnsi="Times New Roman" w:cs="Times New Roman"/>
          <w:b/>
          <w:sz w:val="24"/>
          <w:szCs w:val="24"/>
        </w:rPr>
      </w:pPr>
      <w:r w:rsidRPr="00047995">
        <w:rPr>
          <w:rFonts w:ascii="Times New Roman" w:hAnsi="Times New Roman" w:cs="Times New Roman"/>
          <w:b/>
          <w:sz w:val="24"/>
          <w:szCs w:val="24"/>
        </w:rPr>
        <w:lastRenderedPageBreak/>
        <w:t>Data Analysis</w:t>
      </w:r>
    </w:p>
    <w:p w:rsidR="00D87184" w:rsidRPr="00047995" w:rsidRDefault="00D87184" w:rsidP="00B369ED">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 xml:space="preserve">Data were analyzed by using descriptive qualitative analysis which was organized in five components. These components are suitable with five sub-study of preliminary research like need analysis, curriculum analysis, concept analysis, students’ character analysis, and literature review. Credibility </w:t>
      </w:r>
      <w:r w:rsidR="00B369ED" w:rsidRPr="00047995">
        <w:rPr>
          <w:rFonts w:ascii="Times New Roman" w:hAnsi="Times New Roman" w:cs="Times New Roman"/>
          <w:sz w:val="24"/>
          <w:szCs w:val="24"/>
        </w:rPr>
        <w:t>was guaranteed through sources triangulation (students, lecturers, and document) and methodology triangulation (interview, observation, questionnaire, document analysis). Member-checking was done by sharing interpretation summary to two interviewed lecturers.</w:t>
      </w:r>
    </w:p>
    <w:p w:rsidR="00470E11" w:rsidRPr="00047995" w:rsidRDefault="00470E11" w:rsidP="00B369ED">
      <w:pPr>
        <w:spacing w:before="80" w:after="80" w:line="360" w:lineRule="auto"/>
        <w:jc w:val="both"/>
        <w:rPr>
          <w:rFonts w:ascii="Times New Roman" w:eastAsia="Times New Roman" w:hAnsi="Times New Roman" w:cs="Times New Roman"/>
          <w:sz w:val="24"/>
          <w:szCs w:val="24"/>
        </w:rPr>
      </w:pPr>
    </w:p>
    <w:p w:rsidR="00B369ED" w:rsidRPr="00047995" w:rsidRDefault="00B369ED" w:rsidP="00B369ED">
      <w:pPr>
        <w:spacing w:before="80" w:after="80" w:line="360" w:lineRule="auto"/>
        <w:jc w:val="both"/>
        <w:rPr>
          <w:rFonts w:ascii="Times New Roman" w:eastAsia="Times New Roman" w:hAnsi="Times New Roman" w:cs="Times New Roman"/>
          <w:b/>
          <w:sz w:val="24"/>
          <w:szCs w:val="24"/>
        </w:rPr>
      </w:pPr>
      <w:r w:rsidRPr="00047995">
        <w:rPr>
          <w:rFonts w:ascii="Times New Roman" w:eastAsia="Times New Roman" w:hAnsi="Times New Roman" w:cs="Times New Roman"/>
          <w:b/>
          <w:sz w:val="24"/>
          <w:szCs w:val="24"/>
        </w:rPr>
        <w:t>RESULT</w:t>
      </w:r>
    </w:p>
    <w:p w:rsidR="00B369ED" w:rsidRPr="00047995" w:rsidRDefault="00B369ED" w:rsidP="00B369ED">
      <w:pPr>
        <w:spacing w:before="80" w:after="80" w:line="360" w:lineRule="auto"/>
        <w:jc w:val="both"/>
        <w:rPr>
          <w:rFonts w:ascii="Times New Roman" w:eastAsia="Times New Roman" w:hAnsi="Times New Roman" w:cs="Times New Roman"/>
          <w:b/>
          <w:sz w:val="24"/>
          <w:szCs w:val="24"/>
        </w:rPr>
      </w:pPr>
      <w:r w:rsidRPr="00047995">
        <w:rPr>
          <w:rFonts w:ascii="Times New Roman" w:eastAsia="Times New Roman" w:hAnsi="Times New Roman" w:cs="Times New Roman"/>
          <w:b/>
          <w:sz w:val="24"/>
          <w:szCs w:val="24"/>
        </w:rPr>
        <w:t>Need Analysis: Picture of Mechanistic Learning</w:t>
      </w:r>
    </w:p>
    <w:p w:rsidR="00B369ED" w:rsidRPr="00047995" w:rsidRDefault="00B369ED" w:rsidP="00B369ED">
      <w:pPr>
        <w:spacing w:before="80" w:after="80" w:line="360" w:lineRule="auto"/>
        <w:jc w:val="both"/>
        <w:rPr>
          <w:rFonts w:ascii="Times New Roman" w:eastAsia="Times New Roman" w:hAnsi="Times New Roman" w:cs="Times New Roman"/>
          <w:b/>
          <w:sz w:val="24"/>
          <w:szCs w:val="24"/>
        </w:rPr>
      </w:pPr>
    </w:p>
    <w:p w:rsidR="00205BFB" w:rsidRPr="00047995" w:rsidRDefault="00205BFB" w:rsidP="00B369ED">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 xml:space="preserve">Interview and observation revealed consistent instructional pattern: lecturer explained definition and theory, demonstrated sample questions on whiteboard, and gave exercise to students. This pattern figured out mechanistic as described by </w:t>
      </w:r>
      <w:proofErr w:type="spellStart"/>
      <w:r w:rsidRPr="00047995">
        <w:rPr>
          <w:rFonts w:ascii="Times New Roman" w:hAnsi="Times New Roman" w:cs="Times New Roman"/>
          <w:sz w:val="24"/>
          <w:szCs w:val="24"/>
        </w:rPr>
        <w:t>Fauzan</w:t>
      </w:r>
      <w:proofErr w:type="spellEnd"/>
      <w:r w:rsidRPr="00047995">
        <w:rPr>
          <w:rFonts w:ascii="Times New Roman" w:hAnsi="Times New Roman" w:cs="Times New Roman"/>
          <w:sz w:val="24"/>
          <w:szCs w:val="24"/>
        </w:rPr>
        <w:t xml:space="preserve"> (2002) and in line with </w:t>
      </w:r>
      <w:proofErr w:type="spellStart"/>
      <w:r w:rsidRPr="00047995">
        <w:rPr>
          <w:rFonts w:ascii="Times New Roman" w:hAnsi="Times New Roman" w:cs="Times New Roman"/>
          <w:sz w:val="24"/>
          <w:szCs w:val="24"/>
        </w:rPr>
        <w:t>Gravemeijer</w:t>
      </w:r>
      <w:proofErr w:type="spellEnd"/>
      <w:r w:rsidRPr="00047995">
        <w:rPr>
          <w:rFonts w:ascii="Times New Roman" w:hAnsi="Times New Roman" w:cs="Times New Roman"/>
          <w:sz w:val="24"/>
          <w:szCs w:val="24"/>
        </w:rPr>
        <w:t xml:space="preserve"> et al. (2017) characterization about ‘teaching by telling’. There was no opportunity given to students to explore contextual problems, formulated own solving strategy, or built conceptual understanding inductively. </w:t>
      </w:r>
    </w:p>
    <w:p w:rsidR="00205BFB" w:rsidRPr="00047995" w:rsidRDefault="00205BFB" w:rsidP="00B369ED">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 xml:space="preserve">From the students’ examination scripts analysis found that students identified four types or systematical errors: (1) disability in explaining concept with their own words. It indicated students’ shallow understanding on the concept; (2) failed in translating contextual problems into mathematic model; (3) computational errors </w:t>
      </w:r>
      <w:r w:rsidR="00D34A06" w:rsidRPr="00047995">
        <w:rPr>
          <w:rFonts w:ascii="Times New Roman" w:hAnsi="Times New Roman" w:cs="Times New Roman"/>
          <w:sz w:val="24"/>
          <w:szCs w:val="24"/>
        </w:rPr>
        <w:t>due to applying rules without conceptual foothold;; and (4) disability in drawing valid conclusion from mathematical results. These errors are congruent with calculus misconception taxonomy because of procedural teaching as explained by Tall (2009).</w:t>
      </w:r>
    </w:p>
    <w:p w:rsidR="00D34A06" w:rsidRPr="00047995" w:rsidRDefault="00D34A06">
      <w:pPr>
        <w:rPr>
          <w:rFonts w:ascii="Times New Roman" w:eastAsia="Times New Roman" w:hAnsi="Times New Roman" w:cs="Times New Roman"/>
          <w:sz w:val="24"/>
          <w:szCs w:val="24"/>
        </w:rPr>
      </w:pPr>
      <w:r w:rsidRPr="00047995">
        <w:rPr>
          <w:rFonts w:ascii="Times New Roman" w:eastAsia="Times New Roman" w:hAnsi="Times New Roman" w:cs="Times New Roman"/>
          <w:sz w:val="24"/>
          <w:szCs w:val="24"/>
        </w:rPr>
        <w:br w:type="page"/>
      </w:r>
    </w:p>
    <w:p w:rsidR="00D34A06" w:rsidRPr="00047995" w:rsidRDefault="00D34A06" w:rsidP="00D34A06">
      <w:pPr>
        <w:spacing w:before="80" w:after="0" w:line="24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lastRenderedPageBreak/>
        <w:t>Table 1 summary of main finding on need analysis</w:t>
      </w:r>
    </w:p>
    <w:p w:rsidR="00D34A06" w:rsidRPr="00047995" w:rsidRDefault="00D34A06" w:rsidP="00D34A06">
      <w:pPr>
        <w:spacing w:after="0" w:line="240" w:lineRule="auto"/>
        <w:rPr>
          <w:rFonts w:ascii="Times New Roman" w:hAnsi="Times New Roman" w:cs="Times New Roman"/>
          <w:sz w:val="24"/>
          <w:szCs w:val="24"/>
        </w:rPr>
      </w:pPr>
    </w:p>
    <w:tbl>
      <w:tblPr>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6460"/>
      </w:tblGrid>
      <w:tr w:rsidR="00D34A06" w:rsidRPr="00047995" w:rsidTr="00D34A06">
        <w:tc>
          <w:tcPr>
            <w:tcW w:w="2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hideMark/>
          </w:tcPr>
          <w:p w:rsidR="00D34A06" w:rsidRPr="00047995" w:rsidRDefault="00D34A06" w:rsidP="00D34A06">
            <w:pPr>
              <w:spacing w:after="0" w:line="240" w:lineRule="auto"/>
              <w:rPr>
                <w:rFonts w:ascii="Times New Roman" w:hAnsi="Times New Roman" w:cs="Times New Roman"/>
                <w:sz w:val="24"/>
                <w:szCs w:val="24"/>
              </w:rPr>
            </w:pPr>
            <w:r w:rsidRPr="00047995">
              <w:rPr>
                <w:rFonts w:ascii="Times New Roman" w:hAnsi="Times New Roman" w:cs="Times New Roman"/>
                <w:b/>
                <w:bCs/>
                <w:sz w:val="24"/>
                <w:szCs w:val="24"/>
              </w:rPr>
              <w:t>Finding Aspects</w:t>
            </w:r>
          </w:p>
        </w:tc>
        <w:tc>
          <w:tcPr>
            <w:tcW w:w="64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hideMark/>
          </w:tcPr>
          <w:p w:rsidR="00D34A06" w:rsidRPr="00047995" w:rsidRDefault="00D34A06" w:rsidP="00D34A06">
            <w:pPr>
              <w:spacing w:after="0" w:line="240" w:lineRule="auto"/>
              <w:rPr>
                <w:rFonts w:ascii="Times New Roman" w:hAnsi="Times New Roman" w:cs="Times New Roman"/>
                <w:sz w:val="24"/>
                <w:szCs w:val="24"/>
              </w:rPr>
            </w:pPr>
            <w:r w:rsidRPr="00047995">
              <w:rPr>
                <w:rFonts w:ascii="Times New Roman" w:hAnsi="Times New Roman" w:cs="Times New Roman"/>
                <w:b/>
                <w:bCs/>
                <w:sz w:val="24"/>
                <w:szCs w:val="24"/>
              </w:rPr>
              <w:t>Description</w:t>
            </w:r>
          </w:p>
        </w:tc>
      </w:tr>
      <w:tr w:rsidR="00D34A06" w:rsidRPr="00047995" w:rsidTr="00D34A06">
        <w:tc>
          <w:tcPr>
            <w:tcW w:w="29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hideMark/>
          </w:tcPr>
          <w:p w:rsidR="00D34A06" w:rsidRPr="00047995" w:rsidRDefault="00D34A06" w:rsidP="00D34A06">
            <w:pPr>
              <w:rPr>
                <w:rFonts w:ascii="Times New Roman" w:hAnsi="Times New Roman" w:cs="Times New Roman"/>
                <w:sz w:val="24"/>
                <w:szCs w:val="24"/>
              </w:rPr>
            </w:pPr>
            <w:r w:rsidRPr="00047995">
              <w:rPr>
                <w:rFonts w:ascii="Times New Roman" w:hAnsi="Times New Roman" w:cs="Times New Roman"/>
                <w:sz w:val="24"/>
                <w:szCs w:val="24"/>
              </w:rPr>
              <w:t>Students’ perception on Mathematic</w:t>
            </w:r>
          </w:p>
        </w:tc>
        <w:tc>
          <w:tcPr>
            <w:tcW w:w="646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hideMark/>
          </w:tcPr>
          <w:p w:rsidR="00D34A06" w:rsidRPr="00047995" w:rsidRDefault="00D34A06">
            <w:pPr>
              <w:jc w:val="both"/>
              <w:rPr>
                <w:rFonts w:ascii="Times New Roman" w:hAnsi="Times New Roman" w:cs="Times New Roman"/>
                <w:sz w:val="24"/>
                <w:szCs w:val="24"/>
              </w:rPr>
            </w:pPr>
            <w:r w:rsidRPr="00047995">
              <w:rPr>
                <w:rFonts w:ascii="Times New Roman" w:hAnsi="Times New Roman" w:cs="Times New Roman"/>
                <w:sz w:val="24"/>
                <w:szCs w:val="24"/>
              </w:rPr>
              <w:t>Students think that calculus is difficult, abstract, and full of memorizing formula. More than 50</w:t>
            </w:r>
            <w:proofErr w:type="gramStart"/>
            <w:r w:rsidRPr="00047995">
              <w:rPr>
                <w:rFonts w:ascii="Times New Roman" w:hAnsi="Times New Roman" w:cs="Times New Roman"/>
                <w:sz w:val="24"/>
                <w:szCs w:val="24"/>
              </w:rPr>
              <w:t>%  got</w:t>
            </w:r>
            <w:proofErr w:type="gramEnd"/>
            <w:r w:rsidRPr="00047995">
              <w:rPr>
                <w:rFonts w:ascii="Times New Roman" w:hAnsi="Times New Roman" w:cs="Times New Roman"/>
                <w:sz w:val="24"/>
                <w:szCs w:val="24"/>
              </w:rPr>
              <w:t xml:space="preserve"> score below 65 on the derivative application test</w:t>
            </w:r>
            <w:r w:rsidR="003A2E99" w:rsidRPr="00047995">
              <w:rPr>
                <w:rFonts w:ascii="Times New Roman" w:hAnsi="Times New Roman" w:cs="Times New Roman"/>
                <w:sz w:val="24"/>
                <w:szCs w:val="24"/>
              </w:rPr>
              <w:t>, without correlation of material to real-life situation.</w:t>
            </w:r>
          </w:p>
          <w:p w:rsidR="00D34A06" w:rsidRPr="00047995" w:rsidRDefault="00D34A06">
            <w:pPr>
              <w:jc w:val="both"/>
              <w:rPr>
                <w:rFonts w:ascii="Times New Roman" w:hAnsi="Times New Roman" w:cs="Times New Roman"/>
                <w:sz w:val="24"/>
                <w:szCs w:val="24"/>
              </w:rPr>
            </w:pPr>
          </w:p>
        </w:tc>
      </w:tr>
      <w:tr w:rsidR="00D34A06" w:rsidRPr="00047995" w:rsidTr="00D34A06">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rsidR="00D34A06" w:rsidRPr="00047995" w:rsidRDefault="00D34A06" w:rsidP="00D34A06">
            <w:pPr>
              <w:jc w:val="both"/>
              <w:rPr>
                <w:rFonts w:ascii="Times New Roman" w:hAnsi="Times New Roman" w:cs="Times New Roman"/>
                <w:sz w:val="24"/>
                <w:szCs w:val="24"/>
              </w:rPr>
            </w:pPr>
            <w:r w:rsidRPr="00047995">
              <w:rPr>
                <w:rFonts w:ascii="Times New Roman" w:hAnsi="Times New Roman" w:cs="Times New Roman"/>
                <w:sz w:val="24"/>
                <w:szCs w:val="24"/>
              </w:rPr>
              <w:t>Lecturers teaching pattern</w:t>
            </w:r>
          </w:p>
        </w:tc>
        <w:tc>
          <w:tcPr>
            <w:tcW w:w="6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rsidR="00D34A06" w:rsidRPr="00047995" w:rsidRDefault="003A2E99" w:rsidP="003A2E99">
            <w:pPr>
              <w:jc w:val="both"/>
              <w:rPr>
                <w:rFonts w:ascii="Times New Roman" w:hAnsi="Times New Roman" w:cs="Times New Roman"/>
                <w:sz w:val="24"/>
                <w:szCs w:val="24"/>
              </w:rPr>
            </w:pPr>
            <w:r w:rsidRPr="00047995">
              <w:rPr>
                <w:rFonts w:ascii="Times New Roman" w:hAnsi="Times New Roman" w:cs="Times New Roman"/>
                <w:sz w:val="24"/>
                <w:szCs w:val="24"/>
              </w:rPr>
              <w:t xml:space="preserve">Learning is completely lecturers- centered: lecturers explain definition and sample questions, </w:t>
            </w:r>
            <w:proofErr w:type="gramStart"/>
            <w:r w:rsidRPr="00047995">
              <w:rPr>
                <w:rFonts w:ascii="Times New Roman" w:hAnsi="Times New Roman" w:cs="Times New Roman"/>
                <w:sz w:val="24"/>
                <w:szCs w:val="24"/>
              </w:rPr>
              <w:t>then</w:t>
            </w:r>
            <w:proofErr w:type="gramEnd"/>
            <w:r w:rsidRPr="00047995">
              <w:rPr>
                <w:rFonts w:ascii="Times New Roman" w:hAnsi="Times New Roman" w:cs="Times New Roman"/>
                <w:sz w:val="24"/>
                <w:szCs w:val="24"/>
              </w:rPr>
              <w:t xml:space="preserve"> students passively take notes. No contextual exploration activities or independent concept discovery found.</w:t>
            </w:r>
          </w:p>
        </w:tc>
      </w:tr>
      <w:tr w:rsidR="00D34A06" w:rsidRPr="00047995" w:rsidTr="00D34A06">
        <w:tc>
          <w:tcPr>
            <w:tcW w:w="29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hideMark/>
          </w:tcPr>
          <w:p w:rsidR="00D34A06" w:rsidRPr="00047995" w:rsidRDefault="00D34A06" w:rsidP="00D34A06">
            <w:pPr>
              <w:rPr>
                <w:rFonts w:ascii="Times New Roman" w:hAnsi="Times New Roman" w:cs="Times New Roman"/>
                <w:sz w:val="24"/>
                <w:szCs w:val="24"/>
              </w:rPr>
            </w:pPr>
            <w:r w:rsidRPr="00047995">
              <w:rPr>
                <w:rFonts w:ascii="Times New Roman" w:hAnsi="Times New Roman" w:cs="Times New Roman"/>
                <w:sz w:val="24"/>
                <w:szCs w:val="24"/>
              </w:rPr>
              <w:t>Type of Students’ conceptual errors.</w:t>
            </w:r>
          </w:p>
        </w:tc>
        <w:tc>
          <w:tcPr>
            <w:tcW w:w="646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hideMark/>
          </w:tcPr>
          <w:p w:rsidR="00D34A06" w:rsidRPr="00047995" w:rsidRDefault="003A2E99" w:rsidP="003A2E99">
            <w:pPr>
              <w:jc w:val="both"/>
              <w:rPr>
                <w:rFonts w:ascii="Times New Roman" w:hAnsi="Times New Roman" w:cs="Times New Roman"/>
                <w:sz w:val="24"/>
                <w:szCs w:val="24"/>
              </w:rPr>
            </w:pPr>
            <w:r w:rsidRPr="00047995">
              <w:rPr>
                <w:rFonts w:ascii="Times New Roman" w:hAnsi="Times New Roman" w:cs="Times New Roman"/>
                <w:sz w:val="24"/>
                <w:szCs w:val="24"/>
              </w:rPr>
              <w:t xml:space="preserve">Four type of systematic errors: (1) disability in re-explaining concept; (2) fail in modeling problems into mathematical representation; (3) procedural errors in computational; (4) disability in drawing valid mathematical conclusion </w:t>
            </w:r>
          </w:p>
        </w:tc>
      </w:tr>
      <w:tr w:rsidR="00D34A06" w:rsidRPr="00047995" w:rsidTr="00D34A06">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rsidR="00D34A06" w:rsidRPr="00047995" w:rsidRDefault="00D34A06">
            <w:pPr>
              <w:jc w:val="both"/>
              <w:rPr>
                <w:rFonts w:ascii="Times New Roman" w:hAnsi="Times New Roman" w:cs="Times New Roman"/>
                <w:sz w:val="24"/>
                <w:szCs w:val="24"/>
              </w:rPr>
            </w:pPr>
            <w:r w:rsidRPr="00047995">
              <w:rPr>
                <w:rFonts w:ascii="Times New Roman" w:hAnsi="Times New Roman" w:cs="Times New Roman"/>
                <w:sz w:val="24"/>
                <w:szCs w:val="24"/>
              </w:rPr>
              <w:t>Students’ Expectation</w:t>
            </w:r>
          </w:p>
        </w:tc>
        <w:tc>
          <w:tcPr>
            <w:tcW w:w="6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rsidR="00D34A06" w:rsidRPr="00047995" w:rsidRDefault="003A2E99" w:rsidP="003A2E99">
            <w:pPr>
              <w:jc w:val="both"/>
              <w:rPr>
                <w:rFonts w:ascii="Times New Roman" w:hAnsi="Times New Roman" w:cs="Times New Roman"/>
                <w:sz w:val="24"/>
                <w:szCs w:val="24"/>
              </w:rPr>
            </w:pPr>
            <w:r w:rsidRPr="00047995">
              <w:rPr>
                <w:rFonts w:ascii="Times New Roman" w:hAnsi="Times New Roman" w:cs="Times New Roman"/>
                <w:sz w:val="24"/>
                <w:szCs w:val="24"/>
              </w:rPr>
              <w:t>Students require real contextual problems, learning path that facilitates independent concept discovery, understandable language used in explaining, and visually attractive teaching materials.</w:t>
            </w:r>
          </w:p>
        </w:tc>
      </w:tr>
    </w:tbl>
    <w:p w:rsidR="00D34A06" w:rsidRPr="00047995" w:rsidRDefault="00D34A06" w:rsidP="00D34A06">
      <w:pPr>
        <w:rPr>
          <w:rFonts w:ascii="Times New Roman" w:hAnsi="Times New Roman" w:cs="Times New Roman"/>
          <w:sz w:val="24"/>
          <w:szCs w:val="24"/>
        </w:rPr>
      </w:pPr>
    </w:p>
    <w:p w:rsidR="001702B4" w:rsidRPr="00047995" w:rsidRDefault="001702B4" w:rsidP="00D34A06">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 xml:space="preserve">Important point to consider is students themselves articulated their expectation for a fundamentally different instructional experience. They expressed their preference toward contextual problems embedded in familiar scenarios, learning flow that allows independent concept discovery, and visually interesting teaching material. Signal from students’ perception strengthened the diagnosis from supply position </w:t>
      </w:r>
      <w:proofErr w:type="gramStart"/>
      <w:r w:rsidRPr="00047995">
        <w:rPr>
          <w:rFonts w:ascii="Times New Roman" w:hAnsi="Times New Roman" w:cs="Times New Roman"/>
          <w:sz w:val="24"/>
          <w:szCs w:val="24"/>
        </w:rPr>
        <w:t>about  inadequacy</w:t>
      </w:r>
      <w:proofErr w:type="gramEnd"/>
      <w:r w:rsidRPr="00047995">
        <w:rPr>
          <w:rFonts w:ascii="Times New Roman" w:hAnsi="Times New Roman" w:cs="Times New Roman"/>
          <w:sz w:val="24"/>
          <w:szCs w:val="24"/>
        </w:rPr>
        <w:t xml:space="preserve"> of instructional and indicated students’ readiness to accept RME- based intervention.</w:t>
      </w:r>
    </w:p>
    <w:p w:rsidR="00A144B1" w:rsidRPr="00047995" w:rsidRDefault="00A144B1" w:rsidP="00A144B1">
      <w:pPr>
        <w:spacing w:before="180" w:after="80" w:line="360" w:lineRule="auto"/>
        <w:rPr>
          <w:rFonts w:ascii="Times New Roman" w:hAnsi="Times New Roman" w:cs="Times New Roman"/>
          <w:b/>
          <w:bCs/>
          <w:sz w:val="24"/>
          <w:szCs w:val="24"/>
        </w:rPr>
      </w:pPr>
      <w:r w:rsidRPr="00047995">
        <w:rPr>
          <w:rFonts w:ascii="Times New Roman" w:hAnsi="Times New Roman" w:cs="Times New Roman"/>
          <w:b/>
          <w:bCs/>
          <w:sz w:val="24"/>
          <w:szCs w:val="24"/>
        </w:rPr>
        <w:t>Curriculum Analysis: Gap between Policy and Practice</w:t>
      </w:r>
    </w:p>
    <w:p w:rsidR="00A144B1" w:rsidRPr="00047995" w:rsidRDefault="00A144B1" w:rsidP="00A144B1">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 xml:space="preserve">Curriculum analysis was conducted by reviewing syllabus of three </w:t>
      </w:r>
      <w:proofErr w:type="gramStart"/>
      <w:r w:rsidRPr="00047995">
        <w:rPr>
          <w:rFonts w:ascii="Times New Roman" w:hAnsi="Times New Roman" w:cs="Times New Roman"/>
          <w:sz w:val="24"/>
          <w:szCs w:val="24"/>
        </w:rPr>
        <w:t>representative</w:t>
      </w:r>
      <w:proofErr w:type="gramEnd"/>
      <w:r w:rsidRPr="00047995">
        <w:rPr>
          <w:rFonts w:ascii="Times New Roman" w:hAnsi="Times New Roman" w:cs="Times New Roman"/>
          <w:sz w:val="24"/>
          <w:szCs w:val="24"/>
        </w:rPr>
        <w:t xml:space="preserve"> Engineering Faculty in Indonesia (</w:t>
      </w:r>
      <w:proofErr w:type="spellStart"/>
      <w:r w:rsidRPr="00047995">
        <w:rPr>
          <w:rFonts w:ascii="Times New Roman" w:hAnsi="Times New Roman" w:cs="Times New Roman"/>
          <w:sz w:val="24"/>
          <w:szCs w:val="24"/>
        </w:rPr>
        <w:t>Universitas</w:t>
      </w:r>
      <w:proofErr w:type="spellEnd"/>
      <w:r w:rsidRPr="00047995">
        <w:rPr>
          <w:rFonts w:ascii="Times New Roman" w:hAnsi="Times New Roman" w:cs="Times New Roman"/>
          <w:sz w:val="24"/>
          <w:szCs w:val="24"/>
        </w:rPr>
        <w:t xml:space="preserve"> </w:t>
      </w:r>
      <w:proofErr w:type="spellStart"/>
      <w:r w:rsidRPr="00047995">
        <w:rPr>
          <w:rFonts w:ascii="Times New Roman" w:hAnsi="Times New Roman" w:cs="Times New Roman"/>
          <w:sz w:val="24"/>
          <w:szCs w:val="24"/>
        </w:rPr>
        <w:t>Sebelas</w:t>
      </w:r>
      <w:proofErr w:type="spellEnd"/>
      <w:r w:rsidRPr="00047995">
        <w:rPr>
          <w:rFonts w:ascii="Times New Roman" w:hAnsi="Times New Roman" w:cs="Times New Roman"/>
          <w:sz w:val="24"/>
          <w:szCs w:val="24"/>
        </w:rPr>
        <w:t xml:space="preserve"> </w:t>
      </w:r>
      <w:proofErr w:type="spellStart"/>
      <w:r w:rsidRPr="00047995">
        <w:rPr>
          <w:rFonts w:ascii="Times New Roman" w:hAnsi="Times New Roman" w:cs="Times New Roman"/>
          <w:sz w:val="24"/>
          <w:szCs w:val="24"/>
        </w:rPr>
        <w:t>Maret</w:t>
      </w:r>
      <w:proofErr w:type="spellEnd"/>
      <w:r w:rsidRPr="00047995">
        <w:rPr>
          <w:rFonts w:ascii="Times New Roman" w:hAnsi="Times New Roman" w:cs="Times New Roman"/>
          <w:sz w:val="24"/>
          <w:szCs w:val="24"/>
        </w:rPr>
        <w:t xml:space="preserve">, </w:t>
      </w:r>
      <w:proofErr w:type="spellStart"/>
      <w:r w:rsidRPr="00047995">
        <w:rPr>
          <w:rFonts w:ascii="Times New Roman" w:hAnsi="Times New Roman" w:cs="Times New Roman"/>
          <w:sz w:val="24"/>
          <w:szCs w:val="24"/>
        </w:rPr>
        <w:t>Universitas</w:t>
      </w:r>
      <w:proofErr w:type="spellEnd"/>
      <w:r w:rsidRPr="00047995">
        <w:rPr>
          <w:rFonts w:ascii="Times New Roman" w:hAnsi="Times New Roman" w:cs="Times New Roman"/>
          <w:sz w:val="24"/>
          <w:szCs w:val="24"/>
        </w:rPr>
        <w:t xml:space="preserve"> </w:t>
      </w:r>
      <w:proofErr w:type="spellStart"/>
      <w:r w:rsidRPr="00047995">
        <w:rPr>
          <w:rFonts w:ascii="Times New Roman" w:hAnsi="Times New Roman" w:cs="Times New Roman"/>
          <w:sz w:val="24"/>
          <w:szCs w:val="24"/>
        </w:rPr>
        <w:t>Gunadarma</w:t>
      </w:r>
      <w:proofErr w:type="spellEnd"/>
      <w:r w:rsidRPr="00047995">
        <w:rPr>
          <w:rFonts w:ascii="Times New Roman" w:hAnsi="Times New Roman" w:cs="Times New Roman"/>
          <w:sz w:val="24"/>
          <w:szCs w:val="24"/>
        </w:rPr>
        <w:t xml:space="preserve">, and </w:t>
      </w:r>
      <w:proofErr w:type="spellStart"/>
      <w:r w:rsidRPr="00047995">
        <w:rPr>
          <w:rFonts w:ascii="Times New Roman" w:hAnsi="Times New Roman" w:cs="Times New Roman"/>
          <w:sz w:val="24"/>
          <w:szCs w:val="24"/>
        </w:rPr>
        <w:t>Institut</w:t>
      </w:r>
      <w:proofErr w:type="spellEnd"/>
      <w:r w:rsidRPr="00047995">
        <w:rPr>
          <w:rFonts w:ascii="Times New Roman" w:hAnsi="Times New Roman" w:cs="Times New Roman"/>
          <w:sz w:val="24"/>
          <w:szCs w:val="24"/>
        </w:rPr>
        <w:t xml:space="preserve"> </w:t>
      </w:r>
      <w:proofErr w:type="spellStart"/>
      <w:r w:rsidRPr="00047995">
        <w:rPr>
          <w:rFonts w:ascii="Times New Roman" w:hAnsi="Times New Roman" w:cs="Times New Roman"/>
          <w:sz w:val="24"/>
          <w:szCs w:val="24"/>
        </w:rPr>
        <w:t>Teknologi</w:t>
      </w:r>
      <w:proofErr w:type="spellEnd"/>
      <w:r w:rsidRPr="00047995">
        <w:rPr>
          <w:rFonts w:ascii="Times New Roman" w:hAnsi="Times New Roman" w:cs="Times New Roman"/>
          <w:sz w:val="24"/>
          <w:szCs w:val="24"/>
        </w:rPr>
        <w:t xml:space="preserve"> </w:t>
      </w:r>
      <w:proofErr w:type="spellStart"/>
      <w:r w:rsidRPr="00047995">
        <w:rPr>
          <w:rFonts w:ascii="Times New Roman" w:hAnsi="Times New Roman" w:cs="Times New Roman"/>
          <w:sz w:val="24"/>
          <w:szCs w:val="24"/>
        </w:rPr>
        <w:t>Sepuluh</w:t>
      </w:r>
      <w:proofErr w:type="spellEnd"/>
      <w:r w:rsidRPr="00047995">
        <w:rPr>
          <w:rFonts w:ascii="Times New Roman" w:hAnsi="Times New Roman" w:cs="Times New Roman"/>
          <w:sz w:val="24"/>
          <w:szCs w:val="24"/>
        </w:rPr>
        <w:t xml:space="preserve"> November).  Although learning achievement generally in line with </w:t>
      </w:r>
      <w:r w:rsidRPr="00047995">
        <w:rPr>
          <w:rFonts w:ascii="Times New Roman" w:hAnsi="Times New Roman" w:cs="Times New Roman"/>
          <w:sz w:val="24"/>
          <w:szCs w:val="24"/>
        </w:rPr>
        <w:lastRenderedPageBreak/>
        <w:t xml:space="preserve">constructivist orientation of </w:t>
      </w:r>
      <w:proofErr w:type="spellStart"/>
      <w:r w:rsidRPr="00047995">
        <w:rPr>
          <w:rFonts w:ascii="Times New Roman" w:hAnsi="Times New Roman" w:cs="Times New Roman"/>
          <w:i/>
          <w:sz w:val="24"/>
          <w:szCs w:val="24"/>
        </w:rPr>
        <w:t>Merdeka</w:t>
      </w:r>
      <w:proofErr w:type="spellEnd"/>
      <w:r w:rsidRPr="00047995">
        <w:rPr>
          <w:rFonts w:ascii="Times New Roman" w:hAnsi="Times New Roman" w:cs="Times New Roman"/>
          <w:i/>
          <w:sz w:val="24"/>
          <w:szCs w:val="24"/>
        </w:rPr>
        <w:t xml:space="preserve"> </w:t>
      </w:r>
      <w:proofErr w:type="spellStart"/>
      <w:r w:rsidRPr="00047995">
        <w:rPr>
          <w:rFonts w:ascii="Times New Roman" w:hAnsi="Times New Roman" w:cs="Times New Roman"/>
          <w:i/>
          <w:sz w:val="24"/>
          <w:szCs w:val="24"/>
        </w:rPr>
        <w:t>Belajar</w:t>
      </w:r>
      <w:proofErr w:type="spellEnd"/>
      <w:r w:rsidRPr="00047995">
        <w:rPr>
          <w:rFonts w:ascii="Times New Roman" w:hAnsi="Times New Roman" w:cs="Times New Roman"/>
          <w:i/>
          <w:sz w:val="24"/>
          <w:szCs w:val="24"/>
        </w:rPr>
        <w:t xml:space="preserve"> </w:t>
      </w:r>
      <w:proofErr w:type="spellStart"/>
      <w:r w:rsidRPr="00047995">
        <w:rPr>
          <w:rFonts w:ascii="Times New Roman" w:hAnsi="Times New Roman" w:cs="Times New Roman"/>
          <w:i/>
          <w:sz w:val="24"/>
          <w:szCs w:val="24"/>
        </w:rPr>
        <w:t>Kampus</w:t>
      </w:r>
      <w:proofErr w:type="spellEnd"/>
      <w:r w:rsidRPr="00047995">
        <w:rPr>
          <w:rFonts w:ascii="Times New Roman" w:hAnsi="Times New Roman" w:cs="Times New Roman"/>
          <w:i/>
          <w:sz w:val="24"/>
          <w:szCs w:val="24"/>
        </w:rPr>
        <w:t xml:space="preserve"> </w:t>
      </w:r>
      <w:proofErr w:type="spellStart"/>
      <w:r w:rsidRPr="00047995">
        <w:rPr>
          <w:rFonts w:ascii="Times New Roman" w:hAnsi="Times New Roman" w:cs="Times New Roman"/>
          <w:i/>
          <w:sz w:val="24"/>
          <w:szCs w:val="24"/>
        </w:rPr>
        <w:t>Merdeka</w:t>
      </w:r>
      <w:proofErr w:type="spellEnd"/>
      <w:r w:rsidRPr="00047995">
        <w:rPr>
          <w:rFonts w:ascii="Times New Roman" w:hAnsi="Times New Roman" w:cs="Times New Roman"/>
          <w:i/>
          <w:sz w:val="24"/>
          <w:szCs w:val="24"/>
        </w:rPr>
        <w:t xml:space="preserve"> </w:t>
      </w:r>
      <w:r w:rsidRPr="00047995">
        <w:rPr>
          <w:rFonts w:ascii="Times New Roman" w:hAnsi="Times New Roman" w:cs="Times New Roman"/>
          <w:sz w:val="24"/>
          <w:szCs w:val="24"/>
        </w:rPr>
        <w:t>(MBKM), the instructional activities and assessment format</w:t>
      </w:r>
      <w:r w:rsidR="00BD4DAD" w:rsidRPr="00047995">
        <w:rPr>
          <w:rFonts w:ascii="Times New Roman" w:hAnsi="Times New Roman" w:cs="Times New Roman"/>
          <w:sz w:val="24"/>
          <w:szCs w:val="24"/>
        </w:rPr>
        <w:t>s</w:t>
      </w:r>
      <w:r w:rsidRPr="00047995">
        <w:rPr>
          <w:rFonts w:ascii="Times New Roman" w:hAnsi="Times New Roman" w:cs="Times New Roman"/>
          <w:sz w:val="24"/>
          <w:szCs w:val="24"/>
        </w:rPr>
        <w:t xml:space="preserve"> </w:t>
      </w:r>
      <w:proofErr w:type="spellStart"/>
      <w:r w:rsidR="00BD4DAD" w:rsidRPr="00047995">
        <w:rPr>
          <w:rFonts w:ascii="Times New Roman" w:hAnsi="Times New Roman" w:cs="Times New Roman"/>
          <w:sz w:val="24"/>
          <w:szCs w:val="24"/>
        </w:rPr>
        <w:t>prescripted</w:t>
      </w:r>
      <w:proofErr w:type="spellEnd"/>
      <w:r w:rsidR="00BD4DAD" w:rsidRPr="00047995">
        <w:rPr>
          <w:rFonts w:ascii="Times New Roman" w:hAnsi="Times New Roman" w:cs="Times New Roman"/>
          <w:sz w:val="24"/>
          <w:szCs w:val="24"/>
        </w:rPr>
        <w:t xml:space="preserve"> in practice remain procedurally oriented. This condition shows systematic gap between policy and practice which is consistent with the implementation gap documented by </w:t>
      </w:r>
      <w:proofErr w:type="spellStart"/>
      <w:r w:rsidR="00BD4DAD" w:rsidRPr="00047995">
        <w:rPr>
          <w:rFonts w:ascii="Times New Roman" w:hAnsi="Times New Roman" w:cs="Times New Roman"/>
          <w:sz w:val="24"/>
          <w:szCs w:val="24"/>
        </w:rPr>
        <w:t>Sembiring</w:t>
      </w:r>
      <w:proofErr w:type="spellEnd"/>
      <w:r w:rsidR="00BD4DAD" w:rsidRPr="00047995">
        <w:rPr>
          <w:rFonts w:ascii="Times New Roman" w:hAnsi="Times New Roman" w:cs="Times New Roman"/>
          <w:sz w:val="24"/>
          <w:szCs w:val="24"/>
        </w:rPr>
        <w:t xml:space="preserve"> et al. (2008) in national review of PMRI adoption.</w:t>
      </w:r>
    </w:p>
    <w:p w:rsidR="00BD4DAD" w:rsidRPr="00047995" w:rsidRDefault="00BD4DAD" w:rsidP="00A144B1">
      <w:pPr>
        <w:spacing w:before="80" w:after="80" w:line="360" w:lineRule="auto"/>
        <w:ind w:firstLine="720"/>
        <w:jc w:val="both"/>
        <w:rPr>
          <w:rFonts w:ascii="Times New Roman" w:hAnsi="Times New Roman" w:cs="Times New Roman"/>
          <w:sz w:val="24"/>
          <w:szCs w:val="24"/>
        </w:rPr>
      </w:pPr>
    </w:p>
    <w:p w:rsidR="00A144B1" w:rsidRPr="00047995" w:rsidRDefault="00FB3E8B" w:rsidP="00A144B1">
      <w:pPr>
        <w:rPr>
          <w:rFonts w:ascii="Times New Roman" w:hAnsi="Times New Roman" w:cs="Times New Roman"/>
          <w:sz w:val="24"/>
          <w:szCs w:val="24"/>
        </w:rPr>
      </w:pPr>
      <w:proofErr w:type="gramStart"/>
      <w:r w:rsidRPr="00047995">
        <w:rPr>
          <w:rFonts w:ascii="Times New Roman" w:hAnsi="Times New Roman" w:cs="Times New Roman"/>
          <w:sz w:val="24"/>
          <w:szCs w:val="24"/>
        </w:rPr>
        <w:t>Table</w:t>
      </w:r>
      <w:r w:rsidR="00D14833" w:rsidRPr="00047995">
        <w:rPr>
          <w:rFonts w:ascii="Times New Roman" w:hAnsi="Times New Roman" w:cs="Times New Roman"/>
          <w:sz w:val="24"/>
          <w:szCs w:val="24"/>
        </w:rPr>
        <w:t xml:space="preserve"> </w:t>
      </w:r>
      <w:r w:rsidRPr="00047995">
        <w:rPr>
          <w:rFonts w:ascii="Times New Roman" w:hAnsi="Times New Roman" w:cs="Times New Roman"/>
          <w:sz w:val="24"/>
          <w:szCs w:val="24"/>
        </w:rPr>
        <w:t>2.</w:t>
      </w:r>
      <w:proofErr w:type="gramEnd"/>
      <w:r w:rsidRPr="00047995">
        <w:rPr>
          <w:rFonts w:ascii="Times New Roman" w:hAnsi="Times New Roman" w:cs="Times New Roman"/>
          <w:sz w:val="24"/>
          <w:szCs w:val="24"/>
        </w:rPr>
        <w:t xml:space="preserve"> R</w:t>
      </w:r>
      <w:r w:rsidR="00AA47DB" w:rsidRPr="00047995">
        <w:rPr>
          <w:rFonts w:ascii="Times New Roman" w:hAnsi="Times New Roman" w:cs="Times New Roman"/>
          <w:sz w:val="24"/>
          <w:szCs w:val="24"/>
        </w:rPr>
        <w:t>econstruction of proposed learning achievement as a result of curriculum analysis</w:t>
      </w:r>
    </w:p>
    <w:tbl>
      <w:tblPr>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580"/>
        <w:gridCol w:w="3580"/>
      </w:tblGrid>
      <w:tr w:rsidR="00A144B1" w:rsidRPr="00047995" w:rsidTr="00ED374B">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rsidR="00A144B1" w:rsidRPr="00047995" w:rsidRDefault="00AA47DB" w:rsidP="00ED374B">
            <w:pPr>
              <w:rPr>
                <w:rFonts w:ascii="Times New Roman" w:hAnsi="Times New Roman" w:cs="Times New Roman"/>
                <w:sz w:val="24"/>
                <w:szCs w:val="24"/>
              </w:rPr>
            </w:pPr>
            <w:r w:rsidRPr="00047995">
              <w:rPr>
                <w:rFonts w:ascii="Times New Roman" w:hAnsi="Times New Roman" w:cs="Times New Roman"/>
                <w:b/>
                <w:bCs/>
                <w:sz w:val="24"/>
                <w:szCs w:val="24"/>
              </w:rPr>
              <w:t>University</w:t>
            </w:r>
          </w:p>
        </w:tc>
        <w:tc>
          <w:tcPr>
            <w:tcW w:w="35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rsidR="00AA47DB" w:rsidRPr="00047995" w:rsidRDefault="00AA47DB" w:rsidP="00ED374B">
            <w:pPr>
              <w:rPr>
                <w:rFonts w:ascii="Times New Roman" w:hAnsi="Times New Roman" w:cs="Times New Roman"/>
                <w:b/>
                <w:bCs/>
                <w:sz w:val="24"/>
                <w:szCs w:val="24"/>
              </w:rPr>
            </w:pPr>
            <w:r w:rsidRPr="00047995">
              <w:rPr>
                <w:rFonts w:ascii="Times New Roman" w:hAnsi="Times New Roman" w:cs="Times New Roman"/>
                <w:b/>
                <w:bCs/>
                <w:sz w:val="24"/>
                <w:szCs w:val="24"/>
              </w:rPr>
              <w:t>Learning Achievement</w:t>
            </w:r>
          </w:p>
          <w:p w:rsidR="00A144B1" w:rsidRPr="00047995" w:rsidRDefault="00A144B1" w:rsidP="00AA47DB">
            <w:pPr>
              <w:rPr>
                <w:rFonts w:ascii="Times New Roman" w:hAnsi="Times New Roman" w:cs="Times New Roman"/>
                <w:sz w:val="24"/>
                <w:szCs w:val="24"/>
              </w:rPr>
            </w:pPr>
            <w:r w:rsidRPr="00047995">
              <w:rPr>
                <w:rFonts w:ascii="Times New Roman" w:hAnsi="Times New Roman" w:cs="Times New Roman"/>
                <w:b/>
                <w:bCs/>
                <w:sz w:val="24"/>
                <w:szCs w:val="24"/>
              </w:rPr>
              <w:t xml:space="preserve"> (</w:t>
            </w:r>
            <w:r w:rsidR="00AA47DB" w:rsidRPr="00047995">
              <w:rPr>
                <w:rFonts w:ascii="Times New Roman" w:hAnsi="Times New Roman" w:cs="Times New Roman"/>
                <w:b/>
                <w:bCs/>
                <w:sz w:val="24"/>
                <w:szCs w:val="24"/>
              </w:rPr>
              <w:t>before analysis</w:t>
            </w:r>
            <w:r w:rsidRPr="00047995">
              <w:rPr>
                <w:rFonts w:ascii="Times New Roman" w:hAnsi="Times New Roman" w:cs="Times New Roman"/>
                <w:b/>
                <w:bCs/>
                <w:sz w:val="24"/>
                <w:szCs w:val="24"/>
              </w:rPr>
              <w:t>)</w:t>
            </w:r>
          </w:p>
        </w:tc>
        <w:tc>
          <w:tcPr>
            <w:tcW w:w="35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rsidR="00AA47DB" w:rsidRPr="00047995" w:rsidRDefault="00AA47DB" w:rsidP="00AA47DB">
            <w:pPr>
              <w:rPr>
                <w:rFonts w:ascii="Times New Roman" w:hAnsi="Times New Roman" w:cs="Times New Roman"/>
                <w:b/>
                <w:bCs/>
                <w:sz w:val="24"/>
                <w:szCs w:val="24"/>
              </w:rPr>
            </w:pPr>
            <w:r w:rsidRPr="00047995">
              <w:rPr>
                <w:rFonts w:ascii="Times New Roman" w:hAnsi="Times New Roman" w:cs="Times New Roman"/>
                <w:b/>
                <w:bCs/>
                <w:sz w:val="24"/>
                <w:szCs w:val="24"/>
              </w:rPr>
              <w:t>Learning Achievement</w:t>
            </w:r>
          </w:p>
          <w:p w:rsidR="00A144B1" w:rsidRPr="00047995" w:rsidRDefault="00AA47DB" w:rsidP="00AA47DB">
            <w:pPr>
              <w:rPr>
                <w:rFonts w:ascii="Times New Roman" w:hAnsi="Times New Roman" w:cs="Times New Roman"/>
                <w:sz w:val="24"/>
                <w:szCs w:val="24"/>
              </w:rPr>
            </w:pPr>
            <w:r w:rsidRPr="00047995">
              <w:rPr>
                <w:rFonts w:ascii="Times New Roman" w:hAnsi="Times New Roman" w:cs="Times New Roman"/>
                <w:b/>
                <w:bCs/>
                <w:sz w:val="24"/>
                <w:szCs w:val="24"/>
              </w:rPr>
              <w:t xml:space="preserve"> (after analysis)</w:t>
            </w:r>
          </w:p>
        </w:tc>
      </w:tr>
      <w:tr w:rsidR="00A144B1" w:rsidRPr="00047995" w:rsidTr="00ED374B">
        <w:tc>
          <w:tcPr>
            <w:tcW w:w="22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tcPr>
          <w:p w:rsidR="00A144B1" w:rsidRPr="00047995" w:rsidRDefault="00A144B1" w:rsidP="00ED374B">
            <w:pPr>
              <w:jc w:val="both"/>
              <w:rPr>
                <w:rFonts w:ascii="Times New Roman" w:hAnsi="Times New Roman" w:cs="Times New Roman"/>
                <w:sz w:val="24"/>
                <w:szCs w:val="24"/>
              </w:rPr>
            </w:pPr>
            <w:proofErr w:type="spellStart"/>
            <w:r w:rsidRPr="00047995">
              <w:rPr>
                <w:rFonts w:ascii="Times New Roman" w:hAnsi="Times New Roman" w:cs="Times New Roman"/>
                <w:sz w:val="24"/>
                <w:szCs w:val="24"/>
              </w:rPr>
              <w:t>Universitas</w:t>
            </w:r>
            <w:proofErr w:type="spellEnd"/>
            <w:r w:rsidRPr="00047995">
              <w:rPr>
                <w:rFonts w:ascii="Times New Roman" w:hAnsi="Times New Roman" w:cs="Times New Roman"/>
                <w:sz w:val="24"/>
                <w:szCs w:val="24"/>
              </w:rPr>
              <w:t xml:space="preserve"> </w:t>
            </w:r>
            <w:proofErr w:type="spellStart"/>
            <w:r w:rsidRPr="00047995">
              <w:rPr>
                <w:rFonts w:ascii="Times New Roman" w:hAnsi="Times New Roman" w:cs="Times New Roman"/>
                <w:sz w:val="24"/>
                <w:szCs w:val="24"/>
              </w:rPr>
              <w:t>Sebelas</w:t>
            </w:r>
            <w:proofErr w:type="spellEnd"/>
            <w:r w:rsidRPr="00047995">
              <w:rPr>
                <w:rFonts w:ascii="Times New Roman" w:hAnsi="Times New Roman" w:cs="Times New Roman"/>
                <w:sz w:val="24"/>
                <w:szCs w:val="24"/>
              </w:rPr>
              <w:t xml:space="preserve"> </w:t>
            </w:r>
            <w:proofErr w:type="spellStart"/>
            <w:r w:rsidRPr="00047995">
              <w:rPr>
                <w:rFonts w:ascii="Times New Roman" w:hAnsi="Times New Roman" w:cs="Times New Roman"/>
                <w:sz w:val="24"/>
                <w:szCs w:val="24"/>
              </w:rPr>
              <w:t>Maret</w:t>
            </w:r>
            <w:proofErr w:type="spellEnd"/>
          </w:p>
        </w:tc>
        <w:tc>
          <w:tcPr>
            <w:tcW w:w="358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tcPr>
          <w:p w:rsidR="00AA47DB" w:rsidRPr="00047995" w:rsidRDefault="00AA47DB" w:rsidP="00ED374B">
            <w:pPr>
              <w:jc w:val="both"/>
              <w:rPr>
                <w:rFonts w:ascii="Times New Roman" w:hAnsi="Times New Roman" w:cs="Times New Roman"/>
                <w:sz w:val="24"/>
                <w:szCs w:val="24"/>
              </w:rPr>
            </w:pPr>
            <w:r w:rsidRPr="00047995">
              <w:rPr>
                <w:rFonts w:ascii="Times New Roman" w:hAnsi="Times New Roman" w:cs="Times New Roman"/>
                <w:sz w:val="24"/>
                <w:szCs w:val="24"/>
              </w:rPr>
              <w:t>Students are able to explain derivative application</w:t>
            </w:r>
          </w:p>
          <w:p w:rsidR="00A144B1" w:rsidRPr="00047995" w:rsidRDefault="00A144B1" w:rsidP="00ED374B">
            <w:pPr>
              <w:jc w:val="both"/>
              <w:rPr>
                <w:rFonts w:ascii="Times New Roman" w:hAnsi="Times New Roman" w:cs="Times New Roman"/>
                <w:sz w:val="24"/>
                <w:szCs w:val="24"/>
              </w:rPr>
            </w:pPr>
          </w:p>
        </w:tc>
        <w:tc>
          <w:tcPr>
            <w:tcW w:w="358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tcPr>
          <w:p w:rsidR="00A144B1" w:rsidRPr="00047995" w:rsidRDefault="00C33D4E" w:rsidP="008401ED">
            <w:pPr>
              <w:rPr>
                <w:rFonts w:ascii="Times New Roman" w:hAnsi="Times New Roman" w:cs="Times New Roman"/>
                <w:sz w:val="24"/>
                <w:szCs w:val="24"/>
              </w:rPr>
            </w:pPr>
            <w:r w:rsidRPr="00047995">
              <w:rPr>
                <w:rFonts w:ascii="Times New Roman" w:hAnsi="Times New Roman" w:cs="Times New Roman"/>
                <w:sz w:val="24"/>
                <w:szCs w:val="24"/>
              </w:rPr>
              <w:t>Students are able to identify concept of maximum and minimum values</w:t>
            </w:r>
            <w:r w:rsidR="008401ED" w:rsidRPr="00047995">
              <w:rPr>
                <w:rFonts w:ascii="Times New Roman" w:hAnsi="Times New Roman" w:cs="Times New Roman"/>
                <w:sz w:val="24"/>
                <w:szCs w:val="24"/>
              </w:rPr>
              <w:t xml:space="preserve"> as well as its application; are able to find critical point independently in various contexts.</w:t>
            </w:r>
          </w:p>
        </w:tc>
      </w:tr>
      <w:tr w:rsidR="00A144B1" w:rsidRPr="00047995" w:rsidTr="00ED374B">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rsidR="00A144B1" w:rsidRPr="00047995" w:rsidRDefault="00A144B1" w:rsidP="00ED374B">
            <w:pPr>
              <w:jc w:val="both"/>
              <w:rPr>
                <w:rFonts w:ascii="Times New Roman" w:hAnsi="Times New Roman" w:cs="Times New Roman"/>
                <w:sz w:val="24"/>
                <w:szCs w:val="24"/>
              </w:rPr>
            </w:pPr>
            <w:proofErr w:type="spellStart"/>
            <w:r w:rsidRPr="00047995">
              <w:rPr>
                <w:rFonts w:ascii="Times New Roman" w:hAnsi="Times New Roman" w:cs="Times New Roman"/>
                <w:sz w:val="24"/>
                <w:szCs w:val="24"/>
              </w:rPr>
              <w:t>Universitas</w:t>
            </w:r>
            <w:proofErr w:type="spellEnd"/>
            <w:r w:rsidRPr="00047995">
              <w:rPr>
                <w:rFonts w:ascii="Times New Roman" w:hAnsi="Times New Roman" w:cs="Times New Roman"/>
                <w:sz w:val="24"/>
                <w:szCs w:val="24"/>
              </w:rPr>
              <w:t xml:space="preserve"> </w:t>
            </w:r>
            <w:proofErr w:type="spellStart"/>
            <w:r w:rsidRPr="00047995">
              <w:rPr>
                <w:rFonts w:ascii="Times New Roman" w:hAnsi="Times New Roman" w:cs="Times New Roman"/>
                <w:sz w:val="24"/>
                <w:szCs w:val="24"/>
              </w:rPr>
              <w:t>Gunadarma</w:t>
            </w:r>
            <w:proofErr w:type="spellEnd"/>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rsidR="00AA47DB" w:rsidRPr="00047995" w:rsidRDefault="00AA47DB" w:rsidP="00ED374B">
            <w:pPr>
              <w:jc w:val="both"/>
              <w:rPr>
                <w:rFonts w:ascii="Times New Roman" w:hAnsi="Times New Roman" w:cs="Times New Roman"/>
                <w:sz w:val="24"/>
                <w:szCs w:val="24"/>
              </w:rPr>
            </w:pPr>
            <w:r w:rsidRPr="00047995">
              <w:rPr>
                <w:rFonts w:ascii="Times New Roman" w:hAnsi="Times New Roman" w:cs="Times New Roman"/>
                <w:sz w:val="24"/>
                <w:szCs w:val="24"/>
              </w:rPr>
              <w:t>Students are able to comprehend the use of derivative</w:t>
            </w:r>
          </w:p>
          <w:p w:rsidR="00A144B1" w:rsidRPr="00047995" w:rsidRDefault="00A144B1" w:rsidP="00ED374B">
            <w:pPr>
              <w:jc w:val="both"/>
              <w:rPr>
                <w:rFonts w:ascii="Times New Roman" w:hAnsi="Times New Roman" w:cs="Times New Roman"/>
                <w:sz w:val="24"/>
                <w:szCs w:val="24"/>
              </w:rPr>
            </w:pP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rsidR="00A144B1" w:rsidRPr="00047995" w:rsidRDefault="008401ED" w:rsidP="008401ED">
            <w:pPr>
              <w:jc w:val="both"/>
              <w:rPr>
                <w:rFonts w:ascii="Times New Roman" w:hAnsi="Times New Roman" w:cs="Times New Roman"/>
                <w:sz w:val="24"/>
                <w:szCs w:val="24"/>
              </w:rPr>
            </w:pPr>
            <w:r w:rsidRPr="00047995">
              <w:rPr>
                <w:rFonts w:ascii="Times New Roman" w:hAnsi="Times New Roman" w:cs="Times New Roman"/>
                <w:sz w:val="24"/>
                <w:szCs w:val="24"/>
              </w:rPr>
              <w:t xml:space="preserve">Students are able to find monotonous and </w:t>
            </w:r>
            <w:proofErr w:type="gramStart"/>
            <w:r w:rsidRPr="00047995">
              <w:rPr>
                <w:rFonts w:ascii="Times New Roman" w:hAnsi="Times New Roman" w:cs="Times New Roman"/>
                <w:sz w:val="24"/>
                <w:szCs w:val="24"/>
              </w:rPr>
              <w:t>concavity  concept</w:t>
            </w:r>
            <w:proofErr w:type="gramEnd"/>
            <w:r w:rsidRPr="00047995">
              <w:rPr>
                <w:rFonts w:ascii="Times New Roman" w:hAnsi="Times New Roman" w:cs="Times New Roman"/>
                <w:sz w:val="24"/>
                <w:szCs w:val="24"/>
              </w:rPr>
              <w:t xml:space="preserve"> independently through contextual approach.</w:t>
            </w:r>
          </w:p>
        </w:tc>
      </w:tr>
      <w:tr w:rsidR="00A144B1" w:rsidRPr="00047995" w:rsidTr="00ED374B">
        <w:tc>
          <w:tcPr>
            <w:tcW w:w="22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tcPr>
          <w:p w:rsidR="00A144B1" w:rsidRPr="00047995" w:rsidRDefault="00A144B1" w:rsidP="00ED374B">
            <w:pPr>
              <w:jc w:val="both"/>
              <w:rPr>
                <w:rFonts w:ascii="Times New Roman" w:hAnsi="Times New Roman" w:cs="Times New Roman"/>
                <w:sz w:val="24"/>
                <w:szCs w:val="24"/>
              </w:rPr>
            </w:pPr>
            <w:proofErr w:type="spellStart"/>
            <w:r w:rsidRPr="00047995">
              <w:rPr>
                <w:rFonts w:ascii="Times New Roman" w:hAnsi="Times New Roman" w:cs="Times New Roman"/>
                <w:sz w:val="24"/>
                <w:szCs w:val="24"/>
              </w:rPr>
              <w:t>Institut</w:t>
            </w:r>
            <w:proofErr w:type="spellEnd"/>
            <w:r w:rsidRPr="00047995">
              <w:rPr>
                <w:rFonts w:ascii="Times New Roman" w:hAnsi="Times New Roman" w:cs="Times New Roman"/>
                <w:sz w:val="24"/>
                <w:szCs w:val="24"/>
              </w:rPr>
              <w:t xml:space="preserve"> </w:t>
            </w:r>
            <w:proofErr w:type="spellStart"/>
            <w:r w:rsidRPr="00047995">
              <w:rPr>
                <w:rFonts w:ascii="Times New Roman" w:hAnsi="Times New Roman" w:cs="Times New Roman"/>
                <w:sz w:val="24"/>
                <w:szCs w:val="24"/>
              </w:rPr>
              <w:t>Teknologi</w:t>
            </w:r>
            <w:proofErr w:type="spellEnd"/>
            <w:r w:rsidRPr="00047995">
              <w:rPr>
                <w:rFonts w:ascii="Times New Roman" w:hAnsi="Times New Roman" w:cs="Times New Roman"/>
                <w:sz w:val="24"/>
                <w:szCs w:val="24"/>
              </w:rPr>
              <w:t xml:space="preserve"> </w:t>
            </w:r>
            <w:proofErr w:type="spellStart"/>
            <w:r w:rsidRPr="00047995">
              <w:rPr>
                <w:rFonts w:ascii="Times New Roman" w:hAnsi="Times New Roman" w:cs="Times New Roman"/>
                <w:sz w:val="24"/>
                <w:szCs w:val="24"/>
              </w:rPr>
              <w:t>Sepuluh</w:t>
            </w:r>
            <w:proofErr w:type="spellEnd"/>
            <w:r w:rsidRPr="00047995">
              <w:rPr>
                <w:rFonts w:ascii="Times New Roman" w:hAnsi="Times New Roman" w:cs="Times New Roman"/>
                <w:sz w:val="24"/>
                <w:szCs w:val="24"/>
              </w:rPr>
              <w:t xml:space="preserve"> </w:t>
            </w:r>
            <w:proofErr w:type="spellStart"/>
            <w:r w:rsidRPr="00047995">
              <w:rPr>
                <w:rFonts w:ascii="Times New Roman" w:hAnsi="Times New Roman" w:cs="Times New Roman"/>
                <w:sz w:val="24"/>
                <w:szCs w:val="24"/>
              </w:rPr>
              <w:t>Nopember</w:t>
            </w:r>
            <w:proofErr w:type="spellEnd"/>
          </w:p>
        </w:tc>
        <w:tc>
          <w:tcPr>
            <w:tcW w:w="358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tcPr>
          <w:p w:rsidR="00AA47DB" w:rsidRPr="00047995" w:rsidRDefault="00AA47DB" w:rsidP="00ED374B">
            <w:pPr>
              <w:jc w:val="both"/>
              <w:rPr>
                <w:rFonts w:ascii="Times New Roman" w:hAnsi="Times New Roman" w:cs="Times New Roman"/>
                <w:sz w:val="24"/>
                <w:szCs w:val="24"/>
              </w:rPr>
            </w:pPr>
            <w:r w:rsidRPr="00047995">
              <w:rPr>
                <w:rFonts w:ascii="Times New Roman" w:hAnsi="Times New Roman" w:cs="Times New Roman"/>
                <w:sz w:val="24"/>
                <w:szCs w:val="24"/>
              </w:rPr>
              <w:t>The accuracy of determine the maximum/minimum point, interval up/down, and concavity properties of functions.</w:t>
            </w:r>
          </w:p>
          <w:p w:rsidR="00A144B1" w:rsidRPr="00047995" w:rsidRDefault="00A144B1" w:rsidP="00ED374B">
            <w:pPr>
              <w:jc w:val="both"/>
              <w:rPr>
                <w:rFonts w:ascii="Times New Roman" w:hAnsi="Times New Roman" w:cs="Times New Roman"/>
                <w:sz w:val="24"/>
                <w:szCs w:val="24"/>
              </w:rPr>
            </w:pPr>
          </w:p>
        </w:tc>
        <w:tc>
          <w:tcPr>
            <w:tcW w:w="358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tcPr>
          <w:p w:rsidR="00A144B1" w:rsidRPr="00047995" w:rsidRDefault="008401ED" w:rsidP="008401ED">
            <w:pPr>
              <w:jc w:val="both"/>
              <w:rPr>
                <w:rFonts w:ascii="Times New Roman" w:hAnsi="Times New Roman" w:cs="Times New Roman"/>
                <w:sz w:val="24"/>
                <w:szCs w:val="24"/>
              </w:rPr>
            </w:pPr>
            <w:r w:rsidRPr="00047995">
              <w:rPr>
                <w:rFonts w:ascii="Times New Roman" w:hAnsi="Times New Roman" w:cs="Times New Roman"/>
                <w:sz w:val="24"/>
                <w:szCs w:val="24"/>
              </w:rPr>
              <w:t>Students are able to find local concept of maximum- minimum independently and its application; are able to draw sophisticated curve graphic independently.</w:t>
            </w:r>
          </w:p>
        </w:tc>
      </w:tr>
    </w:tbl>
    <w:p w:rsidR="00BD5E23" w:rsidRPr="00047995" w:rsidRDefault="00BD5E23" w:rsidP="00BD5E23">
      <w:pPr>
        <w:spacing w:before="80" w:after="80" w:line="360" w:lineRule="auto"/>
        <w:ind w:firstLine="720"/>
        <w:jc w:val="both"/>
        <w:rPr>
          <w:rFonts w:ascii="Times New Roman" w:hAnsi="Times New Roman" w:cs="Times New Roman"/>
          <w:sz w:val="24"/>
          <w:szCs w:val="24"/>
        </w:rPr>
      </w:pPr>
    </w:p>
    <w:p w:rsidR="00FB3E8B" w:rsidRPr="00047995" w:rsidRDefault="00FB3E8B" w:rsidP="00BD5E23">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 xml:space="preserve">Additional finding of the curriculum analysis is that all five subtopics of derivative application like maximum/ minimum values, critical points, monotonous, concavity, and mean theory are rich with context inherently. Real-world phenomena which involve optimization, rate of change and behavior curve, are commonly happen in engineering practice. These phenomena </w:t>
      </w:r>
      <w:r w:rsidRPr="00047995">
        <w:rPr>
          <w:rFonts w:ascii="Times New Roman" w:hAnsi="Times New Roman" w:cs="Times New Roman"/>
          <w:sz w:val="24"/>
          <w:szCs w:val="24"/>
        </w:rPr>
        <w:lastRenderedPageBreak/>
        <w:t xml:space="preserve">present pedagogic sources that are not yet explored optimally for contextual problem design in </w:t>
      </w:r>
      <w:r w:rsidR="006C334D" w:rsidRPr="00047995">
        <w:rPr>
          <w:rFonts w:ascii="Times New Roman" w:hAnsi="Times New Roman" w:cs="Times New Roman"/>
          <w:sz w:val="24"/>
          <w:szCs w:val="24"/>
        </w:rPr>
        <w:t>RME-based LIT.</w:t>
      </w:r>
    </w:p>
    <w:p w:rsidR="0031031D" w:rsidRPr="00047995" w:rsidRDefault="0031031D" w:rsidP="00002E21">
      <w:pPr>
        <w:spacing w:before="180" w:after="80" w:line="360" w:lineRule="auto"/>
        <w:rPr>
          <w:rFonts w:ascii="Times New Roman" w:hAnsi="Times New Roman" w:cs="Times New Roman"/>
          <w:b/>
          <w:bCs/>
          <w:sz w:val="24"/>
          <w:szCs w:val="24"/>
        </w:rPr>
      </w:pPr>
      <w:r w:rsidRPr="00047995">
        <w:rPr>
          <w:rFonts w:ascii="Times New Roman" w:hAnsi="Times New Roman" w:cs="Times New Roman"/>
          <w:b/>
          <w:bCs/>
          <w:sz w:val="24"/>
          <w:szCs w:val="24"/>
        </w:rPr>
        <w:t>Concept Analysis: Nature of Derivative Application Knowledge.</w:t>
      </w:r>
    </w:p>
    <w:p w:rsidR="0031031D" w:rsidRPr="00047995" w:rsidRDefault="0031031D" w:rsidP="00002E21">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 xml:space="preserve">Concept </w:t>
      </w:r>
      <w:r w:rsidR="00F54A74" w:rsidRPr="00047995">
        <w:rPr>
          <w:rFonts w:ascii="Times New Roman" w:hAnsi="Times New Roman" w:cs="Times New Roman"/>
          <w:sz w:val="24"/>
          <w:szCs w:val="24"/>
        </w:rPr>
        <w:t>analysis was</w:t>
      </w:r>
      <w:r w:rsidRPr="00047995">
        <w:rPr>
          <w:rFonts w:ascii="Times New Roman" w:hAnsi="Times New Roman" w:cs="Times New Roman"/>
          <w:sz w:val="24"/>
          <w:szCs w:val="24"/>
        </w:rPr>
        <w:t xml:space="preserve"> conducted through collaborative discussion with </w:t>
      </w:r>
      <w:proofErr w:type="gramStart"/>
      <w:r w:rsidRPr="00047995">
        <w:rPr>
          <w:rFonts w:ascii="Times New Roman" w:hAnsi="Times New Roman" w:cs="Times New Roman"/>
          <w:sz w:val="24"/>
          <w:szCs w:val="24"/>
        </w:rPr>
        <w:t>lecturers</w:t>
      </w:r>
      <w:proofErr w:type="gramEnd"/>
      <w:r w:rsidRPr="00047995">
        <w:rPr>
          <w:rFonts w:ascii="Times New Roman" w:hAnsi="Times New Roman" w:cs="Times New Roman"/>
          <w:sz w:val="24"/>
          <w:szCs w:val="24"/>
        </w:rPr>
        <w:t xml:space="preserve"> team as well as critical review toward two main textbooks</w:t>
      </w:r>
      <w:r w:rsidR="00F54A74" w:rsidRPr="00047995">
        <w:rPr>
          <w:rFonts w:ascii="Times New Roman" w:hAnsi="Times New Roman" w:cs="Times New Roman"/>
          <w:sz w:val="24"/>
          <w:szCs w:val="24"/>
        </w:rPr>
        <w:t xml:space="preserve">. It was followed by </w:t>
      </w:r>
      <w:r w:rsidRPr="00047995">
        <w:rPr>
          <w:rFonts w:ascii="Times New Roman" w:hAnsi="Times New Roman" w:cs="Times New Roman"/>
          <w:sz w:val="24"/>
          <w:szCs w:val="24"/>
        </w:rPr>
        <w:t>identify</w:t>
      </w:r>
      <w:r w:rsidR="00F54A74" w:rsidRPr="00047995">
        <w:rPr>
          <w:rFonts w:ascii="Times New Roman" w:hAnsi="Times New Roman" w:cs="Times New Roman"/>
          <w:sz w:val="24"/>
          <w:szCs w:val="24"/>
        </w:rPr>
        <w:t>ing</w:t>
      </w:r>
      <w:r w:rsidRPr="00047995">
        <w:rPr>
          <w:rFonts w:ascii="Times New Roman" w:hAnsi="Times New Roman" w:cs="Times New Roman"/>
          <w:sz w:val="24"/>
          <w:szCs w:val="24"/>
        </w:rPr>
        <w:t xml:space="preserve"> </w:t>
      </w:r>
      <w:r w:rsidR="00F54A74" w:rsidRPr="00047995">
        <w:rPr>
          <w:rFonts w:ascii="Times New Roman" w:hAnsi="Times New Roman" w:cs="Times New Roman"/>
          <w:sz w:val="24"/>
          <w:szCs w:val="24"/>
        </w:rPr>
        <w:t xml:space="preserve">five essential conceptual nodes that must be mastered to master derivative application like (1) maximum and minimum values (global and local); (2) critical points; (3) monotonous (decrease and increase function); (4) concavity (up and down); and (5) figuring  sophisticated curve and mean score theory. </w:t>
      </w:r>
    </w:p>
    <w:p w:rsidR="00F54A74" w:rsidRPr="00047995" w:rsidRDefault="00F54A74" w:rsidP="00002E21">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These five nodes are organized hierarchically and based on four prerequisite concepts</w:t>
      </w:r>
      <w:r w:rsidR="00A458B7" w:rsidRPr="00047995">
        <w:rPr>
          <w:rFonts w:ascii="Times New Roman" w:hAnsi="Times New Roman" w:cs="Times New Roman"/>
          <w:sz w:val="24"/>
          <w:szCs w:val="24"/>
        </w:rPr>
        <w:t xml:space="preserve"> like Cartesian coordinate, real score function, gradient of the tangent line of the curve, and basic definition of derivative. Analysis confirmed that coherent learning path must comply this hierarchy, introduce concept in the list that possibly enable students to build every node in previous comprehension foundation, and must activate contextual initial point which enable every node accessible epistemologically before introducing formal definition. </w:t>
      </w:r>
    </w:p>
    <w:p w:rsidR="00B14E19" w:rsidRPr="00047995" w:rsidRDefault="00B14E19" w:rsidP="00B14E19">
      <w:pPr>
        <w:spacing w:before="80" w:after="80" w:line="360" w:lineRule="auto"/>
        <w:jc w:val="both"/>
        <w:rPr>
          <w:rFonts w:ascii="Times New Roman" w:hAnsi="Times New Roman" w:cs="Times New Roman"/>
          <w:b/>
          <w:sz w:val="24"/>
          <w:szCs w:val="24"/>
        </w:rPr>
      </w:pPr>
      <w:r w:rsidRPr="00047995">
        <w:rPr>
          <w:rFonts w:ascii="Times New Roman" w:hAnsi="Times New Roman" w:cs="Times New Roman"/>
          <w:b/>
          <w:sz w:val="24"/>
          <w:szCs w:val="24"/>
        </w:rPr>
        <w:t xml:space="preserve">Students’ characteristic Analysis: </w:t>
      </w:r>
      <w:r w:rsidR="00B45DB3" w:rsidRPr="00047995">
        <w:rPr>
          <w:rFonts w:ascii="Times New Roman" w:hAnsi="Times New Roman" w:cs="Times New Roman"/>
          <w:b/>
          <w:sz w:val="24"/>
          <w:szCs w:val="24"/>
        </w:rPr>
        <w:t>Diversity as Design Resource</w:t>
      </w:r>
      <w:r w:rsidRPr="00047995">
        <w:rPr>
          <w:rFonts w:ascii="Times New Roman" w:hAnsi="Times New Roman" w:cs="Times New Roman"/>
          <w:b/>
          <w:sz w:val="24"/>
          <w:szCs w:val="24"/>
        </w:rPr>
        <w:t xml:space="preserve"> </w:t>
      </w:r>
    </w:p>
    <w:p w:rsidR="00B45DB3" w:rsidRPr="00047995" w:rsidRDefault="00B45DB3" w:rsidP="00D14833">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 xml:space="preserve">There were 58 students who filled open questionnaire. </w:t>
      </w:r>
      <w:r w:rsidR="00D14833" w:rsidRPr="00047995">
        <w:rPr>
          <w:rFonts w:ascii="Times New Roman" w:hAnsi="Times New Roman" w:cs="Times New Roman"/>
          <w:sz w:val="24"/>
          <w:szCs w:val="24"/>
        </w:rPr>
        <w:t>The t</w:t>
      </w:r>
      <w:r w:rsidRPr="00047995">
        <w:rPr>
          <w:rFonts w:ascii="Times New Roman" w:hAnsi="Times New Roman" w:cs="Times New Roman"/>
          <w:sz w:val="24"/>
          <w:szCs w:val="24"/>
        </w:rPr>
        <w:t xml:space="preserve">able below </w:t>
      </w:r>
      <w:proofErr w:type="gramStart"/>
      <w:r w:rsidRPr="00047995">
        <w:rPr>
          <w:rFonts w:ascii="Times New Roman" w:hAnsi="Times New Roman" w:cs="Times New Roman"/>
          <w:sz w:val="24"/>
          <w:szCs w:val="24"/>
        </w:rPr>
        <w:t>presents</w:t>
      </w:r>
      <w:proofErr w:type="gramEnd"/>
      <w:r w:rsidRPr="00047995">
        <w:rPr>
          <w:rFonts w:ascii="Times New Roman" w:hAnsi="Times New Roman" w:cs="Times New Roman"/>
          <w:sz w:val="24"/>
          <w:szCs w:val="24"/>
        </w:rPr>
        <w:t xml:space="preserve"> main finding form three dimensions.</w:t>
      </w:r>
    </w:p>
    <w:p w:rsidR="00D14833" w:rsidRPr="00047995" w:rsidRDefault="00D14833" w:rsidP="00D14833">
      <w:pPr>
        <w:spacing w:before="80" w:after="80" w:line="360" w:lineRule="auto"/>
        <w:jc w:val="center"/>
        <w:rPr>
          <w:rFonts w:ascii="Times New Roman" w:hAnsi="Times New Roman" w:cs="Times New Roman"/>
          <w:sz w:val="24"/>
          <w:szCs w:val="24"/>
        </w:rPr>
      </w:pPr>
      <w:proofErr w:type="spellStart"/>
      <w:proofErr w:type="gramStart"/>
      <w:r w:rsidRPr="00047995">
        <w:rPr>
          <w:rFonts w:ascii="Times New Roman" w:hAnsi="Times New Roman" w:cs="Times New Roman"/>
          <w:sz w:val="24"/>
          <w:szCs w:val="24"/>
        </w:rPr>
        <w:t>Tabel</w:t>
      </w:r>
      <w:proofErr w:type="spellEnd"/>
      <w:r w:rsidRPr="00047995">
        <w:rPr>
          <w:rFonts w:ascii="Times New Roman" w:hAnsi="Times New Roman" w:cs="Times New Roman"/>
          <w:sz w:val="24"/>
          <w:szCs w:val="24"/>
        </w:rPr>
        <w:t xml:space="preserve"> 3.</w:t>
      </w:r>
      <w:proofErr w:type="gramEnd"/>
      <w:r w:rsidRPr="00047995">
        <w:rPr>
          <w:rFonts w:ascii="Times New Roman" w:hAnsi="Times New Roman" w:cs="Times New Roman"/>
          <w:sz w:val="24"/>
          <w:szCs w:val="24"/>
        </w:rPr>
        <w:t xml:space="preserve"> </w:t>
      </w:r>
      <w:proofErr w:type="spellStart"/>
      <w:r w:rsidRPr="00047995">
        <w:rPr>
          <w:rFonts w:ascii="Times New Roman" w:hAnsi="Times New Roman" w:cs="Times New Roman"/>
          <w:sz w:val="24"/>
          <w:szCs w:val="24"/>
        </w:rPr>
        <w:t>Temuan</w:t>
      </w:r>
      <w:proofErr w:type="spellEnd"/>
      <w:r w:rsidRPr="00047995">
        <w:rPr>
          <w:rFonts w:ascii="Times New Roman" w:hAnsi="Times New Roman" w:cs="Times New Roman"/>
          <w:sz w:val="24"/>
          <w:szCs w:val="24"/>
        </w:rPr>
        <w:t xml:space="preserve"> </w:t>
      </w:r>
      <w:proofErr w:type="spellStart"/>
      <w:r w:rsidRPr="00047995">
        <w:rPr>
          <w:rFonts w:ascii="Times New Roman" w:hAnsi="Times New Roman" w:cs="Times New Roman"/>
          <w:sz w:val="24"/>
          <w:szCs w:val="24"/>
        </w:rPr>
        <w:t>Analisis</w:t>
      </w:r>
      <w:proofErr w:type="spellEnd"/>
      <w:r w:rsidRPr="00047995">
        <w:rPr>
          <w:rFonts w:ascii="Times New Roman" w:hAnsi="Times New Roman" w:cs="Times New Roman"/>
          <w:sz w:val="24"/>
          <w:szCs w:val="24"/>
        </w:rPr>
        <w:t xml:space="preserve"> </w:t>
      </w:r>
      <w:proofErr w:type="spellStart"/>
      <w:r w:rsidRPr="00047995">
        <w:rPr>
          <w:rFonts w:ascii="Times New Roman" w:hAnsi="Times New Roman" w:cs="Times New Roman"/>
          <w:sz w:val="24"/>
          <w:szCs w:val="24"/>
        </w:rPr>
        <w:t>Karakteristik</w:t>
      </w:r>
      <w:proofErr w:type="spellEnd"/>
      <w:r w:rsidRPr="00047995">
        <w:rPr>
          <w:rFonts w:ascii="Times New Roman" w:hAnsi="Times New Roman" w:cs="Times New Roman"/>
          <w:sz w:val="24"/>
          <w:szCs w:val="24"/>
        </w:rPr>
        <w:t xml:space="preserve"> </w:t>
      </w:r>
      <w:proofErr w:type="spellStart"/>
      <w:r w:rsidRPr="00047995">
        <w:rPr>
          <w:rFonts w:ascii="Times New Roman" w:hAnsi="Times New Roman" w:cs="Times New Roman"/>
          <w:sz w:val="24"/>
          <w:szCs w:val="24"/>
        </w:rPr>
        <w:t>Mahasiswa</w:t>
      </w:r>
      <w:proofErr w:type="spellEnd"/>
    </w:p>
    <w:tbl>
      <w:tblPr>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2700"/>
        <w:gridCol w:w="5960"/>
      </w:tblGrid>
      <w:tr w:rsidR="00B14E19" w:rsidRPr="00047995" w:rsidTr="007617B1">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rsidR="00B14E19" w:rsidRPr="00047995" w:rsidRDefault="00B14E19" w:rsidP="007617B1">
            <w:pPr>
              <w:rPr>
                <w:rFonts w:ascii="Times New Roman" w:hAnsi="Times New Roman" w:cs="Times New Roman"/>
                <w:sz w:val="24"/>
                <w:szCs w:val="24"/>
              </w:rPr>
            </w:pPr>
            <w:r w:rsidRPr="00047995">
              <w:rPr>
                <w:rFonts w:ascii="Times New Roman" w:hAnsi="Times New Roman" w:cs="Times New Roman"/>
                <w:b/>
                <w:bCs/>
                <w:sz w:val="24"/>
                <w:szCs w:val="24"/>
              </w:rPr>
              <w:t>No.</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rsidR="00B14E19" w:rsidRPr="00047995" w:rsidRDefault="00B14E19" w:rsidP="007617B1">
            <w:pPr>
              <w:rPr>
                <w:rFonts w:ascii="Times New Roman" w:hAnsi="Times New Roman" w:cs="Times New Roman"/>
                <w:sz w:val="24"/>
                <w:szCs w:val="24"/>
              </w:rPr>
            </w:pPr>
            <w:proofErr w:type="spellStart"/>
            <w:r w:rsidRPr="00047995">
              <w:rPr>
                <w:rFonts w:ascii="Times New Roman" w:hAnsi="Times New Roman" w:cs="Times New Roman"/>
                <w:b/>
                <w:bCs/>
                <w:sz w:val="24"/>
                <w:szCs w:val="24"/>
              </w:rPr>
              <w:t>Indikator</w:t>
            </w:r>
            <w:proofErr w:type="spellEnd"/>
          </w:p>
        </w:tc>
        <w:tc>
          <w:tcPr>
            <w:tcW w:w="59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rsidR="00B14E19" w:rsidRPr="00047995" w:rsidRDefault="00B14E19" w:rsidP="007617B1">
            <w:pPr>
              <w:rPr>
                <w:rFonts w:ascii="Times New Roman" w:hAnsi="Times New Roman" w:cs="Times New Roman"/>
                <w:sz w:val="24"/>
                <w:szCs w:val="24"/>
              </w:rPr>
            </w:pPr>
            <w:proofErr w:type="spellStart"/>
            <w:r w:rsidRPr="00047995">
              <w:rPr>
                <w:rFonts w:ascii="Times New Roman" w:hAnsi="Times New Roman" w:cs="Times New Roman"/>
                <w:b/>
                <w:bCs/>
                <w:sz w:val="24"/>
                <w:szCs w:val="24"/>
              </w:rPr>
              <w:t>Temuan</w:t>
            </w:r>
            <w:proofErr w:type="spellEnd"/>
          </w:p>
        </w:tc>
      </w:tr>
      <w:tr w:rsidR="00B14E19" w:rsidRPr="00047995" w:rsidTr="007617B1">
        <w:tc>
          <w:tcPr>
            <w:tcW w:w="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tcPr>
          <w:p w:rsidR="00B14E19" w:rsidRPr="00047995" w:rsidRDefault="00B14E19" w:rsidP="007617B1">
            <w:pPr>
              <w:jc w:val="both"/>
              <w:rPr>
                <w:rFonts w:ascii="Times New Roman" w:hAnsi="Times New Roman" w:cs="Times New Roman"/>
                <w:sz w:val="24"/>
                <w:szCs w:val="24"/>
              </w:rPr>
            </w:pPr>
            <w:r w:rsidRPr="00047995">
              <w:rPr>
                <w:rFonts w:ascii="Times New Roman" w:hAnsi="Times New Roman" w:cs="Times New Roman"/>
                <w:sz w:val="24"/>
                <w:szCs w:val="24"/>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tcPr>
          <w:p w:rsidR="00B14E19" w:rsidRPr="00047995" w:rsidRDefault="00D14833" w:rsidP="007617B1">
            <w:pPr>
              <w:jc w:val="both"/>
              <w:rPr>
                <w:rFonts w:ascii="Times New Roman" w:hAnsi="Times New Roman" w:cs="Times New Roman"/>
                <w:sz w:val="24"/>
                <w:szCs w:val="24"/>
              </w:rPr>
            </w:pPr>
            <w:r w:rsidRPr="00047995">
              <w:rPr>
                <w:rFonts w:ascii="Times New Roman" w:hAnsi="Times New Roman" w:cs="Times New Roman"/>
                <w:sz w:val="24"/>
                <w:szCs w:val="24"/>
              </w:rPr>
              <w:t>Mathematic Capability</w:t>
            </w:r>
          </w:p>
        </w:tc>
        <w:tc>
          <w:tcPr>
            <w:tcW w:w="596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tcPr>
          <w:p w:rsidR="00B14E19" w:rsidRPr="00047995" w:rsidRDefault="00D14833" w:rsidP="007617B1">
            <w:pPr>
              <w:jc w:val="both"/>
              <w:rPr>
                <w:rFonts w:ascii="Times New Roman" w:hAnsi="Times New Roman" w:cs="Times New Roman"/>
                <w:sz w:val="24"/>
                <w:szCs w:val="24"/>
              </w:rPr>
            </w:pPr>
            <w:r w:rsidRPr="00047995">
              <w:rPr>
                <w:rFonts w:ascii="Times New Roman" w:hAnsi="Times New Roman" w:cs="Times New Roman"/>
                <w:sz w:val="24"/>
                <w:szCs w:val="24"/>
              </w:rPr>
              <w:t>Most students are of average or below-average ability; more than 50% scored below the passing threshold of 65 on the derivative application test.</w:t>
            </w:r>
          </w:p>
        </w:tc>
      </w:tr>
      <w:tr w:rsidR="00B14E19" w:rsidRPr="00047995" w:rsidTr="007617B1">
        <w:tc>
          <w:tcPr>
            <w:tcW w:w="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rsidR="00B14E19" w:rsidRPr="00047995" w:rsidRDefault="00B14E19" w:rsidP="007617B1">
            <w:pPr>
              <w:jc w:val="both"/>
              <w:rPr>
                <w:rFonts w:ascii="Times New Roman" w:hAnsi="Times New Roman" w:cs="Times New Roman"/>
                <w:sz w:val="24"/>
                <w:szCs w:val="24"/>
              </w:rPr>
            </w:pPr>
            <w:r w:rsidRPr="00047995">
              <w:rPr>
                <w:rFonts w:ascii="Times New Roman" w:hAnsi="Times New Roman" w:cs="Times New Roman"/>
                <w:sz w:val="24"/>
                <w:szCs w:val="24"/>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rsidR="00B14E19" w:rsidRPr="00047995" w:rsidRDefault="00D14833" w:rsidP="007617B1">
            <w:pPr>
              <w:jc w:val="both"/>
              <w:rPr>
                <w:rFonts w:ascii="Times New Roman" w:hAnsi="Times New Roman" w:cs="Times New Roman"/>
                <w:sz w:val="24"/>
                <w:szCs w:val="24"/>
              </w:rPr>
            </w:pPr>
            <w:r w:rsidRPr="00047995">
              <w:rPr>
                <w:rFonts w:ascii="Times New Roman" w:hAnsi="Times New Roman" w:cs="Times New Roman"/>
                <w:sz w:val="24"/>
                <w:szCs w:val="24"/>
              </w:rPr>
              <w:t>Learning Style</w:t>
            </w:r>
          </w:p>
        </w:tc>
        <w:tc>
          <w:tcPr>
            <w:tcW w:w="59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rsidR="00B14E19" w:rsidRPr="00047995" w:rsidRDefault="00D14833" w:rsidP="00D14833">
            <w:pPr>
              <w:pStyle w:val="NormalWeb"/>
            </w:pPr>
            <w:r w:rsidRPr="00047995">
              <w:t>Visual: 43.1%; Kinesthetic: 34.4%; Auditory: 22.4%. Most prefer group discussions and activity-based learning (learning by doing).</w:t>
            </w:r>
          </w:p>
        </w:tc>
      </w:tr>
      <w:tr w:rsidR="00B14E19" w:rsidRPr="00047995" w:rsidTr="007617B1">
        <w:tc>
          <w:tcPr>
            <w:tcW w:w="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tcPr>
          <w:p w:rsidR="00B14E19" w:rsidRPr="00047995" w:rsidRDefault="00B14E19" w:rsidP="007617B1">
            <w:pPr>
              <w:jc w:val="both"/>
              <w:rPr>
                <w:rFonts w:ascii="Times New Roman" w:hAnsi="Times New Roman" w:cs="Times New Roman"/>
                <w:sz w:val="24"/>
                <w:szCs w:val="24"/>
              </w:rPr>
            </w:pPr>
            <w:r w:rsidRPr="00047995">
              <w:rPr>
                <w:rFonts w:ascii="Times New Roman" w:hAnsi="Times New Roman" w:cs="Times New Roman"/>
                <w:sz w:val="24"/>
                <w:szCs w:val="24"/>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tcPr>
          <w:p w:rsidR="00B14E19" w:rsidRPr="00047995" w:rsidRDefault="00D14833" w:rsidP="007617B1">
            <w:pPr>
              <w:jc w:val="both"/>
              <w:rPr>
                <w:rFonts w:ascii="Times New Roman" w:hAnsi="Times New Roman" w:cs="Times New Roman"/>
                <w:sz w:val="24"/>
                <w:szCs w:val="24"/>
              </w:rPr>
            </w:pPr>
            <w:r w:rsidRPr="00047995">
              <w:rPr>
                <w:rFonts w:ascii="Times New Roman" w:hAnsi="Times New Roman" w:cs="Times New Roman"/>
                <w:sz w:val="24"/>
                <w:szCs w:val="24"/>
              </w:rPr>
              <w:t>Interest and Hobby</w:t>
            </w:r>
          </w:p>
        </w:tc>
        <w:tc>
          <w:tcPr>
            <w:tcW w:w="596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tcPr>
          <w:p w:rsidR="00B14E19" w:rsidRPr="00047995" w:rsidRDefault="00D14833" w:rsidP="00D14833">
            <w:pPr>
              <w:pStyle w:val="NormalWeb"/>
            </w:pPr>
            <w:r w:rsidRPr="00047995">
              <w:t>Main hobbies: hiking, traveling, and sports. Favorite color: blue. Students prefer teaching materials that are colorful and rich in visual illustrations.</w:t>
            </w:r>
          </w:p>
        </w:tc>
      </w:tr>
    </w:tbl>
    <w:p w:rsidR="00B14E19" w:rsidRPr="00047995" w:rsidRDefault="00B14E19" w:rsidP="00B14E19">
      <w:pPr>
        <w:rPr>
          <w:rFonts w:ascii="Times New Roman" w:hAnsi="Times New Roman" w:cs="Times New Roman"/>
          <w:sz w:val="24"/>
          <w:szCs w:val="24"/>
        </w:rPr>
      </w:pPr>
    </w:p>
    <w:p w:rsidR="00D14833" w:rsidRPr="00047995" w:rsidRDefault="00D14833" w:rsidP="00D14833">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lastRenderedPageBreak/>
        <w:t>Three implications for instructional design emerge from this profile. First, the predominance of visual and kinesthetic learning styles necessitates instructional materials that integrate graphic representations, diagrams, and simulation-based activities—precisely the types of affordances that RME’s contextual problem-based design can provide. Second, a strong preference for learning by doing and group discussions aligns naturally with RME’s principle of interactivity, indicating a high a priori compatibility between student preferences and the intended pedagogical approach. Third, students’ hobbies—hiking, traveling, and sports—provide a repertoire of contextually authentic scenarios for problem design: the concepts of gradients and maxima/minima can be situated within mountain climbing routes; monotonicity in roller coaster motion; and optimization in athletic performance.</w:t>
      </w:r>
    </w:p>
    <w:p w:rsidR="00D14833" w:rsidRPr="00047995" w:rsidRDefault="00D14833" w:rsidP="00D14833">
      <w:pPr>
        <w:spacing w:before="80" w:after="80" w:line="360" w:lineRule="auto"/>
        <w:jc w:val="both"/>
        <w:rPr>
          <w:rFonts w:ascii="Times New Roman" w:hAnsi="Times New Roman" w:cs="Times New Roman"/>
          <w:b/>
          <w:sz w:val="24"/>
          <w:szCs w:val="24"/>
        </w:rPr>
      </w:pPr>
      <w:r w:rsidRPr="00047995">
        <w:rPr>
          <w:rFonts w:ascii="Times New Roman" w:hAnsi="Times New Roman" w:cs="Times New Roman"/>
          <w:b/>
          <w:sz w:val="24"/>
          <w:szCs w:val="24"/>
        </w:rPr>
        <w:t>Literature Review: Evidence Base for University Mathematic</w:t>
      </w:r>
    </w:p>
    <w:p w:rsidR="00102E9F" w:rsidRPr="00047995" w:rsidRDefault="00102E9F" w:rsidP="00102E9F">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 xml:space="preserve">A literature review confirms that RME-based instructional design yields outcomes that are demonstrably superior to those of conventional learning across various mathematics topics and educational levels. </w:t>
      </w:r>
      <w:proofErr w:type="spellStart"/>
      <w:r w:rsidRPr="00047995">
        <w:rPr>
          <w:rFonts w:ascii="Times New Roman" w:hAnsi="Times New Roman" w:cs="Times New Roman"/>
          <w:sz w:val="24"/>
          <w:szCs w:val="24"/>
        </w:rPr>
        <w:t>Prahmana</w:t>
      </w:r>
      <w:proofErr w:type="spellEnd"/>
      <w:r w:rsidRPr="00047995">
        <w:rPr>
          <w:rFonts w:ascii="Times New Roman" w:hAnsi="Times New Roman" w:cs="Times New Roman"/>
          <w:sz w:val="24"/>
          <w:szCs w:val="24"/>
        </w:rPr>
        <w:t xml:space="preserve"> et al. (2020) documented sustained improvements in conceptual understanding over five years of PMRI implementation in Indonesia. </w:t>
      </w:r>
      <w:proofErr w:type="spellStart"/>
      <w:r w:rsidRPr="00047995">
        <w:rPr>
          <w:rFonts w:ascii="Times New Roman" w:hAnsi="Times New Roman" w:cs="Times New Roman"/>
          <w:sz w:val="24"/>
          <w:szCs w:val="24"/>
        </w:rPr>
        <w:t>Jupri</w:t>
      </w:r>
      <w:proofErr w:type="spellEnd"/>
      <w:r w:rsidRPr="00047995">
        <w:rPr>
          <w:rFonts w:ascii="Times New Roman" w:hAnsi="Times New Roman" w:cs="Times New Roman"/>
          <w:sz w:val="24"/>
          <w:szCs w:val="24"/>
        </w:rPr>
        <w:t xml:space="preserve"> et al. (2014) showed that contextualized learning that addresses identified prerequisite deficits significantly reduces algebra-based errors in undergraduate mathematics. Andrews et al. (2017) demonstrated that HLT-based learning fosters flexible mathematical reasoning among engineering students—exactly the outcomes targeted by the proposed LIT.</w:t>
      </w:r>
    </w:p>
    <w:p w:rsidR="00102E9F" w:rsidRPr="00047995" w:rsidRDefault="00102E9F" w:rsidP="00102E9F">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 xml:space="preserve">The review also identified specific gaps in the existing LIT literature: although LIT has been developed for topics such as number sense (Nickerson &amp; </w:t>
      </w:r>
      <w:proofErr w:type="spellStart"/>
      <w:r w:rsidRPr="00047995">
        <w:rPr>
          <w:rFonts w:ascii="Times New Roman" w:hAnsi="Times New Roman" w:cs="Times New Roman"/>
          <w:sz w:val="24"/>
          <w:szCs w:val="24"/>
        </w:rPr>
        <w:t>Whitacre</w:t>
      </w:r>
      <w:proofErr w:type="spellEnd"/>
      <w:r w:rsidRPr="00047995">
        <w:rPr>
          <w:rFonts w:ascii="Times New Roman" w:hAnsi="Times New Roman" w:cs="Times New Roman"/>
          <w:sz w:val="24"/>
          <w:szCs w:val="24"/>
        </w:rPr>
        <w:t>, 2010), group theory (Larsen, 2013), and statistical reasoning (Garfield &amp; Ben-</w:t>
      </w:r>
      <w:proofErr w:type="spellStart"/>
      <w:r w:rsidRPr="00047995">
        <w:rPr>
          <w:rFonts w:ascii="Times New Roman" w:hAnsi="Times New Roman" w:cs="Times New Roman"/>
          <w:sz w:val="24"/>
          <w:szCs w:val="24"/>
        </w:rPr>
        <w:t>Zvi</w:t>
      </w:r>
      <w:proofErr w:type="spellEnd"/>
      <w:r w:rsidRPr="00047995">
        <w:rPr>
          <w:rFonts w:ascii="Times New Roman" w:hAnsi="Times New Roman" w:cs="Times New Roman"/>
          <w:sz w:val="24"/>
          <w:szCs w:val="24"/>
        </w:rPr>
        <w:t>, 2008), no LIT has yet been published on the topic of Derivatives Applications in engineering education. This gap serves as both the theoretical motivation and the scientific contribution of a broader design research project, of which this preliminary study constitutes the first phase.</w:t>
      </w:r>
    </w:p>
    <w:p w:rsidR="00B86269" w:rsidRPr="00047995" w:rsidRDefault="00B86269" w:rsidP="00B86269">
      <w:pPr>
        <w:spacing w:before="80" w:after="80" w:line="360" w:lineRule="auto"/>
        <w:jc w:val="both"/>
        <w:rPr>
          <w:rFonts w:ascii="Times New Roman" w:hAnsi="Times New Roman" w:cs="Times New Roman"/>
          <w:b/>
          <w:sz w:val="24"/>
          <w:szCs w:val="24"/>
        </w:rPr>
      </w:pPr>
      <w:r w:rsidRPr="00047995">
        <w:rPr>
          <w:rFonts w:ascii="Times New Roman" w:hAnsi="Times New Roman" w:cs="Times New Roman"/>
          <w:b/>
          <w:sz w:val="24"/>
          <w:szCs w:val="24"/>
        </w:rPr>
        <w:t>DISCUSSION</w:t>
      </w:r>
    </w:p>
    <w:p w:rsidR="00B86269" w:rsidRPr="00047995" w:rsidRDefault="00B86269" w:rsidP="00B86269">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 xml:space="preserve">The five analyses collectively paint a coherent picture of a systemic instructional problem that operates across multiple levels simultaneously: the classroom (mechanistic practice), the curriculum (policy–practice divergence), the materials (inadequate textbook affordances), and the student (conceptual gaps compounded by low motivation). This multi-level diagnosis is </w:t>
      </w:r>
      <w:r w:rsidRPr="00047995">
        <w:rPr>
          <w:rFonts w:ascii="Times New Roman" w:hAnsi="Times New Roman" w:cs="Times New Roman"/>
          <w:sz w:val="24"/>
          <w:szCs w:val="24"/>
        </w:rPr>
        <w:lastRenderedPageBreak/>
        <w:t>consistent with Rasmussen et al.'s (2014) argument that tertiary mathematics reform requires interventions that address instructional, curricular, and student-level factors in an integrated manner.</w:t>
      </w:r>
    </w:p>
    <w:p w:rsidR="00B86269" w:rsidRPr="00047995" w:rsidRDefault="00B86269" w:rsidP="00B86269">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 xml:space="preserve">The needs analysis finding—that over 50% of students scored below the passing threshold and exhibited four systematic error types—is not idiosyncratic to this institution. It replicates patterns documented by </w:t>
      </w:r>
      <w:proofErr w:type="spellStart"/>
      <w:r w:rsidRPr="00047995">
        <w:rPr>
          <w:rFonts w:ascii="Times New Roman" w:hAnsi="Times New Roman" w:cs="Times New Roman"/>
          <w:sz w:val="24"/>
          <w:szCs w:val="24"/>
        </w:rPr>
        <w:t>Bressoud</w:t>
      </w:r>
      <w:proofErr w:type="spellEnd"/>
      <w:r w:rsidRPr="00047995">
        <w:rPr>
          <w:rFonts w:ascii="Times New Roman" w:hAnsi="Times New Roman" w:cs="Times New Roman"/>
          <w:sz w:val="24"/>
          <w:szCs w:val="24"/>
        </w:rPr>
        <w:t xml:space="preserve"> et al. (2015) across multiple North American universities and by </w:t>
      </w:r>
      <w:proofErr w:type="spellStart"/>
      <w:r w:rsidRPr="00047995">
        <w:rPr>
          <w:rFonts w:ascii="Times New Roman" w:hAnsi="Times New Roman" w:cs="Times New Roman"/>
          <w:sz w:val="24"/>
          <w:szCs w:val="24"/>
        </w:rPr>
        <w:t>Firman</w:t>
      </w:r>
      <w:proofErr w:type="spellEnd"/>
      <w:r w:rsidRPr="00047995">
        <w:rPr>
          <w:rFonts w:ascii="Times New Roman" w:hAnsi="Times New Roman" w:cs="Times New Roman"/>
          <w:sz w:val="24"/>
          <w:szCs w:val="24"/>
        </w:rPr>
        <w:t xml:space="preserve"> &amp; </w:t>
      </w:r>
      <w:proofErr w:type="spellStart"/>
      <w:r w:rsidRPr="00047995">
        <w:rPr>
          <w:rFonts w:ascii="Times New Roman" w:hAnsi="Times New Roman" w:cs="Times New Roman"/>
          <w:sz w:val="24"/>
          <w:szCs w:val="24"/>
        </w:rPr>
        <w:t>Tola</w:t>
      </w:r>
      <w:proofErr w:type="spellEnd"/>
      <w:r w:rsidRPr="00047995">
        <w:rPr>
          <w:rFonts w:ascii="Times New Roman" w:hAnsi="Times New Roman" w:cs="Times New Roman"/>
          <w:sz w:val="24"/>
          <w:szCs w:val="24"/>
        </w:rPr>
        <w:t xml:space="preserve"> (2008) across Indonesian higher education. The consistency of these findings across diverse settings strengthens the inference that the root cause is instructional design, not student capacity.</w:t>
      </w:r>
    </w:p>
    <w:p w:rsidR="00B86269" w:rsidRPr="00047995" w:rsidRDefault="00B86269" w:rsidP="00B86269">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The curriculum analysis revealed a structural irony: the MBKM policy formally endorses student-</w:t>
      </w:r>
      <w:proofErr w:type="spellStart"/>
      <w:r w:rsidRPr="00047995">
        <w:rPr>
          <w:rFonts w:ascii="Times New Roman" w:hAnsi="Times New Roman" w:cs="Times New Roman"/>
          <w:sz w:val="24"/>
          <w:szCs w:val="24"/>
        </w:rPr>
        <w:t>centred</w:t>
      </w:r>
      <w:proofErr w:type="spellEnd"/>
      <w:r w:rsidRPr="00047995">
        <w:rPr>
          <w:rFonts w:ascii="Times New Roman" w:hAnsi="Times New Roman" w:cs="Times New Roman"/>
          <w:sz w:val="24"/>
          <w:szCs w:val="24"/>
        </w:rPr>
        <w:t xml:space="preserve">, competency-oriented learning, yet the learning outcomes as </w:t>
      </w:r>
      <w:proofErr w:type="spellStart"/>
      <w:r w:rsidRPr="00047995">
        <w:rPr>
          <w:rFonts w:ascii="Times New Roman" w:hAnsi="Times New Roman" w:cs="Times New Roman"/>
          <w:sz w:val="24"/>
          <w:szCs w:val="24"/>
        </w:rPr>
        <w:t>operationalised</w:t>
      </w:r>
      <w:proofErr w:type="spellEnd"/>
      <w:r w:rsidRPr="00047995">
        <w:rPr>
          <w:rFonts w:ascii="Times New Roman" w:hAnsi="Times New Roman" w:cs="Times New Roman"/>
          <w:sz w:val="24"/>
          <w:szCs w:val="24"/>
        </w:rPr>
        <w:t xml:space="preserve"> in syllabi and assessment instruments remain procedurally framed. This gap mirrors what </w:t>
      </w:r>
      <w:proofErr w:type="spellStart"/>
      <w:r w:rsidRPr="00047995">
        <w:rPr>
          <w:rFonts w:ascii="Times New Roman" w:hAnsi="Times New Roman" w:cs="Times New Roman"/>
          <w:sz w:val="24"/>
          <w:szCs w:val="24"/>
        </w:rPr>
        <w:t>Sembiring</w:t>
      </w:r>
      <w:proofErr w:type="spellEnd"/>
      <w:r w:rsidRPr="00047995">
        <w:rPr>
          <w:rFonts w:ascii="Times New Roman" w:hAnsi="Times New Roman" w:cs="Times New Roman"/>
          <w:sz w:val="24"/>
          <w:szCs w:val="24"/>
        </w:rPr>
        <w:t xml:space="preserve"> et al. (2008) identified as the implementation lag in Indonesia's PMRI initiative—a lag attributable not to teacher resistance but to the absence of practical instructional tools (such as HLT-based materials) that translate policy intentions into classroom action. The proposed LIT directly addresses this absence.</w:t>
      </w:r>
    </w:p>
    <w:p w:rsidR="00B86269" w:rsidRPr="00047995" w:rsidRDefault="00B86269" w:rsidP="00B86269">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 xml:space="preserve">The student-characteristic analysis yielded a finding that is, on its surface, paradoxical: students who have been taught mechanistically for years nonetheless exhibit learning-style profiles and interest patterns that are highly compatible with RME's principles. This paradox suggests that mechanistic instruction has suppressed, rather than negated, students' natural orientations toward contextual, activity-based learning. </w:t>
      </w:r>
      <w:proofErr w:type="spellStart"/>
      <w:r w:rsidRPr="00047995">
        <w:rPr>
          <w:rFonts w:ascii="Times New Roman" w:hAnsi="Times New Roman" w:cs="Times New Roman"/>
          <w:sz w:val="24"/>
          <w:szCs w:val="24"/>
        </w:rPr>
        <w:t>Gravemeijer</w:t>
      </w:r>
      <w:proofErr w:type="spellEnd"/>
      <w:r w:rsidRPr="00047995">
        <w:rPr>
          <w:rFonts w:ascii="Times New Roman" w:hAnsi="Times New Roman" w:cs="Times New Roman"/>
          <w:sz w:val="24"/>
          <w:szCs w:val="24"/>
        </w:rPr>
        <w:t xml:space="preserve"> &amp; Doorman (1999) similarly observed that students who initially appear procedurally dependent often respond rapidly and positively to RME-based instruction once they experience it. This observation has encouraging implications for the receptiveness of the student population to the intended intervention.</w:t>
      </w:r>
    </w:p>
    <w:p w:rsidR="00B86269" w:rsidRPr="00047995" w:rsidRDefault="00B86269" w:rsidP="008F4F47">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 xml:space="preserve">The literature gap identified by the review—specifically, the absence of a published LIT for Derivative Application in engineering education—positions the forthcoming design work within an area of genuine scholarly need. The combination of a clearly documented problem space, an evidence-based theoretical framework (RME), and a contextually rich student </w:t>
      </w:r>
      <w:r w:rsidRPr="00047995">
        <w:rPr>
          <w:rFonts w:ascii="Times New Roman" w:hAnsi="Times New Roman" w:cs="Times New Roman"/>
          <w:sz w:val="24"/>
          <w:szCs w:val="24"/>
        </w:rPr>
        <w:lastRenderedPageBreak/>
        <w:t>population provides strong conditions for the development of a LIT that is both theoretically robust and practically usable.</w:t>
      </w:r>
    </w:p>
    <w:p w:rsidR="008F4F47" w:rsidRPr="00047995" w:rsidRDefault="008F4F47" w:rsidP="00B86269">
      <w:pPr>
        <w:spacing w:before="80" w:after="80" w:line="360" w:lineRule="auto"/>
        <w:jc w:val="both"/>
        <w:rPr>
          <w:rFonts w:ascii="Times New Roman" w:hAnsi="Times New Roman" w:cs="Times New Roman"/>
          <w:sz w:val="24"/>
          <w:szCs w:val="24"/>
        </w:rPr>
      </w:pPr>
    </w:p>
    <w:p w:rsidR="008F4F47" w:rsidRPr="00047995" w:rsidRDefault="008F4F47" w:rsidP="00B86269">
      <w:pPr>
        <w:spacing w:before="80" w:after="80" w:line="360" w:lineRule="auto"/>
        <w:jc w:val="both"/>
        <w:rPr>
          <w:rFonts w:ascii="Times New Roman" w:hAnsi="Times New Roman" w:cs="Times New Roman"/>
          <w:b/>
          <w:sz w:val="24"/>
          <w:szCs w:val="24"/>
        </w:rPr>
      </w:pPr>
      <w:r w:rsidRPr="00047995">
        <w:rPr>
          <w:rFonts w:ascii="Times New Roman" w:hAnsi="Times New Roman" w:cs="Times New Roman"/>
          <w:b/>
          <w:sz w:val="24"/>
          <w:szCs w:val="24"/>
        </w:rPr>
        <w:t>CONCLUSION</w:t>
      </w:r>
    </w:p>
    <w:p w:rsidR="008F4F47" w:rsidRPr="00047995" w:rsidRDefault="008F4F47" w:rsidP="008F4F47">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The preliminary investigation has resulted five integrated findings which collectively build not only problem space but also rationality of design for LIT that will be developed. First, the teaching of the Derivatives Application is comprehensively mechanistic, resulting in widespread conceptual gaps and low learning outcomes. Second, there is a significant policy–practice gap between the constructivist ambitions of the MBKM curriculum and actual classroom practices. Third, the essential concepts of Derivative Applications are hierarchically organized, context-rich, and amenable to contextual problem design. Fourth, students exhibit diverse learning profiles that are, however, contextually compatible with RME principles. Fifth, the existing LIT literature does not yet cover Derivative Applications in engineering education, establishing a clear scientific gap.</w:t>
      </w:r>
    </w:p>
    <w:p w:rsidR="008F4F47" w:rsidRPr="00047995" w:rsidRDefault="008F4F47" w:rsidP="008F4F47">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 xml:space="preserve">The practical implication for mathematics educators in engineering programs is that the transition from mechanistic learning to meaningful learning requires more than just a change in attitude: it requires specially designed instructional tools—contextual problems, learning pathways, and faculty guidelines—that make the constructivist vision operational. The theoretical implication is that </w:t>
      </w:r>
      <w:proofErr w:type="spellStart"/>
      <w:r w:rsidRPr="00047995">
        <w:rPr>
          <w:rFonts w:ascii="Times New Roman" w:hAnsi="Times New Roman" w:cs="Times New Roman"/>
          <w:sz w:val="24"/>
          <w:szCs w:val="24"/>
        </w:rPr>
        <w:t>Plomp’s</w:t>
      </w:r>
      <w:proofErr w:type="spellEnd"/>
      <w:r w:rsidRPr="00047995">
        <w:rPr>
          <w:rFonts w:ascii="Times New Roman" w:hAnsi="Times New Roman" w:cs="Times New Roman"/>
          <w:sz w:val="24"/>
          <w:szCs w:val="24"/>
        </w:rPr>
        <w:t xml:space="preserve"> (2013) design research model, when applied with methodological rigor in its preliminary phase, yields a richly textured problem analysis and grounds subsequent design decisions in empirical evidence.</w:t>
      </w:r>
    </w:p>
    <w:p w:rsidR="008F4F47" w:rsidRPr="00047995" w:rsidRDefault="008F4F47" w:rsidP="008F4F47">
      <w:pPr>
        <w:spacing w:before="80" w:after="80" w:line="360" w:lineRule="auto"/>
        <w:ind w:firstLine="720"/>
        <w:jc w:val="both"/>
        <w:rPr>
          <w:rFonts w:ascii="Times New Roman" w:hAnsi="Times New Roman" w:cs="Times New Roman"/>
          <w:sz w:val="24"/>
          <w:szCs w:val="24"/>
        </w:rPr>
      </w:pPr>
      <w:r w:rsidRPr="00047995">
        <w:rPr>
          <w:rFonts w:ascii="Times New Roman" w:hAnsi="Times New Roman" w:cs="Times New Roman"/>
          <w:sz w:val="24"/>
          <w:szCs w:val="24"/>
        </w:rPr>
        <w:t>This study is limited by its scope, which is confined to a single institution and a single engineering faculty. Although its findings reflect internationally documented patterns, their generalizability cannot be assumed without further investigation. The next design phase—HLT development, prototyping, expert validation, and field testing—will expand upon and test the insights generated here with a broader sample.</w:t>
      </w:r>
    </w:p>
    <w:p w:rsidR="00B14E19" w:rsidRPr="00047995" w:rsidRDefault="00B14E19" w:rsidP="00D14833">
      <w:pPr>
        <w:spacing w:before="80" w:after="80" w:line="360" w:lineRule="auto"/>
        <w:jc w:val="both"/>
        <w:rPr>
          <w:rFonts w:ascii="Times New Roman" w:hAnsi="Times New Roman" w:cs="Times New Roman"/>
          <w:sz w:val="24"/>
          <w:szCs w:val="24"/>
        </w:rPr>
      </w:pPr>
    </w:p>
    <w:p w:rsidR="00047995" w:rsidRPr="00047995" w:rsidRDefault="00047995" w:rsidP="00D14833">
      <w:pPr>
        <w:spacing w:before="80" w:after="80" w:line="360" w:lineRule="auto"/>
        <w:jc w:val="both"/>
        <w:rPr>
          <w:rFonts w:ascii="Times New Roman" w:hAnsi="Times New Roman" w:cs="Times New Roman"/>
          <w:sz w:val="24"/>
          <w:szCs w:val="24"/>
        </w:rPr>
      </w:pPr>
    </w:p>
    <w:p w:rsidR="00047995" w:rsidRPr="00047995" w:rsidRDefault="00047995" w:rsidP="00D14833">
      <w:pPr>
        <w:spacing w:before="80" w:after="80" w:line="360" w:lineRule="auto"/>
        <w:jc w:val="both"/>
        <w:rPr>
          <w:rFonts w:ascii="Times New Roman" w:hAnsi="Times New Roman" w:cs="Times New Roman"/>
          <w:sz w:val="24"/>
          <w:szCs w:val="24"/>
        </w:rPr>
      </w:pPr>
    </w:p>
    <w:p w:rsidR="00047995" w:rsidRPr="00047995" w:rsidRDefault="00047995" w:rsidP="00D14833">
      <w:pPr>
        <w:spacing w:before="80" w:after="80" w:line="360" w:lineRule="auto"/>
        <w:jc w:val="both"/>
        <w:rPr>
          <w:rFonts w:ascii="Times New Roman" w:hAnsi="Times New Roman" w:cs="Times New Roman"/>
          <w:b/>
          <w:sz w:val="24"/>
          <w:szCs w:val="24"/>
        </w:rPr>
      </w:pPr>
      <w:r w:rsidRPr="00047995">
        <w:rPr>
          <w:rFonts w:ascii="Times New Roman" w:hAnsi="Times New Roman" w:cs="Times New Roman"/>
          <w:b/>
          <w:sz w:val="24"/>
          <w:szCs w:val="24"/>
        </w:rPr>
        <w:lastRenderedPageBreak/>
        <w:t>REFERENCE</w:t>
      </w:r>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gramStart"/>
      <w:r w:rsidRPr="00047995">
        <w:rPr>
          <w:rFonts w:ascii="Times New Roman" w:hAnsi="Times New Roman" w:cs="Times New Roman"/>
          <w:sz w:val="24"/>
          <w:szCs w:val="24"/>
        </w:rPr>
        <w:t>Andrews, G., Larsen, S., &amp; Wilson, P. H. (2017).</w:t>
      </w:r>
      <w:proofErr w:type="gramEnd"/>
      <w:r w:rsidRPr="00047995">
        <w:rPr>
          <w:rFonts w:ascii="Times New Roman" w:hAnsi="Times New Roman" w:cs="Times New Roman"/>
          <w:sz w:val="24"/>
          <w:szCs w:val="24"/>
        </w:rPr>
        <w:t xml:space="preserve"> From learning trajectory to local instructional theory: Mathematics education design at the undergraduate level. </w:t>
      </w:r>
      <w:r w:rsidRPr="00047995">
        <w:rPr>
          <w:rFonts w:ascii="Times New Roman" w:hAnsi="Times New Roman" w:cs="Times New Roman"/>
          <w:i/>
          <w:iCs/>
          <w:sz w:val="24"/>
          <w:szCs w:val="24"/>
        </w:rPr>
        <w:t>Educational Studies in Mathematics</w:t>
      </w:r>
      <w:r w:rsidRPr="00047995">
        <w:rPr>
          <w:rFonts w:ascii="Times New Roman" w:hAnsi="Times New Roman" w:cs="Times New Roman"/>
          <w:sz w:val="24"/>
          <w:szCs w:val="24"/>
        </w:rPr>
        <w:t xml:space="preserve">, </w:t>
      </w:r>
      <w:r w:rsidRPr="00047995">
        <w:rPr>
          <w:rFonts w:ascii="Times New Roman" w:hAnsi="Times New Roman" w:cs="Times New Roman"/>
          <w:b/>
          <w:bCs/>
          <w:sz w:val="24"/>
          <w:szCs w:val="24"/>
        </w:rPr>
        <w:t>95</w:t>
      </w:r>
      <w:r w:rsidRPr="00047995">
        <w:rPr>
          <w:rFonts w:ascii="Times New Roman" w:hAnsi="Times New Roman" w:cs="Times New Roman"/>
          <w:sz w:val="24"/>
          <w:szCs w:val="24"/>
        </w:rPr>
        <w:t xml:space="preserve">(3), 229–247. </w:t>
      </w:r>
      <w:hyperlink r:id="rId9" w:history="1">
        <w:r w:rsidRPr="00D23258">
          <w:rPr>
            <w:rStyle w:val="Hyperlink"/>
            <w:rFonts w:ascii="Times New Roman" w:hAnsi="Times New Roman" w:cs="Times New Roman"/>
            <w:sz w:val="24"/>
            <w:szCs w:val="24"/>
          </w:rPr>
          <w:t>https://doi.org/10.1007/s10649-016-9736-4</w:t>
        </w:r>
      </w:hyperlink>
      <w:r>
        <w:rPr>
          <w:rFonts w:ascii="Times New Roman" w:hAnsi="Times New Roman" w:cs="Times New Roman"/>
          <w:sz w:val="24"/>
          <w:szCs w:val="24"/>
        </w:rPr>
        <w:t xml:space="preserve"> </w:t>
      </w:r>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spellStart"/>
      <w:proofErr w:type="gramStart"/>
      <w:r w:rsidRPr="00047995">
        <w:rPr>
          <w:rFonts w:ascii="Times New Roman" w:hAnsi="Times New Roman" w:cs="Times New Roman"/>
          <w:sz w:val="24"/>
          <w:szCs w:val="24"/>
        </w:rPr>
        <w:t>Bressoud</w:t>
      </w:r>
      <w:proofErr w:type="spellEnd"/>
      <w:r w:rsidRPr="00047995">
        <w:rPr>
          <w:rFonts w:ascii="Times New Roman" w:hAnsi="Times New Roman" w:cs="Times New Roman"/>
          <w:sz w:val="24"/>
          <w:szCs w:val="24"/>
        </w:rPr>
        <w:t>, D., Mesa, V., &amp; Rasmussen, C. (Eds.).</w:t>
      </w:r>
      <w:proofErr w:type="gramEnd"/>
      <w:r w:rsidRPr="00047995">
        <w:rPr>
          <w:rFonts w:ascii="Times New Roman" w:hAnsi="Times New Roman" w:cs="Times New Roman"/>
          <w:sz w:val="24"/>
          <w:szCs w:val="24"/>
        </w:rPr>
        <w:t xml:space="preserve"> </w:t>
      </w:r>
      <w:proofErr w:type="gramStart"/>
      <w:r w:rsidRPr="00047995">
        <w:rPr>
          <w:rFonts w:ascii="Times New Roman" w:hAnsi="Times New Roman" w:cs="Times New Roman"/>
          <w:sz w:val="24"/>
          <w:szCs w:val="24"/>
        </w:rPr>
        <w:t xml:space="preserve">(2015). </w:t>
      </w:r>
      <w:r w:rsidRPr="00047995">
        <w:rPr>
          <w:rFonts w:ascii="Times New Roman" w:hAnsi="Times New Roman" w:cs="Times New Roman"/>
          <w:i/>
          <w:iCs/>
          <w:sz w:val="24"/>
          <w:szCs w:val="24"/>
        </w:rPr>
        <w:t>Insights and recommendations from the MAA national study of college calculus</w:t>
      </w:r>
      <w:r w:rsidRPr="00047995">
        <w:rPr>
          <w:rFonts w:ascii="Times New Roman" w:hAnsi="Times New Roman" w:cs="Times New Roman"/>
          <w:sz w:val="24"/>
          <w:szCs w:val="24"/>
        </w:rPr>
        <w:t>.</w:t>
      </w:r>
      <w:proofErr w:type="gramEnd"/>
      <w:r w:rsidRPr="00047995">
        <w:rPr>
          <w:rFonts w:ascii="Times New Roman" w:hAnsi="Times New Roman" w:cs="Times New Roman"/>
          <w:sz w:val="24"/>
          <w:szCs w:val="24"/>
        </w:rPr>
        <w:t xml:space="preserve"> </w:t>
      </w:r>
      <w:proofErr w:type="gramStart"/>
      <w:r w:rsidRPr="00047995">
        <w:rPr>
          <w:rFonts w:ascii="Times New Roman" w:hAnsi="Times New Roman" w:cs="Times New Roman"/>
          <w:sz w:val="24"/>
          <w:szCs w:val="24"/>
        </w:rPr>
        <w:t>Mathematical Association of America.</w:t>
      </w:r>
      <w:proofErr w:type="gramEnd"/>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spellStart"/>
      <w:r w:rsidRPr="00047995">
        <w:rPr>
          <w:rFonts w:ascii="Times New Roman" w:hAnsi="Times New Roman" w:cs="Times New Roman"/>
          <w:sz w:val="24"/>
          <w:szCs w:val="24"/>
        </w:rPr>
        <w:t>Fauzan</w:t>
      </w:r>
      <w:proofErr w:type="spellEnd"/>
      <w:r w:rsidRPr="00047995">
        <w:rPr>
          <w:rFonts w:ascii="Times New Roman" w:hAnsi="Times New Roman" w:cs="Times New Roman"/>
          <w:sz w:val="24"/>
          <w:szCs w:val="24"/>
        </w:rPr>
        <w:t xml:space="preserve">, A. (2002). </w:t>
      </w:r>
      <w:proofErr w:type="gramStart"/>
      <w:r w:rsidRPr="00047995">
        <w:rPr>
          <w:rFonts w:ascii="Times New Roman" w:hAnsi="Times New Roman" w:cs="Times New Roman"/>
          <w:i/>
          <w:iCs/>
          <w:sz w:val="24"/>
          <w:szCs w:val="24"/>
        </w:rPr>
        <w:t>Applying realistic mathematics education (RME) in teaching geometry in Indonesian primary schools</w:t>
      </w:r>
      <w:r w:rsidRPr="00047995">
        <w:rPr>
          <w:rFonts w:ascii="Times New Roman" w:hAnsi="Times New Roman" w:cs="Times New Roman"/>
          <w:sz w:val="24"/>
          <w:szCs w:val="24"/>
        </w:rPr>
        <w:t xml:space="preserve"> [</w:t>
      </w:r>
      <w:proofErr w:type="spellStart"/>
      <w:r w:rsidRPr="00047995">
        <w:rPr>
          <w:rFonts w:ascii="Times New Roman" w:hAnsi="Times New Roman" w:cs="Times New Roman"/>
          <w:sz w:val="24"/>
          <w:szCs w:val="24"/>
        </w:rPr>
        <w:t>Disertasi</w:t>
      </w:r>
      <w:proofErr w:type="spellEnd"/>
      <w:r w:rsidRPr="00047995">
        <w:rPr>
          <w:rFonts w:ascii="Times New Roman" w:hAnsi="Times New Roman" w:cs="Times New Roman"/>
          <w:sz w:val="24"/>
          <w:szCs w:val="24"/>
        </w:rPr>
        <w:t xml:space="preserve"> </w:t>
      </w:r>
      <w:proofErr w:type="spellStart"/>
      <w:r w:rsidRPr="00047995">
        <w:rPr>
          <w:rFonts w:ascii="Times New Roman" w:hAnsi="Times New Roman" w:cs="Times New Roman"/>
          <w:sz w:val="24"/>
          <w:szCs w:val="24"/>
        </w:rPr>
        <w:t>doktoral</w:t>
      </w:r>
      <w:proofErr w:type="spellEnd"/>
      <w:r w:rsidRPr="00047995">
        <w:rPr>
          <w:rFonts w:ascii="Times New Roman" w:hAnsi="Times New Roman" w:cs="Times New Roman"/>
          <w:sz w:val="24"/>
          <w:szCs w:val="24"/>
        </w:rPr>
        <w:t xml:space="preserve">, University of </w:t>
      </w:r>
      <w:proofErr w:type="spellStart"/>
      <w:r w:rsidRPr="00047995">
        <w:rPr>
          <w:rFonts w:ascii="Times New Roman" w:hAnsi="Times New Roman" w:cs="Times New Roman"/>
          <w:sz w:val="24"/>
          <w:szCs w:val="24"/>
        </w:rPr>
        <w:t>Twente</w:t>
      </w:r>
      <w:proofErr w:type="spellEnd"/>
      <w:r w:rsidRPr="00047995">
        <w:rPr>
          <w:rFonts w:ascii="Times New Roman" w:hAnsi="Times New Roman" w:cs="Times New Roman"/>
          <w:sz w:val="24"/>
          <w:szCs w:val="24"/>
        </w:rPr>
        <w:t>].</w:t>
      </w:r>
      <w:proofErr w:type="gramEnd"/>
      <w:r w:rsidRPr="00047995">
        <w:rPr>
          <w:rFonts w:ascii="Times New Roman" w:hAnsi="Times New Roman" w:cs="Times New Roman"/>
          <w:sz w:val="24"/>
          <w:szCs w:val="24"/>
        </w:rPr>
        <w:t xml:space="preserve"> </w:t>
      </w:r>
      <w:proofErr w:type="gramStart"/>
      <w:r w:rsidRPr="00047995">
        <w:rPr>
          <w:rFonts w:ascii="Times New Roman" w:hAnsi="Times New Roman" w:cs="Times New Roman"/>
          <w:sz w:val="24"/>
          <w:szCs w:val="24"/>
        </w:rPr>
        <w:t xml:space="preserve">University of </w:t>
      </w:r>
      <w:proofErr w:type="spellStart"/>
      <w:r w:rsidRPr="00047995">
        <w:rPr>
          <w:rFonts w:ascii="Times New Roman" w:hAnsi="Times New Roman" w:cs="Times New Roman"/>
          <w:sz w:val="24"/>
          <w:szCs w:val="24"/>
        </w:rPr>
        <w:t>Twente</w:t>
      </w:r>
      <w:proofErr w:type="spellEnd"/>
      <w:r w:rsidRPr="00047995">
        <w:rPr>
          <w:rFonts w:ascii="Times New Roman" w:hAnsi="Times New Roman" w:cs="Times New Roman"/>
          <w:sz w:val="24"/>
          <w:szCs w:val="24"/>
        </w:rPr>
        <w:t xml:space="preserve"> Repository.</w:t>
      </w:r>
      <w:proofErr w:type="gramEnd"/>
      <w:r w:rsidRPr="00047995">
        <w:rPr>
          <w:rFonts w:ascii="Times New Roman" w:hAnsi="Times New Roman" w:cs="Times New Roman"/>
          <w:sz w:val="24"/>
          <w:szCs w:val="24"/>
        </w:rPr>
        <w:t xml:space="preserve"> </w:t>
      </w:r>
      <w:hyperlink r:id="rId10" w:history="1">
        <w:r w:rsidRPr="00D23258">
          <w:rPr>
            <w:rStyle w:val="Hyperlink"/>
            <w:rFonts w:ascii="Times New Roman" w:hAnsi="Times New Roman" w:cs="Times New Roman"/>
            <w:sz w:val="24"/>
            <w:szCs w:val="24"/>
          </w:rPr>
          <w:t>https://doi.org/10.3990/1.9789036517973</w:t>
        </w:r>
      </w:hyperlink>
      <w:r>
        <w:rPr>
          <w:rFonts w:ascii="Times New Roman" w:hAnsi="Times New Roman" w:cs="Times New Roman"/>
          <w:sz w:val="24"/>
          <w:szCs w:val="24"/>
        </w:rPr>
        <w:t xml:space="preserve"> </w:t>
      </w:r>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spellStart"/>
      <w:proofErr w:type="gramStart"/>
      <w:r w:rsidRPr="00047995">
        <w:rPr>
          <w:rFonts w:ascii="Times New Roman" w:hAnsi="Times New Roman" w:cs="Times New Roman"/>
          <w:sz w:val="24"/>
          <w:szCs w:val="24"/>
        </w:rPr>
        <w:t>Firman</w:t>
      </w:r>
      <w:proofErr w:type="spellEnd"/>
      <w:r w:rsidRPr="00047995">
        <w:rPr>
          <w:rFonts w:ascii="Times New Roman" w:hAnsi="Times New Roman" w:cs="Times New Roman"/>
          <w:sz w:val="24"/>
          <w:szCs w:val="24"/>
        </w:rPr>
        <w:t xml:space="preserve">, H., &amp; </w:t>
      </w:r>
      <w:proofErr w:type="spellStart"/>
      <w:r w:rsidRPr="00047995">
        <w:rPr>
          <w:rFonts w:ascii="Times New Roman" w:hAnsi="Times New Roman" w:cs="Times New Roman"/>
          <w:sz w:val="24"/>
          <w:szCs w:val="24"/>
        </w:rPr>
        <w:t>Tola</w:t>
      </w:r>
      <w:proofErr w:type="spellEnd"/>
      <w:r w:rsidRPr="00047995">
        <w:rPr>
          <w:rFonts w:ascii="Times New Roman" w:hAnsi="Times New Roman" w:cs="Times New Roman"/>
          <w:sz w:val="24"/>
          <w:szCs w:val="24"/>
        </w:rPr>
        <w:t>, B. (2008).</w:t>
      </w:r>
      <w:proofErr w:type="gramEnd"/>
      <w:r w:rsidRPr="00047995">
        <w:rPr>
          <w:rFonts w:ascii="Times New Roman" w:hAnsi="Times New Roman" w:cs="Times New Roman"/>
          <w:sz w:val="24"/>
          <w:szCs w:val="24"/>
        </w:rPr>
        <w:t xml:space="preserve"> </w:t>
      </w:r>
      <w:proofErr w:type="gramStart"/>
      <w:r w:rsidRPr="00047995">
        <w:rPr>
          <w:rFonts w:ascii="Times New Roman" w:hAnsi="Times New Roman" w:cs="Times New Roman"/>
          <w:sz w:val="24"/>
          <w:szCs w:val="24"/>
        </w:rPr>
        <w:t>The future of schooling in Indonesia.</w:t>
      </w:r>
      <w:proofErr w:type="gramEnd"/>
      <w:r w:rsidRPr="00047995">
        <w:rPr>
          <w:rFonts w:ascii="Times New Roman" w:hAnsi="Times New Roman" w:cs="Times New Roman"/>
          <w:sz w:val="24"/>
          <w:szCs w:val="24"/>
        </w:rPr>
        <w:t xml:space="preserve"> </w:t>
      </w:r>
      <w:r w:rsidRPr="00047995">
        <w:rPr>
          <w:rFonts w:ascii="Times New Roman" w:hAnsi="Times New Roman" w:cs="Times New Roman"/>
          <w:i/>
          <w:iCs/>
          <w:sz w:val="24"/>
          <w:szCs w:val="24"/>
        </w:rPr>
        <w:t>Journal of International Cooperation in Education</w:t>
      </w:r>
      <w:r w:rsidRPr="00047995">
        <w:rPr>
          <w:rFonts w:ascii="Times New Roman" w:hAnsi="Times New Roman" w:cs="Times New Roman"/>
          <w:sz w:val="24"/>
          <w:szCs w:val="24"/>
        </w:rPr>
        <w:t xml:space="preserve">, </w:t>
      </w:r>
      <w:r w:rsidRPr="00047995">
        <w:rPr>
          <w:rFonts w:ascii="Times New Roman" w:hAnsi="Times New Roman" w:cs="Times New Roman"/>
          <w:b/>
          <w:bCs/>
          <w:sz w:val="24"/>
          <w:szCs w:val="24"/>
        </w:rPr>
        <w:t>11</w:t>
      </w:r>
      <w:r w:rsidRPr="00047995">
        <w:rPr>
          <w:rFonts w:ascii="Times New Roman" w:hAnsi="Times New Roman" w:cs="Times New Roman"/>
          <w:sz w:val="24"/>
          <w:szCs w:val="24"/>
        </w:rPr>
        <w:t>(1), 71–84.</w:t>
      </w:r>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spellStart"/>
      <w:r w:rsidRPr="00047995">
        <w:rPr>
          <w:rFonts w:ascii="Times New Roman" w:hAnsi="Times New Roman" w:cs="Times New Roman"/>
          <w:sz w:val="24"/>
          <w:szCs w:val="24"/>
        </w:rPr>
        <w:t>Freudenthal</w:t>
      </w:r>
      <w:proofErr w:type="spellEnd"/>
      <w:r w:rsidRPr="00047995">
        <w:rPr>
          <w:rFonts w:ascii="Times New Roman" w:hAnsi="Times New Roman" w:cs="Times New Roman"/>
          <w:sz w:val="24"/>
          <w:szCs w:val="24"/>
        </w:rPr>
        <w:t xml:space="preserve">, H. (1991). </w:t>
      </w:r>
      <w:r w:rsidRPr="00047995">
        <w:rPr>
          <w:rFonts w:ascii="Times New Roman" w:hAnsi="Times New Roman" w:cs="Times New Roman"/>
          <w:i/>
          <w:iCs/>
          <w:sz w:val="24"/>
          <w:szCs w:val="24"/>
        </w:rPr>
        <w:t>Revisiting mathematics education: China lectures</w:t>
      </w:r>
      <w:r w:rsidRPr="00047995">
        <w:rPr>
          <w:rFonts w:ascii="Times New Roman" w:hAnsi="Times New Roman" w:cs="Times New Roman"/>
          <w:sz w:val="24"/>
          <w:szCs w:val="24"/>
        </w:rPr>
        <w:t xml:space="preserve">. </w:t>
      </w:r>
      <w:proofErr w:type="gramStart"/>
      <w:r w:rsidRPr="00047995">
        <w:rPr>
          <w:rFonts w:ascii="Times New Roman" w:hAnsi="Times New Roman" w:cs="Times New Roman"/>
          <w:sz w:val="24"/>
          <w:szCs w:val="24"/>
        </w:rPr>
        <w:t>Kluwer Academic Publishers.</w:t>
      </w:r>
      <w:proofErr w:type="gramEnd"/>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gramStart"/>
      <w:r w:rsidRPr="00047995">
        <w:rPr>
          <w:rFonts w:ascii="Times New Roman" w:hAnsi="Times New Roman" w:cs="Times New Roman"/>
          <w:sz w:val="24"/>
          <w:szCs w:val="24"/>
        </w:rPr>
        <w:t>Garfield, J., &amp; Ben-</w:t>
      </w:r>
      <w:proofErr w:type="spellStart"/>
      <w:r w:rsidRPr="00047995">
        <w:rPr>
          <w:rFonts w:ascii="Times New Roman" w:hAnsi="Times New Roman" w:cs="Times New Roman"/>
          <w:sz w:val="24"/>
          <w:szCs w:val="24"/>
        </w:rPr>
        <w:t>Zvi</w:t>
      </w:r>
      <w:proofErr w:type="spellEnd"/>
      <w:r w:rsidRPr="00047995">
        <w:rPr>
          <w:rFonts w:ascii="Times New Roman" w:hAnsi="Times New Roman" w:cs="Times New Roman"/>
          <w:sz w:val="24"/>
          <w:szCs w:val="24"/>
        </w:rPr>
        <w:t>, D. (2008).</w:t>
      </w:r>
      <w:proofErr w:type="gramEnd"/>
      <w:r w:rsidRPr="00047995">
        <w:rPr>
          <w:rFonts w:ascii="Times New Roman" w:hAnsi="Times New Roman" w:cs="Times New Roman"/>
          <w:sz w:val="24"/>
          <w:szCs w:val="24"/>
        </w:rPr>
        <w:t xml:space="preserve"> </w:t>
      </w:r>
      <w:r w:rsidRPr="00047995">
        <w:rPr>
          <w:rFonts w:ascii="Times New Roman" w:hAnsi="Times New Roman" w:cs="Times New Roman"/>
          <w:i/>
          <w:iCs/>
          <w:sz w:val="24"/>
          <w:szCs w:val="24"/>
        </w:rPr>
        <w:t>Developing students' statistical reasoning: Connecting research and teaching practice</w:t>
      </w:r>
      <w:r w:rsidRPr="00047995">
        <w:rPr>
          <w:rFonts w:ascii="Times New Roman" w:hAnsi="Times New Roman" w:cs="Times New Roman"/>
          <w:sz w:val="24"/>
          <w:szCs w:val="24"/>
        </w:rPr>
        <w:t xml:space="preserve">. </w:t>
      </w:r>
      <w:proofErr w:type="gramStart"/>
      <w:r w:rsidRPr="00047995">
        <w:rPr>
          <w:rFonts w:ascii="Times New Roman" w:hAnsi="Times New Roman" w:cs="Times New Roman"/>
          <w:sz w:val="24"/>
          <w:szCs w:val="24"/>
        </w:rPr>
        <w:t>Springer.</w:t>
      </w:r>
      <w:proofErr w:type="gramEnd"/>
      <w:r w:rsidRPr="00047995">
        <w:rPr>
          <w:rFonts w:ascii="Times New Roman" w:hAnsi="Times New Roman" w:cs="Times New Roman"/>
          <w:sz w:val="24"/>
          <w:szCs w:val="24"/>
        </w:rPr>
        <w:t xml:space="preserve"> </w:t>
      </w:r>
      <w:hyperlink r:id="rId11" w:history="1">
        <w:r w:rsidRPr="00D23258">
          <w:rPr>
            <w:rStyle w:val="Hyperlink"/>
            <w:rFonts w:ascii="Times New Roman" w:hAnsi="Times New Roman" w:cs="Times New Roman"/>
            <w:sz w:val="24"/>
            <w:szCs w:val="24"/>
          </w:rPr>
          <w:t>https://doi.org/10.1007/978-1-4020-8383-9</w:t>
        </w:r>
      </w:hyperlink>
      <w:r>
        <w:rPr>
          <w:rFonts w:ascii="Times New Roman" w:hAnsi="Times New Roman" w:cs="Times New Roman"/>
          <w:sz w:val="24"/>
          <w:szCs w:val="24"/>
        </w:rPr>
        <w:t xml:space="preserve"> </w:t>
      </w:r>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spellStart"/>
      <w:r w:rsidRPr="00047995">
        <w:rPr>
          <w:rFonts w:ascii="Times New Roman" w:hAnsi="Times New Roman" w:cs="Times New Roman"/>
          <w:sz w:val="24"/>
          <w:szCs w:val="24"/>
        </w:rPr>
        <w:t>Gravemeijer</w:t>
      </w:r>
      <w:proofErr w:type="spellEnd"/>
      <w:r w:rsidRPr="00047995">
        <w:rPr>
          <w:rFonts w:ascii="Times New Roman" w:hAnsi="Times New Roman" w:cs="Times New Roman"/>
          <w:sz w:val="24"/>
          <w:szCs w:val="24"/>
        </w:rPr>
        <w:t xml:space="preserve">, K. (1994). </w:t>
      </w:r>
      <w:proofErr w:type="gramStart"/>
      <w:r w:rsidRPr="00047995">
        <w:rPr>
          <w:rFonts w:ascii="Times New Roman" w:hAnsi="Times New Roman" w:cs="Times New Roman"/>
          <w:i/>
          <w:iCs/>
          <w:sz w:val="24"/>
          <w:szCs w:val="24"/>
        </w:rPr>
        <w:t>Developing realistic mathematics education</w:t>
      </w:r>
      <w:r w:rsidRPr="00047995">
        <w:rPr>
          <w:rFonts w:ascii="Times New Roman" w:hAnsi="Times New Roman" w:cs="Times New Roman"/>
          <w:sz w:val="24"/>
          <w:szCs w:val="24"/>
        </w:rPr>
        <w:t>.</w:t>
      </w:r>
      <w:proofErr w:type="gramEnd"/>
      <w:r w:rsidRPr="00047995">
        <w:rPr>
          <w:rFonts w:ascii="Times New Roman" w:hAnsi="Times New Roman" w:cs="Times New Roman"/>
          <w:sz w:val="24"/>
          <w:szCs w:val="24"/>
        </w:rPr>
        <w:t xml:space="preserve"> </w:t>
      </w:r>
      <w:proofErr w:type="gramStart"/>
      <w:r w:rsidRPr="00047995">
        <w:rPr>
          <w:rFonts w:ascii="Times New Roman" w:hAnsi="Times New Roman" w:cs="Times New Roman"/>
          <w:sz w:val="24"/>
          <w:szCs w:val="24"/>
        </w:rPr>
        <w:t xml:space="preserve">CD-β Press / </w:t>
      </w:r>
      <w:proofErr w:type="spellStart"/>
      <w:r w:rsidRPr="00047995">
        <w:rPr>
          <w:rFonts w:ascii="Times New Roman" w:hAnsi="Times New Roman" w:cs="Times New Roman"/>
          <w:sz w:val="24"/>
          <w:szCs w:val="24"/>
        </w:rPr>
        <w:t>Freudenthal</w:t>
      </w:r>
      <w:proofErr w:type="spellEnd"/>
      <w:r w:rsidRPr="00047995">
        <w:rPr>
          <w:rFonts w:ascii="Times New Roman" w:hAnsi="Times New Roman" w:cs="Times New Roman"/>
          <w:sz w:val="24"/>
          <w:szCs w:val="24"/>
        </w:rPr>
        <w:t xml:space="preserve"> Institute.</w:t>
      </w:r>
      <w:proofErr w:type="gramEnd"/>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spellStart"/>
      <w:r w:rsidRPr="00047995">
        <w:rPr>
          <w:rFonts w:ascii="Times New Roman" w:hAnsi="Times New Roman" w:cs="Times New Roman"/>
          <w:sz w:val="24"/>
          <w:szCs w:val="24"/>
        </w:rPr>
        <w:t>Gravemeijer</w:t>
      </w:r>
      <w:proofErr w:type="spellEnd"/>
      <w:r w:rsidRPr="00047995">
        <w:rPr>
          <w:rFonts w:ascii="Times New Roman" w:hAnsi="Times New Roman" w:cs="Times New Roman"/>
          <w:sz w:val="24"/>
          <w:szCs w:val="24"/>
        </w:rPr>
        <w:t xml:space="preserve">, K. (2004). </w:t>
      </w:r>
      <w:proofErr w:type="gramStart"/>
      <w:r w:rsidRPr="00047995">
        <w:rPr>
          <w:rFonts w:ascii="Times New Roman" w:hAnsi="Times New Roman" w:cs="Times New Roman"/>
          <w:sz w:val="24"/>
          <w:szCs w:val="24"/>
        </w:rPr>
        <w:t>Local instruction theories as means of support for teachers in reform mathematics education.</w:t>
      </w:r>
      <w:proofErr w:type="gramEnd"/>
      <w:r w:rsidRPr="00047995">
        <w:rPr>
          <w:rFonts w:ascii="Times New Roman" w:hAnsi="Times New Roman" w:cs="Times New Roman"/>
          <w:sz w:val="24"/>
          <w:szCs w:val="24"/>
        </w:rPr>
        <w:t xml:space="preserve"> </w:t>
      </w:r>
      <w:r w:rsidRPr="00047995">
        <w:rPr>
          <w:rFonts w:ascii="Times New Roman" w:hAnsi="Times New Roman" w:cs="Times New Roman"/>
          <w:i/>
          <w:iCs/>
          <w:sz w:val="24"/>
          <w:szCs w:val="24"/>
        </w:rPr>
        <w:t>Mathematical Thinking and Learning</w:t>
      </w:r>
      <w:r w:rsidRPr="00047995">
        <w:rPr>
          <w:rFonts w:ascii="Times New Roman" w:hAnsi="Times New Roman" w:cs="Times New Roman"/>
          <w:sz w:val="24"/>
          <w:szCs w:val="24"/>
        </w:rPr>
        <w:t xml:space="preserve">, </w:t>
      </w:r>
      <w:r w:rsidRPr="00047995">
        <w:rPr>
          <w:rFonts w:ascii="Times New Roman" w:hAnsi="Times New Roman" w:cs="Times New Roman"/>
          <w:b/>
          <w:bCs/>
          <w:sz w:val="24"/>
          <w:szCs w:val="24"/>
        </w:rPr>
        <w:t>6</w:t>
      </w:r>
      <w:r w:rsidRPr="00047995">
        <w:rPr>
          <w:rFonts w:ascii="Times New Roman" w:hAnsi="Times New Roman" w:cs="Times New Roman"/>
          <w:sz w:val="24"/>
          <w:szCs w:val="24"/>
        </w:rPr>
        <w:t xml:space="preserve">(2), 105–128. </w:t>
      </w:r>
      <w:hyperlink r:id="rId12" w:history="1">
        <w:r w:rsidRPr="00D23258">
          <w:rPr>
            <w:rStyle w:val="Hyperlink"/>
            <w:rFonts w:ascii="Times New Roman" w:hAnsi="Times New Roman" w:cs="Times New Roman"/>
            <w:sz w:val="24"/>
            <w:szCs w:val="24"/>
          </w:rPr>
          <w:t>https://doi.org/10.1207/s15327833mtl0602_3</w:t>
        </w:r>
      </w:hyperlink>
      <w:r>
        <w:rPr>
          <w:rFonts w:ascii="Times New Roman" w:hAnsi="Times New Roman" w:cs="Times New Roman"/>
          <w:sz w:val="24"/>
          <w:szCs w:val="24"/>
        </w:rPr>
        <w:t xml:space="preserve"> </w:t>
      </w:r>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spellStart"/>
      <w:proofErr w:type="gramStart"/>
      <w:r w:rsidRPr="00047995">
        <w:rPr>
          <w:rFonts w:ascii="Times New Roman" w:hAnsi="Times New Roman" w:cs="Times New Roman"/>
          <w:sz w:val="24"/>
          <w:szCs w:val="24"/>
        </w:rPr>
        <w:t>Gravemeijer</w:t>
      </w:r>
      <w:proofErr w:type="spellEnd"/>
      <w:r w:rsidRPr="00047995">
        <w:rPr>
          <w:rFonts w:ascii="Times New Roman" w:hAnsi="Times New Roman" w:cs="Times New Roman"/>
          <w:sz w:val="24"/>
          <w:szCs w:val="24"/>
        </w:rPr>
        <w:t>, K., &amp; Doorman, M. (1999).</w:t>
      </w:r>
      <w:proofErr w:type="gramEnd"/>
      <w:r w:rsidRPr="00047995">
        <w:rPr>
          <w:rFonts w:ascii="Times New Roman" w:hAnsi="Times New Roman" w:cs="Times New Roman"/>
          <w:sz w:val="24"/>
          <w:szCs w:val="24"/>
        </w:rPr>
        <w:t xml:space="preserve"> Context problems in realistic mathematics education: A calculus course as an example. </w:t>
      </w:r>
      <w:r w:rsidRPr="00047995">
        <w:rPr>
          <w:rFonts w:ascii="Times New Roman" w:hAnsi="Times New Roman" w:cs="Times New Roman"/>
          <w:i/>
          <w:iCs/>
          <w:sz w:val="24"/>
          <w:szCs w:val="24"/>
        </w:rPr>
        <w:t>Educational Studies in Mathematics</w:t>
      </w:r>
      <w:r w:rsidRPr="00047995">
        <w:rPr>
          <w:rFonts w:ascii="Times New Roman" w:hAnsi="Times New Roman" w:cs="Times New Roman"/>
          <w:sz w:val="24"/>
          <w:szCs w:val="24"/>
        </w:rPr>
        <w:t xml:space="preserve">, </w:t>
      </w:r>
      <w:r w:rsidRPr="00047995">
        <w:rPr>
          <w:rFonts w:ascii="Times New Roman" w:hAnsi="Times New Roman" w:cs="Times New Roman"/>
          <w:b/>
          <w:bCs/>
          <w:sz w:val="24"/>
          <w:szCs w:val="24"/>
        </w:rPr>
        <w:t>39</w:t>
      </w:r>
      <w:r w:rsidRPr="00047995">
        <w:rPr>
          <w:rFonts w:ascii="Times New Roman" w:hAnsi="Times New Roman" w:cs="Times New Roman"/>
          <w:sz w:val="24"/>
          <w:szCs w:val="24"/>
        </w:rPr>
        <w:t xml:space="preserve">(1–3), 111–129. </w:t>
      </w:r>
      <w:hyperlink r:id="rId13" w:history="1">
        <w:r w:rsidRPr="00D23258">
          <w:rPr>
            <w:rStyle w:val="Hyperlink"/>
            <w:rFonts w:ascii="Times New Roman" w:hAnsi="Times New Roman" w:cs="Times New Roman"/>
            <w:sz w:val="24"/>
            <w:szCs w:val="24"/>
          </w:rPr>
          <w:t>https://doi.org/10.1023/A:1003749919816</w:t>
        </w:r>
      </w:hyperlink>
      <w:r>
        <w:rPr>
          <w:rFonts w:ascii="Times New Roman" w:hAnsi="Times New Roman" w:cs="Times New Roman"/>
          <w:sz w:val="24"/>
          <w:szCs w:val="24"/>
        </w:rPr>
        <w:t xml:space="preserve"> </w:t>
      </w:r>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spellStart"/>
      <w:proofErr w:type="gramStart"/>
      <w:r w:rsidRPr="00047995">
        <w:rPr>
          <w:rFonts w:ascii="Times New Roman" w:hAnsi="Times New Roman" w:cs="Times New Roman"/>
          <w:sz w:val="24"/>
          <w:szCs w:val="24"/>
        </w:rPr>
        <w:t>Gravemeijer</w:t>
      </w:r>
      <w:proofErr w:type="spellEnd"/>
      <w:r w:rsidRPr="00047995">
        <w:rPr>
          <w:rFonts w:ascii="Times New Roman" w:hAnsi="Times New Roman" w:cs="Times New Roman"/>
          <w:sz w:val="24"/>
          <w:szCs w:val="24"/>
        </w:rPr>
        <w:t xml:space="preserve">, K., Stephan, M., Julie, C., Lin, F.-L., &amp; </w:t>
      </w:r>
      <w:proofErr w:type="spellStart"/>
      <w:r w:rsidRPr="00047995">
        <w:rPr>
          <w:rFonts w:ascii="Times New Roman" w:hAnsi="Times New Roman" w:cs="Times New Roman"/>
          <w:sz w:val="24"/>
          <w:szCs w:val="24"/>
        </w:rPr>
        <w:t>Ohtani</w:t>
      </w:r>
      <w:proofErr w:type="spellEnd"/>
      <w:r w:rsidRPr="00047995">
        <w:rPr>
          <w:rFonts w:ascii="Times New Roman" w:hAnsi="Times New Roman" w:cs="Times New Roman"/>
          <w:sz w:val="24"/>
          <w:szCs w:val="24"/>
        </w:rPr>
        <w:t>, M. (2017).</w:t>
      </w:r>
      <w:proofErr w:type="gramEnd"/>
      <w:r w:rsidRPr="00047995">
        <w:rPr>
          <w:rFonts w:ascii="Times New Roman" w:hAnsi="Times New Roman" w:cs="Times New Roman"/>
          <w:sz w:val="24"/>
          <w:szCs w:val="24"/>
        </w:rPr>
        <w:t xml:space="preserve"> What mathematics education may prepare students for the society of the future? </w:t>
      </w:r>
      <w:r w:rsidRPr="00047995">
        <w:rPr>
          <w:rFonts w:ascii="Times New Roman" w:hAnsi="Times New Roman" w:cs="Times New Roman"/>
          <w:i/>
          <w:iCs/>
          <w:sz w:val="24"/>
          <w:szCs w:val="24"/>
        </w:rPr>
        <w:t>International Journal of Science and Mathematics Education</w:t>
      </w:r>
      <w:r w:rsidRPr="00047995">
        <w:rPr>
          <w:rFonts w:ascii="Times New Roman" w:hAnsi="Times New Roman" w:cs="Times New Roman"/>
          <w:sz w:val="24"/>
          <w:szCs w:val="24"/>
        </w:rPr>
        <w:t xml:space="preserve">, </w:t>
      </w:r>
      <w:r w:rsidRPr="00047995">
        <w:rPr>
          <w:rFonts w:ascii="Times New Roman" w:hAnsi="Times New Roman" w:cs="Times New Roman"/>
          <w:b/>
          <w:bCs/>
          <w:sz w:val="24"/>
          <w:szCs w:val="24"/>
        </w:rPr>
        <w:t>15</w:t>
      </w:r>
      <w:r w:rsidRPr="00047995">
        <w:rPr>
          <w:rFonts w:ascii="Times New Roman" w:hAnsi="Times New Roman" w:cs="Times New Roman"/>
          <w:sz w:val="24"/>
          <w:szCs w:val="24"/>
        </w:rPr>
        <w:t>(</w:t>
      </w:r>
      <w:proofErr w:type="spellStart"/>
      <w:r w:rsidRPr="00047995">
        <w:rPr>
          <w:rFonts w:ascii="Times New Roman" w:hAnsi="Times New Roman" w:cs="Times New Roman"/>
          <w:sz w:val="24"/>
          <w:szCs w:val="24"/>
        </w:rPr>
        <w:t>Suppl</w:t>
      </w:r>
      <w:proofErr w:type="spellEnd"/>
      <w:r w:rsidRPr="00047995">
        <w:rPr>
          <w:rFonts w:ascii="Times New Roman" w:hAnsi="Times New Roman" w:cs="Times New Roman"/>
          <w:sz w:val="24"/>
          <w:szCs w:val="24"/>
        </w:rPr>
        <w:t xml:space="preserve"> 1), 105–123. </w:t>
      </w:r>
      <w:hyperlink r:id="rId14" w:history="1">
        <w:r w:rsidRPr="00D23258">
          <w:rPr>
            <w:rStyle w:val="Hyperlink"/>
            <w:rFonts w:ascii="Times New Roman" w:hAnsi="Times New Roman" w:cs="Times New Roman"/>
            <w:sz w:val="24"/>
            <w:szCs w:val="24"/>
          </w:rPr>
          <w:t>https://doi.org/10.1007/s13394-017-0195-x</w:t>
        </w:r>
      </w:hyperlink>
      <w:r>
        <w:rPr>
          <w:rFonts w:ascii="Times New Roman" w:hAnsi="Times New Roman" w:cs="Times New Roman"/>
          <w:sz w:val="24"/>
          <w:szCs w:val="24"/>
        </w:rPr>
        <w:t xml:space="preserve"> </w:t>
      </w:r>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gramStart"/>
      <w:r w:rsidRPr="00047995">
        <w:rPr>
          <w:rFonts w:ascii="Times New Roman" w:hAnsi="Times New Roman" w:cs="Times New Roman"/>
          <w:sz w:val="24"/>
          <w:szCs w:val="24"/>
        </w:rPr>
        <w:t>Hough, S., &amp; Gough, S. (2007).</w:t>
      </w:r>
      <w:proofErr w:type="gramEnd"/>
      <w:r w:rsidRPr="00047995">
        <w:rPr>
          <w:rFonts w:ascii="Times New Roman" w:hAnsi="Times New Roman" w:cs="Times New Roman"/>
          <w:sz w:val="24"/>
          <w:szCs w:val="24"/>
        </w:rPr>
        <w:t xml:space="preserve"> </w:t>
      </w:r>
      <w:proofErr w:type="gramStart"/>
      <w:r w:rsidRPr="00047995">
        <w:rPr>
          <w:rFonts w:ascii="Times New Roman" w:hAnsi="Times New Roman" w:cs="Times New Roman"/>
          <w:sz w:val="24"/>
          <w:szCs w:val="24"/>
        </w:rPr>
        <w:t>Realistic mathematics education.</w:t>
      </w:r>
      <w:proofErr w:type="gramEnd"/>
      <w:r w:rsidRPr="00047995">
        <w:rPr>
          <w:rFonts w:ascii="Times New Roman" w:hAnsi="Times New Roman" w:cs="Times New Roman"/>
          <w:sz w:val="24"/>
          <w:szCs w:val="24"/>
        </w:rPr>
        <w:t xml:space="preserve"> </w:t>
      </w:r>
      <w:proofErr w:type="gramStart"/>
      <w:r w:rsidRPr="00047995">
        <w:rPr>
          <w:rFonts w:ascii="Times New Roman" w:hAnsi="Times New Roman" w:cs="Times New Roman"/>
          <w:i/>
          <w:iCs/>
          <w:sz w:val="24"/>
          <w:szCs w:val="24"/>
        </w:rPr>
        <w:t xml:space="preserve">Mathematics Teaching Incorporating </w:t>
      </w:r>
      <w:proofErr w:type="spellStart"/>
      <w:r w:rsidRPr="00047995">
        <w:rPr>
          <w:rFonts w:ascii="Times New Roman" w:hAnsi="Times New Roman" w:cs="Times New Roman"/>
          <w:i/>
          <w:iCs/>
          <w:sz w:val="24"/>
          <w:szCs w:val="24"/>
        </w:rPr>
        <w:t>Micromath</w:t>
      </w:r>
      <w:proofErr w:type="spellEnd"/>
      <w:r w:rsidRPr="00047995">
        <w:rPr>
          <w:rFonts w:ascii="Times New Roman" w:hAnsi="Times New Roman" w:cs="Times New Roman"/>
          <w:sz w:val="24"/>
          <w:szCs w:val="24"/>
        </w:rPr>
        <w:t xml:space="preserve">, </w:t>
      </w:r>
      <w:r w:rsidRPr="00047995">
        <w:rPr>
          <w:rFonts w:ascii="Times New Roman" w:hAnsi="Times New Roman" w:cs="Times New Roman"/>
          <w:b/>
          <w:bCs/>
          <w:sz w:val="24"/>
          <w:szCs w:val="24"/>
        </w:rPr>
        <w:t>203</w:t>
      </w:r>
      <w:r w:rsidRPr="00047995">
        <w:rPr>
          <w:rFonts w:ascii="Times New Roman" w:hAnsi="Times New Roman" w:cs="Times New Roman"/>
          <w:sz w:val="24"/>
          <w:szCs w:val="24"/>
        </w:rPr>
        <w:t>, 34–38.</w:t>
      </w:r>
      <w:proofErr w:type="gramEnd"/>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spellStart"/>
      <w:r w:rsidRPr="00047995">
        <w:rPr>
          <w:rFonts w:ascii="Times New Roman" w:hAnsi="Times New Roman" w:cs="Times New Roman"/>
          <w:sz w:val="24"/>
          <w:szCs w:val="24"/>
        </w:rPr>
        <w:lastRenderedPageBreak/>
        <w:t>Jupri</w:t>
      </w:r>
      <w:proofErr w:type="spellEnd"/>
      <w:r w:rsidRPr="00047995">
        <w:rPr>
          <w:rFonts w:ascii="Times New Roman" w:hAnsi="Times New Roman" w:cs="Times New Roman"/>
          <w:sz w:val="24"/>
          <w:szCs w:val="24"/>
        </w:rPr>
        <w:t xml:space="preserve">, A., </w:t>
      </w:r>
      <w:proofErr w:type="spellStart"/>
      <w:r w:rsidRPr="00047995">
        <w:rPr>
          <w:rFonts w:ascii="Times New Roman" w:hAnsi="Times New Roman" w:cs="Times New Roman"/>
          <w:sz w:val="24"/>
          <w:szCs w:val="24"/>
        </w:rPr>
        <w:t>Drijvers</w:t>
      </w:r>
      <w:proofErr w:type="spellEnd"/>
      <w:r w:rsidRPr="00047995">
        <w:rPr>
          <w:rFonts w:ascii="Times New Roman" w:hAnsi="Times New Roman" w:cs="Times New Roman"/>
          <w:sz w:val="24"/>
          <w:szCs w:val="24"/>
        </w:rPr>
        <w:t xml:space="preserve">, P., &amp; Van den </w:t>
      </w:r>
      <w:proofErr w:type="spellStart"/>
      <w:r w:rsidRPr="00047995">
        <w:rPr>
          <w:rFonts w:ascii="Times New Roman" w:hAnsi="Times New Roman" w:cs="Times New Roman"/>
          <w:sz w:val="24"/>
          <w:szCs w:val="24"/>
        </w:rPr>
        <w:t>Heuvel-Panhuizen</w:t>
      </w:r>
      <w:proofErr w:type="spellEnd"/>
      <w:r w:rsidRPr="00047995">
        <w:rPr>
          <w:rFonts w:ascii="Times New Roman" w:hAnsi="Times New Roman" w:cs="Times New Roman"/>
          <w:sz w:val="24"/>
          <w:szCs w:val="24"/>
        </w:rPr>
        <w:t xml:space="preserve">, M. (2014). </w:t>
      </w:r>
      <w:proofErr w:type="gramStart"/>
      <w:r w:rsidRPr="00047995">
        <w:rPr>
          <w:rFonts w:ascii="Times New Roman" w:hAnsi="Times New Roman" w:cs="Times New Roman"/>
          <w:sz w:val="24"/>
          <w:szCs w:val="24"/>
        </w:rPr>
        <w:t>Difficulties in initial algebra learning in Indonesia.</w:t>
      </w:r>
      <w:proofErr w:type="gramEnd"/>
      <w:r w:rsidRPr="00047995">
        <w:rPr>
          <w:rFonts w:ascii="Times New Roman" w:hAnsi="Times New Roman" w:cs="Times New Roman"/>
          <w:sz w:val="24"/>
          <w:szCs w:val="24"/>
        </w:rPr>
        <w:t xml:space="preserve"> </w:t>
      </w:r>
      <w:r w:rsidRPr="00047995">
        <w:rPr>
          <w:rFonts w:ascii="Times New Roman" w:hAnsi="Times New Roman" w:cs="Times New Roman"/>
          <w:i/>
          <w:iCs/>
          <w:sz w:val="24"/>
          <w:szCs w:val="24"/>
        </w:rPr>
        <w:t>Mathematics Education Research Journal</w:t>
      </w:r>
      <w:r w:rsidRPr="00047995">
        <w:rPr>
          <w:rFonts w:ascii="Times New Roman" w:hAnsi="Times New Roman" w:cs="Times New Roman"/>
          <w:sz w:val="24"/>
          <w:szCs w:val="24"/>
        </w:rPr>
        <w:t xml:space="preserve">, </w:t>
      </w:r>
      <w:r w:rsidRPr="00047995">
        <w:rPr>
          <w:rFonts w:ascii="Times New Roman" w:hAnsi="Times New Roman" w:cs="Times New Roman"/>
          <w:b/>
          <w:bCs/>
          <w:sz w:val="24"/>
          <w:szCs w:val="24"/>
        </w:rPr>
        <w:t>26</w:t>
      </w:r>
      <w:r w:rsidRPr="00047995">
        <w:rPr>
          <w:rFonts w:ascii="Times New Roman" w:hAnsi="Times New Roman" w:cs="Times New Roman"/>
          <w:sz w:val="24"/>
          <w:szCs w:val="24"/>
        </w:rPr>
        <w:t xml:space="preserve">(4), 683–710. </w:t>
      </w:r>
      <w:hyperlink r:id="rId15" w:history="1">
        <w:r w:rsidRPr="00D23258">
          <w:rPr>
            <w:rStyle w:val="Hyperlink"/>
            <w:rFonts w:ascii="Times New Roman" w:hAnsi="Times New Roman" w:cs="Times New Roman"/>
            <w:sz w:val="24"/>
            <w:szCs w:val="24"/>
          </w:rPr>
          <w:t>https://doi.org/10.1007/s13394-013-0097-0</w:t>
        </w:r>
      </w:hyperlink>
      <w:r>
        <w:rPr>
          <w:rFonts w:ascii="Times New Roman" w:hAnsi="Times New Roman" w:cs="Times New Roman"/>
          <w:sz w:val="24"/>
          <w:szCs w:val="24"/>
        </w:rPr>
        <w:t xml:space="preserve"> </w:t>
      </w:r>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r w:rsidRPr="00047995">
        <w:rPr>
          <w:rFonts w:ascii="Times New Roman" w:hAnsi="Times New Roman" w:cs="Times New Roman"/>
          <w:sz w:val="24"/>
          <w:szCs w:val="24"/>
        </w:rPr>
        <w:t xml:space="preserve">Larsen, S. (2013). </w:t>
      </w:r>
      <w:proofErr w:type="gramStart"/>
      <w:r w:rsidRPr="00047995">
        <w:rPr>
          <w:rFonts w:ascii="Times New Roman" w:hAnsi="Times New Roman" w:cs="Times New Roman"/>
          <w:sz w:val="24"/>
          <w:szCs w:val="24"/>
        </w:rPr>
        <w:t>A local instructional theory for the guided reinvention of the group and isomorphism concepts.</w:t>
      </w:r>
      <w:proofErr w:type="gramEnd"/>
      <w:r w:rsidRPr="00047995">
        <w:rPr>
          <w:rFonts w:ascii="Times New Roman" w:hAnsi="Times New Roman" w:cs="Times New Roman"/>
          <w:sz w:val="24"/>
          <w:szCs w:val="24"/>
        </w:rPr>
        <w:t xml:space="preserve"> </w:t>
      </w:r>
      <w:r w:rsidRPr="00047995">
        <w:rPr>
          <w:rFonts w:ascii="Times New Roman" w:hAnsi="Times New Roman" w:cs="Times New Roman"/>
          <w:i/>
          <w:iCs/>
          <w:sz w:val="24"/>
          <w:szCs w:val="24"/>
        </w:rPr>
        <w:t>Journal of Mathematical Behavior</w:t>
      </w:r>
      <w:r w:rsidRPr="00047995">
        <w:rPr>
          <w:rFonts w:ascii="Times New Roman" w:hAnsi="Times New Roman" w:cs="Times New Roman"/>
          <w:sz w:val="24"/>
          <w:szCs w:val="24"/>
        </w:rPr>
        <w:t xml:space="preserve">, </w:t>
      </w:r>
      <w:r w:rsidRPr="00047995">
        <w:rPr>
          <w:rFonts w:ascii="Times New Roman" w:hAnsi="Times New Roman" w:cs="Times New Roman"/>
          <w:b/>
          <w:bCs/>
          <w:sz w:val="24"/>
          <w:szCs w:val="24"/>
        </w:rPr>
        <w:t>32</w:t>
      </w:r>
      <w:r w:rsidRPr="00047995">
        <w:rPr>
          <w:rFonts w:ascii="Times New Roman" w:hAnsi="Times New Roman" w:cs="Times New Roman"/>
          <w:sz w:val="24"/>
          <w:szCs w:val="24"/>
        </w:rPr>
        <w:t xml:space="preserve">(4), 712–725. </w:t>
      </w:r>
      <w:hyperlink r:id="rId16" w:history="1">
        <w:r w:rsidRPr="00D23258">
          <w:rPr>
            <w:rStyle w:val="Hyperlink"/>
            <w:rFonts w:ascii="Times New Roman" w:hAnsi="Times New Roman" w:cs="Times New Roman"/>
            <w:sz w:val="24"/>
            <w:szCs w:val="24"/>
          </w:rPr>
          <w:t>https://doi.org/10.1016/j.jmathb.2013.04.006</w:t>
        </w:r>
      </w:hyperlink>
      <w:r>
        <w:rPr>
          <w:rFonts w:ascii="Times New Roman" w:hAnsi="Times New Roman" w:cs="Times New Roman"/>
          <w:sz w:val="24"/>
          <w:szCs w:val="24"/>
        </w:rPr>
        <w:t xml:space="preserve"> </w:t>
      </w:r>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spellStart"/>
      <w:proofErr w:type="gramStart"/>
      <w:r w:rsidRPr="00047995">
        <w:rPr>
          <w:rFonts w:ascii="Times New Roman" w:hAnsi="Times New Roman" w:cs="Times New Roman"/>
          <w:sz w:val="24"/>
          <w:szCs w:val="24"/>
        </w:rPr>
        <w:t>McKenney</w:t>
      </w:r>
      <w:proofErr w:type="spellEnd"/>
      <w:r w:rsidRPr="00047995">
        <w:rPr>
          <w:rFonts w:ascii="Times New Roman" w:hAnsi="Times New Roman" w:cs="Times New Roman"/>
          <w:sz w:val="24"/>
          <w:szCs w:val="24"/>
        </w:rPr>
        <w:t>, S., &amp; Reeves, T. C. (2019).</w:t>
      </w:r>
      <w:proofErr w:type="gramEnd"/>
      <w:r w:rsidRPr="00047995">
        <w:rPr>
          <w:rFonts w:ascii="Times New Roman" w:hAnsi="Times New Roman" w:cs="Times New Roman"/>
          <w:sz w:val="24"/>
          <w:szCs w:val="24"/>
        </w:rPr>
        <w:t xml:space="preserve"> </w:t>
      </w:r>
      <w:r w:rsidRPr="00047995">
        <w:rPr>
          <w:rFonts w:ascii="Times New Roman" w:hAnsi="Times New Roman" w:cs="Times New Roman"/>
          <w:i/>
          <w:iCs/>
          <w:sz w:val="24"/>
          <w:szCs w:val="24"/>
        </w:rPr>
        <w:t>Conducting educational design research</w:t>
      </w:r>
      <w:r w:rsidRPr="00047995">
        <w:rPr>
          <w:rFonts w:ascii="Times New Roman" w:hAnsi="Times New Roman" w:cs="Times New Roman"/>
          <w:sz w:val="24"/>
          <w:szCs w:val="24"/>
        </w:rPr>
        <w:t xml:space="preserve"> (2nd </w:t>
      </w:r>
      <w:proofErr w:type="gramStart"/>
      <w:r w:rsidRPr="00047995">
        <w:rPr>
          <w:rFonts w:ascii="Times New Roman" w:hAnsi="Times New Roman" w:cs="Times New Roman"/>
          <w:sz w:val="24"/>
          <w:szCs w:val="24"/>
        </w:rPr>
        <w:t>ed</w:t>
      </w:r>
      <w:proofErr w:type="gramEnd"/>
      <w:r w:rsidRPr="00047995">
        <w:rPr>
          <w:rFonts w:ascii="Times New Roman" w:hAnsi="Times New Roman" w:cs="Times New Roman"/>
          <w:sz w:val="24"/>
          <w:szCs w:val="24"/>
        </w:rPr>
        <w:t xml:space="preserve">.). </w:t>
      </w:r>
      <w:proofErr w:type="spellStart"/>
      <w:proofErr w:type="gramStart"/>
      <w:r w:rsidRPr="00047995">
        <w:rPr>
          <w:rFonts w:ascii="Times New Roman" w:hAnsi="Times New Roman" w:cs="Times New Roman"/>
          <w:sz w:val="24"/>
          <w:szCs w:val="24"/>
        </w:rPr>
        <w:t>Routledge</w:t>
      </w:r>
      <w:proofErr w:type="spellEnd"/>
      <w:r w:rsidRPr="00047995">
        <w:rPr>
          <w:rFonts w:ascii="Times New Roman" w:hAnsi="Times New Roman" w:cs="Times New Roman"/>
          <w:sz w:val="24"/>
          <w:szCs w:val="24"/>
        </w:rPr>
        <w:t>.</w:t>
      </w:r>
      <w:proofErr w:type="gramEnd"/>
      <w:r w:rsidRPr="00047995">
        <w:rPr>
          <w:rFonts w:ascii="Times New Roman" w:hAnsi="Times New Roman" w:cs="Times New Roman"/>
          <w:sz w:val="24"/>
          <w:szCs w:val="24"/>
        </w:rPr>
        <w:t xml:space="preserve"> </w:t>
      </w:r>
      <w:hyperlink r:id="rId17" w:history="1">
        <w:r w:rsidRPr="00D23258">
          <w:rPr>
            <w:rStyle w:val="Hyperlink"/>
            <w:rFonts w:ascii="Times New Roman" w:hAnsi="Times New Roman" w:cs="Times New Roman"/>
            <w:sz w:val="24"/>
            <w:szCs w:val="24"/>
          </w:rPr>
          <w:t>https://doi.org/10.4324/9781315105468</w:t>
        </w:r>
      </w:hyperlink>
      <w:r>
        <w:rPr>
          <w:rFonts w:ascii="Times New Roman" w:hAnsi="Times New Roman" w:cs="Times New Roman"/>
          <w:sz w:val="24"/>
          <w:szCs w:val="24"/>
        </w:rPr>
        <w:t xml:space="preserve"> </w:t>
      </w:r>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gramStart"/>
      <w:r w:rsidRPr="00047995">
        <w:rPr>
          <w:rFonts w:ascii="Times New Roman" w:hAnsi="Times New Roman" w:cs="Times New Roman"/>
          <w:sz w:val="24"/>
          <w:szCs w:val="24"/>
        </w:rPr>
        <w:t xml:space="preserve">Nickerson, S. D., &amp; </w:t>
      </w:r>
      <w:proofErr w:type="spellStart"/>
      <w:r w:rsidRPr="00047995">
        <w:rPr>
          <w:rFonts w:ascii="Times New Roman" w:hAnsi="Times New Roman" w:cs="Times New Roman"/>
          <w:sz w:val="24"/>
          <w:szCs w:val="24"/>
        </w:rPr>
        <w:t>Whitacre</w:t>
      </w:r>
      <w:proofErr w:type="spellEnd"/>
      <w:r w:rsidRPr="00047995">
        <w:rPr>
          <w:rFonts w:ascii="Times New Roman" w:hAnsi="Times New Roman" w:cs="Times New Roman"/>
          <w:sz w:val="24"/>
          <w:szCs w:val="24"/>
        </w:rPr>
        <w:t>, I. (2010).</w:t>
      </w:r>
      <w:proofErr w:type="gramEnd"/>
      <w:r w:rsidRPr="00047995">
        <w:rPr>
          <w:rFonts w:ascii="Times New Roman" w:hAnsi="Times New Roman" w:cs="Times New Roman"/>
          <w:sz w:val="24"/>
          <w:szCs w:val="24"/>
        </w:rPr>
        <w:t xml:space="preserve"> </w:t>
      </w:r>
      <w:proofErr w:type="gramStart"/>
      <w:r w:rsidRPr="00047995">
        <w:rPr>
          <w:rFonts w:ascii="Times New Roman" w:hAnsi="Times New Roman" w:cs="Times New Roman"/>
          <w:sz w:val="24"/>
          <w:szCs w:val="24"/>
        </w:rPr>
        <w:t>A local instruction theory for the development of number sense.</w:t>
      </w:r>
      <w:proofErr w:type="gramEnd"/>
      <w:r w:rsidRPr="00047995">
        <w:rPr>
          <w:rFonts w:ascii="Times New Roman" w:hAnsi="Times New Roman" w:cs="Times New Roman"/>
          <w:sz w:val="24"/>
          <w:szCs w:val="24"/>
        </w:rPr>
        <w:t xml:space="preserve"> </w:t>
      </w:r>
      <w:r w:rsidRPr="00047995">
        <w:rPr>
          <w:rFonts w:ascii="Times New Roman" w:hAnsi="Times New Roman" w:cs="Times New Roman"/>
          <w:i/>
          <w:iCs/>
          <w:sz w:val="24"/>
          <w:szCs w:val="24"/>
        </w:rPr>
        <w:t>Mathematical Thinking and Learning</w:t>
      </w:r>
      <w:r w:rsidRPr="00047995">
        <w:rPr>
          <w:rFonts w:ascii="Times New Roman" w:hAnsi="Times New Roman" w:cs="Times New Roman"/>
          <w:sz w:val="24"/>
          <w:szCs w:val="24"/>
        </w:rPr>
        <w:t xml:space="preserve">, </w:t>
      </w:r>
      <w:r w:rsidRPr="00047995">
        <w:rPr>
          <w:rFonts w:ascii="Times New Roman" w:hAnsi="Times New Roman" w:cs="Times New Roman"/>
          <w:b/>
          <w:bCs/>
          <w:sz w:val="24"/>
          <w:szCs w:val="24"/>
        </w:rPr>
        <w:t>12</w:t>
      </w:r>
      <w:r w:rsidRPr="00047995">
        <w:rPr>
          <w:rFonts w:ascii="Times New Roman" w:hAnsi="Times New Roman" w:cs="Times New Roman"/>
          <w:sz w:val="24"/>
          <w:szCs w:val="24"/>
        </w:rPr>
        <w:t xml:space="preserve">(3), 227–252. </w:t>
      </w:r>
      <w:hyperlink r:id="rId18" w:history="1">
        <w:r w:rsidRPr="00D23258">
          <w:rPr>
            <w:rStyle w:val="Hyperlink"/>
            <w:rFonts w:ascii="Times New Roman" w:hAnsi="Times New Roman" w:cs="Times New Roman"/>
            <w:sz w:val="24"/>
            <w:szCs w:val="24"/>
          </w:rPr>
          <w:t>https://doi.org/10.1080/10986061003689618</w:t>
        </w:r>
      </w:hyperlink>
      <w:r>
        <w:rPr>
          <w:rFonts w:ascii="Times New Roman" w:hAnsi="Times New Roman" w:cs="Times New Roman"/>
          <w:sz w:val="24"/>
          <w:szCs w:val="24"/>
        </w:rPr>
        <w:t xml:space="preserve"> </w:t>
      </w:r>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spellStart"/>
      <w:proofErr w:type="gramStart"/>
      <w:r w:rsidRPr="00047995">
        <w:rPr>
          <w:rFonts w:ascii="Times New Roman" w:hAnsi="Times New Roman" w:cs="Times New Roman"/>
          <w:sz w:val="24"/>
          <w:szCs w:val="24"/>
        </w:rPr>
        <w:t>Plomp</w:t>
      </w:r>
      <w:proofErr w:type="spellEnd"/>
      <w:r w:rsidRPr="00047995">
        <w:rPr>
          <w:rFonts w:ascii="Times New Roman" w:hAnsi="Times New Roman" w:cs="Times New Roman"/>
          <w:sz w:val="24"/>
          <w:szCs w:val="24"/>
        </w:rPr>
        <w:t>, T. (2013).</w:t>
      </w:r>
      <w:proofErr w:type="gramEnd"/>
      <w:r w:rsidRPr="00047995">
        <w:rPr>
          <w:rFonts w:ascii="Times New Roman" w:hAnsi="Times New Roman" w:cs="Times New Roman"/>
          <w:sz w:val="24"/>
          <w:szCs w:val="24"/>
        </w:rPr>
        <w:t xml:space="preserve"> Educational design research: An introduction. In T. </w:t>
      </w:r>
      <w:proofErr w:type="spellStart"/>
      <w:r w:rsidRPr="00047995">
        <w:rPr>
          <w:rFonts w:ascii="Times New Roman" w:hAnsi="Times New Roman" w:cs="Times New Roman"/>
          <w:sz w:val="24"/>
          <w:szCs w:val="24"/>
        </w:rPr>
        <w:t>Plomp</w:t>
      </w:r>
      <w:proofErr w:type="spellEnd"/>
      <w:r w:rsidRPr="00047995">
        <w:rPr>
          <w:rFonts w:ascii="Times New Roman" w:hAnsi="Times New Roman" w:cs="Times New Roman"/>
          <w:sz w:val="24"/>
          <w:szCs w:val="24"/>
        </w:rPr>
        <w:t xml:space="preserve"> &amp; N. </w:t>
      </w:r>
      <w:proofErr w:type="spellStart"/>
      <w:r w:rsidRPr="00047995">
        <w:rPr>
          <w:rFonts w:ascii="Times New Roman" w:hAnsi="Times New Roman" w:cs="Times New Roman"/>
          <w:sz w:val="24"/>
          <w:szCs w:val="24"/>
        </w:rPr>
        <w:t>Nieveen</w:t>
      </w:r>
      <w:proofErr w:type="spellEnd"/>
      <w:r w:rsidRPr="00047995">
        <w:rPr>
          <w:rFonts w:ascii="Times New Roman" w:hAnsi="Times New Roman" w:cs="Times New Roman"/>
          <w:sz w:val="24"/>
          <w:szCs w:val="24"/>
        </w:rPr>
        <w:t xml:space="preserve"> (Eds.), </w:t>
      </w:r>
      <w:r w:rsidRPr="00047995">
        <w:rPr>
          <w:rFonts w:ascii="Times New Roman" w:hAnsi="Times New Roman" w:cs="Times New Roman"/>
          <w:i/>
          <w:iCs/>
          <w:sz w:val="24"/>
          <w:szCs w:val="24"/>
        </w:rPr>
        <w:t>Educational design research</w:t>
      </w:r>
      <w:r w:rsidRPr="00047995">
        <w:rPr>
          <w:rFonts w:ascii="Times New Roman" w:hAnsi="Times New Roman" w:cs="Times New Roman"/>
          <w:sz w:val="24"/>
          <w:szCs w:val="24"/>
        </w:rPr>
        <w:t xml:space="preserve"> (pp. 11–50). SLO – Netherlands Institute for Curriculum Development.</w:t>
      </w:r>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spellStart"/>
      <w:proofErr w:type="gramStart"/>
      <w:r w:rsidRPr="00047995">
        <w:rPr>
          <w:rFonts w:ascii="Times New Roman" w:hAnsi="Times New Roman" w:cs="Times New Roman"/>
          <w:sz w:val="24"/>
          <w:szCs w:val="24"/>
        </w:rPr>
        <w:t>Prahmana</w:t>
      </w:r>
      <w:proofErr w:type="spellEnd"/>
      <w:r w:rsidRPr="00047995">
        <w:rPr>
          <w:rFonts w:ascii="Times New Roman" w:hAnsi="Times New Roman" w:cs="Times New Roman"/>
          <w:sz w:val="24"/>
          <w:szCs w:val="24"/>
        </w:rPr>
        <w:t xml:space="preserve">, R. C. I., </w:t>
      </w:r>
      <w:proofErr w:type="spellStart"/>
      <w:r w:rsidRPr="00047995">
        <w:rPr>
          <w:rFonts w:ascii="Times New Roman" w:hAnsi="Times New Roman" w:cs="Times New Roman"/>
          <w:sz w:val="24"/>
          <w:szCs w:val="24"/>
        </w:rPr>
        <w:t>Zulkardi</w:t>
      </w:r>
      <w:proofErr w:type="spellEnd"/>
      <w:r w:rsidRPr="00047995">
        <w:rPr>
          <w:rFonts w:ascii="Times New Roman" w:hAnsi="Times New Roman" w:cs="Times New Roman"/>
          <w:sz w:val="24"/>
          <w:szCs w:val="24"/>
        </w:rPr>
        <w:t>, &amp; Hartono, Y. (2020).</w:t>
      </w:r>
      <w:proofErr w:type="gramEnd"/>
      <w:r w:rsidRPr="00047995">
        <w:rPr>
          <w:rFonts w:ascii="Times New Roman" w:hAnsi="Times New Roman" w:cs="Times New Roman"/>
          <w:sz w:val="24"/>
          <w:szCs w:val="24"/>
        </w:rPr>
        <w:t xml:space="preserve"> </w:t>
      </w:r>
      <w:proofErr w:type="gramStart"/>
      <w:r w:rsidRPr="00047995">
        <w:rPr>
          <w:rFonts w:ascii="Times New Roman" w:hAnsi="Times New Roman" w:cs="Times New Roman"/>
          <w:sz w:val="24"/>
          <w:szCs w:val="24"/>
        </w:rPr>
        <w:t>Learning multiplication using Indonesian traditional game in third grade.</w:t>
      </w:r>
      <w:proofErr w:type="gramEnd"/>
      <w:r w:rsidRPr="00047995">
        <w:rPr>
          <w:rFonts w:ascii="Times New Roman" w:hAnsi="Times New Roman" w:cs="Times New Roman"/>
          <w:sz w:val="24"/>
          <w:szCs w:val="24"/>
        </w:rPr>
        <w:t xml:space="preserve"> </w:t>
      </w:r>
      <w:r w:rsidRPr="00047995">
        <w:rPr>
          <w:rFonts w:ascii="Times New Roman" w:hAnsi="Times New Roman" w:cs="Times New Roman"/>
          <w:i/>
          <w:iCs/>
          <w:sz w:val="24"/>
          <w:szCs w:val="24"/>
        </w:rPr>
        <w:t>Journal on Mathematics Education</w:t>
      </w:r>
      <w:r w:rsidRPr="00047995">
        <w:rPr>
          <w:rFonts w:ascii="Times New Roman" w:hAnsi="Times New Roman" w:cs="Times New Roman"/>
          <w:sz w:val="24"/>
          <w:szCs w:val="24"/>
        </w:rPr>
        <w:t xml:space="preserve">, </w:t>
      </w:r>
      <w:r w:rsidRPr="00047995">
        <w:rPr>
          <w:rFonts w:ascii="Times New Roman" w:hAnsi="Times New Roman" w:cs="Times New Roman"/>
          <w:b/>
          <w:bCs/>
          <w:sz w:val="24"/>
          <w:szCs w:val="24"/>
        </w:rPr>
        <w:t>3</w:t>
      </w:r>
      <w:r w:rsidRPr="00047995">
        <w:rPr>
          <w:rFonts w:ascii="Times New Roman" w:hAnsi="Times New Roman" w:cs="Times New Roman"/>
          <w:sz w:val="24"/>
          <w:szCs w:val="24"/>
        </w:rPr>
        <w:t xml:space="preserve">(2), 115–132. </w:t>
      </w:r>
      <w:hyperlink r:id="rId19" w:history="1">
        <w:r w:rsidRPr="00D23258">
          <w:rPr>
            <w:rStyle w:val="Hyperlink"/>
            <w:rFonts w:ascii="Times New Roman" w:hAnsi="Times New Roman" w:cs="Times New Roman"/>
            <w:sz w:val="24"/>
            <w:szCs w:val="24"/>
          </w:rPr>
          <w:t>https://doi.org/10.22342/jme.3.2.1931.115-132</w:t>
        </w:r>
      </w:hyperlink>
      <w:r>
        <w:rPr>
          <w:rFonts w:ascii="Times New Roman" w:hAnsi="Times New Roman" w:cs="Times New Roman"/>
          <w:sz w:val="24"/>
          <w:szCs w:val="24"/>
        </w:rPr>
        <w:t xml:space="preserve"> </w:t>
      </w:r>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gramStart"/>
      <w:r w:rsidRPr="00047995">
        <w:rPr>
          <w:rFonts w:ascii="Times New Roman" w:hAnsi="Times New Roman" w:cs="Times New Roman"/>
          <w:sz w:val="24"/>
          <w:szCs w:val="24"/>
        </w:rPr>
        <w:t xml:space="preserve">Rasmussen, C., </w:t>
      </w:r>
      <w:proofErr w:type="spellStart"/>
      <w:r w:rsidRPr="00047995">
        <w:rPr>
          <w:rFonts w:ascii="Times New Roman" w:hAnsi="Times New Roman" w:cs="Times New Roman"/>
          <w:sz w:val="24"/>
          <w:szCs w:val="24"/>
        </w:rPr>
        <w:t>Marrongelle</w:t>
      </w:r>
      <w:proofErr w:type="spellEnd"/>
      <w:r w:rsidRPr="00047995">
        <w:rPr>
          <w:rFonts w:ascii="Times New Roman" w:hAnsi="Times New Roman" w:cs="Times New Roman"/>
          <w:sz w:val="24"/>
          <w:szCs w:val="24"/>
        </w:rPr>
        <w:t xml:space="preserve">, K., &amp; </w:t>
      </w:r>
      <w:proofErr w:type="spellStart"/>
      <w:r w:rsidRPr="00047995">
        <w:rPr>
          <w:rFonts w:ascii="Times New Roman" w:hAnsi="Times New Roman" w:cs="Times New Roman"/>
          <w:sz w:val="24"/>
          <w:szCs w:val="24"/>
        </w:rPr>
        <w:t>Borba</w:t>
      </w:r>
      <w:proofErr w:type="spellEnd"/>
      <w:r w:rsidRPr="00047995">
        <w:rPr>
          <w:rFonts w:ascii="Times New Roman" w:hAnsi="Times New Roman" w:cs="Times New Roman"/>
          <w:sz w:val="24"/>
          <w:szCs w:val="24"/>
        </w:rPr>
        <w:t>, M. C. (2014).</w:t>
      </w:r>
      <w:proofErr w:type="gramEnd"/>
      <w:r w:rsidRPr="00047995">
        <w:rPr>
          <w:rFonts w:ascii="Times New Roman" w:hAnsi="Times New Roman" w:cs="Times New Roman"/>
          <w:sz w:val="24"/>
          <w:szCs w:val="24"/>
        </w:rPr>
        <w:t xml:space="preserve"> Research on calculus: What do we know and where do we need to go? </w:t>
      </w:r>
      <w:r w:rsidRPr="00047995">
        <w:rPr>
          <w:rFonts w:ascii="Times New Roman" w:hAnsi="Times New Roman" w:cs="Times New Roman"/>
          <w:i/>
          <w:iCs/>
          <w:sz w:val="24"/>
          <w:szCs w:val="24"/>
        </w:rPr>
        <w:t>ZDM – Mathematics Education</w:t>
      </w:r>
      <w:r w:rsidRPr="00047995">
        <w:rPr>
          <w:rFonts w:ascii="Times New Roman" w:hAnsi="Times New Roman" w:cs="Times New Roman"/>
          <w:sz w:val="24"/>
          <w:szCs w:val="24"/>
        </w:rPr>
        <w:t xml:space="preserve">, </w:t>
      </w:r>
      <w:r w:rsidRPr="00047995">
        <w:rPr>
          <w:rFonts w:ascii="Times New Roman" w:hAnsi="Times New Roman" w:cs="Times New Roman"/>
          <w:b/>
          <w:bCs/>
          <w:sz w:val="24"/>
          <w:szCs w:val="24"/>
        </w:rPr>
        <w:t>46</w:t>
      </w:r>
      <w:r w:rsidRPr="00047995">
        <w:rPr>
          <w:rFonts w:ascii="Times New Roman" w:hAnsi="Times New Roman" w:cs="Times New Roman"/>
          <w:sz w:val="24"/>
          <w:szCs w:val="24"/>
        </w:rPr>
        <w:t xml:space="preserve">(4), 507–515. </w:t>
      </w:r>
      <w:hyperlink r:id="rId20" w:history="1">
        <w:r w:rsidRPr="00D23258">
          <w:rPr>
            <w:rStyle w:val="Hyperlink"/>
            <w:rFonts w:ascii="Times New Roman" w:hAnsi="Times New Roman" w:cs="Times New Roman"/>
            <w:sz w:val="24"/>
            <w:szCs w:val="24"/>
          </w:rPr>
          <w:t>https://doi.org/10.1007/s11858-014-0615-x</w:t>
        </w:r>
      </w:hyperlink>
      <w:r>
        <w:rPr>
          <w:rFonts w:ascii="Times New Roman" w:hAnsi="Times New Roman" w:cs="Times New Roman"/>
          <w:sz w:val="24"/>
          <w:szCs w:val="24"/>
        </w:rPr>
        <w:t xml:space="preserve"> </w:t>
      </w:r>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spellStart"/>
      <w:r w:rsidRPr="00047995">
        <w:rPr>
          <w:rFonts w:ascii="Times New Roman" w:hAnsi="Times New Roman" w:cs="Times New Roman"/>
          <w:sz w:val="24"/>
          <w:szCs w:val="24"/>
        </w:rPr>
        <w:t>Sembiring</w:t>
      </w:r>
      <w:proofErr w:type="spellEnd"/>
      <w:r w:rsidRPr="00047995">
        <w:rPr>
          <w:rFonts w:ascii="Times New Roman" w:hAnsi="Times New Roman" w:cs="Times New Roman"/>
          <w:sz w:val="24"/>
          <w:szCs w:val="24"/>
        </w:rPr>
        <w:t xml:space="preserve">, R. K., </w:t>
      </w:r>
      <w:proofErr w:type="spellStart"/>
      <w:r w:rsidRPr="00047995">
        <w:rPr>
          <w:rFonts w:ascii="Times New Roman" w:hAnsi="Times New Roman" w:cs="Times New Roman"/>
          <w:sz w:val="24"/>
          <w:szCs w:val="24"/>
        </w:rPr>
        <w:t>Hadi</w:t>
      </w:r>
      <w:proofErr w:type="spellEnd"/>
      <w:r w:rsidRPr="00047995">
        <w:rPr>
          <w:rFonts w:ascii="Times New Roman" w:hAnsi="Times New Roman" w:cs="Times New Roman"/>
          <w:sz w:val="24"/>
          <w:szCs w:val="24"/>
        </w:rPr>
        <w:t xml:space="preserve">, S., &amp; </w:t>
      </w:r>
      <w:proofErr w:type="spellStart"/>
      <w:r w:rsidRPr="00047995">
        <w:rPr>
          <w:rFonts w:ascii="Times New Roman" w:hAnsi="Times New Roman" w:cs="Times New Roman"/>
          <w:sz w:val="24"/>
          <w:szCs w:val="24"/>
        </w:rPr>
        <w:t>Dolk</w:t>
      </w:r>
      <w:proofErr w:type="spellEnd"/>
      <w:r w:rsidRPr="00047995">
        <w:rPr>
          <w:rFonts w:ascii="Times New Roman" w:hAnsi="Times New Roman" w:cs="Times New Roman"/>
          <w:sz w:val="24"/>
          <w:szCs w:val="24"/>
        </w:rPr>
        <w:t xml:space="preserve">, M. (2008). </w:t>
      </w:r>
      <w:proofErr w:type="gramStart"/>
      <w:r w:rsidRPr="00047995">
        <w:rPr>
          <w:rFonts w:ascii="Times New Roman" w:hAnsi="Times New Roman" w:cs="Times New Roman"/>
          <w:sz w:val="24"/>
          <w:szCs w:val="24"/>
        </w:rPr>
        <w:t>Reforming mathematics learning in Indonesian classrooms through RME.</w:t>
      </w:r>
      <w:proofErr w:type="gramEnd"/>
      <w:r w:rsidRPr="00047995">
        <w:rPr>
          <w:rFonts w:ascii="Times New Roman" w:hAnsi="Times New Roman" w:cs="Times New Roman"/>
          <w:sz w:val="24"/>
          <w:szCs w:val="24"/>
        </w:rPr>
        <w:t xml:space="preserve"> </w:t>
      </w:r>
      <w:r w:rsidRPr="00047995">
        <w:rPr>
          <w:rFonts w:ascii="Times New Roman" w:hAnsi="Times New Roman" w:cs="Times New Roman"/>
          <w:i/>
          <w:iCs/>
          <w:sz w:val="24"/>
          <w:szCs w:val="24"/>
        </w:rPr>
        <w:t>ZDM – Mathematics Education</w:t>
      </w:r>
      <w:r w:rsidRPr="00047995">
        <w:rPr>
          <w:rFonts w:ascii="Times New Roman" w:hAnsi="Times New Roman" w:cs="Times New Roman"/>
          <w:sz w:val="24"/>
          <w:szCs w:val="24"/>
        </w:rPr>
        <w:t xml:space="preserve">, </w:t>
      </w:r>
      <w:r w:rsidRPr="00047995">
        <w:rPr>
          <w:rFonts w:ascii="Times New Roman" w:hAnsi="Times New Roman" w:cs="Times New Roman"/>
          <w:b/>
          <w:bCs/>
          <w:sz w:val="24"/>
          <w:szCs w:val="24"/>
        </w:rPr>
        <w:t>40</w:t>
      </w:r>
      <w:r w:rsidRPr="00047995">
        <w:rPr>
          <w:rFonts w:ascii="Times New Roman" w:hAnsi="Times New Roman" w:cs="Times New Roman"/>
          <w:sz w:val="24"/>
          <w:szCs w:val="24"/>
        </w:rPr>
        <w:t xml:space="preserve">(6), 927–939. </w:t>
      </w:r>
      <w:hyperlink r:id="rId21" w:history="1">
        <w:r w:rsidRPr="00D23258">
          <w:rPr>
            <w:rStyle w:val="Hyperlink"/>
            <w:rFonts w:ascii="Times New Roman" w:hAnsi="Times New Roman" w:cs="Times New Roman"/>
            <w:sz w:val="24"/>
            <w:szCs w:val="24"/>
          </w:rPr>
          <w:t>https://doi.org/10.1007/s11858-008-0125-9</w:t>
        </w:r>
      </w:hyperlink>
      <w:r>
        <w:rPr>
          <w:rFonts w:ascii="Times New Roman" w:hAnsi="Times New Roman" w:cs="Times New Roman"/>
          <w:sz w:val="24"/>
          <w:szCs w:val="24"/>
        </w:rPr>
        <w:t xml:space="preserve"> </w:t>
      </w:r>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r w:rsidRPr="00047995">
        <w:rPr>
          <w:rFonts w:ascii="Times New Roman" w:hAnsi="Times New Roman" w:cs="Times New Roman"/>
          <w:sz w:val="24"/>
          <w:szCs w:val="24"/>
        </w:rPr>
        <w:t xml:space="preserve">Simon, M. A. (1995). </w:t>
      </w:r>
      <w:proofErr w:type="gramStart"/>
      <w:r w:rsidRPr="00047995">
        <w:rPr>
          <w:rFonts w:ascii="Times New Roman" w:hAnsi="Times New Roman" w:cs="Times New Roman"/>
          <w:sz w:val="24"/>
          <w:szCs w:val="24"/>
        </w:rPr>
        <w:t>Reconstructing mathematics pedagogy from a constructivist perspective.</w:t>
      </w:r>
      <w:proofErr w:type="gramEnd"/>
      <w:r w:rsidRPr="00047995">
        <w:rPr>
          <w:rFonts w:ascii="Times New Roman" w:hAnsi="Times New Roman" w:cs="Times New Roman"/>
          <w:sz w:val="24"/>
          <w:szCs w:val="24"/>
        </w:rPr>
        <w:t xml:space="preserve"> </w:t>
      </w:r>
      <w:r w:rsidRPr="00047995">
        <w:rPr>
          <w:rFonts w:ascii="Times New Roman" w:hAnsi="Times New Roman" w:cs="Times New Roman"/>
          <w:i/>
          <w:iCs/>
          <w:sz w:val="24"/>
          <w:szCs w:val="24"/>
        </w:rPr>
        <w:t>Journal for Research in Mathematics Education</w:t>
      </w:r>
      <w:r w:rsidRPr="00047995">
        <w:rPr>
          <w:rFonts w:ascii="Times New Roman" w:hAnsi="Times New Roman" w:cs="Times New Roman"/>
          <w:sz w:val="24"/>
          <w:szCs w:val="24"/>
        </w:rPr>
        <w:t xml:space="preserve">, </w:t>
      </w:r>
      <w:r w:rsidRPr="00047995">
        <w:rPr>
          <w:rFonts w:ascii="Times New Roman" w:hAnsi="Times New Roman" w:cs="Times New Roman"/>
          <w:b/>
          <w:bCs/>
          <w:sz w:val="24"/>
          <w:szCs w:val="24"/>
        </w:rPr>
        <w:t>26</w:t>
      </w:r>
      <w:r w:rsidRPr="00047995">
        <w:rPr>
          <w:rFonts w:ascii="Times New Roman" w:hAnsi="Times New Roman" w:cs="Times New Roman"/>
          <w:sz w:val="24"/>
          <w:szCs w:val="24"/>
        </w:rPr>
        <w:t xml:space="preserve">(2), 114–145. </w:t>
      </w:r>
      <w:hyperlink r:id="rId22" w:history="1">
        <w:r w:rsidRPr="00D23258">
          <w:rPr>
            <w:rStyle w:val="Hyperlink"/>
            <w:rFonts w:ascii="Times New Roman" w:hAnsi="Times New Roman" w:cs="Times New Roman"/>
            <w:sz w:val="24"/>
            <w:szCs w:val="24"/>
          </w:rPr>
          <w:t>https://doi.org/10.2307/749205</w:t>
        </w:r>
      </w:hyperlink>
      <w:r>
        <w:rPr>
          <w:rFonts w:ascii="Times New Roman" w:hAnsi="Times New Roman" w:cs="Times New Roman"/>
          <w:sz w:val="24"/>
          <w:szCs w:val="24"/>
        </w:rPr>
        <w:t xml:space="preserve"> </w:t>
      </w:r>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gramStart"/>
      <w:r w:rsidRPr="00047995">
        <w:rPr>
          <w:rFonts w:ascii="Times New Roman" w:hAnsi="Times New Roman" w:cs="Times New Roman"/>
          <w:sz w:val="24"/>
          <w:szCs w:val="24"/>
        </w:rPr>
        <w:t xml:space="preserve">Simon, M. A., &amp; </w:t>
      </w:r>
      <w:proofErr w:type="spellStart"/>
      <w:r w:rsidRPr="00047995">
        <w:rPr>
          <w:rFonts w:ascii="Times New Roman" w:hAnsi="Times New Roman" w:cs="Times New Roman"/>
          <w:sz w:val="24"/>
          <w:szCs w:val="24"/>
        </w:rPr>
        <w:t>Tzur</w:t>
      </w:r>
      <w:proofErr w:type="spellEnd"/>
      <w:r w:rsidRPr="00047995">
        <w:rPr>
          <w:rFonts w:ascii="Times New Roman" w:hAnsi="Times New Roman" w:cs="Times New Roman"/>
          <w:sz w:val="24"/>
          <w:szCs w:val="24"/>
        </w:rPr>
        <w:t>, R. (2004).</w:t>
      </w:r>
      <w:proofErr w:type="gramEnd"/>
      <w:r w:rsidRPr="00047995">
        <w:rPr>
          <w:rFonts w:ascii="Times New Roman" w:hAnsi="Times New Roman" w:cs="Times New Roman"/>
          <w:sz w:val="24"/>
          <w:szCs w:val="24"/>
        </w:rPr>
        <w:t xml:space="preserve"> </w:t>
      </w:r>
      <w:proofErr w:type="gramStart"/>
      <w:r w:rsidRPr="00047995">
        <w:rPr>
          <w:rFonts w:ascii="Times New Roman" w:hAnsi="Times New Roman" w:cs="Times New Roman"/>
          <w:sz w:val="24"/>
          <w:szCs w:val="24"/>
        </w:rPr>
        <w:t>Explicating the role of mathematical tasks in conceptual learning: An elaboration of the hypothetical learning trajectory.</w:t>
      </w:r>
      <w:proofErr w:type="gramEnd"/>
      <w:r w:rsidRPr="00047995">
        <w:rPr>
          <w:rFonts w:ascii="Times New Roman" w:hAnsi="Times New Roman" w:cs="Times New Roman"/>
          <w:sz w:val="24"/>
          <w:szCs w:val="24"/>
        </w:rPr>
        <w:t xml:space="preserve"> </w:t>
      </w:r>
      <w:r w:rsidRPr="00047995">
        <w:rPr>
          <w:rFonts w:ascii="Times New Roman" w:hAnsi="Times New Roman" w:cs="Times New Roman"/>
          <w:i/>
          <w:iCs/>
          <w:sz w:val="24"/>
          <w:szCs w:val="24"/>
        </w:rPr>
        <w:t>Mathematical Thinking and Learning</w:t>
      </w:r>
      <w:r w:rsidRPr="00047995">
        <w:rPr>
          <w:rFonts w:ascii="Times New Roman" w:hAnsi="Times New Roman" w:cs="Times New Roman"/>
          <w:sz w:val="24"/>
          <w:szCs w:val="24"/>
        </w:rPr>
        <w:t xml:space="preserve">, </w:t>
      </w:r>
      <w:r w:rsidRPr="00047995">
        <w:rPr>
          <w:rFonts w:ascii="Times New Roman" w:hAnsi="Times New Roman" w:cs="Times New Roman"/>
          <w:b/>
          <w:bCs/>
          <w:sz w:val="24"/>
          <w:szCs w:val="24"/>
        </w:rPr>
        <w:t>6</w:t>
      </w:r>
      <w:r w:rsidRPr="00047995">
        <w:rPr>
          <w:rFonts w:ascii="Times New Roman" w:hAnsi="Times New Roman" w:cs="Times New Roman"/>
          <w:sz w:val="24"/>
          <w:szCs w:val="24"/>
        </w:rPr>
        <w:t xml:space="preserve">(2), 91–104. </w:t>
      </w:r>
      <w:hyperlink r:id="rId23" w:history="1">
        <w:r w:rsidRPr="00D23258">
          <w:rPr>
            <w:rStyle w:val="Hyperlink"/>
            <w:rFonts w:ascii="Times New Roman" w:hAnsi="Times New Roman" w:cs="Times New Roman"/>
            <w:sz w:val="24"/>
            <w:szCs w:val="24"/>
          </w:rPr>
          <w:t>https://doi.org/10.1207/s15327833mtl0602_2</w:t>
        </w:r>
      </w:hyperlink>
      <w:r>
        <w:rPr>
          <w:rFonts w:ascii="Times New Roman" w:hAnsi="Times New Roman" w:cs="Times New Roman"/>
          <w:sz w:val="24"/>
          <w:szCs w:val="24"/>
        </w:rPr>
        <w:t xml:space="preserve"> </w:t>
      </w:r>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gramStart"/>
      <w:r w:rsidRPr="00047995">
        <w:rPr>
          <w:rFonts w:ascii="Times New Roman" w:hAnsi="Times New Roman" w:cs="Times New Roman"/>
          <w:sz w:val="24"/>
          <w:szCs w:val="24"/>
        </w:rPr>
        <w:lastRenderedPageBreak/>
        <w:t>Tall, D. (2009).</w:t>
      </w:r>
      <w:proofErr w:type="gramEnd"/>
      <w:r w:rsidRPr="00047995">
        <w:rPr>
          <w:rFonts w:ascii="Times New Roman" w:hAnsi="Times New Roman" w:cs="Times New Roman"/>
          <w:sz w:val="24"/>
          <w:szCs w:val="24"/>
        </w:rPr>
        <w:t xml:space="preserve"> </w:t>
      </w:r>
      <w:proofErr w:type="gramStart"/>
      <w:r w:rsidRPr="00047995">
        <w:rPr>
          <w:rFonts w:ascii="Times New Roman" w:hAnsi="Times New Roman" w:cs="Times New Roman"/>
          <w:sz w:val="24"/>
          <w:szCs w:val="24"/>
        </w:rPr>
        <w:t>Dynamic mathematics and the blending of knowledge structures in the calculus.</w:t>
      </w:r>
      <w:proofErr w:type="gramEnd"/>
      <w:r w:rsidRPr="00047995">
        <w:rPr>
          <w:rFonts w:ascii="Times New Roman" w:hAnsi="Times New Roman" w:cs="Times New Roman"/>
          <w:sz w:val="24"/>
          <w:szCs w:val="24"/>
        </w:rPr>
        <w:t xml:space="preserve"> </w:t>
      </w:r>
      <w:r w:rsidRPr="00047995">
        <w:rPr>
          <w:rFonts w:ascii="Times New Roman" w:hAnsi="Times New Roman" w:cs="Times New Roman"/>
          <w:i/>
          <w:iCs/>
          <w:sz w:val="24"/>
          <w:szCs w:val="24"/>
        </w:rPr>
        <w:t>ZDM – Mathematics Education</w:t>
      </w:r>
      <w:r w:rsidRPr="00047995">
        <w:rPr>
          <w:rFonts w:ascii="Times New Roman" w:hAnsi="Times New Roman" w:cs="Times New Roman"/>
          <w:sz w:val="24"/>
          <w:szCs w:val="24"/>
        </w:rPr>
        <w:t xml:space="preserve">, </w:t>
      </w:r>
      <w:r w:rsidRPr="00047995">
        <w:rPr>
          <w:rFonts w:ascii="Times New Roman" w:hAnsi="Times New Roman" w:cs="Times New Roman"/>
          <w:b/>
          <w:bCs/>
          <w:sz w:val="24"/>
          <w:szCs w:val="24"/>
        </w:rPr>
        <w:t>41</w:t>
      </w:r>
      <w:r w:rsidRPr="00047995">
        <w:rPr>
          <w:rFonts w:ascii="Times New Roman" w:hAnsi="Times New Roman" w:cs="Times New Roman"/>
          <w:sz w:val="24"/>
          <w:szCs w:val="24"/>
        </w:rPr>
        <w:t>(4), 481–492. https://doi.org/10.1007/s11858-009-0192-6</w:t>
      </w:r>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r w:rsidRPr="00047995">
        <w:rPr>
          <w:rFonts w:ascii="Times New Roman" w:hAnsi="Times New Roman" w:cs="Times New Roman"/>
          <w:sz w:val="24"/>
          <w:szCs w:val="24"/>
        </w:rPr>
        <w:t xml:space="preserve">Thomas, M. O. J., de </w:t>
      </w:r>
      <w:proofErr w:type="spellStart"/>
      <w:r w:rsidRPr="00047995">
        <w:rPr>
          <w:rFonts w:ascii="Times New Roman" w:hAnsi="Times New Roman" w:cs="Times New Roman"/>
          <w:sz w:val="24"/>
          <w:szCs w:val="24"/>
        </w:rPr>
        <w:t>Freitas</w:t>
      </w:r>
      <w:proofErr w:type="spellEnd"/>
      <w:r w:rsidRPr="00047995">
        <w:rPr>
          <w:rFonts w:ascii="Times New Roman" w:hAnsi="Times New Roman" w:cs="Times New Roman"/>
          <w:sz w:val="24"/>
          <w:szCs w:val="24"/>
        </w:rPr>
        <w:t xml:space="preserve"> </w:t>
      </w:r>
      <w:proofErr w:type="spellStart"/>
      <w:r w:rsidRPr="00047995">
        <w:rPr>
          <w:rFonts w:ascii="Times New Roman" w:hAnsi="Times New Roman" w:cs="Times New Roman"/>
          <w:sz w:val="24"/>
          <w:szCs w:val="24"/>
        </w:rPr>
        <w:t>Druck</w:t>
      </w:r>
      <w:proofErr w:type="spellEnd"/>
      <w:r w:rsidRPr="00047995">
        <w:rPr>
          <w:rFonts w:ascii="Times New Roman" w:hAnsi="Times New Roman" w:cs="Times New Roman"/>
          <w:sz w:val="24"/>
          <w:szCs w:val="24"/>
        </w:rPr>
        <w:t xml:space="preserve">, I., </w:t>
      </w:r>
      <w:proofErr w:type="spellStart"/>
      <w:r w:rsidRPr="00047995">
        <w:rPr>
          <w:rFonts w:ascii="Times New Roman" w:hAnsi="Times New Roman" w:cs="Times New Roman"/>
          <w:sz w:val="24"/>
          <w:szCs w:val="24"/>
        </w:rPr>
        <w:t>Huillet</w:t>
      </w:r>
      <w:proofErr w:type="spellEnd"/>
      <w:r w:rsidRPr="00047995">
        <w:rPr>
          <w:rFonts w:ascii="Times New Roman" w:hAnsi="Times New Roman" w:cs="Times New Roman"/>
          <w:sz w:val="24"/>
          <w:szCs w:val="24"/>
        </w:rPr>
        <w:t xml:space="preserve">, D., </w:t>
      </w:r>
      <w:proofErr w:type="spellStart"/>
      <w:r w:rsidRPr="00047995">
        <w:rPr>
          <w:rFonts w:ascii="Times New Roman" w:hAnsi="Times New Roman" w:cs="Times New Roman"/>
          <w:sz w:val="24"/>
          <w:szCs w:val="24"/>
        </w:rPr>
        <w:t>Ju</w:t>
      </w:r>
      <w:proofErr w:type="spellEnd"/>
      <w:r w:rsidRPr="00047995">
        <w:rPr>
          <w:rFonts w:ascii="Times New Roman" w:hAnsi="Times New Roman" w:cs="Times New Roman"/>
          <w:sz w:val="24"/>
          <w:szCs w:val="24"/>
        </w:rPr>
        <w:t xml:space="preserve">, M.-K., </w:t>
      </w:r>
      <w:proofErr w:type="spellStart"/>
      <w:r w:rsidRPr="00047995">
        <w:rPr>
          <w:rFonts w:ascii="Times New Roman" w:hAnsi="Times New Roman" w:cs="Times New Roman"/>
          <w:sz w:val="24"/>
          <w:szCs w:val="24"/>
        </w:rPr>
        <w:t>Nardi</w:t>
      </w:r>
      <w:proofErr w:type="spellEnd"/>
      <w:r w:rsidRPr="00047995">
        <w:rPr>
          <w:rFonts w:ascii="Times New Roman" w:hAnsi="Times New Roman" w:cs="Times New Roman"/>
          <w:sz w:val="24"/>
          <w:szCs w:val="24"/>
        </w:rPr>
        <w:t xml:space="preserve">, E., Rasmussen, C., &amp; </w:t>
      </w:r>
      <w:proofErr w:type="spellStart"/>
      <w:r w:rsidRPr="00047995">
        <w:rPr>
          <w:rFonts w:ascii="Times New Roman" w:hAnsi="Times New Roman" w:cs="Times New Roman"/>
          <w:sz w:val="24"/>
          <w:szCs w:val="24"/>
        </w:rPr>
        <w:t>Xie</w:t>
      </w:r>
      <w:proofErr w:type="spellEnd"/>
      <w:r w:rsidRPr="00047995">
        <w:rPr>
          <w:rFonts w:ascii="Times New Roman" w:hAnsi="Times New Roman" w:cs="Times New Roman"/>
          <w:sz w:val="24"/>
          <w:szCs w:val="24"/>
        </w:rPr>
        <w:t xml:space="preserve">, J. (2015). </w:t>
      </w:r>
      <w:proofErr w:type="gramStart"/>
      <w:r w:rsidRPr="00047995">
        <w:rPr>
          <w:rFonts w:ascii="Times New Roman" w:hAnsi="Times New Roman" w:cs="Times New Roman"/>
          <w:sz w:val="24"/>
          <w:szCs w:val="24"/>
        </w:rPr>
        <w:t>Key mathematical concepts in the transition from secondary to university.</w:t>
      </w:r>
      <w:proofErr w:type="gramEnd"/>
      <w:r w:rsidRPr="00047995">
        <w:rPr>
          <w:rFonts w:ascii="Times New Roman" w:hAnsi="Times New Roman" w:cs="Times New Roman"/>
          <w:sz w:val="24"/>
          <w:szCs w:val="24"/>
        </w:rPr>
        <w:t xml:space="preserve"> In S. J. Cho (Ed.), </w:t>
      </w:r>
      <w:proofErr w:type="gramStart"/>
      <w:r w:rsidRPr="00047995">
        <w:rPr>
          <w:rFonts w:ascii="Times New Roman" w:hAnsi="Times New Roman" w:cs="Times New Roman"/>
          <w:i/>
          <w:iCs/>
          <w:sz w:val="24"/>
          <w:szCs w:val="24"/>
        </w:rPr>
        <w:t>The</w:t>
      </w:r>
      <w:proofErr w:type="gramEnd"/>
      <w:r w:rsidRPr="00047995">
        <w:rPr>
          <w:rFonts w:ascii="Times New Roman" w:hAnsi="Times New Roman" w:cs="Times New Roman"/>
          <w:i/>
          <w:iCs/>
          <w:sz w:val="24"/>
          <w:szCs w:val="24"/>
        </w:rPr>
        <w:t xml:space="preserve"> proceedings of the 12th international congress on mathematical education</w:t>
      </w:r>
      <w:r w:rsidRPr="00047995">
        <w:rPr>
          <w:rFonts w:ascii="Times New Roman" w:hAnsi="Times New Roman" w:cs="Times New Roman"/>
          <w:sz w:val="24"/>
          <w:szCs w:val="24"/>
        </w:rPr>
        <w:t xml:space="preserve"> (pp. 265–284). </w:t>
      </w:r>
      <w:proofErr w:type="gramStart"/>
      <w:r w:rsidRPr="00047995">
        <w:rPr>
          <w:rFonts w:ascii="Times New Roman" w:hAnsi="Times New Roman" w:cs="Times New Roman"/>
          <w:sz w:val="24"/>
          <w:szCs w:val="24"/>
        </w:rPr>
        <w:t>Springer.</w:t>
      </w:r>
      <w:proofErr w:type="gramEnd"/>
      <w:r w:rsidRPr="00047995">
        <w:rPr>
          <w:rFonts w:ascii="Times New Roman" w:hAnsi="Times New Roman" w:cs="Times New Roman"/>
          <w:sz w:val="24"/>
          <w:szCs w:val="24"/>
        </w:rPr>
        <w:t xml:space="preserve"> </w:t>
      </w:r>
      <w:hyperlink r:id="rId24" w:history="1">
        <w:r w:rsidRPr="00D23258">
          <w:rPr>
            <w:rStyle w:val="Hyperlink"/>
            <w:rFonts w:ascii="Times New Roman" w:hAnsi="Times New Roman" w:cs="Times New Roman"/>
            <w:sz w:val="24"/>
            <w:szCs w:val="24"/>
          </w:rPr>
          <w:t>https://doi.org/10.1007/978-3-319-12688-3_18</w:t>
        </w:r>
      </w:hyperlink>
      <w:r>
        <w:rPr>
          <w:rFonts w:ascii="Times New Roman" w:hAnsi="Times New Roman" w:cs="Times New Roman"/>
          <w:sz w:val="24"/>
          <w:szCs w:val="24"/>
        </w:rPr>
        <w:t xml:space="preserve"> </w:t>
      </w:r>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gramStart"/>
      <w:r w:rsidRPr="00047995">
        <w:rPr>
          <w:rFonts w:ascii="Times New Roman" w:hAnsi="Times New Roman" w:cs="Times New Roman"/>
          <w:sz w:val="24"/>
          <w:szCs w:val="24"/>
        </w:rPr>
        <w:t xml:space="preserve">Van den </w:t>
      </w:r>
      <w:proofErr w:type="spellStart"/>
      <w:r w:rsidRPr="00047995">
        <w:rPr>
          <w:rFonts w:ascii="Times New Roman" w:hAnsi="Times New Roman" w:cs="Times New Roman"/>
          <w:sz w:val="24"/>
          <w:szCs w:val="24"/>
        </w:rPr>
        <w:t>Heuvel-Panhuizen</w:t>
      </w:r>
      <w:proofErr w:type="spellEnd"/>
      <w:r w:rsidRPr="00047995">
        <w:rPr>
          <w:rFonts w:ascii="Times New Roman" w:hAnsi="Times New Roman" w:cs="Times New Roman"/>
          <w:sz w:val="24"/>
          <w:szCs w:val="24"/>
        </w:rPr>
        <w:t xml:space="preserve">, M., &amp; </w:t>
      </w:r>
      <w:proofErr w:type="spellStart"/>
      <w:r w:rsidRPr="00047995">
        <w:rPr>
          <w:rFonts w:ascii="Times New Roman" w:hAnsi="Times New Roman" w:cs="Times New Roman"/>
          <w:sz w:val="24"/>
          <w:szCs w:val="24"/>
        </w:rPr>
        <w:t>Drijvers</w:t>
      </w:r>
      <w:proofErr w:type="spellEnd"/>
      <w:r w:rsidRPr="00047995">
        <w:rPr>
          <w:rFonts w:ascii="Times New Roman" w:hAnsi="Times New Roman" w:cs="Times New Roman"/>
          <w:sz w:val="24"/>
          <w:szCs w:val="24"/>
        </w:rPr>
        <w:t>, P. (2014).</w:t>
      </w:r>
      <w:proofErr w:type="gramEnd"/>
      <w:r w:rsidRPr="00047995">
        <w:rPr>
          <w:rFonts w:ascii="Times New Roman" w:hAnsi="Times New Roman" w:cs="Times New Roman"/>
          <w:sz w:val="24"/>
          <w:szCs w:val="24"/>
        </w:rPr>
        <w:t xml:space="preserve"> </w:t>
      </w:r>
      <w:proofErr w:type="gramStart"/>
      <w:r w:rsidRPr="00047995">
        <w:rPr>
          <w:rFonts w:ascii="Times New Roman" w:hAnsi="Times New Roman" w:cs="Times New Roman"/>
          <w:sz w:val="24"/>
          <w:szCs w:val="24"/>
        </w:rPr>
        <w:t>Realistic mathematics education.</w:t>
      </w:r>
      <w:proofErr w:type="gramEnd"/>
      <w:r w:rsidRPr="00047995">
        <w:rPr>
          <w:rFonts w:ascii="Times New Roman" w:hAnsi="Times New Roman" w:cs="Times New Roman"/>
          <w:sz w:val="24"/>
          <w:szCs w:val="24"/>
        </w:rPr>
        <w:t xml:space="preserve"> </w:t>
      </w:r>
      <w:proofErr w:type="gramStart"/>
      <w:r w:rsidRPr="00047995">
        <w:rPr>
          <w:rFonts w:ascii="Times New Roman" w:hAnsi="Times New Roman" w:cs="Times New Roman"/>
          <w:sz w:val="24"/>
          <w:szCs w:val="24"/>
        </w:rPr>
        <w:t xml:space="preserve">In S. </w:t>
      </w:r>
      <w:proofErr w:type="spellStart"/>
      <w:r w:rsidRPr="00047995">
        <w:rPr>
          <w:rFonts w:ascii="Times New Roman" w:hAnsi="Times New Roman" w:cs="Times New Roman"/>
          <w:sz w:val="24"/>
          <w:szCs w:val="24"/>
        </w:rPr>
        <w:t>Lerman</w:t>
      </w:r>
      <w:proofErr w:type="spellEnd"/>
      <w:r w:rsidRPr="00047995">
        <w:rPr>
          <w:rFonts w:ascii="Times New Roman" w:hAnsi="Times New Roman" w:cs="Times New Roman"/>
          <w:sz w:val="24"/>
          <w:szCs w:val="24"/>
        </w:rPr>
        <w:t xml:space="preserve"> (Ed.), </w:t>
      </w:r>
      <w:r w:rsidRPr="00047995">
        <w:rPr>
          <w:rFonts w:ascii="Times New Roman" w:hAnsi="Times New Roman" w:cs="Times New Roman"/>
          <w:i/>
          <w:iCs/>
          <w:sz w:val="24"/>
          <w:szCs w:val="24"/>
        </w:rPr>
        <w:t>Encyclopedia of mathematics education</w:t>
      </w:r>
      <w:r w:rsidRPr="00047995">
        <w:rPr>
          <w:rFonts w:ascii="Times New Roman" w:hAnsi="Times New Roman" w:cs="Times New Roman"/>
          <w:sz w:val="24"/>
          <w:szCs w:val="24"/>
        </w:rPr>
        <w:t xml:space="preserve"> (pp. 521–525).</w:t>
      </w:r>
      <w:proofErr w:type="gramEnd"/>
      <w:r w:rsidRPr="00047995">
        <w:rPr>
          <w:rFonts w:ascii="Times New Roman" w:hAnsi="Times New Roman" w:cs="Times New Roman"/>
          <w:sz w:val="24"/>
          <w:szCs w:val="24"/>
        </w:rPr>
        <w:t xml:space="preserve"> </w:t>
      </w:r>
      <w:proofErr w:type="gramStart"/>
      <w:r w:rsidRPr="00047995">
        <w:rPr>
          <w:rFonts w:ascii="Times New Roman" w:hAnsi="Times New Roman" w:cs="Times New Roman"/>
          <w:sz w:val="24"/>
          <w:szCs w:val="24"/>
        </w:rPr>
        <w:t>Springer.</w:t>
      </w:r>
      <w:proofErr w:type="gramEnd"/>
      <w:r w:rsidRPr="00047995">
        <w:rPr>
          <w:rFonts w:ascii="Times New Roman" w:hAnsi="Times New Roman" w:cs="Times New Roman"/>
          <w:sz w:val="24"/>
          <w:szCs w:val="24"/>
        </w:rPr>
        <w:t xml:space="preserve"> </w:t>
      </w:r>
      <w:hyperlink r:id="rId25" w:history="1">
        <w:r w:rsidRPr="00D23258">
          <w:rPr>
            <w:rStyle w:val="Hyperlink"/>
            <w:rFonts w:ascii="Times New Roman" w:hAnsi="Times New Roman" w:cs="Times New Roman"/>
            <w:sz w:val="24"/>
            <w:szCs w:val="24"/>
          </w:rPr>
          <w:t>https://doi.org/10.1007/978-94-007-4978-8_170</w:t>
        </w:r>
      </w:hyperlink>
      <w:r>
        <w:rPr>
          <w:rFonts w:ascii="Times New Roman" w:hAnsi="Times New Roman" w:cs="Times New Roman"/>
          <w:sz w:val="24"/>
          <w:szCs w:val="24"/>
        </w:rPr>
        <w:t xml:space="preserve"> </w:t>
      </w:r>
    </w:p>
    <w:p w:rsidR="00047995" w:rsidRPr="00047995" w:rsidRDefault="00047995" w:rsidP="00047995">
      <w:pPr>
        <w:spacing w:before="60" w:after="60" w:line="360" w:lineRule="auto"/>
        <w:ind w:left="720" w:hanging="720"/>
        <w:jc w:val="both"/>
        <w:rPr>
          <w:rFonts w:ascii="Times New Roman" w:hAnsi="Times New Roman" w:cs="Times New Roman"/>
          <w:sz w:val="24"/>
          <w:szCs w:val="24"/>
        </w:rPr>
      </w:pPr>
      <w:proofErr w:type="gramStart"/>
      <w:r w:rsidRPr="00047995">
        <w:rPr>
          <w:rFonts w:ascii="Times New Roman" w:hAnsi="Times New Roman" w:cs="Times New Roman"/>
          <w:sz w:val="24"/>
          <w:szCs w:val="24"/>
        </w:rPr>
        <w:t xml:space="preserve">Wilson, P. H., </w:t>
      </w:r>
      <w:proofErr w:type="spellStart"/>
      <w:r w:rsidRPr="00047995">
        <w:rPr>
          <w:rFonts w:ascii="Times New Roman" w:hAnsi="Times New Roman" w:cs="Times New Roman"/>
          <w:sz w:val="24"/>
          <w:szCs w:val="24"/>
        </w:rPr>
        <w:t>Sztajn</w:t>
      </w:r>
      <w:proofErr w:type="spellEnd"/>
      <w:r w:rsidRPr="00047995">
        <w:rPr>
          <w:rFonts w:ascii="Times New Roman" w:hAnsi="Times New Roman" w:cs="Times New Roman"/>
          <w:sz w:val="24"/>
          <w:szCs w:val="24"/>
        </w:rPr>
        <w:t xml:space="preserve">, P., </w:t>
      </w:r>
      <w:proofErr w:type="spellStart"/>
      <w:r w:rsidRPr="00047995">
        <w:rPr>
          <w:rFonts w:ascii="Times New Roman" w:hAnsi="Times New Roman" w:cs="Times New Roman"/>
          <w:sz w:val="24"/>
          <w:szCs w:val="24"/>
        </w:rPr>
        <w:t>Edgington</w:t>
      </w:r>
      <w:proofErr w:type="spellEnd"/>
      <w:r w:rsidRPr="00047995">
        <w:rPr>
          <w:rFonts w:ascii="Times New Roman" w:hAnsi="Times New Roman" w:cs="Times New Roman"/>
          <w:sz w:val="24"/>
          <w:szCs w:val="24"/>
        </w:rPr>
        <w:t xml:space="preserve">, C., &amp; </w:t>
      </w:r>
      <w:proofErr w:type="spellStart"/>
      <w:r w:rsidRPr="00047995">
        <w:rPr>
          <w:rFonts w:ascii="Times New Roman" w:hAnsi="Times New Roman" w:cs="Times New Roman"/>
          <w:sz w:val="24"/>
          <w:szCs w:val="24"/>
        </w:rPr>
        <w:t>Confrey</w:t>
      </w:r>
      <w:proofErr w:type="spellEnd"/>
      <w:r w:rsidRPr="00047995">
        <w:rPr>
          <w:rFonts w:ascii="Times New Roman" w:hAnsi="Times New Roman" w:cs="Times New Roman"/>
          <w:sz w:val="24"/>
          <w:szCs w:val="24"/>
        </w:rPr>
        <w:t>, J. (2013).</w:t>
      </w:r>
      <w:proofErr w:type="gramEnd"/>
      <w:r w:rsidRPr="00047995">
        <w:rPr>
          <w:rFonts w:ascii="Times New Roman" w:hAnsi="Times New Roman" w:cs="Times New Roman"/>
          <w:sz w:val="24"/>
          <w:szCs w:val="24"/>
        </w:rPr>
        <w:t xml:space="preserve"> </w:t>
      </w:r>
      <w:proofErr w:type="gramStart"/>
      <w:r w:rsidRPr="00047995">
        <w:rPr>
          <w:rFonts w:ascii="Times New Roman" w:hAnsi="Times New Roman" w:cs="Times New Roman"/>
          <w:sz w:val="24"/>
          <w:szCs w:val="24"/>
        </w:rPr>
        <w:t>Teachers' use of their mathematical knowledge for teaching in learning a mathematics learning trajectory.</w:t>
      </w:r>
      <w:proofErr w:type="gramEnd"/>
      <w:r w:rsidRPr="00047995">
        <w:rPr>
          <w:rFonts w:ascii="Times New Roman" w:hAnsi="Times New Roman" w:cs="Times New Roman"/>
          <w:sz w:val="24"/>
          <w:szCs w:val="24"/>
        </w:rPr>
        <w:t xml:space="preserve"> </w:t>
      </w:r>
      <w:r w:rsidRPr="00047995">
        <w:rPr>
          <w:rFonts w:ascii="Times New Roman" w:hAnsi="Times New Roman" w:cs="Times New Roman"/>
          <w:i/>
          <w:iCs/>
          <w:sz w:val="24"/>
          <w:szCs w:val="24"/>
        </w:rPr>
        <w:t>Journal of Mathematics Teacher Education</w:t>
      </w:r>
      <w:r w:rsidRPr="00047995">
        <w:rPr>
          <w:rFonts w:ascii="Times New Roman" w:hAnsi="Times New Roman" w:cs="Times New Roman"/>
          <w:sz w:val="24"/>
          <w:szCs w:val="24"/>
        </w:rPr>
        <w:t xml:space="preserve">, </w:t>
      </w:r>
      <w:r w:rsidRPr="00047995">
        <w:rPr>
          <w:rFonts w:ascii="Times New Roman" w:hAnsi="Times New Roman" w:cs="Times New Roman"/>
          <w:b/>
          <w:bCs/>
          <w:sz w:val="24"/>
          <w:szCs w:val="24"/>
        </w:rPr>
        <w:t>17</w:t>
      </w:r>
      <w:r w:rsidRPr="00047995">
        <w:rPr>
          <w:rFonts w:ascii="Times New Roman" w:hAnsi="Times New Roman" w:cs="Times New Roman"/>
          <w:sz w:val="24"/>
          <w:szCs w:val="24"/>
        </w:rPr>
        <w:t xml:space="preserve">(2), 149–175. </w:t>
      </w:r>
      <w:hyperlink r:id="rId26" w:history="1">
        <w:r w:rsidRPr="00D23258">
          <w:rPr>
            <w:rStyle w:val="Hyperlink"/>
            <w:rFonts w:ascii="Times New Roman" w:hAnsi="Times New Roman" w:cs="Times New Roman"/>
            <w:sz w:val="24"/>
            <w:szCs w:val="24"/>
          </w:rPr>
          <w:t>https://doi.org/10.1007/s10857-013-9256-1</w:t>
        </w:r>
      </w:hyperlink>
      <w:r>
        <w:rPr>
          <w:rFonts w:ascii="Times New Roman" w:hAnsi="Times New Roman" w:cs="Times New Roman"/>
          <w:sz w:val="24"/>
          <w:szCs w:val="24"/>
        </w:rPr>
        <w:t xml:space="preserve"> </w:t>
      </w:r>
    </w:p>
    <w:p w:rsidR="00047995" w:rsidRPr="00047995" w:rsidRDefault="00047995" w:rsidP="00D14833">
      <w:pPr>
        <w:spacing w:before="80" w:after="80" w:line="360" w:lineRule="auto"/>
        <w:jc w:val="both"/>
        <w:rPr>
          <w:rFonts w:ascii="Times New Roman" w:hAnsi="Times New Roman" w:cs="Times New Roman"/>
          <w:b/>
          <w:sz w:val="24"/>
          <w:szCs w:val="24"/>
        </w:rPr>
      </w:pPr>
    </w:p>
    <w:sectPr w:rsidR="00047995" w:rsidRPr="000479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17F8"/>
    <w:multiLevelType w:val="hybridMultilevel"/>
    <w:tmpl w:val="72440C2E"/>
    <w:lvl w:ilvl="0" w:tplc="B6E030D6">
      <w:start w:val="1"/>
      <w:numFmt w:val="bullet"/>
      <w:lvlText w:val="•"/>
      <w:lvlJc w:val="left"/>
      <w:pPr>
        <w:ind w:left="720" w:hanging="360"/>
      </w:pPr>
    </w:lvl>
    <w:lvl w:ilvl="1" w:tplc="CB7AA4A0">
      <w:numFmt w:val="decimal"/>
      <w:lvlText w:val=""/>
      <w:lvlJc w:val="left"/>
      <w:pPr>
        <w:ind w:left="0" w:firstLine="0"/>
      </w:pPr>
    </w:lvl>
    <w:lvl w:ilvl="2" w:tplc="19C4B6FE">
      <w:numFmt w:val="decimal"/>
      <w:lvlText w:val=""/>
      <w:lvlJc w:val="left"/>
      <w:pPr>
        <w:ind w:left="0" w:firstLine="0"/>
      </w:pPr>
    </w:lvl>
    <w:lvl w:ilvl="3" w:tplc="D0201BA0">
      <w:numFmt w:val="decimal"/>
      <w:lvlText w:val=""/>
      <w:lvlJc w:val="left"/>
      <w:pPr>
        <w:ind w:left="0" w:firstLine="0"/>
      </w:pPr>
    </w:lvl>
    <w:lvl w:ilvl="4" w:tplc="18CCC2E4">
      <w:numFmt w:val="decimal"/>
      <w:lvlText w:val=""/>
      <w:lvlJc w:val="left"/>
      <w:pPr>
        <w:ind w:left="0" w:firstLine="0"/>
      </w:pPr>
    </w:lvl>
    <w:lvl w:ilvl="5" w:tplc="48A436B4">
      <w:numFmt w:val="decimal"/>
      <w:lvlText w:val=""/>
      <w:lvlJc w:val="left"/>
      <w:pPr>
        <w:ind w:left="0" w:firstLine="0"/>
      </w:pPr>
    </w:lvl>
    <w:lvl w:ilvl="6" w:tplc="26526684">
      <w:numFmt w:val="decimal"/>
      <w:lvlText w:val=""/>
      <w:lvlJc w:val="left"/>
      <w:pPr>
        <w:ind w:left="0" w:firstLine="0"/>
      </w:pPr>
    </w:lvl>
    <w:lvl w:ilvl="7" w:tplc="31CE3298">
      <w:numFmt w:val="decimal"/>
      <w:lvlText w:val=""/>
      <w:lvlJc w:val="left"/>
      <w:pPr>
        <w:ind w:left="0" w:firstLine="0"/>
      </w:pPr>
    </w:lvl>
    <w:lvl w:ilvl="8" w:tplc="50AC503E">
      <w:numFmt w:val="decimal"/>
      <w:lvlText w:val=""/>
      <w:lvlJc w:val="left"/>
      <w:pPr>
        <w:ind w:left="0" w:firstLine="0"/>
      </w:pPr>
    </w:lvl>
  </w:abstractNum>
  <w:abstractNum w:abstractNumId="1">
    <w:nsid w:val="59316D53"/>
    <w:multiLevelType w:val="hybridMultilevel"/>
    <w:tmpl w:val="17A6C460"/>
    <w:lvl w:ilvl="0" w:tplc="AC7A5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FE5"/>
    <w:rsid w:val="00002E21"/>
    <w:rsid w:val="00047995"/>
    <w:rsid w:val="00053E48"/>
    <w:rsid w:val="00102E9F"/>
    <w:rsid w:val="001702B4"/>
    <w:rsid w:val="00174F29"/>
    <w:rsid w:val="001C5E5E"/>
    <w:rsid w:val="00205BFB"/>
    <w:rsid w:val="002144A0"/>
    <w:rsid w:val="002C558A"/>
    <w:rsid w:val="002D6C6F"/>
    <w:rsid w:val="0031031D"/>
    <w:rsid w:val="003A2E99"/>
    <w:rsid w:val="00470E11"/>
    <w:rsid w:val="00527A38"/>
    <w:rsid w:val="00541ECC"/>
    <w:rsid w:val="00573B68"/>
    <w:rsid w:val="005A2CCA"/>
    <w:rsid w:val="005B7337"/>
    <w:rsid w:val="005C186C"/>
    <w:rsid w:val="006C334D"/>
    <w:rsid w:val="00760EA8"/>
    <w:rsid w:val="00783BF5"/>
    <w:rsid w:val="008245C7"/>
    <w:rsid w:val="008401ED"/>
    <w:rsid w:val="008F4F47"/>
    <w:rsid w:val="00902CAD"/>
    <w:rsid w:val="00937D23"/>
    <w:rsid w:val="00A144B1"/>
    <w:rsid w:val="00A458B7"/>
    <w:rsid w:val="00AA47DB"/>
    <w:rsid w:val="00B14E19"/>
    <w:rsid w:val="00B369ED"/>
    <w:rsid w:val="00B45DB3"/>
    <w:rsid w:val="00B64CB3"/>
    <w:rsid w:val="00B86269"/>
    <w:rsid w:val="00BB0CF4"/>
    <w:rsid w:val="00BB0D71"/>
    <w:rsid w:val="00BD4DAD"/>
    <w:rsid w:val="00BD5E23"/>
    <w:rsid w:val="00C23FE5"/>
    <w:rsid w:val="00C33D4E"/>
    <w:rsid w:val="00CF3DB4"/>
    <w:rsid w:val="00CF7CAC"/>
    <w:rsid w:val="00D14833"/>
    <w:rsid w:val="00D34A06"/>
    <w:rsid w:val="00D87184"/>
    <w:rsid w:val="00DA7A4E"/>
    <w:rsid w:val="00DB6659"/>
    <w:rsid w:val="00E77224"/>
    <w:rsid w:val="00F54A74"/>
    <w:rsid w:val="00F56F70"/>
    <w:rsid w:val="00FB3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qFormat/>
    <w:rsid w:val="005A2CC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148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79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qFormat/>
    <w:rsid w:val="005A2CC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148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79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00049">
      <w:bodyDiv w:val="1"/>
      <w:marLeft w:val="0"/>
      <w:marRight w:val="0"/>
      <w:marTop w:val="0"/>
      <w:marBottom w:val="0"/>
      <w:divBdr>
        <w:top w:val="none" w:sz="0" w:space="0" w:color="auto"/>
        <w:left w:val="none" w:sz="0" w:space="0" w:color="auto"/>
        <w:bottom w:val="none" w:sz="0" w:space="0" w:color="auto"/>
        <w:right w:val="none" w:sz="0" w:space="0" w:color="auto"/>
      </w:divBdr>
    </w:div>
    <w:div w:id="111368395">
      <w:bodyDiv w:val="1"/>
      <w:marLeft w:val="0"/>
      <w:marRight w:val="0"/>
      <w:marTop w:val="0"/>
      <w:marBottom w:val="0"/>
      <w:divBdr>
        <w:top w:val="none" w:sz="0" w:space="0" w:color="auto"/>
        <w:left w:val="none" w:sz="0" w:space="0" w:color="auto"/>
        <w:bottom w:val="none" w:sz="0" w:space="0" w:color="auto"/>
        <w:right w:val="none" w:sz="0" w:space="0" w:color="auto"/>
      </w:divBdr>
    </w:div>
    <w:div w:id="253903979">
      <w:bodyDiv w:val="1"/>
      <w:marLeft w:val="0"/>
      <w:marRight w:val="0"/>
      <w:marTop w:val="0"/>
      <w:marBottom w:val="0"/>
      <w:divBdr>
        <w:top w:val="none" w:sz="0" w:space="0" w:color="auto"/>
        <w:left w:val="none" w:sz="0" w:space="0" w:color="auto"/>
        <w:bottom w:val="none" w:sz="0" w:space="0" w:color="auto"/>
        <w:right w:val="none" w:sz="0" w:space="0" w:color="auto"/>
      </w:divBdr>
    </w:div>
    <w:div w:id="310331288">
      <w:bodyDiv w:val="1"/>
      <w:marLeft w:val="0"/>
      <w:marRight w:val="0"/>
      <w:marTop w:val="0"/>
      <w:marBottom w:val="0"/>
      <w:divBdr>
        <w:top w:val="none" w:sz="0" w:space="0" w:color="auto"/>
        <w:left w:val="none" w:sz="0" w:space="0" w:color="auto"/>
        <w:bottom w:val="none" w:sz="0" w:space="0" w:color="auto"/>
        <w:right w:val="none" w:sz="0" w:space="0" w:color="auto"/>
      </w:divBdr>
    </w:div>
    <w:div w:id="310914092">
      <w:bodyDiv w:val="1"/>
      <w:marLeft w:val="0"/>
      <w:marRight w:val="0"/>
      <w:marTop w:val="0"/>
      <w:marBottom w:val="0"/>
      <w:divBdr>
        <w:top w:val="none" w:sz="0" w:space="0" w:color="auto"/>
        <w:left w:val="none" w:sz="0" w:space="0" w:color="auto"/>
        <w:bottom w:val="none" w:sz="0" w:space="0" w:color="auto"/>
        <w:right w:val="none" w:sz="0" w:space="0" w:color="auto"/>
      </w:divBdr>
    </w:div>
    <w:div w:id="341975955">
      <w:bodyDiv w:val="1"/>
      <w:marLeft w:val="0"/>
      <w:marRight w:val="0"/>
      <w:marTop w:val="0"/>
      <w:marBottom w:val="0"/>
      <w:divBdr>
        <w:top w:val="none" w:sz="0" w:space="0" w:color="auto"/>
        <w:left w:val="none" w:sz="0" w:space="0" w:color="auto"/>
        <w:bottom w:val="none" w:sz="0" w:space="0" w:color="auto"/>
        <w:right w:val="none" w:sz="0" w:space="0" w:color="auto"/>
      </w:divBdr>
    </w:div>
    <w:div w:id="501163204">
      <w:bodyDiv w:val="1"/>
      <w:marLeft w:val="0"/>
      <w:marRight w:val="0"/>
      <w:marTop w:val="0"/>
      <w:marBottom w:val="0"/>
      <w:divBdr>
        <w:top w:val="none" w:sz="0" w:space="0" w:color="auto"/>
        <w:left w:val="none" w:sz="0" w:space="0" w:color="auto"/>
        <w:bottom w:val="none" w:sz="0" w:space="0" w:color="auto"/>
        <w:right w:val="none" w:sz="0" w:space="0" w:color="auto"/>
      </w:divBdr>
    </w:div>
    <w:div w:id="653797120">
      <w:bodyDiv w:val="1"/>
      <w:marLeft w:val="0"/>
      <w:marRight w:val="0"/>
      <w:marTop w:val="0"/>
      <w:marBottom w:val="0"/>
      <w:divBdr>
        <w:top w:val="none" w:sz="0" w:space="0" w:color="auto"/>
        <w:left w:val="none" w:sz="0" w:space="0" w:color="auto"/>
        <w:bottom w:val="none" w:sz="0" w:space="0" w:color="auto"/>
        <w:right w:val="none" w:sz="0" w:space="0" w:color="auto"/>
      </w:divBdr>
    </w:div>
    <w:div w:id="725035520">
      <w:bodyDiv w:val="1"/>
      <w:marLeft w:val="0"/>
      <w:marRight w:val="0"/>
      <w:marTop w:val="0"/>
      <w:marBottom w:val="0"/>
      <w:divBdr>
        <w:top w:val="none" w:sz="0" w:space="0" w:color="auto"/>
        <w:left w:val="none" w:sz="0" w:space="0" w:color="auto"/>
        <w:bottom w:val="none" w:sz="0" w:space="0" w:color="auto"/>
        <w:right w:val="none" w:sz="0" w:space="0" w:color="auto"/>
      </w:divBdr>
    </w:div>
    <w:div w:id="822165914">
      <w:bodyDiv w:val="1"/>
      <w:marLeft w:val="0"/>
      <w:marRight w:val="0"/>
      <w:marTop w:val="0"/>
      <w:marBottom w:val="0"/>
      <w:divBdr>
        <w:top w:val="none" w:sz="0" w:space="0" w:color="auto"/>
        <w:left w:val="none" w:sz="0" w:space="0" w:color="auto"/>
        <w:bottom w:val="none" w:sz="0" w:space="0" w:color="auto"/>
        <w:right w:val="none" w:sz="0" w:space="0" w:color="auto"/>
      </w:divBdr>
    </w:div>
    <w:div w:id="1116406621">
      <w:bodyDiv w:val="1"/>
      <w:marLeft w:val="0"/>
      <w:marRight w:val="0"/>
      <w:marTop w:val="0"/>
      <w:marBottom w:val="0"/>
      <w:divBdr>
        <w:top w:val="none" w:sz="0" w:space="0" w:color="auto"/>
        <w:left w:val="none" w:sz="0" w:space="0" w:color="auto"/>
        <w:bottom w:val="none" w:sz="0" w:space="0" w:color="auto"/>
        <w:right w:val="none" w:sz="0" w:space="0" w:color="auto"/>
      </w:divBdr>
    </w:div>
    <w:div w:id="1254049477">
      <w:bodyDiv w:val="1"/>
      <w:marLeft w:val="0"/>
      <w:marRight w:val="0"/>
      <w:marTop w:val="0"/>
      <w:marBottom w:val="0"/>
      <w:divBdr>
        <w:top w:val="none" w:sz="0" w:space="0" w:color="auto"/>
        <w:left w:val="none" w:sz="0" w:space="0" w:color="auto"/>
        <w:bottom w:val="none" w:sz="0" w:space="0" w:color="auto"/>
        <w:right w:val="none" w:sz="0" w:space="0" w:color="auto"/>
      </w:divBdr>
    </w:div>
    <w:div w:id="1255674271">
      <w:bodyDiv w:val="1"/>
      <w:marLeft w:val="0"/>
      <w:marRight w:val="0"/>
      <w:marTop w:val="0"/>
      <w:marBottom w:val="0"/>
      <w:divBdr>
        <w:top w:val="none" w:sz="0" w:space="0" w:color="auto"/>
        <w:left w:val="none" w:sz="0" w:space="0" w:color="auto"/>
        <w:bottom w:val="none" w:sz="0" w:space="0" w:color="auto"/>
        <w:right w:val="none" w:sz="0" w:space="0" w:color="auto"/>
      </w:divBdr>
    </w:div>
    <w:div w:id="1264386619">
      <w:bodyDiv w:val="1"/>
      <w:marLeft w:val="0"/>
      <w:marRight w:val="0"/>
      <w:marTop w:val="0"/>
      <w:marBottom w:val="0"/>
      <w:divBdr>
        <w:top w:val="none" w:sz="0" w:space="0" w:color="auto"/>
        <w:left w:val="none" w:sz="0" w:space="0" w:color="auto"/>
        <w:bottom w:val="none" w:sz="0" w:space="0" w:color="auto"/>
        <w:right w:val="none" w:sz="0" w:space="0" w:color="auto"/>
      </w:divBdr>
    </w:div>
    <w:div w:id="1327393027">
      <w:bodyDiv w:val="1"/>
      <w:marLeft w:val="0"/>
      <w:marRight w:val="0"/>
      <w:marTop w:val="0"/>
      <w:marBottom w:val="0"/>
      <w:divBdr>
        <w:top w:val="none" w:sz="0" w:space="0" w:color="auto"/>
        <w:left w:val="none" w:sz="0" w:space="0" w:color="auto"/>
        <w:bottom w:val="none" w:sz="0" w:space="0" w:color="auto"/>
        <w:right w:val="none" w:sz="0" w:space="0" w:color="auto"/>
      </w:divBdr>
    </w:div>
    <w:div w:id="1424764966">
      <w:bodyDiv w:val="1"/>
      <w:marLeft w:val="0"/>
      <w:marRight w:val="0"/>
      <w:marTop w:val="0"/>
      <w:marBottom w:val="0"/>
      <w:divBdr>
        <w:top w:val="none" w:sz="0" w:space="0" w:color="auto"/>
        <w:left w:val="none" w:sz="0" w:space="0" w:color="auto"/>
        <w:bottom w:val="none" w:sz="0" w:space="0" w:color="auto"/>
        <w:right w:val="none" w:sz="0" w:space="0" w:color="auto"/>
      </w:divBdr>
    </w:div>
    <w:div w:id="1426221678">
      <w:bodyDiv w:val="1"/>
      <w:marLeft w:val="0"/>
      <w:marRight w:val="0"/>
      <w:marTop w:val="0"/>
      <w:marBottom w:val="0"/>
      <w:divBdr>
        <w:top w:val="none" w:sz="0" w:space="0" w:color="auto"/>
        <w:left w:val="none" w:sz="0" w:space="0" w:color="auto"/>
        <w:bottom w:val="none" w:sz="0" w:space="0" w:color="auto"/>
        <w:right w:val="none" w:sz="0" w:space="0" w:color="auto"/>
      </w:divBdr>
    </w:div>
    <w:div w:id="1439523534">
      <w:bodyDiv w:val="1"/>
      <w:marLeft w:val="0"/>
      <w:marRight w:val="0"/>
      <w:marTop w:val="0"/>
      <w:marBottom w:val="0"/>
      <w:divBdr>
        <w:top w:val="none" w:sz="0" w:space="0" w:color="auto"/>
        <w:left w:val="none" w:sz="0" w:space="0" w:color="auto"/>
        <w:bottom w:val="none" w:sz="0" w:space="0" w:color="auto"/>
        <w:right w:val="none" w:sz="0" w:space="0" w:color="auto"/>
      </w:divBdr>
    </w:div>
    <w:div w:id="1655334661">
      <w:bodyDiv w:val="1"/>
      <w:marLeft w:val="0"/>
      <w:marRight w:val="0"/>
      <w:marTop w:val="0"/>
      <w:marBottom w:val="0"/>
      <w:divBdr>
        <w:top w:val="none" w:sz="0" w:space="0" w:color="auto"/>
        <w:left w:val="none" w:sz="0" w:space="0" w:color="auto"/>
        <w:bottom w:val="none" w:sz="0" w:space="0" w:color="auto"/>
        <w:right w:val="none" w:sz="0" w:space="0" w:color="auto"/>
      </w:divBdr>
    </w:div>
    <w:div w:id="2044282894">
      <w:bodyDiv w:val="1"/>
      <w:marLeft w:val="0"/>
      <w:marRight w:val="0"/>
      <w:marTop w:val="0"/>
      <w:marBottom w:val="0"/>
      <w:divBdr>
        <w:top w:val="none" w:sz="0" w:space="0" w:color="auto"/>
        <w:left w:val="none" w:sz="0" w:space="0" w:color="auto"/>
        <w:bottom w:val="none" w:sz="0" w:space="0" w:color="auto"/>
        <w:right w:val="none" w:sz="0" w:space="0" w:color="auto"/>
      </w:divBdr>
    </w:div>
    <w:div w:id="213444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fri1961@fmipa.unp.ac.id" TargetMode="External"/><Relationship Id="rId13" Type="http://schemas.openxmlformats.org/officeDocument/2006/relationships/hyperlink" Target="https://doi.org/10.1023/A:1003749919816" TargetMode="External"/><Relationship Id="rId18" Type="http://schemas.openxmlformats.org/officeDocument/2006/relationships/hyperlink" Target="https://doi.org/10.1080/10986061003689618" TargetMode="External"/><Relationship Id="rId26" Type="http://schemas.openxmlformats.org/officeDocument/2006/relationships/hyperlink" Target="https://doi.org/10.1007/s10857-013-9256-1" TargetMode="External"/><Relationship Id="rId3" Type="http://schemas.microsoft.com/office/2007/relationships/stylesWithEffects" Target="stylesWithEffects.xml"/><Relationship Id="rId21" Type="http://schemas.openxmlformats.org/officeDocument/2006/relationships/hyperlink" Target="https://doi.org/10.1007/s11858-008-0125-9" TargetMode="External"/><Relationship Id="rId7" Type="http://schemas.openxmlformats.org/officeDocument/2006/relationships/hyperlink" Target="mailto:ahmadfauzan@fmipa.unp.ac.id" TargetMode="External"/><Relationship Id="rId12" Type="http://schemas.openxmlformats.org/officeDocument/2006/relationships/hyperlink" Target="https://doi.org/10.1207/s15327833mtl0602_3" TargetMode="External"/><Relationship Id="rId17" Type="http://schemas.openxmlformats.org/officeDocument/2006/relationships/hyperlink" Target="https://doi.org/10.4324/9781315105468" TargetMode="External"/><Relationship Id="rId25" Type="http://schemas.openxmlformats.org/officeDocument/2006/relationships/hyperlink" Target="https://doi.org/10.1007/978-94-007-4978-8_170" TargetMode="External"/><Relationship Id="rId2" Type="http://schemas.openxmlformats.org/officeDocument/2006/relationships/styles" Target="styles.xml"/><Relationship Id="rId16" Type="http://schemas.openxmlformats.org/officeDocument/2006/relationships/hyperlink" Target="https://doi.org/10.1016/j.jmathb.2013.04.006" TargetMode="External"/><Relationship Id="rId20" Type="http://schemas.openxmlformats.org/officeDocument/2006/relationships/hyperlink" Target="https://doi.org/10.1007/s11858-014-0615-x" TargetMode="External"/><Relationship Id="rId1" Type="http://schemas.openxmlformats.org/officeDocument/2006/relationships/numbering" Target="numbering.xml"/><Relationship Id="rId6" Type="http://schemas.openxmlformats.org/officeDocument/2006/relationships/hyperlink" Target="mailto:adevimuradel@gmail.com" TargetMode="External"/><Relationship Id="rId11" Type="http://schemas.openxmlformats.org/officeDocument/2006/relationships/hyperlink" Target="https://doi.org/10.1007/978-1-4020-8383-9" TargetMode="External"/><Relationship Id="rId24" Type="http://schemas.openxmlformats.org/officeDocument/2006/relationships/hyperlink" Target="https://doi.org/10.1007/978-3-319-12688-3_18" TargetMode="External"/><Relationship Id="rId5" Type="http://schemas.openxmlformats.org/officeDocument/2006/relationships/webSettings" Target="webSettings.xml"/><Relationship Id="rId15" Type="http://schemas.openxmlformats.org/officeDocument/2006/relationships/hyperlink" Target="https://doi.org/10.1007/s13394-013-0097-0" TargetMode="External"/><Relationship Id="rId23" Type="http://schemas.openxmlformats.org/officeDocument/2006/relationships/hyperlink" Target="https://doi.org/10.1207/s15327833mtl0602_2" TargetMode="External"/><Relationship Id="rId28" Type="http://schemas.openxmlformats.org/officeDocument/2006/relationships/theme" Target="theme/theme1.xml"/><Relationship Id="rId10" Type="http://schemas.openxmlformats.org/officeDocument/2006/relationships/hyperlink" Target="https://doi.org/10.3990/1.9789036517973" TargetMode="External"/><Relationship Id="rId19" Type="http://schemas.openxmlformats.org/officeDocument/2006/relationships/hyperlink" Target="https://doi.org/10.22342/jme.3.2.1931.115-132" TargetMode="External"/><Relationship Id="rId4" Type="http://schemas.openxmlformats.org/officeDocument/2006/relationships/settings" Target="settings.xml"/><Relationship Id="rId9" Type="http://schemas.openxmlformats.org/officeDocument/2006/relationships/hyperlink" Target="https://doi.org/10.1007/s10649-016-9736-4" TargetMode="External"/><Relationship Id="rId14" Type="http://schemas.openxmlformats.org/officeDocument/2006/relationships/hyperlink" Target="https://doi.org/10.1007/s13394-017-0195-x" TargetMode="External"/><Relationship Id="rId22" Type="http://schemas.openxmlformats.org/officeDocument/2006/relationships/hyperlink" Target="https://doi.org/10.2307/74920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1679</TotalTime>
  <Pages>15</Pages>
  <Words>4719</Words>
  <Characters>26899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2026-05-13T12:08:00Z</dcterms:created>
  <dcterms:modified xsi:type="dcterms:W3CDTF">2026-06-01T13:18:00Z</dcterms:modified>
</cp:coreProperties>
</file>