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1B" w:rsidRPr="008D1362" w:rsidRDefault="0078201B" w:rsidP="0078201B">
      <w:pPr>
        <w:autoSpaceDE w:val="0"/>
        <w:autoSpaceDN w:val="0"/>
        <w:adjustRightInd w:val="0"/>
        <w:spacing w:after="0" w:line="360" w:lineRule="auto"/>
        <w:jc w:val="both"/>
        <w:rPr>
          <w:rFonts w:ascii="Times New Roman" w:hAnsi="Times New Roman"/>
          <w:b/>
          <w:sz w:val="24"/>
          <w:szCs w:val="24"/>
        </w:rPr>
      </w:pPr>
      <w:bookmarkStart w:id="0" w:name="_GoBack"/>
      <w:r>
        <w:rPr>
          <w:rFonts w:ascii="Times New Roman" w:hAnsi="Times New Roman"/>
          <w:b/>
          <w:sz w:val="24"/>
          <w:szCs w:val="24"/>
        </w:rPr>
        <w:t xml:space="preserve">Adaptability </w:t>
      </w:r>
      <w:r w:rsidRPr="008D1362">
        <w:rPr>
          <w:rFonts w:ascii="Times New Roman" w:hAnsi="Times New Roman"/>
          <w:b/>
          <w:sz w:val="24"/>
          <w:szCs w:val="24"/>
        </w:rPr>
        <w:t xml:space="preserve">Evaluation </w:t>
      </w:r>
      <w:r>
        <w:rPr>
          <w:rFonts w:ascii="Times New Roman" w:hAnsi="Times New Roman"/>
          <w:b/>
          <w:sz w:val="24"/>
          <w:szCs w:val="24"/>
        </w:rPr>
        <w:t>of Orange Fleshed Sweet-Potato</w:t>
      </w:r>
      <w:r w:rsidRPr="008D1362">
        <w:rPr>
          <w:rFonts w:ascii="Times New Roman" w:hAnsi="Times New Roman"/>
          <w:b/>
          <w:sz w:val="24"/>
          <w:szCs w:val="24"/>
        </w:rPr>
        <w:t xml:space="preserve"> (</w:t>
      </w:r>
      <w:r w:rsidRPr="00F67A4C">
        <w:rPr>
          <w:rFonts w:ascii="Times New Roman" w:hAnsi="Times New Roman"/>
          <w:b/>
          <w:i/>
          <w:sz w:val="24"/>
          <w:szCs w:val="24"/>
        </w:rPr>
        <w:t xml:space="preserve">Ipomoea </w:t>
      </w:r>
      <w:proofErr w:type="spellStart"/>
      <w:r w:rsidRPr="00F67A4C">
        <w:rPr>
          <w:rFonts w:ascii="Times New Roman" w:hAnsi="Times New Roman"/>
          <w:b/>
          <w:i/>
          <w:sz w:val="24"/>
          <w:szCs w:val="24"/>
        </w:rPr>
        <w:t>batatas</w:t>
      </w:r>
      <w:proofErr w:type="spellEnd"/>
      <w:r w:rsidRPr="008D1362">
        <w:rPr>
          <w:rFonts w:ascii="Times New Roman" w:hAnsi="Times New Roman"/>
          <w:b/>
          <w:sz w:val="24"/>
          <w:szCs w:val="24"/>
        </w:rPr>
        <w:t xml:space="preserve"> </w:t>
      </w:r>
      <w:r>
        <w:rPr>
          <w:rFonts w:ascii="Times New Roman" w:hAnsi="Times New Roman"/>
          <w:b/>
          <w:sz w:val="24"/>
          <w:szCs w:val="24"/>
        </w:rPr>
        <w:t>(</w:t>
      </w:r>
      <w:r w:rsidRPr="008D1362">
        <w:rPr>
          <w:rFonts w:ascii="Times New Roman" w:hAnsi="Times New Roman"/>
          <w:b/>
          <w:sz w:val="24"/>
          <w:szCs w:val="24"/>
        </w:rPr>
        <w:t>L</w:t>
      </w:r>
      <w:r>
        <w:rPr>
          <w:rFonts w:ascii="Times New Roman" w:hAnsi="Times New Roman"/>
          <w:b/>
          <w:sz w:val="24"/>
          <w:szCs w:val="24"/>
        </w:rPr>
        <w:t>) Lam</w:t>
      </w:r>
      <w:r w:rsidRPr="008D1362">
        <w:rPr>
          <w:rFonts w:ascii="Times New Roman" w:hAnsi="Times New Roman"/>
          <w:b/>
          <w:sz w:val="24"/>
          <w:szCs w:val="24"/>
        </w:rPr>
        <w:t xml:space="preserve">) Varieties at </w:t>
      </w:r>
      <w:proofErr w:type="spellStart"/>
      <w:r w:rsidRPr="008D1362">
        <w:rPr>
          <w:rFonts w:ascii="Times New Roman" w:hAnsi="Times New Roman"/>
          <w:b/>
          <w:sz w:val="24"/>
          <w:szCs w:val="24"/>
        </w:rPr>
        <w:t>Buno</w:t>
      </w:r>
      <w:proofErr w:type="spellEnd"/>
      <w:r w:rsidRPr="008D1362">
        <w:rPr>
          <w:rFonts w:ascii="Times New Roman" w:hAnsi="Times New Roman"/>
          <w:b/>
          <w:sz w:val="24"/>
          <w:szCs w:val="24"/>
        </w:rPr>
        <w:t xml:space="preserve"> </w:t>
      </w:r>
      <w:proofErr w:type="spellStart"/>
      <w:r w:rsidRPr="008D1362">
        <w:rPr>
          <w:rFonts w:ascii="Times New Roman" w:hAnsi="Times New Roman"/>
          <w:b/>
          <w:sz w:val="24"/>
          <w:szCs w:val="24"/>
        </w:rPr>
        <w:t>Bedele</w:t>
      </w:r>
      <w:proofErr w:type="spellEnd"/>
      <w:r w:rsidRPr="008D1362">
        <w:rPr>
          <w:rFonts w:ascii="Times New Roman" w:hAnsi="Times New Roman"/>
          <w:b/>
          <w:sz w:val="24"/>
          <w:szCs w:val="24"/>
        </w:rPr>
        <w:t xml:space="preserve"> Zone</w:t>
      </w:r>
      <w:r>
        <w:rPr>
          <w:rFonts w:ascii="Times New Roman" w:hAnsi="Times New Roman"/>
          <w:b/>
          <w:sz w:val="24"/>
          <w:szCs w:val="24"/>
        </w:rPr>
        <w:t>, Southwestern Ethiopia</w:t>
      </w:r>
    </w:p>
    <w:p w:rsidR="0078201B" w:rsidRPr="008D1362" w:rsidRDefault="0078201B" w:rsidP="0078201B">
      <w:pPr>
        <w:autoSpaceDE w:val="0"/>
        <w:autoSpaceDN w:val="0"/>
        <w:adjustRightInd w:val="0"/>
        <w:spacing w:after="0" w:line="360" w:lineRule="auto"/>
        <w:jc w:val="both"/>
        <w:rPr>
          <w:rFonts w:ascii="Times New Roman" w:hAnsi="Times New Roman"/>
          <w:b/>
          <w:sz w:val="24"/>
          <w:szCs w:val="24"/>
        </w:rPr>
      </w:pPr>
      <w:proofErr w:type="spellStart"/>
      <w:r w:rsidRPr="008D1362">
        <w:rPr>
          <w:rFonts w:ascii="Times New Roman" w:hAnsi="Times New Roman"/>
          <w:b/>
          <w:sz w:val="24"/>
          <w:szCs w:val="24"/>
        </w:rPr>
        <w:t>Alemayehu</w:t>
      </w:r>
      <w:proofErr w:type="spellEnd"/>
      <w:r w:rsidRPr="008D1362">
        <w:rPr>
          <w:rFonts w:ascii="Times New Roman" w:hAnsi="Times New Roman"/>
          <w:b/>
          <w:sz w:val="24"/>
          <w:szCs w:val="24"/>
        </w:rPr>
        <w:t xml:space="preserve"> </w:t>
      </w:r>
      <w:proofErr w:type="spellStart"/>
      <w:r w:rsidRPr="008D1362">
        <w:rPr>
          <w:rFonts w:ascii="Times New Roman" w:hAnsi="Times New Roman"/>
          <w:b/>
          <w:sz w:val="24"/>
          <w:szCs w:val="24"/>
        </w:rPr>
        <w:t>Abdeta</w:t>
      </w:r>
      <w:proofErr w:type="spellEnd"/>
      <w:r>
        <w:rPr>
          <w:rFonts w:ascii="Times New Roman" w:hAnsi="Times New Roman"/>
          <w:b/>
          <w:sz w:val="24"/>
          <w:szCs w:val="24"/>
        </w:rPr>
        <w:t xml:space="preserve"> </w:t>
      </w:r>
      <w:r w:rsidRPr="008D1362">
        <w:rPr>
          <w:rFonts w:ascii="Times New Roman" w:hAnsi="Times New Roman"/>
          <w:b/>
          <w:sz w:val="24"/>
          <w:szCs w:val="24"/>
        </w:rPr>
        <w:t xml:space="preserve">and </w:t>
      </w:r>
      <w:proofErr w:type="spellStart"/>
      <w:r w:rsidRPr="008D1362">
        <w:rPr>
          <w:rFonts w:ascii="Times New Roman" w:hAnsi="Times New Roman"/>
          <w:b/>
          <w:sz w:val="24"/>
          <w:szCs w:val="24"/>
        </w:rPr>
        <w:t>Tolasa</w:t>
      </w:r>
      <w:proofErr w:type="spellEnd"/>
      <w:r w:rsidRPr="008D1362">
        <w:rPr>
          <w:rFonts w:ascii="Times New Roman" w:hAnsi="Times New Roman"/>
          <w:b/>
          <w:sz w:val="24"/>
          <w:szCs w:val="24"/>
        </w:rPr>
        <w:t xml:space="preserve"> </w:t>
      </w:r>
      <w:proofErr w:type="spellStart"/>
      <w:r w:rsidRPr="008D1362">
        <w:rPr>
          <w:rFonts w:ascii="Times New Roman" w:hAnsi="Times New Roman"/>
          <w:b/>
          <w:sz w:val="24"/>
          <w:szCs w:val="24"/>
        </w:rPr>
        <w:t>Tamiru</w:t>
      </w:r>
      <w:proofErr w:type="spellEnd"/>
    </w:p>
    <w:p w:rsidR="0078201B" w:rsidRPr="008D1362" w:rsidRDefault="0078201B" w:rsidP="0078201B">
      <w:pPr>
        <w:spacing w:after="0"/>
        <w:jc w:val="both"/>
        <w:rPr>
          <w:rFonts w:ascii="Times New Roman" w:eastAsia="Calibri" w:hAnsi="Times New Roman"/>
          <w:bCs/>
          <w:color w:val="000000"/>
          <w:sz w:val="24"/>
          <w:szCs w:val="24"/>
        </w:rPr>
      </w:pPr>
      <w:proofErr w:type="spellStart"/>
      <w:r w:rsidRPr="008D1362">
        <w:rPr>
          <w:rFonts w:ascii="Times New Roman" w:eastAsia="Calibri" w:hAnsi="Times New Roman"/>
          <w:bCs/>
          <w:color w:val="000000"/>
          <w:sz w:val="24"/>
          <w:szCs w:val="24"/>
        </w:rPr>
        <w:t>Oromia</w:t>
      </w:r>
      <w:proofErr w:type="spellEnd"/>
      <w:r w:rsidRPr="008D1362">
        <w:rPr>
          <w:rFonts w:ascii="Times New Roman" w:eastAsia="Calibri" w:hAnsi="Times New Roman"/>
          <w:bCs/>
          <w:color w:val="000000"/>
          <w:sz w:val="24"/>
          <w:szCs w:val="24"/>
        </w:rPr>
        <w:t xml:space="preserve"> Agricultural Research Institute (IQQO), </w:t>
      </w:r>
      <w:proofErr w:type="spellStart"/>
      <w:r w:rsidRPr="008D1362">
        <w:rPr>
          <w:rFonts w:ascii="Times New Roman" w:eastAsia="Calibri" w:hAnsi="Times New Roman"/>
          <w:bCs/>
          <w:color w:val="000000"/>
          <w:sz w:val="24"/>
          <w:szCs w:val="24"/>
        </w:rPr>
        <w:t>Bedele</w:t>
      </w:r>
      <w:proofErr w:type="spellEnd"/>
      <w:r w:rsidRPr="008D1362">
        <w:rPr>
          <w:rFonts w:ascii="Times New Roman" w:eastAsia="Calibri" w:hAnsi="Times New Roman"/>
          <w:bCs/>
          <w:color w:val="000000"/>
          <w:sz w:val="24"/>
          <w:szCs w:val="24"/>
        </w:rPr>
        <w:t xml:space="preserve"> Agricultural Research Center (</w:t>
      </w:r>
      <w:proofErr w:type="spellStart"/>
      <w:r w:rsidRPr="008D1362">
        <w:rPr>
          <w:rFonts w:ascii="Times New Roman" w:eastAsia="Calibri" w:hAnsi="Times New Roman"/>
          <w:bCs/>
          <w:color w:val="000000"/>
          <w:sz w:val="24"/>
          <w:szCs w:val="24"/>
        </w:rPr>
        <w:t>BeARC</w:t>
      </w:r>
      <w:proofErr w:type="spellEnd"/>
      <w:r w:rsidRPr="008D1362">
        <w:rPr>
          <w:rFonts w:ascii="Times New Roman" w:eastAsia="Calibri" w:hAnsi="Times New Roman"/>
          <w:bCs/>
          <w:color w:val="000000"/>
          <w:sz w:val="24"/>
          <w:szCs w:val="24"/>
        </w:rPr>
        <w:t xml:space="preserve">), </w:t>
      </w:r>
      <w:proofErr w:type="spellStart"/>
      <w:r w:rsidRPr="008D1362">
        <w:rPr>
          <w:rFonts w:ascii="Times New Roman" w:eastAsia="Calibri" w:hAnsi="Times New Roman"/>
          <w:bCs/>
          <w:color w:val="000000"/>
          <w:sz w:val="24"/>
          <w:szCs w:val="24"/>
        </w:rPr>
        <w:t>Bedele</w:t>
      </w:r>
      <w:proofErr w:type="spellEnd"/>
      <w:r w:rsidRPr="008D1362">
        <w:rPr>
          <w:rFonts w:ascii="Times New Roman" w:eastAsia="Calibri" w:hAnsi="Times New Roman"/>
          <w:bCs/>
          <w:color w:val="000000"/>
          <w:sz w:val="24"/>
          <w:szCs w:val="24"/>
        </w:rPr>
        <w:t xml:space="preserve">, Ethiopia. </w:t>
      </w:r>
      <w:proofErr w:type="gramStart"/>
      <w:r w:rsidRPr="008D1362">
        <w:rPr>
          <w:rFonts w:ascii="Times New Roman" w:eastAsia="Calibri" w:hAnsi="Times New Roman"/>
          <w:bCs/>
          <w:color w:val="000000"/>
          <w:sz w:val="24"/>
          <w:szCs w:val="24"/>
        </w:rPr>
        <w:t>P.O. Box, 167.</w:t>
      </w:r>
      <w:proofErr w:type="gramEnd"/>
    </w:p>
    <w:p w:rsidR="0078201B" w:rsidRPr="008D1362" w:rsidRDefault="0078201B" w:rsidP="0078201B">
      <w:pPr>
        <w:spacing w:after="0" w:line="360" w:lineRule="auto"/>
        <w:jc w:val="both"/>
        <w:rPr>
          <w:rFonts w:ascii="Times New Roman" w:hAnsi="Times New Roman"/>
          <w:b/>
          <w:sz w:val="24"/>
          <w:szCs w:val="24"/>
        </w:rPr>
      </w:pPr>
      <w:r w:rsidRPr="008D1362">
        <w:rPr>
          <w:rFonts w:ascii="Times New Roman" w:hAnsi="Times New Roman"/>
          <w:sz w:val="24"/>
          <w:szCs w:val="24"/>
        </w:rPr>
        <w:t xml:space="preserve">Corresponding author email: </w:t>
      </w:r>
      <w:r w:rsidRPr="008D1362">
        <w:rPr>
          <w:rFonts w:ascii="Times New Roman" w:hAnsi="Times New Roman"/>
          <w:b/>
          <w:sz w:val="24"/>
          <w:szCs w:val="24"/>
          <w:u w:val="single"/>
        </w:rPr>
        <w:t>abdeta.alex35@gmail.com</w:t>
      </w:r>
    </w:p>
    <w:p w:rsidR="0078201B" w:rsidRPr="008D1362" w:rsidRDefault="0078201B" w:rsidP="0078201B">
      <w:pPr>
        <w:spacing w:before="240"/>
        <w:jc w:val="both"/>
        <w:rPr>
          <w:rFonts w:ascii="Times New Roman" w:eastAsiaTheme="minorHAnsi" w:hAnsi="Times New Roman"/>
          <w:b/>
          <w:sz w:val="24"/>
          <w:szCs w:val="24"/>
        </w:rPr>
      </w:pPr>
      <w:r w:rsidRPr="008D1362">
        <w:rPr>
          <w:rFonts w:ascii="Times New Roman" w:eastAsiaTheme="minorHAnsi" w:hAnsi="Times New Roman"/>
          <w:b/>
          <w:sz w:val="24"/>
          <w:szCs w:val="24"/>
        </w:rPr>
        <w:t>Abstract</w:t>
      </w:r>
    </w:p>
    <w:p w:rsidR="0078201B" w:rsidRPr="00F53B05" w:rsidRDefault="0078201B" w:rsidP="0078201B">
      <w:pPr>
        <w:spacing w:line="360" w:lineRule="auto"/>
        <w:jc w:val="both"/>
        <w:rPr>
          <w:rFonts w:ascii="Times New Roman" w:eastAsiaTheme="minorHAnsi" w:hAnsi="Times New Roman"/>
          <w:i/>
          <w:sz w:val="24"/>
        </w:rPr>
      </w:pPr>
      <w:r w:rsidRPr="00F53B05">
        <w:rPr>
          <w:rFonts w:ascii="Times New Roman" w:eastAsiaTheme="minorHAnsi" w:hAnsi="Times New Roman"/>
          <w:i/>
          <w:sz w:val="24"/>
        </w:rPr>
        <w:t xml:space="preserve">Most sweet potato varieties currently grown by farmers in Ethiopia are poorly adapted, low-yielding, and predominantly white-fleshed, lacking beta-carotene—a precursor to Vitamin A. Therefore, this study was conducted to identify high-yielding, stable, and biotic/abiotic stress-tolerant orange-fleshed sweet potato (OFSP) varieties adapted to the </w:t>
      </w:r>
      <w:proofErr w:type="spellStart"/>
      <w:r w:rsidRPr="00F53B05">
        <w:rPr>
          <w:rFonts w:ascii="Times New Roman" w:eastAsiaTheme="minorHAnsi" w:hAnsi="Times New Roman"/>
          <w:i/>
          <w:sz w:val="24"/>
        </w:rPr>
        <w:t>Buno</w:t>
      </w:r>
      <w:proofErr w:type="spellEnd"/>
      <w:r w:rsidRPr="00F53B05">
        <w:rPr>
          <w:rFonts w:ascii="Times New Roman" w:eastAsiaTheme="minorHAnsi" w:hAnsi="Times New Roman"/>
          <w:i/>
          <w:sz w:val="24"/>
        </w:rPr>
        <w:t xml:space="preserve"> </w:t>
      </w:r>
      <w:proofErr w:type="spellStart"/>
      <w:r w:rsidRPr="00F53B05">
        <w:rPr>
          <w:rFonts w:ascii="Times New Roman" w:eastAsiaTheme="minorHAnsi" w:hAnsi="Times New Roman"/>
          <w:i/>
          <w:sz w:val="24"/>
        </w:rPr>
        <w:t>Bedele</w:t>
      </w:r>
      <w:proofErr w:type="spellEnd"/>
      <w:r w:rsidRPr="00F53B05">
        <w:rPr>
          <w:rFonts w:ascii="Times New Roman" w:eastAsiaTheme="minorHAnsi" w:hAnsi="Times New Roman"/>
          <w:i/>
          <w:sz w:val="24"/>
        </w:rPr>
        <w:t xml:space="preserve"> Zone, Southwestern </w:t>
      </w:r>
      <w:proofErr w:type="spellStart"/>
      <w:r w:rsidRPr="00F53B05">
        <w:rPr>
          <w:rFonts w:ascii="Times New Roman" w:eastAsiaTheme="minorHAnsi" w:hAnsi="Times New Roman"/>
          <w:i/>
          <w:sz w:val="24"/>
        </w:rPr>
        <w:t>Oromia</w:t>
      </w:r>
      <w:proofErr w:type="spellEnd"/>
      <w:r w:rsidRPr="00F53B05">
        <w:rPr>
          <w:rFonts w:ascii="Times New Roman" w:eastAsiaTheme="minorHAnsi" w:hAnsi="Times New Roman"/>
          <w:i/>
          <w:sz w:val="24"/>
        </w:rPr>
        <w:t xml:space="preserve">. Six OFSP varieties were evaluated for vegetative performance and root yield under rain-fed conditions. The combined analysis of variance (ANOVA) revealed highly significant (p&lt;0.01) differences among varieties, locations, and years for total root yield. The variety </w:t>
      </w:r>
      <w:proofErr w:type="spellStart"/>
      <w:r w:rsidRPr="00F53B05">
        <w:rPr>
          <w:rFonts w:ascii="Times New Roman" w:eastAsiaTheme="minorHAnsi" w:hAnsi="Times New Roman"/>
          <w:i/>
          <w:sz w:val="24"/>
        </w:rPr>
        <w:t>kabode</w:t>
      </w:r>
      <w:proofErr w:type="spellEnd"/>
      <w:r w:rsidRPr="00F53B05">
        <w:rPr>
          <w:rFonts w:ascii="Times New Roman" w:eastAsiaTheme="minorHAnsi" w:hAnsi="Times New Roman"/>
          <w:i/>
          <w:sz w:val="24"/>
        </w:rPr>
        <w:t xml:space="preserve"> recorded the highest total root yield (50.97 t ha⁻¹), followed by </w:t>
      </w:r>
      <w:proofErr w:type="spellStart"/>
      <w:r w:rsidRPr="00F53B05">
        <w:rPr>
          <w:rFonts w:ascii="Times New Roman" w:eastAsiaTheme="minorHAnsi" w:hAnsi="Times New Roman"/>
          <w:i/>
          <w:sz w:val="24"/>
        </w:rPr>
        <w:t>Dila</w:t>
      </w:r>
      <w:proofErr w:type="spellEnd"/>
      <w:r w:rsidRPr="00F53B05">
        <w:rPr>
          <w:rFonts w:ascii="Times New Roman" w:eastAsiaTheme="minorHAnsi" w:hAnsi="Times New Roman"/>
          <w:i/>
          <w:sz w:val="24"/>
        </w:rPr>
        <w:t xml:space="preserve"> (44.29 t ha⁻¹). AMMI analysis confirmed that environment, variety, and genotype-by-environment interaction effects were significantly different. In the GGE bi-plot analysis, IPCA1 and IPCA2 explained 88.95% and 11.01% of the total variation, respectively, accounting for 99.96% of the genotype-by-environment interaction. Consequently, </w:t>
      </w:r>
      <w:proofErr w:type="spellStart"/>
      <w:r w:rsidRPr="00F53B05">
        <w:rPr>
          <w:rFonts w:ascii="Times New Roman" w:eastAsiaTheme="minorHAnsi" w:hAnsi="Times New Roman"/>
          <w:i/>
          <w:sz w:val="24"/>
        </w:rPr>
        <w:t>kabode</w:t>
      </w:r>
      <w:proofErr w:type="spellEnd"/>
      <w:r w:rsidRPr="00F53B05">
        <w:rPr>
          <w:rFonts w:ascii="Times New Roman" w:eastAsiaTheme="minorHAnsi" w:hAnsi="Times New Roman"/>
          <w:i/>
          <w:sz w:val="24"/>
        </w:rPr>
        <w:t xml:space="preserve"> and </w:t>
      </w:r>
      <w:proofErr w:type="spellStart"/>
      <w:r w:rsidRPr="00F53B05">
        <w:rPr>
          <w:rFonts w:ascii="Times New Roman" w:eastAsiaTheme="minorHAnsi" w:hAnsi="Times New Roman"/>
          <w:i/>
          <w:sz w:val="24"/>
        </w:rPr>
        <w:t>Dila</w:t>
      </w:r>
      <w:proofErr w:type="spellEnd"/>
      <w:r w:rsidRPr="00F53B05">
        <w:rPr>
          <w:rFonts w:ascii="Times New Roman" w:eastAsiaTheme="minorHAnsi" w:hAnsi="Times New Roman"/>
          <w:i/>
          <w:sz w:val="24"/>
        </w:rPr>
        <w:t xml:space="preserve"> were identified as the most stable and high-yielding varieties. These varieties are recommended for production and dissemination in the study area and similar agro-ecologies to combat Vitamin A deficiency."</w:t>
      </w:r>
    </w:p>
    <w:p w:rsidR="0078201B" w:rsidRPr="00F67A4C" w:rsidRDefault="0078201B" w:rsidP="0078201B">
      <w:pPr>
        <w:jc w:val="both"/>
        <w:rPr>
          <w:rFonts w:ascii="Times New Roman" w:eastAsiaTheme="minorHAnsi" w:hAnsi="Times New Roman"/>
          <w:sz w:val="24"/>
          <w:szCs w:val="24"/>
        </w:rPr>
      </w:pPr>
      <w:r>
        <w:rPr>
          <w:rFonts w:ascii="Times New Roman" w:eastAsiaTheme="minorHAnsi" w:hAnsi="Times New Roman"/>
          <w:b/>
          <w:sz w:val="24"/>
          <w:szCs w:val="24"/>
        </w:rPr>
        <w:t>Keywords</w:t>
      </w:r>
      <w:r w:rsidRPr="00F67A4C">
        <w:rPr>
          <w:rFonts w:ascii="Times New Roman" w:eastAsiaTheme="minorHAnsi" w:hAnsi="Times New Roman"/>
          <w:sz w:val="24"/>
          <w:szCs w:val="24"/>
        </w:rPr>
        <w:t xml:space="preserve">: Beta Carotene, </w:t>
      </w:r>
      <w:r>
        <w:rPr>
          <w:rFonts w:ascii="Times New Roman" w:eastAsiaTheme="minorHAnsi" w:hAnsi="Times New Roman"/>
          <w:sz w:val="24"/>
          <w:szCs w:val="24"/>
        </w:rPr>
        <w:t>Orange-fleshed</w:t>
      </w:r>
      <w:r w:rsidRPr="00F67A4C">
        <w:rPr>
          <w:rFonts w:ascii="Times New Roman" w:eastAsiaTheme="minorHAnsi" w:hAnsi="Times New Roman"/>
          <w:sz w:val="24"/>
          <w:szCs w:val="24"/>
        </w:rPr>
        <w:t xml:space="preserve"> sweet potato, Vitamin A deficiency </w:t>
      </w:r>
    </w:p>
    <w:p w:rsidR="0078201B" w:rsidRPr="008D1362" w:rsidRDefault="0078201B" w:rsidP="0078201B">
      <w:pPr>
        <w:jc w:val="both"/>
        <w:rPr>
          <w:rFonts w:ascii="Times New Roman" w:eastAsiaTheme="minorHAnsi" w:hAnsi="Times New Roman"/>
          <w:sz w:val="24"/>
          <w:szCs w:val="24"/>
        </w:rPr>
      </w:pPr>
    </w:p>
    <w:p w:rsidR="0078201B" w:rsidRDefault="0078201B" w:rsidP="0078201B">
      <w:pPr>
        <w:jc w:val="both"/>
        <w:rPr>
          <w:rFonts w:ascii="Times New Roman" w:eastAsiaTheme="minorHAnsi" w:hAnsi="Times New Roman"/>
          <w:sz w:val="24"/>
          <w:szCs w:val="24"/>
        </w:rPr>
      </w:pPr>
    </w:p>
    <w:p w:rsidR="0078201B" w:rsidRPr="008D1362" w:rsidRDefault="0078201B" w:rsidP="0078201B">
      <w:pPr>
        <w:jc w:val="both"/>
        <w:rPr>
          <w:rFonts w:ascii="Times New Roman" w:eastAsiaTheme="minorHAnsi" w:hAnsi="Times New Roman"/>
          <w:sz w:val="24"/>
          <w:szCs w:val="24"/>
        </w:rPr>
      </w:pPr>
    </w:p>
    <w:p w:rsidR="0078201B" w:rsidRDefault="0078201B" w:rsidP="0078201B">
      <w:pPr>
        <w:jc w:val="both"/>
        <w:rPr>
          <w:rFonts w:ascii="Times New Roman" w:eastAsiaTheme="minorHAnsi" w:hAnsi="Times New Roman"/>
          <w:sz w:val="24"/>
          <w:szCs w:val="24"/>
        </w:rPr>
      </w:pPr>
    </w:p>
    <w:p w:rsidR="0078201B" w:rsidRDefault="0078201B" w:rsidP="0078201B">
      <w:pPr>
        <w:jc w:val="both"/>
        <w:rPr>
          <w:rFonts w:ascii="Times New Roman" w:eastAsiaTheme="minorHAnsi" w:hAnsi="Times New Roman"/>
          <w:sz w:val="24"/>
          <w:szCs w:val="24"/>
        </w:rPr>
      </w:pPr>
    </w:p>
    <w:p w:rsidR="0078201B" w:rsidRDefault="0078201B" w:rsidP="0078201B">
      <w:pPr>
        <w:jc w:val="both"/>
        <w:rPr>
          <w:rFonts w:ascii="Times New Roman" w:eastAsiaTheme="minorHAnsi" w:hAnsi="Times New Roman"/>
          <w:sz w:val="24"/>
          <w:szCs w:val="24"/>
        </w:rPr>
      </w:pPr>
    </w:p>
    <w:p w:rsidR="0078201B" w:rsidRPr="008D1362" w:rsidRDefault="0078201B" w:rsidP="0078201B">
      <w:pPr>
        <w:jc w:val="both"/>
        <w:rPr>
          <w:rFonts w:ascii="Times New Roman" w:eastAsiaTheme="minorHAnsi" w:hAnsi="Times New Roman"/>
          <w:sz w:val="24"/>
          <w:szCs w:val="24"/>
        </w:rPr>
      </w:pPr>
    </w:p>
    <w:p w:rsidR="0078201B" w:rsidRPr="008D1362" w:rsidRDefault="0078201B" w:rsidP="0078201B">
      <w:pPr>
        <w:jc w:val="both"/>
        <w:rPr>
          <w:rFonts w:ascii="Times New Roman" w:eastAsiaTheme="minorHAnsi" w:hAnsi="Times New Roman"/>
          <w:b/>
          <w:sz w:val="24"/>
          <w:szCs w:val="24"/>
        </w:rPr>
      </w:pPr>
      <w:r w:rsidRPr="008D1362">
        <w:rPr>
          <w:rFonts w:ascii="Times New Roman" w:eastAsiaTheme="minorHAnsi" w:hAnsi="Times New Roman"/>
          <w:b/>
          <w:sz w:val="24"/>
          <w:szCs w:val="24"/>
        </w:rPr>
        <w:lastRenderedPageBreak/>
        <w:t>Introduction</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Orange-fleshed sweet potato (</w:t>
      </w:r>
      <w:r w:rsidRPr="00F53B05">
        <w:rPr>
          <w:rFonts w:ascii="Times New Roman" w:hAnsi="Times New Roman"/>
          <w:i/>
          <w:iCs/>
          <w:sz w:val="24"/>
          <w:szCs w:val="24"/>
        </w:rPr>
        <w:t xml:space="preserve">Ipomoea </w:t>
      </w:r>
      <w:proofErr w:type="spellStart"/>
      <w:r w:rsidRPr="00F53B05">
        <w:rPr>
          <w:rFonts w:ascii="Times New Roman" w:hAnsi="Times New Roman"/>
          <w:i/>
          <w:iCs/>
          <w:sz w:val="24"/>
          <w:szCs w:val="24"/>
        </w:rPr>
        <w:t>batatas</w:t>
      </w:r>
      <w:proofErr w:type="spellEnd"/>
      <w:r w:rsidRPr="00F53B05">
        <w:rPr>
          <w:rFonts w:ascii="Times New Roman" w:hAnsi="Times New Roman"/>
          <w:sz w:val="24"/>
          <w:szCs w:val="24"/>
        </w:rPr>
        <w:t xml:space="preserve"> L.) is a dicotyledonous plant in the </w:t>
      </w:r>
      <w:proofErr w:type="spellStart"/>
      <w:r w:rsidRPr="00F53B05">
        <w:rPr>
          <w:rFonts w:ascii="Times New Roman" w:hAnsi="Times New Roman"/>
          <w:sz w:val="24"/>
          <w:szCs w:val="24"/>
        </w:rPr>
        <w:t>Convolvulaceae</w:t>
      </w:r>
      <w:proofErr w:type="spellEnd"/>
      <w:r w:rsidRPr="00F53B05">
        <w:rPr>
          <w:rFonts w:ascii="Times New Roman" w:hAnsi="Times New Roman"/>
          <w:sz w:val="24"/>
          <w:szCs w:val="24"/>
        </w:rPr>
        <w:t xml:space="preserve"> family (</w:t>
      </w:r>
      <w:proofErr w:type="spellStart"/>
      <w:r w:rsidRPr="00F53B05">
        <w:rPr>
          <w:rFonts w:ascii="Times New Roman" w:hAnsi="Times New Roman"/>
          <w:sz w:val="24"/>
          <w:szCs w:val="24"/>
        </w:rPr>
        <w:t>Mekonnen</w:t>
      </w:r>
      <w:proofErr w:type="spellEnd"/>
      <w:r w:rsidRPr="00F53B05">
        <w:rPr>
          <w:rFonts w:ascii="Times New Roman" w:hAnsi="Times New Roman"/>
          <w:sz w:val="24"/>
          <w:szCs w:val="24"/>
        </w:rPr>
        <w:t xml:space="preserve"> et al., 2015; </w:t>
      </w:r>
      <w:proofErr w:type="spellStart"/>
      <w:r w:rsidRPr="00F53B05">
        <w:rPr>
          <w:rFonts w:ascii="Times New Roman" w:hAnsi="Times New Roman"/>
          <w:sz w:val="24"/>
          <w:szCs w:val="24"/>
        </w:rPr>
        <w:t>Assefa</w:t>
      </w:r>
      <w:proofErr w:type="spellEnd"/>
      <w:r w:rsidRPr="00F53B05">
        <w:rPr>
          <w:rFonts w:ascii="Times New Roman" w:hAnsi="Times New Roman"/>
          <w:sz w:val="24"/>
          <w:szCs w:val="24"/>
        </w:rPr>
        <w:t xml:space="preserve"> et al., 2020). As the third most significant root and tuber crop in East Africa, it serves as a primary staple for rural communities (Laban et al., 2015; </w:t>
      </w:r>
      <w:proofErr w:type="spellStart"/>
      <w:r w:rsidRPr="00F53B05">
        <w:rPr>
          <w:rFonts w:ascii="Times New Roman" w:hAnsi="Times New Roman"/>
          <w:sz w:val="24"/>
          <w:szCs w:val="24"/>
        </w:rPr>
        <w:t>Hendebo</w:t>
      </w:r>
      <w:proofErr w:type="spellEnd"/>
      <w:r w:rsidRPr="00F53B05">
        <w:rPr>
          <w:rFonts w:ascii="Times New Roman" w:hAnsi="Times New Roman"/>
          <w:sz w:val="24"/>
          <w:szCs w:val="24"/>
        </w:rPr>
        <w:t xml:space="preserve"> et al., 2022). Due to its high productivity and drought tolerance, the crop plays a vital role in achieving food self-sufficiency in Ethiopia (</w:t>
      </w:r>
      <w:proofErr w:type="spellStart"/>
      <w:r w:rsidRPr="00F53B05">
        <w:rPr>
          <w:rFonts w:ascii="Times New Roman" w:hAnsi="Times New Roman"/>
          <w:sz w:val="24"/>
          <w:szCs w:val="24"/>
        </w:rPr>
        <w:t>Mekonnin</w:t>
      </w:r>
      <w:proofErr w:type="spellEnd"/>
      <w:r w:rsidRPr="00F53B05">
        <w:rPr>
          <w:rFonts w:ascii="Times New Roman" w:hAnsi="Times New Roman"/>
          <w:sz w:val="24"/>
          <w:szCs w:val="24"/>
        </w:rPr>
        <w:t xml:space="preserve"> et al., 2015; </w:t>
      </w:r>
      <w:proofErr w:type="spellStart"/>
      <w:r w:rsidRPr="00F53B05">
        <w:rPr>
          <w:rFonts w:ascii="Times New Roman" w:hAnsi="Times New Roman"/>
          <w:sz w:val="24"/>
          <w:szCs w:val="24"/>
        </w:rPr>
        <w:t>Mekonnen</w:t>
      </w:r>
      <w:proofErr w:type="spellEnd"/>
      <w:r w:rsidRPr="00F53B05">
        <w:rPr>
          <w:rFonts w:ascii="Times New Roman" w:hAnsi="Times New Roman"/>
          <w:sz w:val="24"/>
          <w:szCs w:val="24"/>
        </w:rPr>
        <w:t xml:space="preserve"> et al., 2024).</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The strategic importance of sweet potato is further enhanced by its nutritional versatility, particularly orange-fleshed varieties (OFSP) that are rich in Vitamin A (</w:t>
      </w:r>
      <w:proofErr w:type="spellStart"/>
      <w:r w:rsidRPr="00F53B05">
        <w:rPr>
          <w:rFonts w:ascii="Times New Roman" w:hAnsi="Times New Roman"/>
          <w:sz w:val="24"/>
          <w:szCs w:val="24"/>
        </w:rPr>
        <w:t>Tiruneh</w:t>
      </w:r>
      <w:proofErr w:type="spellEnd"/>
      <w:r w:rsidRPr="00F53B05">
        <w:rPr>
          <w:rFonts w:ascii="Times New Roman" w:hAnsi="Times New Roman"/>
          <w:sz w:val="24"/>
          <w:szCs w:val="24"/>
        </w:rPr>
        <w:t xml:space="preserve"> et al., 2018; Low et al., 2020). Despite its potential, OFSP remains less popular and is not widely cultivated in the study area compared to other varieties (</w:t>
      </w:r>
      <w:proofErr w:type="spellStart"/>
      <w:r w:rsidRPr="00F53B05">
        <w:rPr>
          <w:rFonts w:ascii="Times New Roman" w:hAnsi="Times New Roman"/>
          <w:sz w:val="24"/>
          <w:szCs w:val="24"/>
        </w:rPr>
        <w:t>Mekonnen</w:t>
      </w:r>
      <w:proofErr w:type="spellEnd"/>
      <w:r w:rsidRPr="00F53B05">
        <w:rPr>
          <w:rFonts w:ascii="Times New Roman" w:hAnsi="Times New Roman"/>
          <w:sz w:val="24"/>
          <w:szCs w:val="24"/>
        </w:rPr>
        <w:t xml:space="preserve"> et al., 2024). As a bio-fortified crop, OFSP contains high levels of beta-carotene, essential for preventing Vitamin A deficiency (VAD) (Low et al., 2017). Additionally, it provides ascorbic acid, lysine—which is ofte</w:t>
      </w:r>
      <w:r>
        <w:rPr>
          <w:rFonts w:ascii="Times New Roman" w:hAnsi="Times New Roman"/>
          <w:sz w:val="24"/>
          <w:szCs w:val="24"/>
        </w:rPr>
        <w:t xml:space="preserve">n lacking in cereal-based diets </w:t>
      </w:r>
      <w:r w:rsidRPr="00F53B05">
        <w:rPr>
          <w:rFonts w:ascii="Times New Roman" w:hAnsi="Times New Roman"/>
          <w:sz w:val="24"/>
          <w:szCs w:val="24"/>
        </w:rPr>
        <w:t>and significant amounts of β-carotene (</w:t>
      </w:r>
      <w:proofErr w:type="spellStart"/>
      <w:r w:rsidRPr="00F53B05">
        <w:rPr>
          <w:rFonts w:ascii="Times New Roman" w:hAnsi="Times New Roman"/>
          <w:sz w:val="24"/>
          <w:szCs w:val="24"/>
        </w:rPr>
        <w:t>Mekonnen</w:t>
      </w:r>
      <w:proofErr w:type="spellEnd"/>
      <w:r w:rsidRPr="00F53B05">
        <w:rPr>
          <w:rFonts w:ascii="Times New Roman" w:hAnsi="Times New Roman"/>
          <w:sz w:val="24"/>
          <w:szCs w:val="24"/>
        </w:rPr>
        <w:t xml:space="preserve"> et al., 2024).</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Globally, micronutrient deficiencies, or "hidden hunger," affect over two billion people (</w:t>
      </w:r>
      <w:proofErr w:type="spellStart"/>
      <w:r w:rsidRPr="00F53B05">
        <w:rPr>
          <w:rFonts w:ascii="Times New Roman" w:hAnsi="Times New Roman"/>
          <w:sz w:val="24"/>
          <w:szCs w:val="24"/>
        </w:rPr>
        <w:t>Bovell</w:t>
      </w:r>
      <w:proofErr w:type="spellEnd"/>
      <w:r w:rsidRPr="00F53B05">
        <w:rPr>
          <w:rFonts w:ascii="Times New Roman" w:hAnsi="Times New Roman"/>
          <w:sz w:val="24"/>
          <w:szCs w:val="24"/>
        </w:rPr>
        <w:t>, 2019). VAD is a severe form of this condition, contributing to child mortality, blindness, and weakened immune systems (WHO, 2021). In Ethiopia, VAD remains a major public health concern, particularly among children under five and pregnant women (</w:t>
      </w:r>
      <w:proofErr w:type="spellStart"/>
      <w:r w:rsidRPr="00F53B05">
        <w:rPr>
          <w:rFonts w:ascii="Times New Roman" w:hAnsi="Times New Roman"/>
          <w:sz w:val="24"/>
          <w:szCs w:val="24"/>
        </w:rPr>
        <w:t>Gebremedhin</w:t>
      </w:r>
      <w:proofErr w:type="spellEnd"/>
      <w:r w:rsidRPr="00F53B05">
        <w:rPr>
          <w:rFonts w:ascii="Times New Roman" w:hAnsi="Times New Roman"/>
          <w:sz w:val="24"/>
          <w:szCs w:val="24"/>
        </w:rPr>
        <w:t xml:space="preserve"> et al., 2021). Consequently, promoting bio-fortified OFSP cultivars is a sustainable strategy to combat these nutritional gaps (</w:t>
      </w:r>
      <w:proofErr w:type="spellStart"/>
      <w:r w:rsidRPr="00F53B05">
        <w:rPr>
          <w:rFonts w:ascii="Times New Roman" w:hAnsi="Times New Roman"/>
          <w:sz w:val="24"/>
          <w:szCs w:val="24"/>
        </w:rPr>
        <w:t>Gurmu</w:t>
      </w:r>
      <w:proofErr w:type="spellEnd"/>
      <w:r w:rsidRPr="00F53B05">
        <w:rPr>
          <w:rFonts w:ascii="Times New Roman" w:hAnsi="Times New Roman"/>
          <w:sz w:val="24"/>
          <w:szCs w:val="24"/>
        </w:rPr>
        <w:t xml:space="preserve"> et al., 2019; </w:t>
      </w:r>
      <w:proofErr w:type="spellStart"/>
      <w:r w:rsidRPr="00F53B05">
        <w:rPr>
          <w:rFonts w:ascii="Times New Roman" w:hAnsi="Times New Roman"/>
          <w:sz w:val="24"/>
          <w:szCs w:val="24"/>
        </w:rPr>
        <w:t>Merga</w:t>
      </w:r>
      <w:proofErr w:type="spellEnd"/>
      <w:r w:rsidRPr="00F53B05">
        <w:rPr>
          <w:rFonts w:ascii="Times New Roman" w:hAnsi="Times New Roman"/>
          <w:sz w:val="24"/>
          <w:szCs w:val="24"/>
        </w:rPr>
        <w:t xml:space="preserve"> et al., 2025).</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Furthermore, OFSP offers ecological advantages, such as resilience to moisture stress and climate change-driven droughts that threaten smallholder farmers (</w:t>
      </w:r>
      <w:proofErr w:type="spellStart"/>
      <w:r w:rsidRPr="00F53B05">
        <w:rPr>
          <w:rFonts w:ascii="Times New Roman" w:hAnsi="Times New Roman"/>
          <w:sz w:val="24"/>
          <w:szCs w:val="24"/>
        </w:rPr>
        <w:t>Aragaw</w:t>
      </w:r>
      <w:proofErr w:type="spellEnd"/>
      <w:r w:rsidRPr="00F53B05">
        <w:rPr>
          <w:rFonts w:ascii="Times New Roman" w:hAnsi="Times New Roman"/>
          <w:sz w:val="24"/>
          <w:szCs w:val="24"/>
        </w:rPr>
        <w:t xml:space="preserve"> et al., 2024). Most current growers rely on poorly adapted, low-yielding white-fleshed varieties that lack beta-carotene (</w:t>
      </w:r>
      <w:proofErr w:type="spellStart"/>
      <w:r w:rsidRPr="00F53B05">
        <w:rPr>
          <w:rFonts w:ascii="Times New Roman" w:hAnsi="Times New Roman"/>
          <w:sz w:val="24"/>
          <w:szCs w:val="24"/>
        </w:rPr>
        <w:t>Wariboko</w:t>
      </w:r>
      <w:proofErr w:type="spellEnd"/>
      <w:r w:rsidRPr="00F53B05">
        <w:rPr>
          <w:rFonts w:ascii="Times New Roman" w:hAnsi="Times New Roman"/>
          <w:sz w:val="24"/>
          <w:szCs w:val="24"/>
        </w:rPr>
        <w:t xml:space="preserve"> and </w:t>
      </w:r>
      <w:proofErr w:type="spellStart"/>
      <w:r w:rsidRPr="00F53B05">
        <w:rPr>
          <w:rFonts w:ascii="Times New Roman" w:hAnsi="Times New Roman"/>
          <w:sz w:val="24"/>
          <w:szCs w:val="24"/>
        </w:rPr>
        <w:t>Ogidi</w:t>
      </w:r>
      <w:proofErr w:type="spellEnd"/>
      <w:r w:rsidRPr="00F53B05">
        <w:rPr>
          <w:rFonts w:ascii="Times New Roman" w:hAnsi="Times New Roman"/>
          <w:sz w:val="24"/>
          <w:szCs w:val="24"/>
        </w:rPr>
        <w:t>, 2014). In contrast, OFSP is a cost-effective source of Vitamin A and is well-accepted by children (Low et al., 2017). Beyond nutrition, its soluble fiber and antioxidants help reduce cholesterol and prevent coronary heart diseases (</w:t>
      </w:r>
      <w:proofErr w:type="spellStart"/>
      <w:r w:rsidRPr="00F53B05">
        <w:rPr>
          <w:rFonts w:ascii="Times New Roman" w:hAnsi="Times New Roman"/>
          <w:sz w:val="24"/>
          <w:szCs w:val="24"/>
        </w:rPr>
        <w:t>Assefa</w:t>
      </w:r>
      <w:proofErr w:type="spellEnd"/>
      <w:r w:rsidRPr="00F53B05">
        <w:rPr>
          <w:rFonts w:ascii="Times New Roman" w:hAnsi="Times New Roman"/>
          <w:sz w:val="24"/>
          <w:szCs w:val="24"/>
        </w:rPr>
        <w:t xml:space="preserve"> et al., 2020).</w:t>
      </w:r>
    </w:p>
    <w:p w:rsidR="0078201B" w:rsidRPr="00F53B05" w:rsidRDefault="0078201B" w:rsidP="0078201B">
      <w:pPr>
        <w:spacing w:line="360" w:lineRule="auto"/>
        <w:jc w:val="both"/>
        <w:rPr>
          <w:rFonts w:ascii="Times New Roman" w:hAnsi="Times New Roman"/>
          <w:sz w:val="24"/>
          <w:szCs w:val="24"/>
        </w:rPr>
      </w:pPr>
      <w:r w:rsidRPr="00F53B05">
        <w:rPr>
          <w:rFonts w:ascii="Times New Roman" w:hAnsi="Times New Roman"/>
          <w:sz w:val="24"/>
          <w:szCs w:val="24"/>
        </w:rPr>
        <w:t xml:space="preserve">Despite the availability of several improved varieties released by research centers, their adaptability and performance in specific agro-ecologies like the </w:t>
      </w:r>
      <w:proofErr w:type="spellStart"/>
      <w:r w:rsidRPr="00F53B05">
        <w:rPr>
          <w:rFonts w:ascii="Times New Roman" w:hAnsi="Times New Roman"/>
          <w:sz w:val="24"/>
          <w:szCs w:val="24"/>
        </w:rPr>
        <w:t>Buno</w:t>
      </w:r>
      <w:proofErr w:type="spellEnd"/>
      <w:r w:rsidRPr="00F53B05">
        <w:rPr>
          <w:rFonts w:ascii="Times New Roman" w:hAnsi="Times New Roman"/>
          <w:sz w:val="24"/>
          <w:szCs w:val="24"/>
        </w:rPr>
        <w:t xml:space="preserve"> </w:t>
      </w:r>
      <w:proofErr w:type="spellStart"/>
      <w:r w:rsidRPr="00F53B05">
        <w:rPr>
          <w:rFonts w:ascii="Times New Roman" w:hAnsi="Times New Roman"/>
          <w:sz w:val="24"/>
          <w:szCs w:val="24"/>
        </w:rPr>
        <w:t>Bedele</w:t>
      </w:r>
      <w:proofErr w:type="spellEnd"/>
      <w:r w:rsidRPr="00F53B05">
        <w:rPr>
          <w:rFonts w:ascii="Times New Roman" w:hAnsi="Times New Roman"/>
          <w:sz w:val="24"/>
          <w:szCs w:val="24"/>
        </w:rPr>
        <w:t xml:space="preserve"> Zone need </w:t>
      </w:r>
      <w:r w:rsidRPr="00F53B05">
        <w:rPr>
          <w:rFonts w:ascii="Times New Roman" w:hAnsi="Times New Roman"/>
          <w:sz w:val="24"/>
          <w:szCs w:val="24"/>
        </w:rPr>
        <w:lastRenderedPageBreak/>
        <w:t>evaluation. Therefore, this study aimed to evaluate, select, and recommend high-yielding, stable, and disease-tolerant OFSP varieties for the study area and similar environments.</w:t>
      </w:r>
    </w:p>
    <w:p w:rsidR="0078201B" w:rsidRPr="008D1362" w:rsidRDefault="0078201B" w:rsidP="0078201B">
      <w:pPr>
        <w:spacing w:line="360" w:lineRule="auto"/>
        <w:jc w:val="both"/>
        <w:rPr>
          <w:rFonts w:ascii="Times New Roman" w:eastAsiaTheme="minorHAnsi" w:hAnsi="Times New Roman"/>
          <w:b/>
          <w:sz w:val="24"/>
          <w:szCs w:val="28"/>
        </w:rPr>
      </w:pPr>
      <w:r w:rsidRPr="008D1362">
        <w:rPr>
          <w:rFonts w:ascii="Times New Roman" w:eastAsiaTheme="minorHAnsi" w:hAnsi="Times New Roman"/>
          <w:b/>
          <w:sz w:val="24"/>
          <w:szCs w:val="28"/>
        </w:rPr>
        <w:t xml:space="preserve">Materials and Methods </w:t>
      </w:r>
    </w:p>
    <w:p w:rsidR="0078201B" w:rsidRDefault="0078201B" w:rsidP="0078201B">
      <w:pPr>
        <w:spacing w:line="360" w:lineRule="auto"/>
        <w:jc w:val="both"/>
        <w:rPr>
          <w:rFonts w:ascii="Arial" w:hAnsi="Arial" w:cs="Arial"/>
          <w:sz w:val="24"/>
          <w:szCs w:val="24"/>
        </w:rPr>
      </w:pPr>
      <w:r w:rsidRPr="00174A0F">
        <w:rPr>
          <w:rFonts w:ascii="Arial" w:hAnsi="Arial" w:cs="Arial"/>
          <w:b/>
          <w:bCs/>
          <w:sz w:val="24"/>
          <w:szCs w:val="24"/>
        </w:rPr>
        <w:t>Description of the Study Site</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The study was conducted over two consecutive main cropping seasons (2023–2024) across three districts (</w:t>
      </w:r>
      <w:proofErr w:type="spellStart"/>
      <w:r w:rsidRPr="00174A0F">
        <w:rPr>
          <w:rFonts w:ascii="Times New Roman" w:hAnsi="Times New Roman"/>
          <w:sz w:val="24"/>
          <w:szCs w:val="24"/>
        </w:rPr>
        <w:t>Gechi</w:t>
      </w:r>
      <w:proofErr w:type="spellEnd"/>
      <w:r w:rsidRPr="00174A0F">
        <w:rPr>
          <w:rFonts w:ascii="Times New Roman" w:hAnsi="Times New Roman"/>
          <w:sz w:val="24"/>
          <w:szCs w:val="24"/>
        </w:rPr>
        <w:t xml:space="preserve">, </w:t>
      </w:r>
      <w:proofErr w:type="spellStart"/>
      <w:r w:rsidRPr="00174A0F">
        <w:rPr>
          <w:rFonts w:ascii="Times New Roman" w:hAnsi="Times New Roman"/>
          <w:sz w:val="24"/>
          <w:szCs w:val="24"/>
        </w:rPr>
        <w:t>Bedele</w:t>
      </w:r>
      <w:proofErr w:type="spellEnd"/>
      <w:r w:rsidRPr="00174A0F">
        <w:rPr>
          <w:rFonts w:ascii="Times New Roman" w:hAnsi="Times New Roman"/>
          <w:sz w:val="24"/>
          <w:szCs w:val="24"/>
        </w:rPr>
        <w:t xml:space="preserve">, and </w:t>
      </w:r>
      <w:proofErr w:type="spellStart"/>
      <w:r w:rsidRPr="00174A0F">
        <w:rPr>
          <w:rFonts w:ascii="Times New Roman" w:hAnsi="Times New Roman"/>
          <w:sz w:val="24"/>
          <w:szCs w:val="24"/>
        </w:rPr>
        <w:t>Dabo</w:t>
      </w:r>
      <w:proofErr w:type="spellEnd"/>
      <w:r w:rsidRPr="00174A0F">
        <w:rPr>
          <w:rFonts w:ascii="Times New Roman" w:hAnsi="Times New Roman"/>
          <w:sz w:val="24"/>
          <w:szCs w:val="24"/>
        </w:rPr>
        <w:t xml:space="preserve"> Hana) in the </w:t>
      </w:r>
      <w:proofErr w:type="spellStart"/>
      <w:r w:rsidRPr="00174A0F">
        <w:rPr>
          <w:rFonts w:ascii="Times New Roman" w:hAnsi="Times New Roman"/>
          <w:sz w:val="24"/>
          <w:szCs w:val="24"/>
        </w:rPr>
        <w:t>Buno</w:t>
      </w:r>
      <w:proofErr w:type="spellEnd"/>
      <w:r w:rsidRPr="00174A0F">
        <w:rPr>
          <w:rFonts w:ascii="Times New Roman" w:hAnsi="Times New Roman"/>
          <w:sz w:val="24"/>
          <w:szCs w:val="24"/>
        </w:rPr>
        <w:t xml:space="preserve"> </w:t>
      </w:r>
      <w:proofErr w:type="spellStart"/>
      <w:r w:rsidRPr="00174A0F">
        <w:rPr>
          <w:rFonts w:ascii="Times New Roman" w:hAnsi="Times New Roman"/>
          <w:sz w:val="24"/>
          <w:szCs w:val="24"/>
        </w:rPr>
        <w:t>Bedele</w:t>
      </w:r>
      <w:proofErr w:type="spellEnd"/>
      <w:r w:rsidRPr="00174A0F">
        <w:rPr>
          <w:rFonts w:ascii="Times New Roman" w:hAnsi="Times New Roman"/>
          <w:sz w:val="24"/>
          <w:szCs w:val="24"/>
        </w:rPr>
        <w:t xml:space="preserve"> Zone, </w:t>
      </w:r>
      <w:proofErr w:type="spellStart"/>
      <w:r w:rsidRPr="00174A0F">
        <w:rPr>
          <w:rFonts w:ascii="Times New Roman" w:hAnsi="Times New Roman"/>
          <w:sz w:val="24"/>
          <w:szCs w:val="24"/>
        </w:rPr>
        <w:t>Oromia</w:t>
      </w:r>
      <w:proofErr w:type="spellEnd"/>
      <w:r w:rsidRPr="00174A0F">
        <w:rPr>
          <w:rFonts w:ascii="Times New Roman" w:hAnsi="Times New Roman"/>
          <w:sz w:val="24"/>
          <w:szCs w:val="24"/>
        </w:rPr>
        <w:t xml:space="preserve"> Regional State, </w:t>
      </w:r>
      <w:proofErr w:type="gramStart"/>
      <w:r w:rsidRPr="00174A0F">
        <w:rPr>
          <w:rFonts w:ascii="Times New Roman" w:hAnsi="Times New Roman"/>
          <w:sz w:val="24"/>
          <w:szCs w:val="24"/>
        </w:rPr>
        <w:t>Southwestern</w:t>
      </w:r>
      <w:proofErr w:type="gramEnd"/>
      <w:r w:rsidRPr="00174A0F">
        <w:rPr>
          <w:rFonts w:ascii="Times New Roman" w:hAnsi="Times New Roman"/>
          <w:sz w:val="24"/>
          <w:szCs w:val="24"/>
        </w:rPr>
        <w:t xml:space="preserve"> Ethiopia. The zone is characterized by a subtropical climate with a bimodal rainfall pattern, receiving annual precipitation between 1200 mm and 1800 mm. The soils in the experimental sites are predominantly </w:t>
      </w:r>
      <w:proofErr w:type="spellStart"/>
      <w:r w:rsidRPr="00174A0F">
        <w:rPr>
          <w:rFonts w:ascii="Times New Roman" w:hAnsi="Times New Roman"/>
          <w:sz w:val="24"/>
          <w:szCs w:val="24"/>
        </w:rPr>
        <w:t>Nitisols</w:t>
      </w:r>
      <w:proofErr w:type="spellEnd"/>
      <w:r w:rsidRPr="00174A0F">
        <w:rPr>
          <w:rFonts w:ascii="Times New Roman" w:hAnsi="Times New Roman"/>
          <w:sz w:val="24"/>
          <w:szCs w:val="24"/>
        </w:rPr>
        <w:t>. These districts are representative of the major sweet potato-growing areas in the region, featuring diverse natural vegetation and various crop species.</w:t>
      </w:r>
    </w:p>
    <w:p w:rsidR="0078201B" w:rsidRDefault="0078201B" w:rsidP="0078201B">
      <w:pPr>
        <w:spacing w:line="360" w:lineRule="auto"/>
        <w:jc w:val="both"/>
        <w:rPr>
          <w:rFonts w:ascii="Times New Roman" w:hAnsi="Times New Roman"/>
          <w:sz w:val="24"/>
          <w:szCs w:val="24"/>
        </w:rPr>
      </w:pPr>
      <w:r w:rsidRPr="00174A0F">
        <w:rPr>
          <w:rFonts w:ascii="Times New Roman" w:hAnsi="Times New Roman"/>
          <w:b/>
          <w:bCs/>
          <w:sz w:val="24"/>
          <w:szCs w:val="24"/>
        </w:rPr>
        <w:t>Experimental Treatments and Design</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Six orange-fleshe</w:t>
      </w:r>
      <w:r>
        <w:rPr>
          <w:rFonts w:ascii="Times New Roman" w:hAnsi="Times New Roman"/>
          <w:sz w:val="24"/>
          <w:szCs w:val="24"/>
        </w:rPr>
        <w:t xml:space="preserve">d sweet potato (OFSP) varieties: </w:t>
      </w:r>
      <w:proofErr w:type="spellStart"/>
      <w:r w:rsidRPr="00174A0F">
        <w:rPr>
          <w:rFonts w:ascii="Times New Roman" w:hAnsi="Times New Roman"/>
          <w:sz w:val="24"/>
          <w:szCs w:val="24"/>
        </w:rPr>
        <w:t>Kabode</w:t>
      </w:r>
      <w:proofErr w:type="spellEnd"/>
      <w:r w:rsidRPr="00174A0F">
        <w:rPr>
          <w:rFonts w:ascii="Times New Roman" w:hAnsi="Times New Roman"/>
          <w:sz w:val="24"/>
          <w:szCs w:val="24"/>
        </w:rPr>
        <w:t xml:space="preserve">, </w:t>
      </w:r>
      <w:proofErr w:type="spellStart"/>
      <w:r w:rsidRPr="00174A0F">
        <w:rPr>
          <w:rFonts w:ascii="Times New Roman" w:hAnsi="Times New Roman"/>
          <w:sz w:val="24"/>
          <w:szCs w:val="24"/>
        </w:rPr>
        <w:t>Alamura</w:t>
      </w:r>
      <w:proofErr w:type="spellEnd"/>
      <w:r w:rsidRPr="00174A0F">
        <w:rPr>
          <w:rFonts w:ascii="Times New Roman" w:hAnsi="Times New Roman"/>
          <w:sz w:val="24"/>
          <w:szCs w:val="24"/>
        </w:rPr>
        <w:t xml:space="preserve">, </w:t>
      </w:r>
      <w:proofErr w:type="spellStart"/>
      <w:r w:rsidRPr="00174A0F">
        <w:rPr>
          <w:rFonts w:ascii="Times New Roman" w:hAnsi="Times New Roman"/>
          <w:sz w:val="24"/>
          <w:szCs w:val="24"/>
        </w:rPr>
        <w:t>Dila</w:t>
      </w:r>
      <w:proofErr w:type="spellEnd"/>
      <w:r w:rsidRPr="00174A0F">
        <w:rPr>
          <w:rFonts w:ascii="Times New Roman" w:hAnsi="Times New Roman"/>
          <w:sz w:val="24"/>
          <w:szCs w:val="24"/>
        </w:rPr>
        <w:t xml:space="preserve">, Naspot-12, Naspot-13, and Vita—were evaluated (Table 1). The planting materials were obtained from the </w:t>
      </w:r>
      <w:proofErr w:type="spellStart"/>
      <w:r w:rsidRPr="00174A0F">
        <w:rPr>
          <w:rFonts w:ascii="Times New Roman" w:hAnsi="Times New Roman"/>
          <w:sz w:val="24"/>
          <w:szCs w:val="24"/>
        </w:rPr>
        <w:t>Hawassa</w:t>
      </w:r>
      <w:proofErr w:type="spellEnd"/>
      <w:r w:rsidRPr="00174A0F">
        <w:rPr>
          <w:rFonts w:ascii="Times New Roman" w:hAnsi="Times New Roman"/>
          <w:sz w:val="24"/>
          <w:szCs w:val="24"/>
        </w:rPr>
        <w:t xml:space="preserve"> Agricultural Research Center. The experiment was laid out in a Randomized Complete Block Design (RCBD) with three replications at each site</w:t>
      </w:r>
    </w:p>
    <w:tbl>
      <w:tblPr>
        <w:tblpPr w:leftFromText="180" w:rightFromText="180" w:vertAnchor="text" w:horzAnchor="margin" w:tblpXSpec="center" w:tblpY="302"/>
        <w:tblW w:w="9180" w:type="dxa"/>
        <w:tblCellMar>
          <w:left w:w="0" w:type="dxa"/>
          <w:right w:w="0" w:type="dxa"/>
        </w:tblCellMar>
        <w:tblLook w:val="0600" w:firstRow="0" w:lastRow="0" w:firstColumn="0" w:lastColumn="0" w:noHBand="1" w:noVBand="1"/>
      </w:tblPr>
      <w:tblGrid>
        <w:gridCol w:w="1880"/>
        <w:gridCol w:w="5185"/>
        <w:gridCol w:w="2115"/>
      </w:tblGrid>
      <w:tr w:rsidR="0078201B" w:rsidRPr="008D1362" w:rsidTr="00BD00B4">
        <w:trPr>
          <w:trHeight w:val="370"/>
        </w:trPr>
        <w:tc>
          <w:tcPr>
            <w:tcW w:w="9180" w:type="dxa"/>
            <w:gridSpan w:val="3"/>
            <w:tcBorders>
              <w:top w:val="nil"/>
              <w:left w:val="nil"/>
              <w:bottom w:val="single" w:sz="8" w:space="0" w:color="000000"/>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40" w:lineRule="auto"/>
              <w:textAlignment w:val="center"/>
              <w:rPr>
                <w:rFonts w:ascii="Times New Roman" w:hAnsi="Times New Roman"/>
                <w:color w:val="000000" w:themeColor="text1"/>
                <w:sz w:val="24"/>
                <w:szCs w:val="24"/>
              </w:rPr>
            </w:pPr>
            <w:r w:rsidRPr="008D1362">
              <w:rPr>
                <w:rFonts w:ascii="Times New Roman" w:hAnsi="Times New Roman"/>
                <w:sz w:val="24"/>
                <w:szCs w:val="24"/>
              </w:rPr>
              <w:t xml:space="preserve">Table 1: Description of </w:t>
            </w:r>
            <w:r>
              <w:rPr>
                <w:rFonts w:ascii="Times New Roman" w:hAnsi="Times New Roman"/>
                <w:sz w:val="24"/>
                <w:szCs w:val="24"/>
              </w:rPr>
              <w:t>Orange-fleshed sweet potato</w:t>
            </w:r>
            <w:r w:rsidRPr="008D1362">
              <w:rPr>
                <w:rFonts w:ascii="Times New Roman" w:hAnsi="Times New Roman"/>
                <w:sz w:val="24"/>
                <w:szCs w:val="24"/>
              </w:rPr>
              <w:t xml:space="preserve"> varieties used for the experiment</w:t>
            </w:r>
          </w:p>
        </w:tc>
      </w:tr>
      <w:tr w:rsidR="0078201B" w:rsidRPr="008D1362" w:rsidTr="00BD00B4">
        <w:trPr>
          <w:trHeight w:val="370"/>
        </w:trPr>
        <w:tc>
          <w:tcPr>
            <w:tcW w:w="188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Varieties</w:t>
            </w:r>
          </w:p>
        </w:tc>
        <w:tc>
          <w:tcPr>
            <w:tcW w:w="518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textAlignment w:val="center"/>
              <w:rPr>
                <w:rFonts w:ascii="Arial" w:hAnsi="Arial" w:cs="Arial"/>
                <w:sz w:val="24"/>
                <w:szCs w:val="24"/>
              </w:rPr>
            </w:pPr>
            <w:r w:rsidRPr="008D1362">
              <w:rPr>
                <w:rFonts w:ascii="Times New Roman" w:hAnsi="Times New Roman"/>
                <w:color w:val="000000" w:themeColor="text1"/>
                <w:sz w:val="24"/>
                <w:szCs w:val="24"/>
              </w:rPr>
              <w:t>Breeder source</w:t>
            </w:r>
          </w:p>
        </w:tc>
        <w:tc>
          <w:tcPr>
            <w:tcW w:w="211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Released Year</w:t>
            </w:r>
          </w:p>
        </w:tc>
      </w:tr>
      <w:tr w:rsidR="0078201B" w:rsidRPr="008D1362" w:rsidTr="00BD00B4">
        <w:trPr>
          <w:trHeight w:val="360"/>
        </w:trPr>
        <w:tc>
          <w:tcPr>
            <w:tcW w:w="188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sidRPr="008D1362">
              <w:rPr>
                <w:rFonts w:ascii="Times New Roman" w:hAnsi="Times New Roman"/>
                <w:color w:val="000000" w:themeColor="text1"/>
                <w:sz w:val="24"/>
                <w:szCs w:val="24"/>
              </w:rPr>
              <w:t>Kabode</w:t>
            </w:r>
            <w:proofErr w:type="spellEnd"/>
            <w:r w:rsidRPr="008D1362">
              <w:rPr>
                <w:rFonts w:ascii="Times New Roman" w:hAnsi="Times New Roman"/>
                <w:color w:val="000000" w:themeColor="text1"/>
                <w:sz w:val="24"/>
                <w:szCs w:val="24"/>
              </w:rPr>
              <w:t xml:space="preserve"> </w:t>
            </w:r>
          </w:p>
        </w:tc>
        <w:tc>
          <w:tcPr>
            <w:tcW w:w="5185"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w:t>
            </w:r>
            <w:proofErr w:type="spellEnd"/>
            <w:r w:rsidRPr="008D1362">
              <w:rPr>
                <w:rFonts w:ascii="Times New Roman" w:hAnsi="Times New Roman"/>
                <w:color w:val="000000" w:themeColor="text1"/>
                <w:sz w:val="24"/>
                <w:szCs w:val="24"/>
              </w:rPr>
              <w:t xml:space="preserve"> Agricultural Research center/SARI</w:t>
            </w:r>
          </w:p>
        </w:tc>
        <w:tc>
          <w:tcPr>
            <w:tcW w:w="2115"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2019</w:t>
            </w:r>
          </w:p>
        </w:tc>
      </w:tr>
      <w:tr w:rsidR="0078201B" w:rsidRPr="008D1362" w:rsidTr="00BD00B4">
        <w:trPr>
          <w:trHeight w:val="360"/>
        </w:trPr>
        <w:tc>
          <w:tcPr>
            <w:tcW w:w="18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sidRPr="008D1362">
              <w:rPr>
                <w:rFonts w:ascii="Times New Roman" w:hAnsi="Times New Roman"/>
                <w:color w:val="000000" w:themeColor="text1"/>
                <w:sz w:val="24"/>
                <w:szCs w:val="24"/>
              </w:rPr>
              <w:t>Alamura</w:t>
            </w:r>
            <w:proofErr w:type="spellEnd"/>
            <w:r w:rsidRPr="008D1362">
              <w:rPr>
                <w:rFonts w:ascii="Times New Roman" w:hAnsi="Times New Roman"/>
                <w:color w:val="000000" w:themeColor="text1"/>
                <w:sz w:val="24"/>
                <w:szCs w:val="24"/>
              </w:rPr>
              <w:t xml:space="preserve"> </w:t>
            </w:r>
          </w:p>
        </w:tc>
        <w:tc>
          <w:tcPr>
            <w:tcW w:w="518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w:t>
            </w:r>
            <w:proofErr w:type="spellEnd"/>
            <w:r w:rsidRPr="008D1362">
              <w:rPr>
                <w:rFonts w:ascii="Times New Roman" w:hAnsi="Times New Roman"/>
                <w:color w:val="000000" w:themeColor="text1"/>
                <w:sz w:val="24"/>
                <w:szCs w:val="24"/>
              </w:rPr>
              <w:t xml:space="preserve"> Agricultural Research center/SARI</w:t>
            </w:r>
          </w:p>
        </w:tc>
        <w:tc>
          <w:tcPr>
            <w:tcW w:w="211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2019</w:t>
            </w:r>
          </w:p>
        </w:tc>
      </w:tr>
      <w:tr w:rsidR="0078201B" w:rsidRPr="008D1362" w:rsidTr="00BD00B4">
        <w:trPr>
          <w:trHeight w:val="360"/>
        </w:trPr>
        <w:tc>
          <w:tcPr>
            <w:tcW w:w="18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sidRPr="008D1362">
              <w:rPr>
                <w:rFonts w:ascii="Times New Roman" w:hAnsi="Times New Roman"/>
                <w:color w:val="000000" w:themeColor="text1"/>
                <w:sz w:val="24"/>
                <w:szCs w:val="24"/>
              </w:rPr>
              <w:t>Dila</w:t>
            </w:r>
            <w:proofErr w:type="spellEnd"/>
            <w:r w:rsidRPr="008D1362">
              <w:rPr>
                <w:rFonts w:ascii="Times New Roman" w:hAnsi="Times New Roman"/>
                <w:color w:val="000000" w:themeColor="text1"/>
                <w:sz w:val="24"/>
                <w:szCs w:val="24"/>
              </w:rPr>
              <w:t xml:space="preserve"> </w:t>
            </w:r>
          </w:p>
        </w:tc>
        <w:tc>
          <w:tcPr>
            <w:tcW w:w="518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w:t>
            </w:r>
            <w:proofErr w:type="spellEnd"/>
            <w:r w:rsidRPr="008D1362">
              <w:rPr>
                <w:rFonts w:ascii="Times New Roman" w:hAnsi="Times New Roman"/>
                <w:color w:val="000000" w:themeColor="text1"/>
                <w:sz w:val="24"/>
                <w:szCs w:val="24"/>
              </w:rPr>
              <w:t xml:space="preserve"> Agricultural Research center/SARI</w:t>
            </w:r>
          </w:p>
        </w:tc>
        <w:tc>
          <w:tcPr>
            <w:tcW w:w="211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2019</w:t>
            </w:r>
          </w:p>
        </w:tc>
      </w:tr>
      <w:tr w:rsidR="0078201B" w:rsidRPr="008D1362" w:rsidTr="00BD00B4">
        <w:trPr>
          <w:trHeight w:val="360"/>
        </w:trPr>
        <w:tc>
          <w:tcPr>
            <w:tcW w:w="18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Naspot</w:t>
            </w:r>
            <w:r>
              <w:rPr>
                <w:rFonts w:ascii="Times New Roman" w:hAnsi="Times New Roman"/>
                <w:color w:val="000000" w:themeColor="text1"/>
                <w:sz w:val="24"/>
                <w:szCs w:val="24"/>
              </w:rPr>
              <w:t>-</w:t>
            </w:r>
            <w:r w:rsidRPr="008D1362">
              <w:rPr>
                <w:rFonts w:ascii="Times New Roman" w:hAnsi="Times New Roman"/>
                <w:color w:val="000000" w:themeColor="text1"/>
                <w:sz w:val="24"/>
                <w:szCs w:val="24"/>
              </w:rPr>
              <w:t>12</w:t>
            </w:r>
          </w:p>
        </w:tc>
        <w:tc>
          <w:tcPr>
            <w:tcW w:w="518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w:t>
            </w:r>
            <w:proofErr w:type="spellEnd"/>
            <w:r w:rsidRPr="008D1362">
              <w:rPr>
                <w:rFonts w:ascii="Times New Roman" w:hAnsi="Times New Roman"/>
                <w:color w:val="000000" w:themeColor="text1"/>
                <w:sz w:val="24"/>
                <w:szCs w:val="24"/>
              </w:rPr>
              <w:t xml:space="preserve"> Agricultural Research center/SARI</w:t>
            </w:r>
          </w:p>
        </w:tc>
        <w:tc>
          <w:tcPr>
            <w:tcW w:w="211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2023</w:t>
            </w:r>
          </w:p>
        </w:tc>
      </w:tr>
      <w:tr w:rsidR="0078201B" w:rsidRPr="008D1362" w:rsidTr="00BD00B4">
        <w:trPr>
          <w:trHeight w:val="360"/>
        </w:trPr>
        <w:tc>
          <w:tcPr>
            <w:tcW w:w="18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Pr>
                <w:rFonts w:ascii="Times New Roman" w:hAnsi="Times New Roman"/>
                <w:color w:val="000000" w:themeColor="text1"/>
                <w:sz w:val="24"/>
                <w:szCs w:val="24"/>
              </w:rPr>
              <w:t>Naspot-</w:t>
            </w:r>
            <w:r w:rsidRPr="008D1362">
              <w:rPr>
                <w:rFonts w:ascii="Times New Roman" w:hAnsi="Times New Roman"/>
                <w:color w:val="000000" w:themeColor="text1"/>
                <w:sz w:val="24"/>
                <w:szCs w:val="24"/>
              </w:rPr>
              <w:t>13</w:t>
            </w:r>
          </w:p>
        </w:tc>
        <w:tc>
          <w:tcPr>
            <w:tcW w:w="518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w:t>
            </w:r>
            <w:proofErr w:type="spellEnd"/>
            <w:r w:rsidRPr="008D1362">
              <w:rPr>
                <w:rFonts w:ascii="Times New Roman" w:hAnsi="Times New Roman"/>
                <w:color w:val="000000" w:themeColor="text1"/>
                <w:sz w:val="24"/>
                <w:szCs w:val="24"/>
              </w:rPr>
              <w:t xml:space="preserve"> Agricultural Research center/SARI</w:t>
            </w:r>
          </w:p>
        </w:tc>
        <w:tc>
          <w:tcPr>
            <w:tcW w:w="2115"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2023</w:t>
            </w:r>
          </w:p>
        </w:tc>
      </w:tr>
      <w:tr w:rsidR="0078201B" w:rsidRPr="008D1362" w:rsidTr="00BD00B4">
        <w:trPr>
          <w:trHeight w:val="370"/>
        </w:trPr>
        <w:tc>
          <w:tcPr>
            <w:tcW w:w="188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Vita</w:t>
            </w:r>
          </w:p>
        </w:tc>
        <w:tc>
          <w:tcPr>
            <w:tcW w:w="5185"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proofErr w:type="spellStart"/>
            <w:r>
              <w:rPr>
                <w:rFonts w:ascii="Times New Roman" w:hAnsi="Times New Roman"/>
                <w:color w:val="000000" w:themeColor="text1"/>
                <w:sz w:val="24"/>
                <w:szCs w:val="24"/>
              </w:rPr>
              <w:t>Hawa</w:t>
            </w:r>
            <w:r w:rsidRPr="008D1362">
              <w:rPr>
                <w:rFonts w:ascii="Times New Roman" w:hAnsi="Times New Roman"/>
                <w:color w:val="000000" w:themeColor="text1"/>
                <w:sz w:val="24"/>
                <w:szCs w:val="24"/>
              </w:rPr>
              <w:t>sa</w:t>
            </w:r>
            <w:proofErr w:type="spellEnd"/>
            <w:r w:rsidRPr="008D1362">
              <w:rPr>
                <w:rFonts w:ascii="Times New Roman" w:hAnsi="Times New Roman"/>
                <w:color w:val="000000" w:themeColor="text1"/>
                <w:sz w:val="24"/>
                <w:szCs w:val="24"/>
              </w:rPr>
              <w:t xml:space="preserve"> Agricultural Research center/SARI</w:t>
            </w:r>
          </w:p>
        </w:tc>
        <w:tc>
          <w:tcPr>
            <w:tcW w:w="2115"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textAlignment w:val="center"/>
              <w:rPr>
                <w:rFonts w:ascii="Arial" w:hAnsi="Arial" w:cs="Arial"/>
                <w:sz w:val="24"/>
                <w:szCs w:val="24"/>
              </w:rPr>
            </w:pPr>
            <w:r w:rsidRPr="008D1362">
              <w:rPr>
                <w:rFonts w:ascii="Times New Roman" w:hAnsi="Times New Roman"/>
                <w:color w:val="000000" w:themeColor="text1"/>
                <w:sz w:val="24"/>
                <w:szCs w:val="24"/>
              </w:rPr>
              <w:t>2023</w:t>
            </w:r>
          </w:p>
        </w:tc>
      </w:tr>
    </w:tbl>
    <w:p w:rsidR="0078201B" w:rsidRPr="008D1362" w:rsidRDefault="0078201B" w:rsidP="0078201B">
      <w:pPr>
        <w:spacing w:before="240" w:line="360" w:lineRule="auto"/>
        <w:jc w:val="both"/>
        <w:rPr>
          <w:rFonts w:ascii="Times New Roman" w:eastAsiaTheme="minorHAnsi" w:hAnsi="Times New Roman"/>
          <w:b/>
          <w:sz w:val="24"/>
          <w:szCs w:val="26"/>
        </w:rPr>
      </w:pPr>
      <w:r w:rsidRPr="008D1362">
        <w:rPr>
          <w:rFonts w:ascii="Times New Roman" w:eastAsiaTheme="minorHAnsi" w:hAnsi="Times New Roman"/>
          <w:b/>
          <w:sz w:val="24"/>
          <w:szCs w:val="26"/>
        </w:rPr>
        <w:t>Experimental Procedures</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The experimental fields were ploughed, harrowed, and ridged prior to planting. Healthy vine cuttings, 30 cm in length with six nodes, were prepared for each variety (</w:t>
      </w:r>
      <w:proofErr w:type="spellStart"/>
      <w:r w:rsidRPr="00174A0F">
        <w:rPr>
          <w:rFonts w:ascii="Times New Roman" w:hAnsi="Times New Roman"/>
          <w:sz w:val="24"/>
          <w:szCs w:val="24"/>
        </w:rPr>
        <w:t>Bezawit</w:t>
      </w:r>
      <w:proofErr w:type="spellEnd"/>
      <w:r w:rsidRPr="00174A0F">
        <w:rPr>
          <w:rFonts w:ascii="Times New Roman" w:hAnsi="Times New Roman"/>
          <w:sz w:val="24"/>
          <w:szCs w:val="24"/>
        </w:rPr>
        <w:t xml:space="preserve"> et al., 2015; </w:t>
      </w:r>
      <w:proofErr w:type="spellStart"/>
      <w:r w:rsidRPr="00174A0F">
        <w:rPr>
          <w:rFonts w:ascii="Times New Roman" w:hAnsi="Times New Roman"/>
          <w:sz w:val="24"/>
          <w:szCs w:val="24"/>
        </w:rPr>
        <w:lastRenderedPageBreak/>
        <w:t>Nwankwo</w:t>
      </w:r>
      <w:proofErr w:type="spellEnd"/>
      <w:r w:rsidRPr="00174A0F">
        <w:rPr>
          <w:rFonts w:ascii="Times New Roman" w:hAnsi="Times New Roman"/>
          <w:sz w:val="24"/>
          <w:szCs w:val="24"/>
        </w:rPr>
        <w:t xml:space="preserve"> et al., 2018). Cuttings were planted on ridges with approximately three nodes buried in the soil. A spacing of 60 cm between rows and 30 cm between plants was maintained (</w:t>
      </w:r>
      <w:proofErr w:type="spellStart"/>
      <w:r w:rsidRPr="00174A0F">
        <w:rPr>
          <w:rFonts w:ascii="Times New Roman" w:hAnsi="Times New Roman"/>
          <w:sz w:val="24"/>
          <w:szCs w:val="24"/>
        </w:rPr>
        <w:t>Nwankwo</w:t>
      </w:r>
      <w:proofErr w:type="spellEnd"/>
      <w:r w:rsidRPr="00174A0F">
        <w:rPr>
          <w:rFonts w:ascii="Times New Roman" w:hAnsi="Times New Roman"/>
          <w:sz w:val="24"/>
          <w:szCs w:val="24"/>
        </w:rPr>
        <w:t xml:space="preserve"> and </w:t>
      </w:r>
      <w:proofErr w:type="spellStart"/>
      <w:r w:rsidRPr="00174A0F">
        <w:rPr>
          <w:rFonts w:ascii="Times New Roman" w:hAnsi="Times New Roman"/>
          <w:sz w:val="24"/>
          <w:szCs w:val="24"/>
        </w:rPr>
        <w:t>Nwankwo</w:t>
      </w:r>
      <w:proofErr w:type="spellEnd"/>
      <w:r w:rsidRPr="00174A0F">
        <w:rPr>
          <w:rFonts w:ascii="Times New Roman" w:hAnsi="Times New Roman"/>
          <w:sz w:val="24"/>
          <w:szCs w:val="24"/>
        </w:rPr>
        <w:t xml:space="preserve">, 2022). Each plot measured 2.4 m x 2.4 m (5.76 m²), consisting of four rows with eight plants per row (32 plants per plot). Manual weeding was performed twice, and </w:t>
      </w:r>
      <w:proofErr w:type="spellStart"/>
      <w:r w:rsidRPr="00174A0F">
        <w:rPr>
          <w:rFonts w:ascii="Times New Roman" w:hAnsi="Times New Roman"/>
          <w:sz w:val="24"/>
          <w:szCs w:val="24"/>
        </w:rPr>
        <w:t>earthing</w:t>
      </w:r>
      <w:proofErr w:type="spellEnd"/>
      <w:r w:rsidRPr="00174A0F">
        <w:rPr>
          <w:rFonts w:ascii="Times New Roman" w:hAnsi="Times New Roman"/>
          <w:sz w:val="24"/>
          <w:szCs w:val="24"/>
        </w:rPr>
        <w:t xml:space="preserve"> up and other agronomic practices were carried out according to standard recommendations.</w:t>
      </w:r>
    </w:p>
    <w:p w:rsidR="0078201B" w:rsidRDefault="0078201B" w:rsidP="0078201B">
      <w:pPr>
        <w:spacing w:line="360" w:lineRule="auto"/>
        <w:jc w:val="both"/>
        <w:rPr>
          <w:rFonts w:ascii="Times New Roman" w:hAnsi="Times New Roman"/>
          <w:sz w:val="24"/>
          <w:szCs w:val="24"/>
        </w:rPr>
      </w:pPr>
      <w:r w:rsidRPr="00174A0F">
        <w:rPr>
          <w:rFonts w:ascii="Times New Roman" w:hAnsi="Times New Roman"/>
          <w:b/>
          <w:bCs/>
          <w:sz w:val="24"/>
          <w:szCs w:val="24"/>
        </w:rPr>
        <w:t>Data Collection and Analysis</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Data were recorded from five randomly selected plants in the middle rows of each plot to minimize border effects. The parameters evaluated included: days to 90% maturity, root length (cm), root diameter (cm), number of roots per plant, marketable root yield (t ha⁻¹), unmarketable root yield (t ha⁻¹), and total root yield (t ha⁻¹).</w:t>
      </w:r>
    </w:p>
    <w:p w:rsidR="0078201B" w:rsidRPr="00174A0F" w:rsidRDefault="0078201B" w:rsidP="0078201B">
      <w:pPr>
        <w:spacing w:line="360" w:lineRule="auto"/>
        <w:jc w:val="both"/>
        <w:rPr>
          <w:rFonts w:ascii="Times New Roman" w:hAnsi="Times New Roman"/>
          <w:sz w:val="24"/>
          <w:szCs w:val="24"/>
        </w:rPr>
      </w:pPr>
      <w:r w:rsidRPr="00174A0F">
        <w:rPr>
          <w:rFonts w:ascii="Times New Roman" w:hAnsi="Times New Roman"/>
          <w:sz w:val="24"/>
          <w:szCs w:val="24"/>
        </w:rPr>
        <w:t xml:space="preserve">Prior to combined analysis, a simple ANOVA was performed for each location to test for the homogeneity of error variance using the F-ratio. Data were then subjected to combined analysis of variance using SAS software (version 9.3) and </w:t>
      </w:r>
      <w:proofErr w:type="spellStart"/>
      <w:r w:rsidRPr="00174A0F">
        <w:rPr>
          <w:rFonts w:ascii="Times New Roman" w:hAnsi="Times New Roman"/>
          <w:sz w:val="24"/>
          <w:szCs w:val="24"/>
        </w:rPr>
        <w:t>GenStat</w:t>
      </w:r>
      <w:proofErr w:type="spellEnd"/>
      <w:r w:rsidRPr="00174A0F">
        <w:rPr>
          <w:rFonts w:ascii="Times New Roman" w:hAnsi="Times New Roman"/>
          <w:sz w:val="24"/>
          <w:szCs w:val="24"/>
        </w:rPr>
        <w:t xml:space="preserve"> (18th edition). Treatment means were compared using the Least Significant Difference (LSD) test at 1% and 5% probability level</w:t>
      </w:r>
      <w:r>
        <w:rPr>
          <w:rFonts w:ascii="Times New Roman" w:hAnsi="Times New Roman"/>
          <w:sz w:val="24"/>
          <w:szCs w:val="24"/>
        </w:rPr>
        <w:t>.</w:t>
      </w:r>
    </w:p>
    <w:p w:rsidR="0078201B" w:rsidRPr="008D1362" w:rsidRDefault="0078201B" w:rsidP="0078201B">
      <w:pPr>
        <w:spacing w:after="0" w:line="360" w:lineRule="auto"/>
        <w:jc w:val="both"/>
        <w:rPr>
          <w:rFonts w:ascii="Times New Roman" w:hAnsi="Times New Roman"/>
          <w:b/>
          <w:color w:val="000000"/>
          <w:sz w:val="24"/>
          <w:szCs w:val="26"/>
        </w:rPr>
      </w:pPr>
      <w:r w:rsidRPr="008D1362">
        <w:rPr>
          <w:rFonts w:ascii="Times New Roman" w:hAnsi="Times New Roman"/>
          <w:b/>
          <w:color w:val="000000"/>
          <w:sz w:val="24"/>
          <w:szCs w:val="26"/>
        </w:rPr>
        <w:t>Results and Discussions</w:t>
      </w:r>
    </w:p>
    <w:p w:rsidR="0078201B" w:rsidRPr="008D1362" w:rsidRDefault="0078201B" w:rsidP="0078201B">
      <w:pPr>
        <w:spacing w:after="0" w:line="360" w:lineRule="auto"/>
        <w:jc w:val="both"/>
        <w:rPr>
          <w:rFonts w:ascii="Times New Roman" w:hAnsi="Times New Roman"/>
          <w:b/>
          <w:color w:val="000000"/>
          <w:sz w:val="24"/>
          <w:szCs w:val="26"/>
        </w:rPr>
      </w:pPr>
      <w:r w:rsidRPr="008D1362">
        <w:rPr>
          <w:rFonts w:ascii="Times New Roman" w:hAnsi="Times New Roman"/>
          <w:b/>
          <w:color w:val="000000"/>
          <w:sz w:val="24"/>
          <w:szCs w:val="26"/>
        </w:rPr>
        <w:t>Analysis of Variance</w:t>
      </w:r>
    </w:p>
    <w:p w:rsidR="0078201B" w:rsidRDefault="0078201B" w:rsidP="0078201B">
      <w:pPr>
        <w:spacing w:line="360" w:lineRule="auto"/>
        <w:jc w:val="both"/>
        <w:rPr>
          <w:rFonts w:ascii="Times New Roman" w:hAnsi="Times New Roman"/>
          <w:sz w:val="24"/>
          <w:szCs w:val="24"/>
        </w:rPr>
      </w:pPr>
      <w:r w:rsidRPr="00666EB0">
        <w:rPr>
          <w:rFonts w:ascii="Times New Roman" w:hAnsi="Times New Roman"/>
          <w:sz w:val="24"/>
          <w:szCs w:val="24"/>
        </w:rPr>
        <w:t xml:space="preserve">The combined analysis of variance revealed highly significant differences (P&lt;0.01) among the varieties for all major traits, including days to maturity, root length, root diameter, number of roots per hill, marketable yield, and total root yield (Table 2). This indicates the presence of substantial genetic variability among the tested varieties, providing a strong basis for selection. The significant Genotype x Environment Interaction (GEI) for root yield further suggests that the varieties responded differently to the varying environmental conditions across locations and years. This finding is consistent with </w:t>
      </w:r>
      <w:proofErr w:type="spellStart"/>
      <w:r w:rsidRPr="00666EB0">
        <w:rPr>
          <w:rFonts w:ascii="Times New Roman" w:hAnsi="Times New Roman"/>
          <w:sz w:val="24"/>
          <w:szCs w:val="24"/>
        </w:rPr>
        <w:t>Assefa</w:t>
      </w:r>
      <w:proofErr w:type="spellEnd"/>
      <w:r w:rsidRPr="00666EB0">
        <w:rPr>
          <w:rFonts w:ascii="Times New Roman" w:hAnsi="Times New Roman"/>
          <w:sz w:val="24"/>
          <w:szCs w:val="24"/>
        </w:rPr>
        <w:t xml:space="preserve"> et al. (2020), who reported large variations in orange-fleshed sweet potato (OFSP) performance across different environments.</w:t>
      </w:r>
    </w:p>
    <w:p w:rsidR="0078201B" w:rsidRDefault="0078201B" w:rsidP="0078201B">
      <w:pPr>
        <w:spacing w:line="360" w:lineRule="auto"/>
        <w:jc w:val="both"/>
        <w:rPr>
          <w:rFonts w:ascii="Times New Roman" w:hAnsi="Times New Roman"/>
          <w:sz w:val="24"/>
          <w:szCs w:val="24"/>
        </w:rPr>
      </w:pPr>
    </w:p>
    <w:p w:rsidR="0078201B" w:rsidRDefault="0078201B" w:rsidP="0078201B">
      <w:pPr>
        <w:spacing w:line="360" w:lineRule="auto"/>
        <w:jc w:val="both"/>
        <w:rPr>
          <w:rFonts w:ascii="Times New Roman" w:hAnsi="Times New Roman"/>
          <w:sz w:val="24"/>
          <w:szCs w:val="24"/>
        </w:rPr>
      </w:pPr>
    </w:p>
    <w:p w:rsidR="0078201B" w:rsidRPr="00666EB0" w:rsidRDefault="0078201B" w:rsidP="0078201B">
      <w:pPr>
        <w:spacing w:line="360" w:lineRule="auto"/>
        <w:jc w:val="both"/>
        <w:rPr>
          <w:rFonts w:ascii="Times New Roman" w:hAnsi="Times New Roman"/>
          <w:sz w:val="24"/>
          <w:szCs w:val="24"/>
        </w:rPr>
      </w:pPr>
    </w:p>
    <w:tbl>
      <w:tblPr>
        <w:tblW w:w="10155" w:type="dxa"/>
        <w:tblInd w:w="-162" w:type="dxa"/>
        <w:tblLook w:val="04A0" w:firstRow="1" w:lastRow="0" w:firstColumn="1" w:lastColumn="0" w:noHBand="0" w:noVBand="1"/>
      </w:tblPr>
      <w:tblGrid>
        <w:gridCol w:w="1570"/>
        <w:gridCol w:w="628"/>
        <w:gridCol w:w="1066"/>
        <w:gridCol w:w="966"/>
        <w:gridCol w:w="966"/>
        <w:gridCol w:w="966"/>
        <w:gridCol w:w="1066"/>
        <w:gridCol w:w="950"/>
        <w:gridCol w:w="1066"/>
        <w:gridCol w:w="911"/>
      </w:tblGrid>
      <w:tr w:rsidR="0078201B" w:rsidRPr="008D1362" w:rsidTr="00BD00B4">
        <w:trPr>
          <w:trHeight w:val="300"/>
        </w:trPr>
        <w:tc>
          <w:tcPr>
            <w:tcW w:w="10155" w:type="dxa"/>
            <w:gridSpan w:val="10"/>
            <w:tcBorders>
              <w:top w:val="nil"/>
              <w:left w:val="nil"/>
              <w:bottom w:val="single" w:sz="8" w:space="0" w:color="000000"/>
              <w:right w:val="nil"/>
            </w:tcBorders>
            <w:shd w:val="clear" w:color="auto" w:fill="auto"/>
            <w:vAlign w:val="center"/>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eastAsia="Tahoma" w:hAnsi="Times New Roman"/>
                <w:color w:val="000000" w:themeColor="text1"/>
                <w:sz w:val="24"/>
                <w:szCs w:val="24"/>
              </w:rPr>
              <w:lastRenderedPageBreak/>
              <w:t xml:space="preserve">Table 2: </w:t>
            </w:r>
            <w:r>
              <w:rPr>
                <w:rFonts w:ascii="Times New Roman" w:eastAsia="Tahoma" w:hAnsi="Times New Roman"/>
                <w:color w:val="000000" w:themeColor="text1"/>
                <w:sz w:val="24"/>
                <w:szCs w:val="24"/>
              </w:rPr>
              <w:t>C</w:t>
            </w:r>
            <w:r w:rsidRPr="008D1362">
              <w:rPr>
                <w:rFonts w:ascii="Times New Roman" w:eastAsia="Tahoma" w:hAnsi="Times New Roman"/>
                <w:color w:val="000000" w:themeColor="text1"/>
                <w:sz w:val="24"/>
                <w:szCs w:val="24"/>
              </w:rPr>
              <w:t>ombined mean square value on phonology</w:t>
            </w:r>
            <w:r>
              <w:rPr>
                <w:rFonts w:ascii="Times New Roman" w:eastAsia="Tahoma" w:hAnsi="Times New Roman"/>
                <w:color w:val="000000" w:themeColor="text1"/>
                <w:sz w:val="24"/>
                <w:szCs w:val="24"/>
              </w:rPr>
              <w:t xml:space="preserve"> and root yield response on Orange fleshed sweet potato</w:t>
            </w:r>
            <w:r w:rsidRPr="008D1362">
              <w:rPr>
                <w:rFonts w:ascii="Times New Roman" w:eastAsia="Tahoma" w:hAnsi="Times New Roman"/>
                <w:color w:val="000000" w:themeColor="text1"/>
                <w:sz w:val="24"/>
                <w:szCs w:val="24"/>
              </w:rPr>
              <w:t xml:space="preserve"> in 2023-2024 cropping season</w:t>
            </w:r>
          </w:p>
        </w:tc>
      </w:tr>
      <w:tr w:rsidR="0078201B" w:rsidRPr="008D1362" w:rsidTr="00BD00B4">
        <w:trPr>
          <w:trHeight w:val="300"/>
        </w:trPr>
        <w:tc>
          <w:tcPr>
            <w:tcW w:w="157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SV</w:t>
            </w:r>
          </w:p>
        </w:tc>
        <w:tc>
          <w:tcPr>
            <w:tcW w:w="628"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DF</w:t>
            </w:r>
          </w:p>
        </w:tc>
        <w:tc>
          <w:tcPr>
            <w:tcW w:w="10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DM</w:t>
            </w:r>
          </w:p>
        </w:tc>
        <w:tc>
          <w:tcPr>
            <w:tcW w:w="9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RL</w:t>
            </w:r>
          </w:p>
        </w:tc>
        <w:tc>
          <w:tcPr>
            <w:tcW w:w="9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RD</w:t>
            </w:r>
          </w:p>
        </w:tc>
        <w:tc>
          <w:tcPr>
            <w:tcW w:w="9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NRY</w:t>
            </w:r>
          </w:p>
        </w:tc>
        <w:tc>
          <w:tcPr>
            <w:tcW w:w="10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MY</w:t>
            </w:r>
          </w:p>
        </w:tc>
        <w:tc>
          <w:tcPr>
            <w:tcW w:w="95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UMY</w:t>
            </w:r>
          </w:p>
        </w:tc>
        <w:tc>
          <w:tcPr>
            <w:tcW w:w="10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TRY</w:t>
            </w:r>
          </w:p>
        </w:tc>
        <w:tc>
          <w:tcPr>
            <w:tcW w:w="911"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ARW</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Rep</w:t>
            </w:r>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133.56ns</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11.88ns</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9.857ns</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2.48ns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30.01ns</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0.02ns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28.78ns</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0.11ns</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Var</w:t>
            </w:r>
            <w:proofErr w:type="spellEnd"/>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2730.50**</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6.64**</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4.36**</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92.29**</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1085.93**</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0.08NS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1094.18**</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2.66**</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Loc</w:t>
            </w:r>
            <w:proofErr w:type="spellEnd"/>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421.25**</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46.15**</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3.04**</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138.08**</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340.75**</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15.89NS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386.23**</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0.36ns</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Yr</w:t>
            </w:r>
            <w:proofErr w:type="spellEnd"/>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578.70**</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230.62**</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233.94**</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165.52**</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2674.56**</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29.78NS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2139.92**</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4.81**</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Var</w:t>
            </w:r>
            <w:proofErr w:type="spellEnd"/>
            <w:r w:rsidRPr="008D1362">
              <w:rPr>
                <w:rFonts w:ascii="Times New Roman" w:hAnsi="Times New Roman"/>
                <w:color w:val="000000"/>
                <w:sz w:val="20"/>
                <w:szCs w:val="20"/>
              </w:rPr>
              <w:t xml:space="preserve"> X </w:t>
            </w:r>
            <w:proofErr w:type="spellStart"/>
            <w:r w:rsidRPr="008D1362">
              <w:rPr>
                <w:rFonts w:ascii="Times New Roman" w:hAnsi="Times New Roman"/>
                <w:color w:val="000000"/>
                <w:sz w:val="20"/>
                <w:szCs w:val="20"/>
              </w:rPr>
              <w:t>Loc</w:t>
            </w:r>
            <w:proofErr w:type="spellEnd"/>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471.95**</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7.50**</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5.29**</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6.85ns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558.74**</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0.26ns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570.43**</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3.19**</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Var</w:t>
            </w:r>
            <w:proofErr w:type="spellEnd"/>
            <w:r w:rsidRPr="008D1362">
              <w:rPr>
                <w:rFonts w:ascii="Times New Roman" w:hAnsi="Times New Roman"/>
                <w:color w:val="000000"/>
                <w:sz w:val="20"/>
                <w:szCs w:val="20"/>
              </w:rPr>
              <w:t xml:space="preserve"> x </w:t>
            </w:r>
            <w:proofErr w:type="spellStart"/>
            <w:r w:rsidRPr="008D1362">
              <w:rPr>
                <w:rFonts w:ascii="Times New Roman" w:hAnsi="Times New Roman"/>
                <w:color w:val="000000"/>
                <w:sz w:val="20"/>
                <w:szCs w:val="20"/>
              </w:rPr>
              <w:t>Yr</w:t>
            </w:r>
            <w:proofErr w:type="spellEnd"/>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20.20ns</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4.52**</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3.06**</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10.68**</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224.21**</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0.26ns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228.71**</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1.96**</w:t>
            </w:r>
          </w:p>
        </w:tc>
      </w:tr>
      <w:tr w:rsidR="0078201B" w:rsidRPr="008D1362" w:rsidTr="00BD00B4">
        <w:trPr>
          <w:trHeight w:val="290"/>
        </w:trPr>
        <w:tc>
          <w:tcPr>
            <w:tcW w:w="157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lang w:val="es-ES"/>
              </w:rPr>
              <w:t xml:space="preserve">Var X </w:t>
            </w:r>
            <w:proofErr w:type="spellStart"/>
            <w:r w:rsidRPr="008D1362">
              <w:rPr>
                <w:rFonts w:ascii="Times New Roman" w:hAnsi="Times New Roman"/>
                <w:color w:val="000000"/>
                <w:sz w:val="20"/>
                <w:szCs w:val="20"/>
                <w:lang w:val="es-ES"/>
              </w:rPr>
              <w:t>Loc</w:t>
            </w:r>
            <w:proofErr w:type="spellEnd"/>
            <w:r w:rsidRPr="008D1362">
              <w:rPr>
                <w:rFonts w:ascii="Times New Roman" w:hAnsi="Times New Roman"/>
                <w:color w:val="000000"/>
                <w:sz w:val="20"/>
                <w:szCs w:val="20"/>
                <w:lang w:val="es-ES"/>
              </w:rPr>
              <w:t xml:space="preserve"> X </w:t>
            </w:r>
            <w:proofErr w:type="spellStart"/>
            <w:r w:rsidRPr="008D1362">
              <w:rPr>
                <w:rFonts w:ascii="Times New Roman" w:hAnsi="Times New Roman"/>
                <w:color w:val="000000"/>
                <w:sz w:val="20"/>
                <w:szCs w:val="20"/>
                <w:lang w:val="es-ES"/>
              </w:rPr>
              <w:t>Yr</w:t>
            </w:r>
            <w:proofErr w:type="spellEnd"/>
          </w:p>
        </w:tc>
        <w:tc>
          <w:tcPr>
            <w:tcW w:w="628"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72.04**</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5.43**</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11.35**</w:t>
            </w:r>
          </w:p>
        </w:tc>
        <w:tc>
          <w:tcPr>
            <w:tcW w:w="9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7.19ns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233.48**</w:t>
            </w:r>
          </w:p>
        </w:tc>
        <w:tc>
          <w:tcPr>
            <w:tcW w:w="9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1.36ns</w:t>
            </w:r>
          </w:p>
        </w:tc>
        <w:tc>
          <w:tcPr>
            <w:tcW w:w="10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230.37**</w:t>
            </w:r>
          </w:p>
        </w:tc>
        <w:tc>
          <w:tcPr>
            <w:tcW w:w="911"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2.45**</w:t>
            </w:r>
          </w:p>
        </w:tc>
      </w:tr>
      <w:tr w:rsidR="0078201B" w:rsidRPr="008D1362" w:rsidTr="00BD00B4">
        <w:trPr>
          <w:trHeight w:val="290"/>
        </w:trPr>
        <w:tc>
          <w:tcPr>
            <w:tcW w:w="157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Error</w:t>
            </w:r>
          </w:p>
        </w:tc>
        <w:tc>
          <w:tcPr>
            <w:tcW w:w="628"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70</w:t>
            </w:r>
          </w:p>
        </w:tc>
        <w:tc>
          <w:tcPr>
            <w:tcW w:w="10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24.61</w:t>
            </w:r>
          </w:p>
        </w:tc>
        <w:tc>
          <w:tcPr>
            <w:tcW w:w="9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0.46</w:t>
            </w:r>
          </w:p>
        </w:tc>
        <w:tc>
          <w:tcPr>
            <w:tcW w:w="9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0.84</w:t>
            </w:r>
          </w:p>
        </w:tc>
        <w:tc>
          <w:tcPr>
            <w:tcW w:w="9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4.27</w:t>
            </w:r>
          </w:p>
        </w:tc>
        <w:tc>
          <w:tcPr>
            <w:tcW w:w="10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19.66</w:t>
            </w:r>
          </w:p>
        </w:tc>
        <w:tc>
          <w:tcPr>
            <w:tcW w:w="95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0.13</w:t>
            </w:r>
          </w:p>
        </w:tc>
        <w:tc>
          <w:tcPr>
            <w:tcW w:w="10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20.03</w:t>
            </w:r>
          </w:p>
        </w:tc>
        <w:tc>
          <w:tcPr>
            <w:tcW w:w="911"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0.2</w:t>
            </w:r>
          </w:p>
        </w:tc>
      </w:tr>
      <w:tr w:rsidR="0078201B" w:rsidRPr="00D00C03" w:rsidTr="00BD00B4">
        <w:trPr>
          <w:trHeight w:val="290"/>
        </w:trPr>
        <w:tc>
          <w:tcPr>
            <w:tcW w:w="10155" w:type="dxa"/>
            <w:gridSpan w:val="10"/>
            <w:tcBorders>
              <w:left w:val="nil"/>
              <w:bottom w:val="nil"/>
              <w:right w:val="nil"/>
            </w:tcBorders>
            <w:shd w:val="clear" w:color="auto" w:fill="auto"/>
            <w:vAlign w:val="center"/>
          </w:tcPr>
          <w:p w:rsidR="0078201B" w:rsidRPr="00D00C03" w:rsidRDefault="0078201B" w:rsidP="00BD00B4">
            <w:pPr>
              <w:spacing w:after="0" w:line="290" w:lineRule="atLeast"/>
              <w:jc w:val="both"/>
              <w:textAlignment w:val="center"/>
              <w:rPr>
                <w:rFonts w:ascii="Arial" w:hAnsi="Arial" w:cs="Arial"/>
                <w:sz w:val="20"/>
                <w:szCs w:val="36"/>
              </w:rPr>
            </w:pPr>
            <w:r w:rsidRPr="00D00C03">
              <w:rPr>
                <w:rFonts w:ascii="Times New Roman" w:eastAsia="Tahoma" w:hAnsi="Times New Roman"/>
                <w:color w:val="000000" w:themeColor="text1"/>
                <w:sz w:val="20"/>
                <w:szCs w:val="16"/>
              </w:rPr>
              <w:t>SV=Source of Variation, DF= degree of freedom, DM=Days to maturity, RL=Root length, RD=Root Diameter , MY=Marketable Root yield, UMRY=Unmarketable root Yield, TRY=Total  Root Yield, ARW=Average root weight, *=significant differences,**= Highly significant and ns=Non-significant</w:t>
            </w:r>
          </w:p>
          <w:p w:rsidR="0078201B" w:rsidRPr="00D00C03" w:rsidRDefault="0078201B" w:rsidP="00BD00B4">
            <w:pPr>
              <w:spacing w:after="0" w:line="240" w:lineRule="auto"/>
              <w:rPr>
                <w:rFonts w:ascii="Times New Roman" w:hAnsi="Times New Roman"/>
                <w:color w:val="000000"/>
                <w:sz w:val="20"/>
                <w:szCs w:val="20"/>
              </w:rPr>
            </w:pPr>
          </w:p>
        </w:tc>
      </w:tr>
    </w:tbl>
    <w:p w:rsidR="0078201B" w:rsidRPr="008D1362" w:rsidRDefault="0078201B" w:rsidP="0078201B">
      <w:pPr>
        <w:rPr>
          <w:rFonts w:ascii="Times New Roman" w:hAnsi="Times New Roman"/>
          <w:b/>
          <w:sz w:val="24"/>
        </w:rPr>
      </w:pPr>
      <w:r w:rsidRPr="008D1362">
        <w:rPr>
          <w:rFonts w:ascii="Times New Roman" w:hAnsi="Times New Roman"/>
          <w:b/>
          <w:sz w:val="24"/>
        </w:rPr>
        <w:t xml:space="preserve">Mean performance of </w:t>
      </w:r>
      <w:r>
        <w:rPr>
          <w:rFonts w:ascii="Times New Roman" w:hAnsi="Times New Roman"/>
          <w:b/>
          <w:sz w:val="24"/>
        </w:rPr>
        <w:t>r</w:t>
      </w:r>
      <w:r w:rsidRPr="008D1362">
        <w:rPr>
          <w:rFonts w:ascii="Times New Roman" w:hAnsi="Times New Roman"/>
          <w:b/>
          <w:sz w:val="24"/>
        </w:rPr>
        <w:t>oot yield varieties at each environment</w:t>
      </w:r>
    </w:p>
    <w:p w:rsidR="0078201B" w:rsidRPr="00B518E9" w:rsidRDefault="0078201B" w:rsidP="0078201B">
      <w:pPr>
        <w:spacing w:line="360" w:lineRule="auto"/>
        <w:jc w:val="both"/>
        <w:rPr>
          <w:rFonts w:ascii="Times New Roman" w:hAnsi="Times New Roman"/>
          <w:sz w:val="24"/>
          <w:szCs w:val="24"/>
        </w:rPr>
      </w:pPr>
      <w:r w:rsidRPr="00B518E9">
        <w:rPr>
          <w:rFonts w:ascii="Times New Roman" w:hAnsi="Times New Roman"/>
          <w:sz w:val="24"/>
          <w:szCs w:val="24"/>
        </w:rPr>
        <w:t xml:space="preserve">The mean total root yield across locations and years ranged from 31.06 t ha⁻¹ to 50.97 t ha⁻¹ (Table 3). This variation reflects high environmental diversity and differential varietal responses. Similar results were reported by </w:t>
      </w:r>
      <w:proofErr w:type="spellStart"/>
      <w:r w:rsidRPr="00B518E9">
        <w:rPr>
          <w:rFonts w:ascii="Times New Roman" w:hAnsi="Times New Roman"/>
          <w:sz w:val="24"/>
          <w:szCs w:val="24"/>
        </w:rPr>
        <w:t>Chuntale</w:t>
      </w:r>
      <w:proofErr w:type="spellEnd"/>
      <w:r w:rsidRPr="00B518E9">
        <w:rPr>
          <w:rFonts w:ascii="Times New Roman" w:hAnsi="Times New Roman"/>
          <w:sz w:val="24"/>
          <w:szCs w:val="24"/>
        </w:rPr>
        <w:t xml:space="preserve"> et al. (2024). The highest location mean yield was recorded at </w:t>
      </w:r>
      <w:proofErr w:type="spellStart"/>
      <w:r w:rsidRPr="00B518E9">
        <w:rPr>
          <w:rFonts w:ascii="Times New Roman" w:hAnsi="Times New Roman"/>
          <w:sz w:val="24"/>
          <w:szCs w:val="24"/>
        </w:rPr>
        <w:t>Dabo</w:t>
      </w:r>
      <w:proofErr w:type="spellEnd"/>
      <w:r w:rsidRPr="00B518E9">
        <w:rPr>
          <w:rFonts w:ascii="Times New Roman" w:hAnsi="Times New Roman"/>
          <w:sz w:val="24"/>
          <w:szCs w:val="24"/>
        </w:rPr>
        <w:t xml:space="preserve"> Hana (56.61 t ha⁻¹), followed by </w:t>
      </w:r>
      <w:proofErr w:type="spellStart"/>
      <w:r w:rsidRPr="00B518E9">
        <w:rPr>
          <w:rFonts w:ascii="Times New Roman" w:hAnsi="Times New Roman"/>
          <w:sz w:val="24"/>
          <w:szCs w:val="24"/>
        </w:rPr>
        <w:t>Bedele</w:t>
      </w:r>
      <w:proofErr w:type="spellEnd"/>
      <w:r w:rsidRPr="00B518E9">
        <w:rPr>
          <w:rFonts w:ascii="Times New Roman" w:hAnsi="Times New Roman"/>
          <w:sz w:val="24"/>
          <w:szCs w:val="24"/>
        </w:rPr>
        <w:t xml:space="preserve"> (49.34 t ha⁻¹).Variety </w:t>
      </w:r>
      <w:proofErr w:type="spellStart"/>
      <w:r w:rsidRPr="00B518E9">
        <w:rPr>
          <w:rFonts w:ascii="Times New Roman" w:hAnsi="Times New Roman"/>
          <w:bCs/>
          <w:sz w:val="24"/>
          <w:szCs w:val="24"/>
        </w:rPr>
        <w:t>Kabode</w:t>
      </w:r>
      <w:proofErr w:type="spellEnd"/>
      <w:r w:rsidRPr="00B518E9">
        <w:rPr>
          <w:rFonts w:ascii="Times New Roman" w:hAnsi="Times New Roman"/>
          <w:sz w:val="24"/>
          <w:szCs w:val="24"/>
        </w:rPr>
        <w:t xml:space="preserve"> achieved the highest overall mean root yield (50.97 t ha⁻¹), followed by </w:t>
      </w:r>
      <w:proofErr w:type="spellStart"/>
      <w:r w:rsidRPr="00B518E9">
        <w:rPr>
          <w:rFonts w:ascii="Times New Roman" w:hAnsi="Times New Roman"/>
          <w:bCs/>
          <w:sz w:val="24"/>
          <w:szCs w:val="24"/>
        </w:rPr>
        <w:t>Dila</w:t>
      </w:r>
      <w:proofErr w:type="spellEnd"/>
      <w:r w:rsidRPr="00B518E9">
        <w:rPr>
          <w:rFonts w:ascii="Times New Roman" w:hAnsi="Times New Roman"/>
          <w:sz w:val="24"/>
          <w:szCs w:val="24"/>
        </w:rPr>
        <w:t xml:space="preserve"> (44.29 t ha⁻¹). At </w:t>
      </w:r>
      <w:proofErr w:type="spellStart"/>
      <w:r w:rsidRPr="00B518E9">
        <w:rPr>
          <w:rFonts w:ascii="Times New Roman" w:hAnsi="Times New Roman"/>
          <w:sz w:val="24"/>
          <w:szCs w:val="24"/>
        </w:rPr>
        <w:t>Bedele</w:t>
      </w:r>
      <w:proofErr w:type="spellEnd"/>
      <w:r w:rsidRPr="00B518E9">
        <w:rPr>
          <w:rFonts w:ascii="Times New Roman" w:hAnsi="Times New Roman"/>
          <w:sz w:val="24"/>
          <w:szCs w:val="24"/>
        </w:rPr>
        <w:t xml:space="preserve">, </w:t>
      </w:r>
      <w:proofErr w:type="spellStart"/>
      <w:r w:rsidRPr="00B518E9">
        <w:rPr>
          <w:rFonts w:ascii="Times New Roman" w:hAnsi="Times New Roman"/>
          <w:sz w:val="24"/>
          <w:szCs w:val="24"/>
        </w:rPr>
        <w:t>Kabode</w:t>
      </w:r>
      <w:proofErr w:type="spellEnd"/>
      <w:r w:rsidRPr="00B518E9">
        <w:rPr>
          <w:rFonts w:ascii="Times New Roman" w:hAnsi="Times New Roman"/>
          <w:sz w:val="24"/>
          <w:szCs w:val="24"/>
        </w:rPr>
        <w:t xml:space="preserve"> was the superior yielder (49.34 t ha⁻¹), while at </w:t>
      </w:r>
      <w:proofErr w:type="spellStart"/>
      <w:proofErr w:type="gramStart"/>
      <w:r w:rsidRPr="00B518E9">
        <w:rPr>
          <w:rFonts w:ascii="Times New Roman" w:hAnsi="Times New Roman"/>
          <w:sz w:val="24"/>
          <w:szCs w:val="24"/>
        </w:rPr>
        <w:t>Gechi</w:t>
      </w:r>
      <w:proofErr w:type="spellEnd"/>
      <w:r w:rsidRPr="00B518E9">
        <w:rPr>
          <w:rFonts w:ascii="Times New Roman" w:hAnsi="Times New Roman"/>
          <w:sz w:val="24"/>
          <w:szCs w:val="24"/>
        </w:rPr>
        <w:t>,</w:t>
      </w:r>
      <w:proofErr w:type="gramEnd"/>
      <w:r w:rsidRPr="00B518E9">
        <w:rPr>
          <w:rFonts w:ascii="Times New Roman" w:hAnsi="Times New Roman"/>
          <w:sz w:val="24"/>
          <w:szCs w:val="24"/>
        </w:rPr>
        <w:t xml:space="preserve"> </w:t>
      </w:r>
      <w:r w:rsidRPr="00B518E9">
        <w:rPr>
          <w:rFonts w:ascii="Times New Roman" w:hAnsi="Times New Roman"/>
          <w:bCs/>
          <w:sz w:val="24"/>
          <w:szCs w:val="24"/>
        </w:rPr>
        <w:t>Naspot-12</w:t>
      </w:r>
      <w:r w:rsidRPr="00B518E9">
        <w:rPr>
          <w:rFonts w:ascii="Times New Roman" w:hAnsi="Times New Roman"/>
          <w:sz w:val="24"/>
          <w:szCs w:val="24"/>
        </w:rPr>
        <w:t xml:space="preserve"> (50.70 t ha⁻¹) showed the best performance. These results align with </w:t>
      </w:r>
      <w:proofErr w:type="spellStart"/>
      <w:r w:rsidRPr="00B518E9">
        <w:rPr>
          <w:rFonts w:ascii="Times New Roman" w:hAnsi="Times New Roman"/>
          <w:sz w:val="24"/>
          <w:szCs w:val="24"/>
        </w:rPr>
        <w:t>Mekonnin</w:t>
      </w:r>
      <w:proofErr w:type="spellEnd"/>
      <w:r w:rsidRPr="00B518E9">
        <w:rPr>
          <w:rFonts w:ascii="Times New Roman" w:hAnsi="Times New Roman"/>
          <w:sz w:val="24"/>
          <w:szCs w:val="24"/>
        </w:rPr>
        <w:t xml:space="preserve"> (2021), highlighting significant differences among sweet potato varieties regarding root yield and related traits.</w:t>
      </w:r>
    </w:p>
    <w:p w:rsidR="0078201B" w:rsidRDefault="0078201B" w:rsidP="0078201B">
      <w:pPr>
        <w:spacing w:line="360" w:lineRule="auto"/>
        <w:jc w:val="both"/>
        <w:rPr>
          <w:rFonts w:ascii="Times New Roman" w:hAnsi="Times New Roman"/>
          <w:sz w:val="24"/>
        </w:rPr>
      </w:pPr>
      <w:r w:rsidRPr="008D1362">
        <w:rPr>
          <w:rFonts w:ascii="Times New Roman" w:hAnsi="Times New Roman"/>
          <w:sz w:val="24"/>
        </w:rPr>
        <w:t>The root yield is the result from the interaction of numerous crop parameters and the environmental factors during the life span of the plant development</w:t>
      </w:r>
      <w:r>
        <w:rPr>
          <w:rFonts w:ascii="Times New Roman" w:hAnsi="Times New Roman"/>
          <w:sz w:val="24"/>
        </w:rPr>
        <w:t>. The</w:t>
      </w:r>
      <w:r w:rsidRPr="008D1362">
        <w:rPr>
          <w:rFonts w:ascii="Times New Roman" w:hAnsi="Times New Roman"/>
          <w:sz w:val="24"/>
        </w:rPr>
        <w:t xml:space="preserve"> ranking of genotypes based on grain yield can be considered as a reliable measure for genotypic performance. Accordingly, Variety </w:t>
      </w:r>
      <w:proofErr w:type="spellStart"/>
      <w:r>
        <w:rPr>
          <w:rFonts w:ascii="Times New Roman" w:hAnsi="Times New Roman"/>
          <w:sz w:val="24"/>
        </w:rPr>
        <w:t>Kabode</w:t>
      </w:r>
      <w:proofErr w:type="spellEnd"/>
      <w:r w:rsidRPr="008D1362">
        <w:rPr>
          <w:rFonts w:ascii="Times New Roman" w:hAnsi="Times New Roman"/>
          <w:sz w:val="24"/>
        </w:rPr>
        <w:t xml:space="preserve"> was scored the highest root yield (49.34t ha</w:t>
      </w:r>
      <w:r w:rsidRPr="008D1362">
        <w:rPr>
          <w:rFonts w:ascii="Times New Roman" w:hAnsi="Times New Roman"/>
          <w:sz w:val="24"/>
          <w:vertAlign w:val="superscript"/>
        </w:rPr>
        <w:t>-1</w:t>
      </w:r>
      <w:r w:rsidRPr="008D1362">
        <w:rPr>
          <w:rFonts w:ascii="Times New Roman" w:hAnsi="Times New Roman"/>
          <w:sz w:val="24"/>
        </w:rPr>
        <w:t xml:space="preserve">) at </w:t>
      </w:r>
      <w:proofErr w:type="spellStart"/>
      <w:r w:rsidRPr="008D1362">
        <w:rPr>
          <w:rFonts w:ascii="Times New Roman" w:hAnsi="Times New Roman"/>
          <w:sz w:val="24"/>
        </w:rPr>
        <w:t>Bedele</w:t>
      </w:r>
      <w:proofErr w:type="spellEnd"/>
      <w:r>
        <w:rPr>
          <w:rFonts w:ascii="Times New Roman" w:hAnsi="Times New Roman"/>
          <w:sz w:val="24"/>
        </w:rPr>
        <w:t>,</w:t>
      </w:r>
      <w:r w:rsidRPr="008D1362">
        <w:rPr>
          <w:rFonts w:ascii="Times New Roman" w:hAnsi="Times New Roman"/>
          <w:sz w:val="24"/>
        </w:rPr>
        <w:t xml:space="preserve"> followed by Naspot-13 (47.66 t ha</w:t>
      </w:r>
      <w:r w:rsidRPr="008D1362">
        <w:rPr>
          <w:rFonts w:ascii="Times New Roman" w:hAnsi="Times New Roman"/>
          <w:sz w:val="24"/>
          <w:vertAlign w:val="superscript"/>
        </w:rPr>
        <w:t>-1</w:t>
      </w:r>
      <w:r w:rsidRPr="008D1362">
        <w:rPr>
          <w:rFonts w:ascii="Times New Roman" w:hAnsi="Times New Roman"/>
          <w:sz w:val="24"/>
        </w:rPr>
        <w:t xml:space="preserve">). At </w:t>
      </w:r>
      <w:proofErr w:type="spellStart"/>
      <w:r w:rsidRPr="008D1362">
        <w:rPr>
          <w:rFonts w:ascii="Times New Roman" w:hAnsi="Times New Roman"/>
          <w:sz w:val="24"/>
        </w:rPr>
        <w:t>Dabo</w:t>
      </w:r>
      <w:proofErr w:type="spellEnd"/>
      <w:r w:rsidRPr="008D1362">
        <w:rPr>
          <w:rFonts w:ascii="Times New Roman" w:hAnsi="Times New Roman"/>
          <w:sz w:val="24"/>
        </w:rPr>
        <w:t xml:space="preserve"> Hana, </w:t>
      </w:r>
      <w:proofErr w:type="spellStart"/>
      <w:r w:rsidRPr="008D1362">
        <w:rPr>
          <w:rFonts w:ascii="Times New Roman" w:hAnsi="Times New Roman"/>
          <w:sz w:val="24"/>
        </w:rPr>
        <w:t>Kabode</w:t>
      </w:r>
      <w:proofErr w:type="spellEnd"/>
      <w:r w:rsidRPr="008D1362">
        <w:rPr>
          <w:rFonts w:ascii="Times New Roman" w:hAnsi="Times New Roman"/>
          <w:sz w:val="24"/>
        </w:rPr>
        <w:t xml:space="preserve"> and </w:t>
      </w:r>
      <w:proofErr w:type="spellStart"/>
      <w:r w:rsidRPr="008D1362">
        <w:rPr>
          <w:rFonts w:ascii="Times New Roman" w:hAnsi="Times New Roman"/>
          <w:sz w:val="24"/>
        </w:rPr>
        <w:t>Naspo</w:t>
      </w:r>
      <w:proofErr w:type="spellEnd"/>
      <w:r w:rsidRPr="008D1362">
        <w:rPr>
          <w:rFonts w:ascii="Times New Roman" w:hAnsi="Times New Roman"/>
          <w:sz w:val="24"/>
        </w:rPr>
        <w:t xml:space="preserve"> 13 were the two best yielder varieties with mean root yield of 43.99 t ha</w:t>
      </w:r>
      <w:r w:rsidRPr="008D1362">
        <w:rPr>
          <w:rFonts w:ascii="Times New Roman" w:hAnsi="Times New Roman"/>
          <w:sz w:val="24"/>
          <w:vertAlign w:val="superscript"/>
        </w:rPr>
        <w:t xml:space="preserve">-1 </w:t>
      </w:r>
      <w:r w:rsidRPr="008D1362">
        <w:rPr>
          <w:rFonts w:ascii="Times New Roman" w:hAnsi="Times New Roman"/>
          <w:sz w:val="24"/>
        </w:rPr>
        <w:t xml:space="preserve">and </w:t>
      </w:r>
      <w:proofErr w:type="gramStart"/>
      <w:r w:rsidRPr="008D1362">
        <w:rPr>
          <w:rFonts w:ascii="Times New Roman" w:hAnsi="Times New Roman"/>
          <w:sz w:val="24"/>
        </w:rPr>
        <w:t>42.19 t ha</w:t>
      </w:r>
      <w:r w:rsidRPr="008D1362">
        <w:rPr>
          <w:rFonts w:ascii="Times New Roman" w:hAnsi="Times New Roman"/>
          <w:sz w:val="24"/>
          <w:vertAlign w:val="superscript"/>
        </w:rPr>
        <w:t>-1</w:t>
      </w:r>
      <w:r>
        <w:rPr>
          <w:rFonts w:ascii="Times New Roman" w:hAnsi="Times New Roman"/>
          <w:sz w:val="24"/>
          <w:vertAlign w:val="superscript"/>
        </w:rPr>
        <w:t>,</w:t>
      </w:r>
      <w:r w:rsidRPr="008D1362">
        <w:rPr>
          <w:rFonts w:ascii="Times New Roman" w:hAnsi="Times New Roman"/>
          <w:sz w:val="24"/>
        </w:rPr>
        <w:t xml:space="preserve"> respectively</w:t>
      </w:r>
      <w:proofErr w:type="gramEnd"/>
      <w:r w:rsidRPr="008D1362">
        <w:rPr>
          <w:rFonts w:ascii="Times New Roman" w:hAnsi="Times New Roman"/>
          <w:sz w:val="24"/>
        </w:rPr>
        <w:t xml:space="preserve">. At </w:t>
      </w:r>
      <w:proofErr w:type="spellStart"/>
      <w:r w:rsidRPr="008D1362">
        <w:rPr>
          <w:rFonts w:ascii="Times New Roman" w:hAnsi="Times New Roman"/>
          <w:sz w:val="24"/>
        </w:rPr>
        <w:t>Gechi</w:t>
      </w:r>
      <w:proofErr w:type="spellEnd"/>
      <w:r w:rsidRPr="008D1362">
        <w:rPr>
          <w:rFonts w:ascii="Times New Roman" w:hAnsi="Times New Roman"/>
          <w:sz w:val="24"/>
        </w:rPr>
        <w:t xml:space="preserve">, </w:t>
      </w:r>
      <w:proofErr w:type="spellStart"/>
      <w:r w:rsidRPr="008D1362">
        <w:rPr>
          <w:rFonts w:ascii="Times New Roman" w:hAnsi="Times New Roman"/>
          <w:sz w:val="24"/>
        </w:rPr>
        <w:t>Naspot</w:t>
      </w:r>
      <w:proofErr w:type="spellEnd"/>
      <w:r w:rsidRPr="008D1362">
        <w:rPr>
          <w:rFonts w:ascii="Times New Roman" w:hAnsi="Times New Roman"/>
          <w:sz w:val="24"/>
        </w:rPr>
        <w:t xml:space="preserve"> -12 (50.70 t ha</w:t>
      </w:r>
      <w:r w:rsidRPr="008D1362">
        <w:rPr>
          <w:rFonts w:ascii="Times New Roman" w:hAnsi="Times New Roman"/>
          <w:sz w:val="24"/>
          <w:vertAlign w:val="superscript"/>
        </w:rPr>
        <w:t>-1</w:t>
      </w:r>
      <w:r w:rsidRPr="008D1362">
        <w:rPr>
          <w:rFonts w:ascii="Times New Roman" w:hAnsi="Times New Roman"/>
          <w:sz w:val="24"/>
        </w:rPr>
        <w:t xml:space="preserve">) was scored superior mean root yield followed by variety </w:t>
      </w:r>
      <w:proofErr w:type="spellStart"/>
      <w:r w:rsidRPr="008D1362">
        <w:rPr>
          <w:rFonts w:ascii="Times New Roman" w:hAnsi="Times New Roman"/>
          <w:sz w:val="24"/>
        </w:rPr>
        <w:t>Dila</w:t>
      </w:r>
      <w:proofErr w:type="spellEnd"/>
      <w:r>
        <w:rPr>
          <w:rFonts w:ascii="Times New Roman" w:hAnsi="Times New Roman"/>
          <w:sz w:val="24"/>
        </w:rPr>
        <w:t>,</w:t>
      </w:r>
      <w:r w:rsidRPr="008D1362">
        <w:rPr>
          <w:rFonts w:ascii="Times New Roman" w:hAnsi="Times New Roman"/>
          <w:sz w:val="24"/>
        </w:rPr>
        <w:t xml:space="preserve"> 43.45 t ha</w:t>
      </w:r>
      <w:r w:rsidRPr="008D1362">
        <w:rPr>
          <w:rFonts w:ascii="Times New Roman" w:hAnsi="Times New Roman"/>
          <w:sz w:val="24"/>
          <w:vertAlign w:val="superscript"/>
        </w:rPr>
        <w:t>-1</w:t>
      </w:r>
      <w:r w:rsidRPr="008D1362">
        <w:rPr>
          <w:rFonts w:ascii="Times New Roman" w:hAnsi="Times New Roman"/>
          <w:sz w:val="24"/>
        </w:rPr>
        <w:t>.</w:t>
      </w:r>
    </w:p>
    <w:p w:rsidR="0078201B" w:rsidRDefault="0078201B" w:rsidP="0078201B">
      <w:pPr>
        <w:spacing w:line="360" w:lineRule="auto"/>
        <w:jc w:val="both"/>
        <w:rPr>
          <w:rFonts w:ascii="Times New Roman" w:hAnsi="Times New Roman"/>
          <w:sz w:val="24"/>
        </w:rPr>
      </w:pPr>
    </w:p>
    <w:p w:rsidR="0078201B" w:rsidRPr="008D1362" w:rsidRDefault="0078201B" w:rsidP="0078201B">
      <w:pPr>
        <w:spacing w:line="360" w:lineRule="auto"/>
        <w:jc w:val="both"/>
        <w:rPr>
          <w:rFonts w:ascii="Times New Roman" w:hAnsi="Times New Roman"/>
          <w:sz w:val="24"/>
        </w:rPr>
      </w:pPr>
    </w:p>
    <w:tbl>
      <w:tblPr>
        <w:tblW w:w="10020" w:type="dxa"/>
        <w:tblInd w:w="93" w:type="dxa"/>
        <w:tblLook w:val="0600" w:firstRow="0" w:lastRow="0" w:firstColumn="0" w:lastColumn="0" w:noHBand="1" w:noVBand="1"/>
      </w:tblPr>
      <w:tblGrid>
        <w:gridCol w:w="1140"/>
        <w:gridCol w:w="749"/>
        <w:gridCol w:w="775"/>
        <w:gridCol w:w="1050"/>
        <w:gridCol w:w="766"/>
        <w:gridCol w:w="775"/>
        <w:gridCol w:w="1050"/>
        <w:gridCol w:w="766"/>
        <w:gridCol w:w="800"/>
        <w:gridCol w:w="1005"/>
        <w:gridCol w:w="1144"/>
      </w:tblGrid>
      <w:tr w:rsidR="0078201B" w:rsidRPr="008D1362" w:rsidTr="00BD00B4">
        <w:trPr>
          <w:trHeight w:val="680"/>
        </w:trPr>
        <w:tc>
          <w:tcPr>
            <w:tcW w:w="10020" w:type="dxa"/>
            <w:gridSpan w:val="11"/>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eastAsia="Calibri" w:hAnsi="Times New Roman"/>
                <w:color w:val="000000"/>
                <w:sz w:val="24"/>
                <w:szCs w:val="20"/>
              </w:rPr>
              <w:lastRenderedPageBreak/>
              <w:t>Table 3. Combined mean grain yield (t ha</w:t>
            </w:r>
            <w:r w:rsidRPr="008D1362">
              <w:rPr>
                <w:rFonts w:ascii="Times New Roman" w:eastAsia="Calibri" w:hAnsi="Times New Roman"/>
                <w:color w:val="000000"/>
                <w:sz w:val="24"/>
                <w:szCs w:val="20"/>
                <w:vertAlign w:val="superscript"/>
              </w:rPr>
              <w:t>-1</w:t>
            </w:r>
            <w:r w:rsidRPr="008D1362">
              <w:rPr>
                <w:rFonts w:ascii="Times New Roman" w:eastAsia="Calibri" w:hAnsi="Times New Roman"/>
                <w:color w:val="000000"/>
                <w:sz w:val="24"/>
                <w:szCs w:val="20"/>
              </w:rPr>
              <w:t xml:space="preserve">) of Orange Fleshed Sweet potato varieties tested at </w:t>
            </w:r>
            <w:proofErr w:type="spellStart"/>
            <w:r w:rsidRPr="008D1362">
              <w:rPr>
                <w:rFonts w:ascii="Times New Roman" w:eastAsia="Calibri" w:hAnsi="Times New Roman"/>
                <w:color w:val="000000"/>
                <w:sz w:val="24"/>
                <w:szCs w:val="20"/>
              </w:rPr>
              <w:t>Bedele</w:t>
            </w:r>
            <w:proofErr w:type="spellEnd"/>
            <w:r w:rsidRPr="008D1362">
              <w:rPr>
                <w:rFonts w:ascii="Times New Roman" w:eastAsia="Calibri" w:hAnsi="Times New Roman"/>
                <w:color w:val="000000"/>
                <w:sz w:val="24"/>
                <w:szCs w:val="20"/>
              </w:rPr>
              <w:t xml:space="preserve">, </w:t>
            </w:r>
            <w:proofErr w:type="spellStart"/>
            <w:r>
              <w:rPr>
                <w:rFonts w:ascii="Times New Roman" w:eastAsia="Calibri" w:hAnsi="Times New Roman"/>
                <w:color w:val="000000"/>
                <w:sz w:val="24"/>
                <w:szCs w:val="20"/>
              </w:rPr>
              <w:t>Dabo</w:t>
            </w:r>
            <w:proofErr w:type="spellEnd"/>
            <w:r>
              <w:rPr>
                <w:rFonts w:ascii="Times New Roman" w:eastAsia="Calibri" w:hAnsi="Times New Roman"/>
                <w:color w:val="000000"/>
                <w:sz w:val="24"/>
                <w:szCs w:val="20"/>
              </w:rPr>
              <w:t xml:space="preserve"> </w:t>
            </w:r>
            <w:r w:rsidRPr="008D1362">
              <w:rPr>
                <w:rFonts w:ascii="Times New Roman" w:eastAsia="Calibri" w:hAnsi="Times New Roman"/>
                <w:color w:val="000000"/>
                <w:sz w:val="24"/>
                <w:szCs w:val="20"/>
              </w:rPr>
              <w:t>Hana</w:t>
            </w:r>
            <w:r>
              <w:rPr>
                <w:rFonts w:ascii="Times New Roman" w:eastAsia="Calibri" w:hAnsi="Times New Roman"/>
                <w:color w:val="000000"/>
                <w:sz w:val="24"/>
                <w:szCs w:val="20"/>
              </w:rPr>
              <w:t>,</w:t>
            </w:r>
            <w:r w:rsidRPr="008D1362">
              <w:rPr>
                <w:rFonts w:ascii="Times New Roman" w:eastAsia="Calibri" w:hAnsi="Times New Roman"/>
                <w:color w:val="000000"/>
                <w:sz w:val="24"/>
                <w:szCs w:val="20"/>
              </w:rPr>
              <w:t xml:space="preserve"> and </w:t>
            </w:r>
            <w:proofErr w:type="spellStart"/>
            <w:r w:rsidRPr="008D1362">
              <w:rPr>
                <w:rFonts w:ascii="Times New Roman" w:eastAsia="Calibri" w:hAnsi="Times New Roman"/>
                <w:color w:val="000000"/>
                <w:sz w:val="24"/>
                <w:szCs w:val="20"/>
              </w:rPr>
              <w:t>Gechi</w:t>
            </w:r>
            <w:proofErr w:type="spellEnd"/>
            <w:r w:rsidRPr="008D1362">
              <w:rPr>
                <w:rFonts w:ascii="Times New Roman" w:eastAsia="Calibri" w:hAnsi="Times New Roman"/>
                <w:color w:val="000000"/>
                <w:sz w:val="24"/>
                <w:szCs w:val="20"/>
              </w:rPr>
              <w:t xml:space="preserve"> districts for two years (2023-2024)</w:t>
            </w:r>
          </w:p>
        </w:tc>
      </w:tr>
      <w:tr w:rsidR="0078201B" w:rsidRPr="008D1362" w:rsidTr="00BD00B4">
        <w:trPr>
          <w:trHeight w:val="220"/>
        </w:trPr>
        <w:tc>
          <w:tcPr>
            <w:tcW w:w="10020" w:type="dxa"/>
            <w:gridSpan w:val="11"/>
            <w:tcBorders>
              <w:top w:val="single" w:sz="8" w:space="0" w:color="000000"/>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 xml:space="preserve">                       </w:t>
            </w:r>
            <w:proofErr w:type="spellStart"/>
            <w:r w:rsidRPr="008D1362">
              <w:rPr>
                <w:rFonts w:ascii="Times New Roman" w:hAnsi="Times New Roman"/>
                <w:color w:val="000000"/>
                <w:sz w:val="20"/>
                <w:szCs w:val="20"/>
              </w:rPr>
              <w:t>Bedele</w:t>
            </w:r>
            <w:proofErr w:type="spellEnd"/>
            <w:r w:rsidRPr="008D1362">
              <w:rPr>
                <w:rFonts w:ascii="Times New Roman" w:hAnsi="Times New Roman"/>
                <w:color w:val="000000"/>
                <w:sz w:val="20"/>
                <w:szCs w:val="20"/>
              </w:rPr>
              <w:t xml:space="preserve"> district                            </w:t>
            </w:r>
            <w:proofErr w:type="spellStart"/>
            <w:r w:rsidRPr="008D1362">
              <w:rPr>
                <w:rFonts w:ascii="Times New Roman" w:hAnsi="Times New Roman"/>
                <w:color w:val="000000"/>
                <w:sz w:val="20"/>
                <w:szCs w:val="20"/>
              </w:rPr>
              <w:t>Dabo</w:t>
            </w:r>
            <w:proofErr w:type="spellEnd"/>
            <w:r w:rsidRPr="008D1362">
              <w:rPr>
                <w:rFonts w:ascii="Times New Roman" w:hAnsi="Times New Roman"/>
                <w:color w:val="000000"/>
                <w:sz w:val="20"/>
                <w:szCs w:val="20"/>
              </w:rPr>
              <w:t xml:space="preserve"> </w:t>
            </w:r>
            <w:r>
              <w:rPr>
                <w:rFonts w:ascii="Times New Roman" w:hAnsi="Times New Roman"/>
                <w:color w:val="000000"/>
                <w:sz w:val="20"/>
                <w:szCs w:val="20"/>
              </w:rPr>
              <w:t xml:space="preserve">Hana </w:t>
            </w:r>
            <w:r w:rsidRPr="008D1362">
              <w:rPr>
                <w:rFonts w:ascii="Times New Roman" w:hAnsi="Times New Roman"/>
                <w:color w:val="000000"/>
                <w:sz w:val="20"/>
                <w:szCs w:val="20"/>
              </w:rPr>
              <w:t xml:space="preserve">district                                      </w:t>
            </w:r>
            <w:proofErr w:type="spellStart"/>
            <w:r w:rsidRPr="008D1362">
              <w:rPr>
                <w:rFonts w:ascii="Times New Roman" w:hAnsi="Times New Roman"/>
                <w:color w:val="000000"/>
                <w:sz w:val="20"/>
                <w:szCs w:val="20"/>
              </w:rPr>
              <w:t>Gechi</w:t>
            </w:r>
            <w:proofErr w:type="spellEnd"/>
            <w:r w:rsidRPr="008D1362">
              <w:rPr>
                <w:rFonts w:ascii="Times New Roman" w:hAnsi="Times New Roman"/>
                <w:color w:val="000000"/>
                <w:sz w:val="20"/>
                <w:szCs w:val="20"/>
              </w:rPr>
              <w:t xml:space="preserve"> district                               </w:t>
            </w:r>
          </w:p>
        </w:tc>
      </w:tr>
      <w:tr w:rsidR="0078201B" w:rsidRPr="008D1362" w:rsidTr="00BD00B4">
        <w:trPr>
          <w:trHeight w:val="300"/>
        </w:trPr>
        <w:tc>
          <w:tcPr>
            <w:tcW w:w="1140" w:type="dxa"/>
            <w:tcBorders>
              <w:top w:val="single" w:sz="4" w:space="0" w:color="auto"/>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Varieties</w:t>
            </w:r>
          </w:p>
        </w:tc>
        <w:tc>
          <w:tcPr>
            <w:tcW w:w="749"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2023</w:t>
            </w:r>
          </w:p>
        </w:tc>
        <w:tc>
          <w:tcPr>
            <w:tcW w:w="775"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2024</w:t>
            </w:r>
          </w:p>
        </w:tc>
        <w:tc>
          <w:tcPr>
            <w:tcW w:w="105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Combined</w:t>
            </w:r>
          </w:p>
        </w:tc>
        <w:tc>
          <w:tcPr>
            <w:tcW w:w="7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2023</w:t>
            </w:r>
          </w:p>
        </w:tc>
        <w:tc>
          <w:tcPr>
            <w:tcW w:w="775"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2024</w:t>
            </w:r>
          </w:p>
        </w:tc>
        <w:tc>
          <w:tcPr>
            <w:tcW w:w="105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Combined</w:t>
            </w:r>
          </w:p>
        </w:tc>
        <w:tc>
          <w:tcPr>
            <w:tcW w:w="766"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2023</w:t>
            </w:r>
          </w:p>
        </w:tc>
        <w:tc>
          <w:tcPr>
            <w:tcW w:w="800"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2024</w:t>
            </w:r>
          </w:p>
        </w:tc>
        <w:tc>
          <w:tcPr>
            <w:tcW w:w="1005" w:type="dxa"/>
            <w:tcBorders>
              <w:top w:val="single" w:sz="8" w:space="0" w:color="000000"/>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combined</w:t>
            </w:r>
          </w:p>
        </w:tc>
        <w:tc>
          <w:tcPr>
            <w:tcW w:w="1144"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Over all </w:t>
            </w:r>
            <w:r w:rsidRPr="008D1362">
              <w:rPr>
                <w:rFonts w:ascii="Times New Roman" w:hAnsi="Times New Roman"/>
                <w:color w:val="000000"/>
                <w:sz w:val="20"/>
                <w:szCs w:val="20"/>
              </w:rPr>
              <w:t>Combined</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Kabode</w:t>
            </w:r>
            <w:proofErr w:type="spellEnd"/>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37.04</w:t>
            </w:r>
            <w:r w:rsidRPr="008D1362">
              <w:rPr>
                <w:rFonts w:ascii="Times New Roman" w:hAnsi="Times New Roman"/>
                <w:color w:val="000000"/>
                <w:sz w:val="20"/>
                <w:szCs w:val="20"/>
                <w:vertAlign w:val="superscript"/>
              </w:rPr>
              <w:t>b</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61.63a</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49.34a</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31.37b</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56.61a</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43.99a</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27.05b</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38.80b</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32.92b</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50.97a</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Alamura</w:t>
            </w:r>
            <w:proofErr w:type="spellEnd"/>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27.03</w:t>
            </w:r>
            <w:r w:rsidRPr="008D1362">
              <w:rPr>
                <w:rFonts w:ascii="Times New Roman" w:hAnsi="Times New Roman"/>
                <w:color w:val="000000"/>
                <w:sz w:val="20"/>
                <w:szCs w:val="20"/>
                <w:vertAlign w:val="superscript"/>
              </w:rPr>
              <w:t>c</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45.28b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36.16b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23.03c</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40.26b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31.65b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17.04c</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62.85a</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39.95a</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35.91c</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Dila</w:t>
            </w:r>
            <w:proofErr w:type="spellEnd"/>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36.94</w:t>
            </w:r>
            <w:r w:rsidRPr="008D1362">
              <w:rPr>
                <w:rFonts w:ascii="Times New Roman" w:hAnsi="Times New Roman"/>
                <w:color w:val="000000"/>
                <w:sz w:val="20"/>
                <w:szCs w:val="20"/>
                <w:vertAlign w:val="superscript"/>
              </w:rPr>
              <w:t>b</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42.42b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39.68b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31.43b</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37.40b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34.42b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26.94b</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59.96a</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43.45a</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44.29b</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Naspot</w:t>
            </w:r>
            <w:proofErr w:type="spellEnd"/>
            <w:r w:rsidRPr="008D1362">
              <w:rPr>
                <w:rFonts w:ascii="Times New Roman" w:hAnsi="Times New Roman"/>
                <w:color w:val="000000"/>
                <w:sz w:val="20"/>
                <w:szCs w:val="20"/>
              </w:rPr>
              <w:t xml:space="preserve"> 12</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47.23</w:t>
            </w:r>
            <w:r w:rsidRPr="008D1362">
              <w:rPr>
                <w:rFonts w:ascii="Times New Roman" w:hAnsi="Times New Roman"/>
                <w:color w:val="000000"/>
                <w:sz w:val="20"/>
                <w:szCs w:val="20"/>
                <w:vertAlign w:val="superscript"/>
              </w:rPr>
              <w:t>a</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45.94b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46.59b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41.51a</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40.92b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41.22b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37.23a</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64.17a</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50.7a</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41.06b</w:t>
            </w:r>
          </w:p>
        </w:tc>
      </w:tr>
      <w:tr w:rsidR="0078201B" w:rsidRPr="008D1362" w:rsidTr="00BD00B4">
        <w:trPr>
          <w:trHeight w:val="31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proofErr w:type="spellStart"/>
            <w:r w:rsidRPr="008D1362">
              <w:rPr>
                <w:rFonts w:ascii="Times New Roman" w:hAnsi="Times New Roman"/>
                <w:color w:val="000000"/>
                <w:sz w:val="20"/>
                <w:szCs w:val="20"/>
              </w:rPr>
              <w:t>Naspot</w:t>
            </w:r>
            <w:proofErr w:type="spellEnd"/>
            <w:r w:rsidRPr="008D1362">
              <w:rPr>
                <w:rFonts w:ascii="Times New Roman" w:hAnsi="Times New Roman"/>
                <w:color w:val="000000"/>
                <w:sz w:val="20"/>
                <w:szCs w:val="20"/>
              </w:rPr>
              <w:t xml:space="preserve"> 13</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54.93</w:t>
            </w:r>
            <w:r w:rsidRPr="008D1362">
              <w:rPr>
                <w:rFonts w:ascii="Times New Roman" w:hAnsi="Times New Roman"/>
                <w:color w:val="000000"/>
                <w:sz w:val="20"/>
                <w:szCs w:val="20"/>
                <w:vertAlign w:val="superscript"/>
              </w:rPr>
              <w:t>a</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40.44b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47.66b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48.95a</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35.42b</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42.19b</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44.93a</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20.18c</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32.55b</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31.53dc</w:t>
            </w:r>
          </w:p>
        </w:tc>
      </w:tr>
      <w:tr w:rsidR="0078201B" w:rsidRPr="008D1362" w:rsidTr="00BD00B4">
        <w:trPr>
          <w:trHeight w:val="240"/>
        </w:trPr>
        <w:tc>
          <w:tcPr>
            <w:tcW w:w="114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Vita</w:t>
            </w:r>
          </w:p>
        </w:tc>
        <w:tc>
          <w:tcPr>
            <w:tcW w:w="749"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35.54</w:t>
            </w:r>
            <w:r w:rsidRPr="008D1362">
              <w:rPr>
                <w:rFonts w:ascii="Times New Roman" w:hAnsi="Times New Roman"/>
                <w:color w:val="000000"/>
                <w:sz w:val="20"/>
                <w:szCs w:val="20"/>
                <w:vertAlign w:val="superscript"/>
              </w:rPr>
              <w:t>b</w:t>
            </w:r>
          </w:p>
        </w:tc>
        <w:tc>
          <w:tcPr>
            <w:tcW w:w="775"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39.74b</w:t>
            </w:r>
          </w:p>
        </w:tc>
        <w:tc>
          <w:tcPr>
            <w:tcW w:w="105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37.64b</w:t>
            </w:r>
          </w:p>
        </w:tc>
        <w:tc>
          <w:tcPr>
            <w:tcW w:w="7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30.61b</w:t>
            </w:r>
          </w:p>
        </w:tc>
        <w:tc>
          <w:tcPr>
            <w:tcW w:w="775"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34.72b</w:t>
            </w:r>
          </w:p>
        </w:tc>
        <w:tc>
          <w:tcPr>
            <w:tcW w:w="105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32.67b</w:t>
            </w:r>
          </w:p>
        </w:tc>
        <w:tc>
          <w:tcPr>
            <w:tcW w:w="766"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25.55b</w:t>
            </w:r>
          </w:p>
        </w:tc>
        <w:tc>
          <w:tcPr>
            <w:tcW w:w="800"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17.85c</w:t>
            </w:r>
          </w:p>
        </w:tc>
        <w:tc>
          <w:tcPr>
            <w:tcW w:w="1005"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21.73c</w:t>
            </w:r>
          </w:p>
        </w:tc>
        <w:tc>
          <w:tcPr>
            <w:tcW w:w="1144" w:type="dxa"/>
            <w:tcBorders>
              <w:top w:val="nil"/>
              <w:left w:val="nil"/>
              <w:bottom w:val="single" w:sz="4" w:space="0" w:color="auto"/>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31.06d</w:t>
            </w:r>
          </w:p>
        </w:tc>
      </w:tr>
      <w:tr w:rsidR="0078201B" w:rsidRPr="008D1362" w:rsidTr="00BD00B4">
        <w:trPr>
          <w:trHeight w:val="29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LSD (0.05)</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8.39</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7.93</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8.16</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7.98</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7.93</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7.96</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8.39</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8.52</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8.455</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4.73</w:t>
            </w:r>
          </w:p>
        </w:tc>
      </w:tr>
      <w:tr w:rsidR="0078201B" w:rsidRPr="008D1362" w:rsidTr="00BD00B4">
        <w:trPr>
          <w:trHeight w:val="290"/>
        </w:trPr>
        <w:tc>
          <w:tcPr>
            <w:tcW w:w="114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CV (%)</w:t>
            </w:r>
          </w:p>
        </w:tc>
        <w:tc>
          <w:tcPr>
            <w:tcW w:w="749"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11.59</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9.71</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10.65</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12.73</w:t>
            </w:r>
          </w:p>
        </w:tc>
        <w:tc>
          <w:tcPr>
            <w:tcW w:w="77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10.89</w:t>
            </w:r>
          </w:p>
        </w:tc>
        <w:tc>
          <w:tcPr>
            <w:tcW w:w="105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11.81</w:t>
            </w:r>
          </w:p>
        </w:tc>
        <w:tc>
          <w:tcPr>
            <w:tcW w:w="766"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15.49</w:t>
            </w:r>
          </w:p>
        </w:tc>
        <w:tc>
          <w:tcPr>
            <w:tcW w:w="800"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12.23</w:t>
            </w:r>
          </w:p>
        </w:tc>
        <w:tc>
          <w:tcPr>
            <w:tcW w:w="1005"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13.86</w:t>
            </w:r>
          </w:p>
        </w:tc>
        <w:tc>
          <w:tcPr>
            <w:tcW w:w="1144" w:type="dxa"/>
            <w:tcBorders>
              <w:top w:val="nil"/>
              <w:left w:val="nil"/>
              <w:bottom w:val="nil"/>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18.21</w:t>
            </w:r>
          </w:p>
        </w:tc>
      </w:tr>
      <w:tr w:rsidR="0078201B" w:rsidRPr="008D1362" w:rsidTr="00BD00B4">
        <w:trPr>
          <w:trHeight w:val="300"/>
        </w:trPr>
        <w:tc>
          <w:tcPr>
            <w:tcW w:w="1140"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P-Value</w:t>
            </w:r>
          </w:p>
        </w:tc>
        <w:tc>
          <w:tcPr>
            <w:tcW w:w="749"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775"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1050"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766"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775"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1050"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cs="Calibri"/>
                <w:color w:val="000000"/>
                <w:sz w:val="20"/>
                <w:szCs w:val="20"/>
              </w:rPr>
            </w:pPr>
            <w:r w:rsidRPr="008D1362">
              <w:rPr>
                <w:rFonts w:cs="Calibri"/>
                <w:color w:val="000000"/>
                <w:sz w:val="20"/>
                <w:szCs w:val="20"/>
              </w:rPr>
              <w:t> </w:t>
            </w:r>
          </w:p>
        </w:tc>
        <w:tc>
          <w:tcPr>
            <w:tcW w:w="766"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800"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1005"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c>
          <w:tcPr>
            <w:tcW w:w="1144" w:type="dxa"/>
            <w:tcBorders>
              <w:top w:val="nil"/>
              <w:left w:val="nil"/>
              <w:bottom w:val="single" w:sz="8" w:space="0" w:color="000000"/>
              <w:right w:val="nil"/>
            </w:tcBorders>
            <w:shd w:val="clear" w:color="auto" w:fill="auto"/>
            <w:vAlign w:val="center"/>
            <w:hideMark/>
          </w:tcPr>
          <w:p w:rsidR="0078201B" w:rsidRPr="008D1362" w:rsidRDefault="0078201B" w:rsidP="00BD00B4">
            <w:pPr>
              <w:spacing w:after="0" w:line="240" w:lineRule="auto"/>
              <w:rPr>
                <w:rFonts w:ascii="Times New Roman" w:hAnsi="Times New Roman"/>
                <w:color w:val="000000"/>
                <w:sz w:val="20"/>
                <w:szCs w:val="20"/>
              </w:rPr>
            </w:pPr>
            <w:r w:rsidRPr="008D1362">
              <w:rPr>
                <w:rFonts w:ascii="Times New Roman" w:hAnsi="Times New Roman"/>
                <w:color w:val="000000"/>
                <w:sz w:val="20"/>
                <w:szCs w:val="20"/>
              </w:rPr>
              <w:t>**</w:t>
            </w:r>
          </w:p>
        </w:tc>
      </w:tr>
      <w:tr w:rsidR="0078201B" w:rsidRPr="00BC61DA" w:rsidTr="00BD00B4">
        <w:trPr>
          <w:trHeight w:val="310"/>
        </w:trPr>
        <w:tc>
          <w:tcPr>
            <w:tcW w:w="10020" w:type="dxa"/>
            <w:gridSpan w:val="11"/>
            <w:tcBorders>
              <w:top w:val="single" w:sz="8" w:space="0" w:color="000000"/>
              <w:left w:val="nil"/>
              <w:bottom w:val="nil"/>
              <w:right w:val="nil"/>
            </w:tcBorders>
            <w:shd w:val="clear" w:color="auto" w:fill="auto"/>
            <w:vAlign w:val="center"/>
            <w:hideMark/>
          </w:tcPr>
          <w:p w:rsidR="0078201B" w:rsidRPr="001A7DE7" w:rsidRDefault="0078201B" w:rsidP="00BD00B4">
            <w:pPr>
              <w:spacing w:after="0" w:line="240" w:lineRule="auto"/>
              <w:jc w:val="both"/>
              <w:rPr>
                <w:rFonts w:ascii="Times New Roman" w:hAnsi="Times New Roman"/>
                <w:color w:val="000000"/>
                <w:sz w:val="20"/>
                <w:szCs w:val="20"/>
              </w:rPr>
            </w:pPr>
            <w:r w:rsidRPr="001A7DE7">
              <w:rPr>
                <w:rFonts w:ascii="Times New Roman" w:hAnsi="Times New Roman"/>
                <w:color w:val="000000"/>
                <w:sz w:val="20"/>
                <w:szCs w:val="20"/>
              </w:rPr>
              <w:t xml:space="preserve">LSD (0.05)=Least significant differences and CV (%)= coefficient of variation and **=Highly significant </w:t>
            </w:r>
          </w:p>
        </w:tc>
      </w:tr>
    </w:tbl>
    <w:p w:rsidR="0078201B" w:rsidRPr="00B518E9" w:rsidRDefault="0078201B" w:rsidP="0078201B">
      <w:pPr>
        <w:spacing w:before="240" w:line="360" w:lineRule="auto"/>
        <w:jc w:val="both"/>
        <w:rPr>
          <w:rFonts w:ascii="Times New Roman" w:hAnsi="Times New Roman"/>
          <w:b/>
          <w:sz w:val="24"/>
          <w:szCs w:val="24"/>
        </w:rPr>
      </w:pPr>
      <w:r w:rsidRPr="00B518E9">
        <w:rPr>
          <w:rFonts w:ascii="Times New Roman" w:hAnsi="Times New Roman"/>
          <w:b/>
          <w:bCs/>
          <w:sz w:val="24"/>
          <w:szCs w:val="24"/>
        </w:rPr>
        <w:t>Yield-Related Characters and Maturity</w:t>
      </w:r>
    </w:p>
    <w:p w:rsidR="0078201B" w:rsidRDefault="0078201B" w:rsidP="0078201B">
      <w:pPr>
        <w:spacing w:after="0" w:line="360" w:lineRule="auto"/>
        <w:jc w:val="both"/>
        <w:rPr>
          <w:rFonts w:ascii="Times New Roman" w:hAnsi="Times New Roman"/>
          <w:sz w:val="24"/>
          <w:szCs w:val="24"/>
        </w:rPr>
      </w:pPr>
      <w:r w:rsidRPr="008D1362">
        <w:rPr>
          <w:rFonts w:ascii="Times New Roman" w:hAnsi="Times New Roman"/>
          <w:sz w:val="24"/>
          <w:szCs w:val="24"/>
        </w:rPr>
        <w:t>The analysis of variance (ANOVA) revealed significant differences (P≤0.01) among the varieties for agronomic and yield traits (</w:t>
      </w:r>
      <w:r>
        <w:rPr>
          <w:rFonts w:ascii="Times New Roman" w:hAnsi="Times New Roman"/>
          <w:sz w:val="24"/>
          <w:szCs w:val="24"/>
        </w:rPr>
        <w:t>Table</w:t>
      </w:r>
      <w:r w:rsidRPr="008D1362">
        <w:rPr>
          <w:rFonts w:ascii="Times New Roman" w:hAnsi="Times New Roman"/>
          <w:sz w:val="24"/>
          <w:szCs w:val="24"/>
        </w:rPr>
        <w:t xml:space="preserve"> 2). This indicated the presence of sufficient variability, which could be attributed to the genetic potential of the varieties for the traits under consideration. The result is in agreement with previous findings on sweet potato (</w:t>
      </w:r>
      <w:proofErr w:type="spellStart"/>
      <w:r w:rsidRPr="008D1362">
        <w:rPr>
          <w:rFonts w:ascii="Times New Roman" w:hAnsi="Times New Roman"/>
          <w:sz w:val="24"/>
          <w:szCs w:val="24"/>
        </w:rPr>
        <w:t>Mekonnin</w:t>
      </w:r>
      <w:proofErr w:type="spellEnd"/>
      <w:r w:rsidRPr="008D1362">
        <w:rPr>
          <w:rFonts w:ascii="Times New Roman" w:hAnsi="Times New Roman"/>
          <w:sz w:val="24"/>
          <w:szCs w:val="24"/>
        </w:rPr>
        <w:t>, 2021) and potato (</w:t>
      </w:r>
      <w:proofErr w:type="spellStart"/>
      <w:r w:rsidRPr="008D1362">
        <w:rPr>
          <w:rFonts w:ascii="Times New Roman" w:hAnsi="Times New Roman"/>
          <w:sz w:val="24"/>
          <w:szCs w:val="24"/>
        </w:rPr>
        <w:t>Damte</w:t>
      </w:r>
      <w:proofErr w:type="spellEnd"/>
      <w:r w:rsidRPr="008D1362">
        <w:rPr>
          <w:rFonts w:ascii="Times New Roman" w:hAnsi="Times New Roman"/>
          <w:sz w:val="24"/>
          <w:szCs w:val="24"/>
        </w:rPr>
        <w:t xml:space="preserve"> </w:t>
      </w:r>
      <w:r w:rsidRPr="00377E82">
        <w:rPr>
          <w:rFonts w:ascii="Times New Roman" w:hAnsi="Times New Roman"/>
          <w:i/>
          <w:sz w:val="24"/>
          <w:szCs w:val="24"/>
        </w:rPr>
        <w:t>et al.,</w:t>
      </w:r>
      <w:r w:rsidRPr="008D1362">
        <w:rPr>
          <w:rFonts w:ascii="Times New Roman" w:hAnsi="Times New Roman"/>
          <w:sz w:val="24"/>
          <w:szCs w:val="24"/>
        </w:rPr>
        <w:t xml:space="preserve"> 2022) varieties tested in different areas.</w:t>
      </w:r>
    </w:p>
    <w:p w:rsidR="0078201B" w:rsidRPr="008D1362" w:rsidRDefault="0078201B" w:rsidP="0078201B">
      <w:pPr>
        <w:spacing w:before="240" w:after="0" w:line="360" w:lineRule="auto"/>
        <w:jc w:val="both"/>
        <w:rPr>
          <w:rFonts w:ascii="Times New Roman" w:hAnsi="Times New Roman"/>
          <w:sz w:val="24"/>
          <w:szCs w:val="24"/>
        </w:rPr>
      </w:pPr>
      <w:r w:rsidRPr="00B518E9">
        <w:rPr>
          <w:rFonts w:ascii="Times New Roman" w:hAnsi="Times New Roman"/>
          <w:sz w:val="24"/>
          <w:szCs w:val="24"/>
        </w:rPr>
        <w:t xml:space="preserve">Significant differences (P≤0.01) were observed for days to maturity. </w:t>
      </w:r>
      <w:proofErr w:type="spellStart"/>
      <w:r w:rsidRPr="00B518E9">
        <w:rPr>
          <w:rFonts w:ascii="Times New Roman" w:hAnsi="Times New Roman"/>
          <w:bCs/>
          <w:sz w:val="24"/>
          <w:szCs w:val="24"/>
        </w:rPr>
        <w:t>Dila</w:t>
      </w:r>
      <w:proofErr w:type="spellEnd"/>
      <w:r w:rsidRPr="00B518E9">
        <w:rPr>
          <w:rFonts w:ascii="Times New Roman" w:hAnsi="Times New Roman"/>
          <w:sz w:val="24"/>
          <w:szCs w:val="24"/>
        </w:rPr>
        <w:t xml:space="preserve"> was the earliest maturing variety (111.61 days), while </w:t>
      </w:r>
      <w:r w:rsidRPr="00B518E9">
        <w:rPr>
          <w:rFonts w:ascii="Times New Roman" w:hAnsi="Times New Roman"/>
          <w:bCs/>
          <w:sz w:val="24"/>
          <w:szCs w:val="24"/>
        </w:rPr>
        <w:t>Naspot-12</w:t>
      </w:r>
      <w:r w:rsidRPr="00B518E9">
        <w:rPr>
          <w:rFonts w:ascii="Times New Roman" w:hAnsi="Times New Roman"/>
          <w:sz w:val="24"/>
          <w:szCs w:val="24"/>
        </w:rPr>
        <w:t xml:space="preserve"> was the latest (146.05 days). </w:t>
      </w:r>
      <w:proofErr w:type="spellStart"/>
      <w:r w:rsidRPr="00B518E9">
        <w:rPr>
          <w:rFonts w:ascii="Times New Roman" w:hAnsi="Times New Roman"/>
          <w:bCs/>
          <w:sz w:val="24"/>
          <w:szCs w:val="24"/>
        </w:rPr>
        <w:t>Kabode</w:t>
      </w:r>
      <w:proofErr w:type="spellEnd"/>
      <w:r w:rsidRPr="00B518E9">
        <w:rPr>
          <w:rFonts w:ascii="Times New Roman" w:hAnsi="Times New Roman"/>
          <w:sz w:val="24"/>
          <w:szCs w:val="24"/>
        </w:rPr>
        <w:t xml:space="preserve"> showed </w:t>
      </w:r>
      <w:proofErr w:type="gramStart"/>
      <w:r w:rsidRPr="00B518E9">
        <w:rPr>
          <w:rFonts w:ascii="Times New Roman" w:hAnsi="Times New Roman"/>
          <w:sz w:val="24"/>
          <w:szCs w:val="24"/>
        </w:rPr>
        <w:t>a medium</w:t>
      </w:r>
      <w:proofErr w:type="gramEnd"/>
      <w:r w:rsidRPr="00B518E9">
        <w:rPr>
          <w:rFonts w:ascii="Times New Roman" w:hAnsi="Times New Roman"/>
          <w:sz w:val="24"/>
          <w:szCs w:val="24"/>
        </w:rPr>
        <w:t xml:space="preserve"> maturity duration of 124.56 days. Early to medium maturity is highly desirable as it reduces the risk of end-of-season drought (Laurie et al., 2022).For the number of roots per hill, </w:t>
      </w:r>
      <w:proofErr w:type="spellStart"/>
      <w:r w:rsidRPr="00B518E9">
        <w:rPr>
          <w:rFonts w:ascii="Times New Roman" w:hAnsi="Times New Roman"/>
          <w:bCs/>
          <w:sz w:val="24"/>
          <w:szCs w:val="24"/>
        </w:rPr>
        <w:t>Kabode</w:t>
      </w:r>
      <w:proofErr w:type="spellEnd"/>
      <w:r w:rsidRPr="00B518E9">
        <w:rPr>
          <w:rFonts w:ascii="Times New Roman" w:hAnsi="Times New Roman"/>
          <w:sz w:val="24"/>
          <w:szCs w:val="24"/>
        </w:rPr>
        <w:t xml:space="preserve"> (11.70) and </w:t>
      </w:r>
      <w:r w:rsidRPr="00B518E9">
        <w:rPr>
          <w:rFonts w:ascii="Times New Roman" w:hAnsi="Times New Roman"/>
          <w:bCs/>
          <w:sz w:val="24"/>
          <w:szCs w:val="24"/>
        </w:rPr>
        <w:t>Naspot-12</w:t>
      </w:r>
      <w:r w:rsidRPr="00B518E9">
        <w:rPr>
          <w:rFonts w:ascii="Times New Roman" w:hAnsi="Times New Roman"/>
          <w:sz w:val="24"/>
          <w:szCs w:val="24"/>
        </w:rPr>
        <w:t xml:space="preserve"> (11.05) recorded the highest values, directly contributing to their superior yields. Marketable yield followed a similar trend, with </w:t>
      </w:r>
      <w:proofErr w:type="spellStart"/>
      <w:r w:rsidRPr="00B518E9">
        <w:rPr>
          <w:rFonts w:ascii="Times New Roman" w:hAnsi="Times New Roman"/>
          <w:sz w:val="24"/>
          <w:szCs w:val="24"/>
        </w:rPr>
        <w:t>Kabode</w:t>
      </w:r>
      <w:proofErr w:type="spellEnd"/>
      <w:r w:rsidRPr="00B518E9">
        <w:rPr>
          <w:rFonts w:ascii="Times New Roman" w:hAnsi="Times New Roman"/>
          <w:sz w:val="24"/>
          <w:szCs w:val="24"/>
        </w:rPr>
        <w:t xml:space="preserve"> (49.43 t ha⁻¹) and </w:t>
      </w:r>
      <w:proofErr w:type="spellStart"/>
      <w:r w:rsidRPr="00B518E9">
        <w:rPr>
          <w:rFonts w:ascii="Times New Roman" w:hAnsi="Times New Roman"/>
          <w:sz w:val="24"/>
          <w:szCs w:val="24"/>
        </w:rPr>
        <w:t>Dila</w:t>
      </w:r>
      <w:proofErr w:type="spellEnd"/>
      <w:r w:rsidRPr="00B518E9">
        <w:rPr>
          <w:rFonts w:ascii="Times New Roman" w:hAnsi="Times New Roman"/>
          <w:sz w:val="24"/>
          <w:szCs w:val="24"/>
        </w:rPr>
        <w:t xml:space="preserve"> (42.86 t ha⁻¹) significantly outperforming the other varieties. High marketable yield is a critical factor for farmer adoption as it directly impacts economic returns (</w:t>
      </w:r>
      <w:proofErr w:type="spellStart"/>
      <w:r w:rsidRPr="00B518E9">
        <w:rPr>
          <w:rFonts w:ascii="Times New Roman" w:hAnsi="Times New Roman"/>
          <w:sz w:val="24"/>
          <w:szCs w:val="24"/>
        </w:rPr>
        <w:t>Abidin</w:t>
      </w:r>
      <w:proofErr w:type="spellEnd"/>
      <w:r w:rsidRPr="00B518E9">
        <w:rPr>
          <w:rFonts w:ascii="Times New Roman" w:hAnsi="Times New Roman"/>
          <w:sz w:val="24"/>
          <w:szCs w:val="24"/>
        </w:rPr>
        <w:t xml:space="preserve"> et al., 2021).</w:t>
      </w:r>
    </w:p>
    <w:p w:rsidR="0078201B" w:rsidRPr="008D1362" w:rsidRDefault="0078201B" w:rsidP="0078201B">
      <w:pPr>
        <w:spacing w:before="240" w:after="0" w:line="360" w:lineRule="auto"/>
        <w:jc w:val="both"/>
        <w:rPr>
          <w:rFonts w:ascii="Times New Roman" w:hAnsi="Times New Roman"/>
          <w:b/>
          <w:sz w:val="24"/>
          <w:szCs w:val="24"/>
        </w:rPr>
      </w:pPr>
      <w:r w:rsidRPr="008D1362">
        <w:rPr>
          <w:rFonts w:ascii="Times New Roman" w:hAnsi="Times New Roman"/>
          <w:sz w:val="24"/>
          <w:szCs w:val="24"/>
        </w:rPr>
        <w:t xml:space="preserve">The highest root weight per plant was harvested from </w:t>
      </w:r>
      <w:proofErr w:type="spellStart"/>
      <w:r w:rsidRPr="008D1362">
        <w:rPr>
          <w:rFonts w:ascii="Times New Roman" w:hAnsi="Times New Roman"/>
          <w:sz w:val="24"/>
          <w:szCs w:val="24"/>
        </w:rPr>
        <w:t>Alamura</w:t>
      </w:r>
      <w:proofErr w:type="spellEnd"/>
      <w:r w:rsidRPr="008D1362">
        <w:rPr>
          <w:rFonts w:ascii="Times New Roman" w:hAnsi="Times New Roman"/>
          <w:sz w:val="24"/>
          <w:szCs w:val="24"/>
        </w:rPr>
        <w:t xml:space="preserve"> (3.63kg)</w:t>
      </w:r>
      <w:r>
        <w:rPr>
          <w:rFonts w:ascii="Times New Roman" w:hAnsi="Times New Roman"/>
          <w:sz w:val="24"/>
          <w:szCs w:val="24"/>
        </w:rPr>
        <w:t>,</w:t>
      </w:r>
      <w:r w:rsidRPr="008D1362">
        <w:rPr>
          <w:rFonts w:ascii="Times New Roman" w:hAnsi="Times New Roman"/>
          <w:sz w:val="24"/>
          <w:szCs w:val="24"/>
        </w:rPr>
        <w:t xml:space="preserve"> which was statistically similar </w:t>
      </w:r>
      <w:r>
        <w:rPr>
          <w:rFonts w:ascii="Times New Roman" w:hAnsi="Times New Roman"/>
          <w:sz w:val="24"/>
          <w:szCs w:val="24"/>
        </w:rPr>
        <w:t>to</w:t>
      </w:r>
      <w:r w:rsidRPr="008D1362">
        <w:rPr>
          <w:rFonts w:ascii="Times New Roman" w:hAnsi="Times New Roman"/>
          <w:sz w:val="24"/>
          <w:szCs w:val="24"/>
        </w:rPr>
        <w:t xml:space="preserve"> </w:t>
      </w:r>
      <w:proofErr w:type="spellStart"/>
      <w:r w:rsidRPr="008D1362">
        <w:rPr>
          <w:rFonts w:ascii="Times New Roman" w:hAnsi="Times New Roman"/>
          <w:sz w:val="24"/>
          <w:szCs w:val="24"/>
        </w:rPr>
        <w:t>Dila</w:t>
      </w:r>
      <w:proofErr w:type="spellEnd"/>
      <w:r w:rsidRPr="008D1362">
        <w:rPr>
          <w:rFonts w:ascii="Times New Roman" w:hAnsi="Times New Roman"/>
          <w:sz w:val="24"/>
          <w:szCs w:val="24"/>
        </w:rPr>
        <w:t xml:space="preserve"> (3.38 kg), </w:t>
      </w:r>
      <w:proofErr w:type="spellStart"/>
      <w:r w:rsidRPr="008D1362">
        <w:rPr>
          <w:rFonts w:ascii="Times New Roman" w:hAnsi="Times New Roman"/>
          <w:sz w:val="24"/>
          <w:szCs w:val="24"/>
        </w:rPr>
        <w:t>Alamura</w:t>
      </w:r>
      <w:proofErr w:type="spellEnd"/>
      <w:r w:rsidRPr="008D1362">
        <w:rPr>
          <w:rFonts w:ascii="Times New Roman" w:hAnsi="Times New Roman"/>
          <w:sz w:val="24"/>
          <w:szCs w:val="24"/>
        </w:rPr>
        <w:t xml:space="preserve"> (3.35 kg)</w:t>
      </w:r>
      <w:r>
        <w:rPr>
          <w:rFonts w:ascii="Times New Roman" w:hAnsi="Times New Roman"/>
          <w:sz w:val="24"/>
          <w:szCs w:val="24"/>
        </w:rPr>
        <w:t>,</w:t>
      </w:r>
      <w:r w:rsidRPr="008D1362">
        <w:rPr>
          <w:rFonts w:ascii="Times New Roman" w:hAnsi="Times New Roman"/>
          <w:sz w:val="24"/>
          <w:szCs w:val="24"/>
        </w:rPr>
        <w:t xml:space="preserve"> and </w:t>
      </w:r>
      <w:proofErr w:type="spellStart"/>
      <w:r w:rsidRPr="008D1362">
        <w:rPr>
          <w:rFonts w:ascii="Times New Roman" w:hAnsi="Times New Roman"/>
          <w:sz w:val="24"/>
          <w:szCs w:val="24"/>
        </w:rPr>
        <w:t>Naspot</w:t>
      </w:r>
      <w:proofErr w:type="spellEnd"/>
      <w:r w:rsidRPr="008D1362">
        <w:rPr>
          <w:rFonts w:ascii="Times New Roman" w:hAnsi="Times New Roman"/>
          <w:sz w:val="24"/>
          <w:szCs w:val="24"/>
        </w:rPr>
        <w:t xml:space="preserve"> 12 (3.31 kg) Varieties. However, Vita gave the lowest root weight</w:t>
      </w:r>
      <w:r>
        <w:rPr>
          <w:rFonts w:ascii="Times New Roman" w:hAnsi="Times New Roman"/>
          <w:sz w:val="24"/>
          <w:szCs w:val="24"/>
        </w:rPr>
        <w:t>,</w:t>
      </w:r>
      <w:r w:rsidRPr="008D1362">
        <w:rPr>
          <w:rFonts w:ascii="Times New Roman" w:hAnsi="Times New Roman"/>
          <w:sz w:val="24"/>
          <w:szCs w:val="24"/>
        </w:rPr>
        <w:t xml:space="preserve"> which was statistically similar </w:t>
      </w:r>
      <w:r>
        <w:rPr>
          <w:rFonts w:ascii="Times New Roman" w:hAnsi="Times New Roman"/>
          <w:sz w:val="24"/>
          <w:szCs w:val="24"/>
        </w:rPr>
        <w:t>to the</w:t>
      </w:r>
      <w:r w:rsidRPr="008D1362">
        <w:rPr>
          <w:rFonts w:ascii="Times New Roman" w:hAnsi="Times New Roman"/>
          <w:sz w:val="24"/>
          <w:szCs w:val="24"/>
        </w:rPr>
        <w:t xml:space="preserve"> Naspot-13 variety (Table 3). In line with the present results, </w:t>
      </w:r>
      <w:proofErr w:type="spellStart"/>
      <w:r w:rsidRPr="008D1362">
        <w:rPr>
          <w:rFonts w:ascii="Times New Roman" w:hAnsi="Times New Roman"/>
          <w:sz w:val="24"/>
          <w:szCs w:val="24"/>
        </w:rPr>
        <w:t>Mekonnen</w:t>
      </w:r>
      <w:proofErr w:type="spellEnd"/>
      <w:r w:rsidRPr="008D1362">
        <w:rPr>
          <w:rFonts w:ascii="Times New Roman" w:hAnsi="Times New Roman"/>
          <w:sz w:val="24"/>
          <w:szCs w:val="24"/>
        </w:rPr>
        <w:t xml:space="preserve"> (2021) reported that the tested sweet potato varieties had </w:t>
      </w:r>
      <w:r w:rsidRPr="008D1362">
        <w:rPr>
          <w:rFonts w:ascii="Times New Roman" w:hAnsi="Times New Roman"/>
          <w:sz w:val="24"/>
          <w:szCs w:val="24"/>
        </w:rPr>
        <w:lastRenderedPageBreak/>
        <w:t xml:space="preserve">a </w:t>
      </w:r>
      <w:r>
        <w:rPr>
          <w:rFonts w:ascii="Times New Roman" w:hAnsi="Times New Roman"/>
          <w:sz w:val="24"/>
          <w:szCs w:val="24"/>
        </w:rPr>
        <w:t>significant</w:t>
      </w:r>
      <w:r w:rsidRPr="008D1362">
        <w:rPr>
          <w:rFonts w:ascii="Times New Roman" w:hAnsi="Times New Roman"/>
          <w:sz w:val="24"/>
          <w:szCs w:val="24"/>
        </w:rPr>
        <w:t xml:space="preserve"> difference with respect to root and related traits. Moreover, </w:t>
      </w:r>
      <w:proofErr w:type="spellStart"/>
      <w:r w:rsidRPr="008D1362">
        <w:rPr>
          <w:rFonts w:ascii="Times New Roman" w:hAnsi="Times New Roman"/>
          <w:sz w:val="24"/>
          <w:szCs w:val="24"/>
        </w:rPr>
        <w:t>Habtamu</w:t>
      </w:r>
      <w:proofErr w:type="spellEnd"/>
      <w:r w:rsidRPr="008D1362">
        <w:rPr>
          <w:rFonts w:ascii="Times New Roman" w:hAnsi="Times New Roman"/>
          <w:sz w:val="24"/>
          <w:szCs w:val="24"/>
        </w:rPr>
        <w:t xml:space="preserve"> </w:t>
      </w:r>
      <w:r w:rsidRPr="00377E82">
        <w:rPr>
          <w:rFonts w:ascii="Times New Roman" w:hAnsi="Times New Roman"/>
          <w:i/>
          <w:sz w:val="24"/>
          <w:szCs w:val="24"/>
        </w:rPr>
        <w:t>et al.</w:t>
      </w:r>
      <w:r w:rsidRPr="008D1362">
        <w:rPr>
          <w:rFonts w:ascii="Times New Roman" w:hAnsi="Times New Roman"/>
          <w:sz w:val="24"/>
          <w:szCs w:val="24"/>
        </w:rPr>
        <w:t xml:space="preserve"> (2016) reported a similar finding and stated that </w:t>
      </w:r>
      <w:r>
        <w:rPr>
          <w:rFonts w:ascii="Times New Roman" w:hAnsi="Times New Roman"/>
          <w:sz w:val="24"/>
          <w:szCs w:val="24"/>
        </w:rPr>
        <w:t>significant</w:t>
      </w:r>
      <w:r w:rsidRPr="008D1362">
        <w:rPr>
          <w:rFonts w:ascii="Times New Roman" w:hAnsi="Times New Roman"/>
          <w:sz w:val="24"/>
          <w:szCs w:val="24"/>
        </w:rPr>
        <w:t xml:space="preserve"> differences among potato varieties were found</w:t>
      </w:r>
      <w:r>
        <w:rPr>
          <w:rFonts w:ascii="Times New Roman" w:hAnsi="Times New Roman"/>
          <w:sz w:val="24"/>
          <w:szCs w:val="24"/>
        </w:rPr>
        <w:t>,</w:t>
      </w:r>
      <w:r w:rsidRPr="008D1362">
        <w:rPr>
          <w:rFonts w:ascii="Times New Roman" w:hAnsi="Times New Roman"/>
          <w:sz w:val="24"/>
          <w:szCs w:val="24"/>
        </w:rPr>
        <w:t xml:space="preserve"> probably due to their genetic variability.</w:t>
      </w:r>
      <w:r w:rsidRPr="008D1362">
        <w:rPr>
          <w:rFonts w:asciiTheme="minorHAnsi" w:eastAsiaTheme="minorHAnsi" w:hAnsiTheme="minorHAnsi" w:cstheme="minorBidi"/>
          <w:color w:val="0F1115"/>
          <w:sz w:val="24"/>
          <w:szCs w:val="24"/>
        </w:rPr>
        <w:t xml:space="preserve"> </w:t>
      </w:r>
    </w:p>
    <w:p w:rsidR="0078201B" w:rsidRPr="008D1362" w:rsidRDefault="0078201B" w:rsidP="0078201B">
      <w:pPr>
        <w:spacing w:after="120" w:line="360" w:lineRule="auto"/>
        <w:jc w:val="both"/>
        <w:rPr>
          <w:rFonts w:ascii="Times New Roman" w:hAnsi="Times New Roman"/>
          <w:b/>
          <w:sz w:val="24"/>
          <w:szCs w:val="26"/>
        </w:rPr>
      </w:pPr>
      <w:r w:rsidRPr="008D1362">
        <w:rPr>
          <w:rFonts w:ascii="Times New Roman" w:hAnsi="Times New Roman"/>
          <w:b/>
          <w:sz w:val="24"/>
          <w:szCs w:val="26"/>
        </w:rPr>
        <w:t xml:space="preserve">Disease Tolerance </w:t>
      </w:r>
    </w:p>
    <w:p w:rsidR="0078201B" w:rsidRPr="00027371" w:rsidRDefault="0078201B" w:rsidP="0078201B">
      <w:pPr>
        <w:spacing w:line="360" w:lineRule="auto"/>
        <w:jc w:val="both"/>
        <w:rPr>
          <w:rFonts w:ascii="Times New Roman" w:hAnsi="Times New Roman"/>
          <w:sz w:val="24"/>
          <w:szCs w:val="24"/>
        </w:rPr>
      </w:pPr>
      <w:r w:rsidRPr="00027371">
        <w:rPr>
          <w:rFonts w:ascii="Times New Roman" w:hAnsi="Times New Roman"/>
          <w:sz w:val="24"/>
          <w:szCs w:val="24"/>
        </w:rPr>
        <w:t xml:space="preserve">All six evaluated varieties demonstrated exceptional tolerance to prevalent diseases, consistently scoring '0' on the disease scale throughout the trial. This indicates a high level of resilience against common sweet potato diseases, such as Sweet Potato Virus Disease (SPVD) and </w:t>
      </w:r>
      <w:proofErr w:type="spellStart"/>
      <w:r w:rsidRPr="00027371">
        <w:rPr>
          <w:rFonts w:ascii="Times New Roman" w:hAnsi="Times New Roman"/>
          <w:i/>
          <w:iCs/>
          <w:sz w:val="24"/>
          <w:szCs w:val="24"/>
        </w:rPr>
        <w:t>Alternaria</w:t>
      </w:r>
      <w:proofErr w:type="spellEnd"/>
      <w:r w:rsidRPr="00027371">
        <w:rPr>
          <w:rFonts w:ascii="Times New Roman" w:hAnsi="Times New Roman"/>
          <w:sz w:val="24"/>
          <w:szCs w:val="24"/>
        </w:rPr>
        <w:t xml:space="preserve"> leaf spot, within the test locations. Such disease resistance is a favorable outcome, as it ensures yield stability and minimizes the need for chemical interventions. Furthermore, these findings align with the principles of sustainable and climate-smart agriculture by leveraging genetic resistance to mitigate production risks (</w:t>
      </w:r>
      <w:proofErr w:type="spellStart"/>
      <w:r w:rsidRPr="00027371">
        <w:rPr>
          <w:rFonts w:ascii="Times New Roman" w:hAnsi="Times New Roman"/>
          <w:sz w:val="24"/>
          <w:szCs w:val="24"/>
        </w:rPr>
        <w:t>Mwanga</w:t>
      </w:r>
      <w:proofErr w:type="spellEnd"/>
      <w:r w:rsidRPr="00027371">
        <w:rPr>
          <w:rFonts w:ascii="Times New Roman" w:hAnsi="Times New Roman"/>
          <w:sz w:val="24"/>
          <w:szCs w:val="24"/>
        </w:rPr>
        <w:t xml:space="preserve"> et al., 2021). Integrating these disease-tolerant varieties into local farming systems is a strategic approach to enhancing food security and production stability."</w:t>
      </w:r>
    </w:p>
    <w:tbl>
      <w:tblPr>
        <w:tblW w:w="10395" w:type="dxa"/>
        <w:tblCellMar>
          <w:left w:w="0" w:type="dxa"/>
          <w:right w:w="0" w:type="dxa"/>
        </w:tblCellMar>
        <w:tblLook w:val="0600" w:firstRow="0" w:lastRow="0" w:firstColumn="0" w:lastColumn="0" w:noHBand="1" w:noVBand="1"/>
      </w:tblPr>
      <w:tblGrid>
        <w:gridCol w:w="1368"/>
        <w:gridCol w:w="1260"/>
        <w:gridCol w:w="1170"/>
        <w:gridCol w:w="1170"/>
        <w:gridCol w:w="1260"/>
        <w:gridCol w:w="1620"/>
        <w:gridCol w:w="937"/>
        <w:gridCol w:w="1610"/>
      </w:tblGrid>
      <w:tr w:rsidR="0078201B" w:rsidRPr="008D1362" w:rsidTr="00BD00B4">
        <w:trPr>
          <w:trHeight w:val="1065"/>
        </w:trPr>
        <w:tc>
          <w:tcPr>
            <w:tcW w:w="10395" w:type="dxa"/>
            <w:gridSpan w:val="8"/>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78201B" w:rsidRPr="008D1362" w:rsidRDefault="0078201B" w:rsidP="00BD00B4">
            <w:pPr>
              <w:keepNext/>
              <w:keepLines/>
              <w:spacing w:before="200" w:after="0" w:line="240" w:lineRule="auto"/>
              <w:outlineLvl w:val="1"/>
              <w:rPr>
                <w:rFonts w:ascii="Arial" w:hAnsi="Arial" w:cs="Arial"/>
                <w:sz w:val="36"/>
                <w:szCs w:val="36"/>
              </w:rPr>
            </w:pPr>
            <w:bookmarkStart w:id="1" w:name="_Toc129834513"/>
            <w:r w:rsidRPr="008D1362">
              <w:rPr>
                <w:rFonts w:ascii="Times New Roman" w:eastAsia="Calibri" w:hAnsi="Times New Roman"/>
                <w:sz w:val="24"/>
                <w:szCs w:val="24"/>
              </w:rPr>
              <w:t xml:space="preserve">Table 4. Combined mean </w:t>
            </w:r>
            <w:r>
              <w:rPr>
                <w:rFonts w:ascii="Times New Roman" w:eastAsia="Calibri" w:hAnsi="Times New Roman"/>
                <w:sz w:val="24"/>
                <w:szCs w:val="24"/>
              </w:rPr>
              <w:t>yield-related</w:t>
            </w:r>
            <w:r w:rsidRPr="008D1362">
              <w:rPr>
                <w:rFonts w:ascii="Times New Roman" w:eastAsia="Calibri" w:hAnsi="Times New Roman"/>
                <w:sz w:val="24"/>
                <w:szCs w:val="24"/>
              </w:rPr>
              <w:t xml:space="preserve"> traits and diseases data of </w:t>
            </w:r>
            <w:r>
              <w:rPr>
                <w:rFonts w:ascii="Times New Roman" w:eastAsia="Calibri" w:hAnsi="Times New Roman"/>
                <w:sz w:val="24"/>
                <w:szCs w:val="24"/>
              </w:rPr>
              <w:t>Orange-fleshed</w:t>
            </w:r>
            <w:r w:rsidRPr="008D1362">
              <w:rPr>
                <w:rFonts w:ascii="Times New Roman" w:eastAsia="Calibri" w:hAnsi="Times New Roman"/>
                <w:sz w:val="24"/>
                <w:szCs w:val="24"/>
              </w:rPr>
              <w:t xml:space="preserve"> varieties at </w:t>
            </w:r>
            <w:proofErr w:type="spellStart"/>
            <w:r w:rsidRPr="008D1362">
              <w:rPr>
                <w:rFonts w:ascii="Times New Roman" w:eastAsia="Calibri" w:hAnsi="Times New Roman"/>
                <w:sz w:val="24"/>
                <w:szCs w:val="24"/>
              </w:rPr>
              <w:t>Bedele</w:t>
            </w:r>
            <w:proofErr w:type="spellEnd"/>
            <w:r w:rsidRPr="008D1362">
              <w:rPr>
                <w:rFonts w:ascii="Times New Roman" w:eastAsia="Calibri" w:hAnsi="Times New Roman"/>
                <w:sz w:val="24"/>
                <w:szCs w:val="24"/>
              </w:rPr>
              <w:t xml:space="preserve">,  </w:t>
            </w:r>
            <w:proofErr w:type="spellStart"/>
            <w:r w:rsidRPr="008D1362">
              <w:rPr>
                <w:rFonts w:ascii="Times New Roman" w:eastAsia="Calibri" w:hAnsi="Times New Roman"/>
                <w:sz w:val="24"/>
                <w:szCs w:val="24"/>
              </w:rPr>
              <w:t>Dabo</w:t>
            </w:r>
            <w:proofErr w:type="spellEnd"/>
            <w:r w:rsidRPr="008D1362">
              <w:rPr>
                <w:rFonts w:ascii="Times New Roman" w:eastAsia="Calibri" w:hAnsi="Times New Roman"/>
                <w:sz w:val="24"/>
                <w:szCs w:val="24"/>
              </w:rPr>
              <w:t xml:space="preserve"> Hana and </w:t>
            </w:r>
            <w:proofErr w:type="spellStart"/>
            <w:r w:rsidRPr="008D1362">
              <w:rPr>
                <w:rFonts w:ascii="Times New Roman" w:eastAsia="Calibri" w:hAnsi="Times New Roman"/>
                <w:sz w:val="24"/>
                <w:szCs w:val="24"/>
              </w:rPr>
              <w:t>Gechi</w:t>
            </w:r>
            <w:proofErr w:type="spellEnd"/>
            <w:r w:rsidRPr="008D1362">
              <w:rPr>
                <w:rFonts w:ascii="Times New Roman" w:eastAsia="Calibri" w:hAnsi="Times New Roman"/>
                <w:sz w:val="24"/>
                <w:szCs w:val="24"/>
              </w:rPr>
              <w:t>,</w:t>
            </w:r>
            <w:r>
              <w:rPr>
                <w:rFonts w:ascii="Times New Roman" w:eastAsia="Calibri" w:hAnsi="Times New Roman"/>
                <w:sz w:val="24"/>
                <w:szCs w:val="24"/>
              </w:rPr>
              <w:t xml:space="preserve"> </w:t>
            </w:r>
            <w:r w:rsidRPr="008D1362">
              <w:rPr>
                <w:rFonts w:ascii="Times New Roman" w:eastAsia="Calibri" w:hAnsi="Times New Roman"/>
                <w:sz w:val="24"/>
                <w:szCs w:val="24"/>
              </w:rPr>
              <w:t>districts</w:t>
            </w:r>
            <w:bookmarkEnd w:id="1"/>
          </w:p>
        </w:tc>
      </w:tr>
      <w:tr w:rsidR="0078201B" w:rsidRPr="008D1362" w:rsidTr="00BD00B4">
        <w:trPr>
          <w:trHeight w:val="337"/>
        </w:trPr>
        <w:tc>
          <w:tcPr>
            <w:tcW w:w="136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xml:space="preserve">Varieties </w:t>
            </w:r>
          </w:p>
        </w:tc>
        <w:tc>
          <w:tcPr>
            <w:tcW w:w="12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DM (Day)</w:t>
            </w:r>
          </w:p>
        </w:tc>
        <w:tc>
          <w:tcPr>
            <w:tcW w:w="11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RL (cm)</w:t>
            </w:r>
          </w:p>
        </w:tc>
        <w:tc>
          <w:tcPr>
            <w:tcW w:w="11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RD (cm)</w:t>
            </w:r>
          </w:p>
        </w:tc>
        <w:tc>
          <w:tcPr>
            <w:tcW w:w="12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NRY (No)</w:t>
            </w:r>
          </w:p>
        </w:tc>
        <w:tc>
          <w:tcPr>
            <w:tcW w:w="162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MRY (t ha</w:t>
            </w:r>
            <w:r w:rsidRPr="008D1362">
              <w:rPr>
                <w:rFonts w:ascii="Times New Roman" w:eastAsia="Tahoma" w:hAnsi="Times New Roman"/>
                <w:color w:val="000000" w:themeColor="text1"/>
                <w:position w:val="7"/>
                <w:sz w:val="24"/>
                <w:szCs w:val="24"/>
                <w:vertAlign w:val="superscript"/>
              </w:rPr>
              <w:t>-1</w:t>
            </w:r>
            <w:r w:rsidRPr="008D1362">
              <w:rPr>
                <w:rFonts w:ascii="Times New Roman" w:eastAsia="Tahoma" w:hAnsi="Times New Roman"/>
                <w:color w:val="000000" w:themeColor="text1"/>
                <w:sz w:val="24"/>
                <w:szCs w:val="24"/>
              </w:rPr>
              <w:t xml:space="preserve"> ) </w:t>
            </w:r>
          </w:p>
        </w:tc>
        <w:tc>
          <w:tcPr>
            <w:tcW w:w="93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UMRY</w:t>
            </w:r>
          </w:p>
        </w:tc>
        <w:tc>
          <w:tcPr>
            <w:tcW w:w="161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ARW (</w:t>
            </w:r>
            <w:r>
              <w:rPr>
                <w:rFonts w:ascii="Times New Roman" w:eastAsia="Tahoma" w:hAnsi="Times New Roman"/>
                <w:color w:val="000000" w:themeColor="text1"/>
                <w:sz w:val="24"/>
                <w:szCs w:val="24"/>
              </w:rPr>
              <w:t>k</w:t>
            </w:r>
            <w:r w:rsidRPr="008D1362">
              <w:rPr>
                <w:rFonts w:ascii="Times New Roman" w:eastAsia="Tahoma" w:hAnsi="Times New Roman"/>
                <w:color w:val="000000" w:themeColor="text1"/>
                <w:sz w:val="24"/>
                <w:szCs w:val="24"/>
              </w:rPr>
              <w:t>g)</w:t>
            </w:r>
          </w:p>
        </w:tc>
      </w:tr>
      <w:tr w:rsidR="0078201B" w:rsidRPr="008D1362" w:rsidTr="00BD00B4">
        <w:trPr>
          <w:trHeight w:val="337"/>
        </w:trPr>
        <w:tc>
          <w:tcPr>
            <w:tcW w:w="136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proofErr w:type="spellStart"/>
            <w:r w:rsidRPr="008D1362">
              <w:rPr>
                <w:rFonts w:ascii="Times New Roman" w:eastAsia="Tahoma" w:hAnsi="Times New Roman"/>
                <w:color w:val="000000" w:themeColor="text1"/>
                <w:sz w:val="24"/>
                <w:szCs w:val="24"/>
              </w:rPr>
              <w:t>Kabode</w:t>
            </w:r>
            <w:proofErr w:type="spellEnd"/>
            <w:r w:rsidRPr="008D1362">
              <w:rPr>
                <w:rFonts w:ascii="Times New Roman" w:eastAsia="Tahoma" w:hAnsi="Times New Roman"/>
                <w:color w:val="000000" w:themeColor="text1"/>
                <w:sz w:val="24"/>
                <w:szCs w:val="24"/>
              </w:rPr>
              <w:t xml:space="preserve"> </w:t>
            </w:r>
          </w:p>
        </w:tc>
        <w:tc>
          <w:tcPr>
            <w:tcW w:w="126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124.56a</w:t>
            </w:r>
          </w:p>
        </w:tc>
        <w:tc>
          <w:tcPr>
            <w:tcW w:w="11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12.11</w:t>
            </w:r>
          </w:p>
        </w:tc>
        <w:tc>
          <w:tcPr>
            <w:tcW w:w="11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12.59</w:t>
            </w:r>
          </w:p>
        </w:tc>
        <w:tc>
          <w:tcPr>
            <w:tcW w:w="126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11.70a</w:t>
            </w:r>
          </w:p>
        </w:tc>
        <w:tc>
          <w:tcPr>
            <w:tcW w:w="162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49.43a</w:t>
            </w:r>
          </w:p>
        </w:tc>
        <w:tc>
          <w:tcPr>
            <w:tcW w:w="93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1.54</w:t>
            </w:r>
          </w:p>
        </w:tc>
        <w:tc>
          <w:tcPr>
            <w:tcW w:w="161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3.35a</w:t>
            </w:r>
          </w:p>
        </w:tc>
      </w:tr>
      <w:tr w:rsidR="0078201B" w:rsidRPr="008D1362" w:rsidTr="00BD00B4">
        <w:trPr>
          <w:trHeight w:val="337"/>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proofErr w:type="spellStart"/>
            <w:r w:rsidRPr="008D1362">
              <w:rPr>
                <w:rFonts w:ascii="Times New Roman" w:eastAsia="Tahoma" w:hAnsi="Times New Roman"/>
                <w:color w:val="000000" w:themeColor="text1"/>
                <w:sz w:val="24"/>
                <w:szCs w:val="24"/>
              </w:rPr>
              <w:t>Alamura</w:t>
            </w:r>
            <w:proofErr w:type="spellEnd"/>
            <w:r w:rsidRPr="008D1362">
              <w:rPr>
                <w:rFonts w:ascii="Times New Roman" w:eastAsia="Tahoma" w:hAnsi="Times New Roman"/>
                <w:color w:val="000000" w:themeColor="text1"/>
                <w:sz w:val="24"/>
                <w:szCs w:val="24"/>
              </w:rPr>
              <w:t xml:space="preserve"> </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120.50b</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12.68</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12.54</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6.96c</w:t>
            </w:r>
          </w:p>
        </w:tc>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34.57c</w:t>
            </w:r>
          </w:p>
        </w:tc>
        <w:tc>
          <w:tcPr>
            <w:tcW w:w="937"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1.34</w:t>
            </w:r>
          </w:p>
        </w:tc>
        <w:tc>
          <w:tcPr>
            <w:tcW w:w="161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3.63a</w:t>
            </w:r>
          </w:p>
        </w:tc>
      </w:tr>
      <w:tr w:rsidR="0078201B" w:rsidRPr="008D1362" w:rsidTr="00BD00B4">
        <w:trPr>
          <w:trHeight w:val="337"/>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proofErr w:type="spellStart"/>
            <w:r w:rsidRPr="008D1362">
              <w:rPr>
                <w:rFonts w:ascii="Times New Roman" w:eastAsia="Tahoma" w:hAnsi="Times New Roman"/>
                <w:color w:val="000000" w:themeColor="text1"/>
                <w:sz w:val="24"/>
                <w:szCs w:val="24"/>
              </w:rPr>
              <w:t>Dila</w:t>
            </w:r>
            <w:proofErr w:type="spellEnd"/>
            <w:r w:rsidRPr="008D1362">
              <w:rPr>
                <w:rFonts w:ascii="Times New Roman" w:eastAsia="Tahoma" w:hAnsi="Times New Roman"/>
                <w:color w:val="000000" w:themeColor="text1"/>
                <w:sz w:val="24"/>
                <w:szCs w:val="24"/>
              </w:rPr>
              <w:t xml:space="preserve"> </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111.61e</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12.61</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12.69</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9.33b</w:t>
            </w:r>
          </w:p>
        </w:tc>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42.86b</w:t>
            </w:r>
          </w:p>
        </w:tc>
        <w:tc>
          <w:tcPr>
            <w:tcW w:w="937"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1.43</w:t>
            </w:r>
          </w:p>
        </w:tc>
        <w:tc>
          <w:tcPr>
            <w:tcW w:w="161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3.38a</w:t>
            </w:r>
          </w:p>
        </w:tc>
      </w:tr>
      <w:tr w:rsidR="0078201B" w:rsidRPr="008D1362" w:rsidTr="00BD00B4">
        <w:trPr>
          <w:trHeight w:val="337"/>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proofErr w:type="spellStart"/>
            <w:r w:rsidRPr="008D1362">
              <w:rPr>
                <w:rFonts w:ascii="Times New Roman" w:eastAsia="Tahoma" w:hAnsi="Times New Roman"/>
                <w:color w:val="000000" w:themeColor="text1"/>
                <w:sz w:val="24"/>
                <w:szCs w:val="24"/>
              </w:rPr>
              <w:t>Naspot</w:t>
            </w:r>
            <w:proofErr w:type="spellEnd"/>
            <w:r w:rsidRPr="008D1362">
              <w:rPr>
                <w:rFonts w:ascii="Times New Roman" w:eastAsia="Tahoma" w:hAnsi="Times New Roman"/>
                <w:color w:val="000000" w:themeColor="text1"/>
                <w:sz w:val="24"/>
                <w:szCs w:val="24"/>
              </w:rPr>
              <w:t xml:space="preserve"> </w:t>
            </w:r>
            <w:r>
              <w:rPr>
                <w:rFonts w:ascii="Times New Roman" w:eastAsia="Tahoma" w:hAnsi="Times New Roman"/>
                <w:color w:val="000000" w:themeColor="text1"/>
                <w:sz w:val="24"/>
                <w:szCs w:val="24"/>
              </w:rPr>
              <w:t>-</w:t>
            </w:r>
            <w:r w:rsidRPr="008D1362">
              <w:rPr>
                <w:rFonts w:ascii="Times New Roman" w:eastAsia="Tahoma" w:hAnsi="Times New Roman"/>
                <w:color w:val="000000" w:themeColor="text1"/>
                <w:sz w:val="24"/>
                <w:szCs w:val="24"/>
              </w:rPr>
              <w:t>12</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146.05e</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11.30</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11.63</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11.05a</w:t>
            </w:r>
          </w:p>
        </w:tc>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39.68b</w:t>
            </w:r>
          </w:p>
        </w:tc>
        <w:tc>
          <w:tcPr>
            <w:tcW w:w="937"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1.45</w:t>
            </w:r>
          </w:p>
        </w:tc>
        <w:tc>
          <w:tcPr>
            <w:tcW w:w="161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3.31a</w:t>
            </w:r>
          </w:p>
        </w:tc>
      </w:tr>
      <w:tr w:rsidR="0078201B" w:rsidRPr="008D1362" w:rsidTr="00BD00B4">
        <w:trPr>
          <w:trHeight w:val="337"/>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Pr>
                <w:rFonts w:ascii="Times New Roman" w:eastAsia="Tahoma" w:hAnsi="Times New Roman"/>
                <w:color w:val="000000" w:themeColor="text1"/>
                <w:sz w:val="24"/>
                <w:szCs w:val="24"/>
              </w:rPr>
              <w:t>Naspot-</w:t>
            </w:r>
            <w:r w:rsidRPr="008D1362">
              <w:rPr>
                <w:rFonts w:ascii="Times New Roman" w:eastAsia="Tahoma" w:hAnsi="Times New Roman"/>
                <w:color w:val="000000" w:themeColor="text1"/>
                <w:sz w:val="24"/>
                <w:szCs w:val="24"/>
              </w:rPr>
              <w:t>13</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115.22de</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11.77</w:t>
            </w:r>
          </w:p>
        </w:tc>
        <w:tc>
          <w:tcPr>
            <w:tcW w:w="117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11.94</w:t>
            </w:r>
          </w:p>
        </w:tc>
        <w:tc>
          <w:tcPr>
            <w:tcW w:w="126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7.31c</w:t>
            </w:r>
          </w:p>
        </w:tc>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30.07dc</w:t>
            </w:r>
          </w:p>
        </w:tc>
        <w:tc>
          <w:tcPr>
            <w:tcW w:w="937"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1.37</w:t>
            </w:r>
          </w:p>
        </w:tc>
        <w:tc>
          <w:tcPr>
            <w:tcW w:w="1610"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2.73b</w:t>
            </w:r>
          </w:p>
        </w:tc>
      </w:tr>
      <w:tr w:rsidR="0078201B" w:rsidRPr="008D1362" w:rsidTr="00BD00B4">
        <w:trPr>
          <w:trHeight w:val="337"/>
        </w:trPr>
        <w:tc>
          <w:tcPr>
            <w:tcW w:w="1368"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Vita</w:t>
            </w:r>
          </w:p>
        </w:tc>
        <w:tc>
          <w:tcPr>
            <w:tcW w:w="126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117.61dc</w:t>
            </w:r>
          </w:p>
        </w:tc>
        <w:tc>
          <w:tcPr>
            <w:tcW w:w="117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11.31</w:t>
            </w:r>
          </w:p>
        </w:tc>
        <w:tc>
          <w:tcPr>
            <w:tcW w:w="117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11.66</w:t>
            </w:r>
          </w:p>
        </w:tc>
        <w:tc>
          <w:tcPr>
            <w:tcW w:w="126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6.29c</w:t>
            </w:r>
          </w:p>
        </w:tc>
        <w:tc>
          <w:tcPr>
            <w:tcW w:w="162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29.61d</w:t>
            </w:r>
          </w:p>
        </w:tc>
        <w:tc>
          <w:tcPr>
            <w:tcW w:w="937"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1.44</w:t>
            </w:r>
          </w:p>
        </w:tc>
        <w:tc>
          <w:tcPr>
            <w:tcW w:w="1610"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2.68b</w:t>
            </w:r>
          </w:p>
        </w:tc>
      </w:tr>
      <w:tr w:rsidR="0078201B" w:rsidRPr="008D1362" w:rsidTr="00BD00B4">
        <w:trPr>
          <w:trHeight w:val="341"/>
        </w:trPr>
        <w:tc>
          <w:tcPr>
            <w:tcW w:w="1368"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LSD (0.05)</w:t>
            </w:r>
          </w:p>
        </w:tc>
        <w:tc>
          <w:tcPr>
            <w:tcW w:w="126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3.72</w:t>
            </w:r>
          </w:p>
        </w:tc>
        <w:tc>
          <w:tcPr>
            <w:tcW w:w="117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17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26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1.44</w:t>
            </w:r>
          </w:p>
        </w:tc>
        <w:tc>
          <w:tcPr>
            <w:tcW w:w="1620" w:type="dxa"/>
            <w:tcBorders>
              <w:top w:val="single" w:sz="4" w:space="0" w:color="auto"/>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4.73</w:t>
            </w:r>
          </w:p>
        </w:tc>
        <w:tc>
          <w:tcPr>
            <w:tcW w:w="937"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610" w:type="dxa"/>
            <w:tcBorders>
              <w:top w:val="single" w:sz="4" w:space="0" w:color="auto"/>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0.48</w:t>
            </w:r>
          </w:p>
        </w:tc>
      </w:tr>
      <w:tr w:rsidR="0078201B" w:rsidRPr="008D1362" w:rsidTr="00BD00B4">
        <w:trPr>
          <w:trHeight w:val="341"/>
        </w:trPr>
        <w:tc>
          <w:tcPr>
            <w:tcW w:w="1368" w:type="dxa"/>
            <w:tcBorders>
              <w:top w:val="nil"/>
              <w:left w:val="nil"/>
              <w:bottom w:val="nil"/>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CV (%)</w:t>
            </w:r>
          </w:p>
        </w:tc>
        <w:tc>
          <w:tcPr>
            <w:tcW w:w="126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4.58</w:t>
            </w:r>
          </w:p>
        </w:tc>
        <w:tc>
          <w:tcPr>
            <w:tcW w:w="117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9.12</w:t>
            </w:r>
          </w:p>
        </w:tc>
        <w:tc>
          <w:tcPr>
            <w:tcW w:w="117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12.66</w:t>
            </w:r>
          </w:p>
        </w:tc>
        <w:tc>
          <w:tcPr>
            <w:tcW w:w="126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24.69</w:t>
            </w:r>
          </w:p>
        </w:tc>
        <w:tc>
          <w:tcPr>
            <w:tcW w:w="162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18.93</w:t>
            </w:r>
          </w:p>
        </w:tc>
        <w:tc>
          <w:tcPr>
            <w:tcW w:w="937"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38.75</w:t>
            </w:r>
          </w:p>
        </w:tc>
        <w:tc>
          <w:tcPr>
            <w:tcW w:w="1610" w:type="dxa"/>
            <w:tcBorders>
              <w:top w:val="nil"/>
              <w:left w:val="nil"/>
              <w:bottom w:val="nil"/>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22.86</w:t>
            </w:r>
          </w:p>
        </w:tc>
      </w:tr>
      <w:tr w:rsidR="0078201B" w:rsidRPr="008D1362" w:rsidTr="00BD00B4">
        <w:trPr>
          <w:trHeight w:val="325"/>
        </w:trPr>
        <w:tc>
          <w:tcPr>
            <w:tcW w:w="136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xml:space="preserve">P-Value  </w:t>
            </w:r>
          </w:p>
        </w:tc>
        <w:tc>
          <w:tcPr>
            <w:tcW w:w="126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w:t>
            </w:r>
          </w:p>
        </w:tc>
        <w:tc>
          <w:tcPr>
            <w:tcW w:w="117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17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ns</w:t>
            </w:r>
          </w:p>
        </w:tc>
        <w:tc>
          <w:tcPr>
            <w:tcW w:w="126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w:t>
            </w:r>
          </w:p>
        </w:tc>
        <w:tc>
          <w:tcPr>
            <w:tcW w:w="162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w:t>
            </w:r>
          </w:p>
        </w:tc>
        <w:tc>
          <w:tcPr>
            <w:tcW w:w="937"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 </w:t>
            </w:r>
            <w:r>
              <w:rPr>
                <w:rFonts w:ascii="Times New Roman" w:eastAsia="Tahoma" w:hAnsi="Times New Roman"/>
                <w:color w:val="000000" w:themeColor="text1"/>
                <w:sz w:val="24"/>
                <w:szCs w:val="24"/>
              </w:rPr>
              <w:t>ns</w:t>
            </w:r>
          </w:p>
        </w:tc>
        <w:tc>
          <w:tcPr>
            <w:tcW w:w="161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78201B" w:rsidRPr="008D1362" w:rsidRDefault="0078201B" w:rsidP="00BD00B4">
            <w:pPr>
              <w:spacing w:after="0" w:line="240" w:lineRule="auto"/>
              <w:rPr>
                <w:rFonts w:ascii="Arial" w:hAnsi="Arial" w:cs="Arial"/>
                <w:sz w:val="36"/>
                <w:szCs w:val="36"/>
              </w:rPr>
            </w:pPr>
            <w:r w:rsidRPr="008D1362">
              <w:rPr>
                <w:rFonts w:ascii="Times New Roman" w:eastAsia="Tahoma" w:hAnsi="Times New Roman"/>
                <w:color w:val="000000" w:themeColor="text1"/>
                <w:sz w:val="24"/>
                <w:szCs w:val="24"/>
              </w:rPr>
              <w:t>**</w:t>
            </w:r>
          </w:p>
        </w:tc>
      </w:tr>
      <w:tr w:rsidR="0078201B" w:rsidRPr="008D1362" w:rsidTr="00BD00B4">
        <w:trPr>
          <w:trHeight w:val="325"/>
        </w:trPr>
        <w:tc>
          <w:tcPr>
            <w:tcW w:w="10395" w:type="dxa"/>
            <w:gridSpan w:val="8"/>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78201B" w:rsidRPr="002B42CA" w:rsidRDefault="0078201B" w:rsidP="00BD00B4">
            <w:pPr>
              <w:spacing w:line="240" w:lineRule="auto"/>
              <w:rPr>
                <w:rFonts w:ascii="Times New Roman" w:hAnsi="Times New Roman"/>
                <w:color w:val="000000" w:themeColor="text1"/>
                <w:sz w:val="20"/>
                <w:szCs w:val="18"/>
              </w:rPr>
            </w:pPr>
            <w:r w:rsidRPr="00027371">
              <w:rPr>
                <w:rFonts w:ascii="Times New Roman" w:hAnsi="Times New Roman"/>
                <w:iCs/>
                <w:sz w:val="20"/>
                <w:szCs w:val="18"/>
              </w:rPr>
              <w:t>DM = Days to 90% maturity, RL = Root length, RD = Root diameter, NRY = Number of roots per plant, MRY = Marketable root yield, UMRY = Unmarketable root y</w:t>
            </w:r>
            <w:r w:rsidRPr="002B42CA">
              <w:rPr>
                <w:rFonts w:ascii="Times New Roman" w:hAnsi="Times New Roman"/>
                <w:iCs/>
                <w:sz w:val="20"/>
                <w:szCs w:val="18"/>
              </w:rPr>
              <w:t>ield, ARW = Average root weight</w:t>
            </w:r>
            <w:r w:rsidRPr="002B42CA">
              <w:rPr>
                <w:rFonts w:ascii="Times New Roman" w:hAnsi="Times New Roman"/>
                <w:color w:val="000000" w:themeColor="text1"/>
                <w:sz w:val="20"/>
                <w:szCs w:val="18"/>
              </w:rPr>
              <w:t>, LSD (0.05</w:t>
            </w:r>
            <w:proofErr w:type="gramStart"/>
            <w:r w:rsidRPr="002B42CA">
              <w:rPr>
                <w:rFonts w:ascii="Times New Roman" w:hAnsi="Times New Roman"/>
                <w:color w:val="000000" w:themeColor="text1"/>
                <w:sz w:val="20"/>
                <w:szCs w:val="18"/>
              </w:rPr>
              <w:t>)=</w:t>
            </w:r>
            <w:proofErr w:type="gramEnd"/>
            <w:r w:rsidRPr="002B42CA">
              <w:rPr>
                <w:rFonts w:ascii="Times New Roman" w:hAnsi="Times New Roman"/>
                <w:color w:val="000000" w:themeColor="text1"/>
                <w:sz w:val="20"/>
                <w:szCs w:val="18"/>
              </w:rPr>
              <w:t>least significant differences and CV (%)= coefficient of variation,**=Highly significant and NS=non-significant.</w:t>
            </w:r>
          </w:p>
          <w:p w:rsidR="0078201B" w:rsidRDefault="0078201B" w:rsidP="00BD00B4">
            <w:pPr>
              <w:spacing w:line="240" w:lineRule="auto"/>
              <w:rPr>
                <w:rFonts w:ascii="Times New Roman" w:hAnsi="Times New Roman"/>
                <w:color w:val="000000" w:themeColor="text1"/>
                <w:sz w:val="18"/>
                <w:szCs w:val="18"/>
              </w:rPr>
            </w:pPr>
          </w:p>
          <w:p w:rsidR="0078201B" w:rsidRDefault="0078201B" w:rsidP="00BD00B4">
            <w:pPr>
              <w:spacing w:line="240" w:lineRule="auto"/>
              <w:rPr>
                <w:rFonts w:ascii="Times New Roman" w:hAnsi="Times New Roman"/>
                <w:color w:val="000000" w:themeColor="text1"/>
                <w:sz w:val="18"/>
                <w:szCs w:val="18"/>
              </w:rPr>
            </w:pPr>
          </w:p>
          <w:p w:rsidR="0078201B" w:rsidRDefault="0078201B" w:rsidP="00BD00B4">
            <w:pPr>
              <w:spacing w:line="240" w:lineRule="auto"/>
              <w:rPr>
                <w:rFonts w:ascii="Times New Roman" w:hAnsi="Times New Roman"/>
                <w:color w:val="000000" w:themeColor="text1"/>
                <w:sz w:val="18"/>
                <w:szCs w:val="18"/>
              </w:rPr>
            </w:pPr>
          </w:p>
          <w:p w:rsidR="0078201B" w:rsidRPr="00027371" w:rsidRDefault="0078201B" w:rsidP="00BD00B4">
            <w:pPr>
              <w:spacing w:line="240" w:lineRule="auto"/>
              <w:rPr>
                <w:rFonts w:ascii="Times New Roman" w:hAnsi="Times New Roman"/>
                <w:sz w:val="18"/>
                <w:szCs w:val="18"/>
              </w:rPr>
            </w:pPr>
          </w:p>
        </w:tc>
      </w:tr>
    </w:tbl>
    <w:p w:rsidR="0078201B" w:rsidRPr="008D1362" w:rsidRDefault="0078201B" w:rsidP="0078201B">
      <w:pPr>
        <w:spacing w:before="240" w:line="360" w:lineRule="auto"/>
        <w:jc w:val="both"/>
        <w:rPr>
          <w:rFonts w:ascii="Times New Roman" w:hAnsi="Times New Roman"/>
          <w:b/>
          <w:sz w:val="24"/>
          <w:szCs w:val="26"/>
        </w:rPr>
      </w:pPr>
      <w:r w:rsidRPr="008D1362">
        <w:rPr>
          <w:rFonts w:ascii="Times New Roman" w:hAnsi="Times New Roman"/>
          <w:b/>
          <w:sz w:val="24"/>
          <w:szCs w:val="26"/>
        </w:rPr>
        <w:lastRenderedPageBreak/>
        <w:t>Stability Analysis</w:t>
      </w:r>
    </w:p>
    <w:p w:rsidR="0078201B" w:rsidRPr="008D1362" w:rsidRDefault="0078201B" w:rsidP="0078201B">
      <w:pPr>
        <w:spacing w:after="0" w:line="360" w:lineRule="auto"/>
        <w:jc w:val="both"/>
        <w:rPr>
          <w:rFonts w:ascii="Times New Roman" w:hAnsi="Times New Roman"/>
          <w:b/>
          <w:color w:val="000000"/>
          <w:sz w:val="32"/>
          <w:szCs w:val="24"/>
        </w:rPr>
      </w:pPr>
      <w:r w:rsidRPr="008D1362">
        <w:rPr>
          <w:rFonts w:ascii="Times New Roman" w:hAnsi="Times New Roman"/>
          <w:b/>
          <w:sz w:val="24"/>
        </w:rPr>
        <w:t xml:space="preserve">AMMI Analysis for </w:t>
      </w:r>
      <w:r>
        <w:rPr>
          <w:rFonts w:ascii="Times New Roman" w:hAnsi="Times New Roman"/>
          <w:b/>
          <w:sz w:val="24"/>
        </w:rPr>
        <w:t>root</w:t>
      </w:r>
      <w:r w:rsidRPr="008D1362">
        <w:rPr>
          <w:rFonts w:ascii="Times New Roman" w:hAnsi="Times New Roman"/>
          <w:b/>
          <w:sz w:val="24"/>
        </w:rPr>
        <w:t xml:space="preserve"> Yield</w:t>
      </w:r>
    </w:p>
    <w:p w:rsidR="0078201B" w:rsidRPr="0065201D" w:rsidRDefault="0078201B" w:rsidP="0078201B">
      <w:pPr>
        <w:spacing w:before="240" w:line="360" w:lineRule="auto"/>
        <w:jc w:val="both"/>
        <w:rPr>
          <w:rFonts w:ascii="Times New Roman" w:hAnsi="Times New Roman"/>
          <w:sz w:val="32"/>
        </w:rPr>
      </w:pPr>
      <w:r w:rsidRPr="0065201D">
        <w:rPr>
          <w:rFonts w:ascii="Times New Roman" w:hAnsi="Times New Roman"/>
          <w:sz w:val="24"/>
        </w:rPr>
        <w:t xml:space="preserve">The AMMI analysis of variance indicated that marketable root yield was significantly influenced by the environment, genotype, and genotype-by-environment interaction (GEI). From the total treatment sum of squares, the Environment (E) accounted for the largest portion </w:t>
      </w:r>
      <w:r>
        <w:rPr>
          <w:rFonts w:ascii="Times New Roman" w:hAnsi="Times New Roman"/>
          <w:sz w:val="24"/>
        </w:rPr>
        <w:t>(6</w:t>
      </w:r>
      <w:r w:rsidRPr="0065201D">
        <w:rPr>
          <w:rFonts w:ascii="Times New Roman" w:hAnsi="Times New Roman"/>
          <w:sz w:val="24"/>
        </w:rPr>
        <w:t xml:space="preserve">3.16%), followed by the GEI (18.71%) and the genotype (G) 8.13%) making a total of 100%. This high environmental contribution (73.16%) is consistent with findings by </w:t>
      </w:r>
      <w:proofErr w:type="spellStart"/>
      <w:r w:rsidRPr="0065201D">
        <w:rPr>
          <w:rFonts w:ascii="Times New Roman" w:hAnsi="Times New Roman"/>
          <w:sz w:val="24"/>
        </w:rPr>
        <w:t>Mekonnen</w:t>
      </w:r>
      <w:proofErr w:type="spellEnd"/>
      <w:r w:rsidRPr="0065201D">
        <w:rPr>
          <w:rFonts w:ascii="Times New Roman" w:hAnsi="Times New Roman"/>
          <w:sz w:val="24"/>
        </w:rPr>
        <w:t xml:space="preserve"> (2021) on orange-fleshed sweet potato. Furthermore, the IPCA-I score explained 88.95% of the interaction variability, while IPCA-II account</w:t>
      </w:r>
      <w:r>
        <w:rPr>
          <w:rFonts w:ascii="Times New Roman" w:hAnsi="Times New Roman"/>
          <w:sz w:val="24"/>
        </w:rPr>
        <w:t>ed for 11.01%.</w:t>
      </w:r>
    </w:p>
    <w:tbl>
      <w:tblPr>
        <w:tblW w:w="9190" w:type="dxa"/>
        <w:tblCellMar>
          <w:left w:w="0" w:type="dxa"/>
          <w:right w:w="0" w:type="dxa"/>
        </w:tblCellMar>
        <w:tblLook w:val="0600" w:firstRow="0" w:lastRow="0" w:firstColumn="0" w:lastColumn="0" w:noHBand="1" w:noVBand="1"/>
      </w:tblPr>
      <w:tblGrid>
        <w:gridCol w:w="1810"/>
        <w:gridCol w:w="720"/>
        <w:gridCol w:w="900"/>
        <w:gridCol w:w="1080"/>
        <w:gridCol w:w="810"/>
        <w:gridCol w:w="1620"/>
        <w:gridCol w:w="2250"/>
      </w:tblGrid>
      <w:tr w:rsidR="0078201B" w:rsidRPr="008D1362" w:rsidTr="00BD00B4">
        <w:trPr>
          <w:trHeight w:val="485"/>
        </w:trPr>
        <w:tc>
          <w:tcPr>
            <w:tcW w:w="9190" w:type="dxa"/>
            <w:gridSpan w:val="7"/>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textAlignment w:val="center"/>
              <w:rPr>
                <w:rFonts w:ascii="Arial" w:hAnsi="Arial" w:cs="Arial"/>
                <w:sz w:val="36"/>
                <w:szCs w:val="36"/>
              </w:rPr>
            </w:pPr>
            <w:r w:rsidRPr="008D1362">
              <w:rPr>
                <w:rFonts w:ascii="Times New Roman" w:hAnsi="Times New Roman"/>
              </w:rPr>
              <w:t>Table 5. Analysis of Variance of AMMI model for root yield of Orang fleshed sweet potato varieties</w:t>
            </w:r>
          </w:p>
        </w:tc>
      </w:tr>
      <w:tr w:rsidR="0078201B" w:rsidRPr="008D1362" w:rsidTr="00BD00B4">
        <w:trPr>
          <w:trHeight w:val="293"/>
        </w:trPr>
        <w:tc>
          <w:tcPr>
            <w:tcW w:w="181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textAlignment w:val="center"/>
              <w:rPr>
                <w:rFonts w:ascii="Arial" w:hAnsi="Arial" w:cs="Arial"/>
                <w:sz w:val="36"/>
                <w:szCs w:val="36"/>
              </w:rPr>
            </w:pPr>
            <w:r w:rsidRPr="008D1362">
              <w:rPr>
                <w:rFonts w:ascii="Times New Roman" w:hAnsi="Times New Roman"/>
                <w:color w:val="000000" w:themeColor="text1"/>
                <w:sz w:val="24"/>
                <w:szCs w:val="24"/>
              </w:rPr>
              <w:t>SV</w:t>
            </w:r>
          </w:p>
        </w:tc>
        <w:tc>
          <w:tcPr>
            <w:tcW w:w="7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DF</w:t>
            </w:r>
          </w:p>
        </w:tc>
        <w:tc>
          <w:tcPr>
            <w:tcW w:w="90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SS</w:t>
            </w:r>
          </w:p>
        </w:tc>
        <w:tc>
          <w:tcPr>
            <w:tcW w:w="108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MS</w:t>
            </w:r>
          </w:p>
        </w:tc>
        <w:tc>
          <w:tcPr>
            <w:tcW w:w="81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TTS</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Times New Roman" w:hAnsi="Times New Roman"/>
                <w:color w:val="000000" w:themeColor="text1"/>
                <w:sz w:val="24"/>
                <w:szCs w:val="24"/>
              </w:rPr>
            </w:pPr>
            <w:r w:rsidRPr="008D1362">
              <w:rPr>
                <w:rFonts w:ascii="Times New Roman" w:hAnsi="Times New Roman"/>
                <w:color w:val="000000" w:themeColor="text1"/>
                <w:sz w:val="24"/>
                <w:szCs w:val="24"/>
              </w:rPr>
              <w:t>GEI %</w:t>
            </w:r>
          </w:p>
        </w:tc>
        <w:tc>
          <w:tcPr>
            <w:tcW w:w="225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Cumulative</w:t>
            </w:r>
          </w:p>
        </w:tc>
      </w:tr>
      <w:tr w:rsidR="0078201B" w:rsidRPr="008D1362" w:rsidTr="00BD00B4">
        <w:trPr>
          <w:trHeight w:val="283"/>
        </w:trPr>
        <w:tc>
          <w:tcPr>
            <w:tcW w:w="181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Genotypes</w:t>
            </w:r>
          </w:p>
        </w:tc>
        <w:tc>
          <w:tcPr>
            <w:tcW w:w="72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5</w:t>
            </w:r>
          </w:p>
        </w:tc>
        <w:tc>
          <w:tcPr>
            <w:tcW w:w="90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5471</w:t>
            </w:r>
          </w:p>
        </w:tc>
        <w:tc>
          <w:tcPr>
            <w:tcW w:w="108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1094.2**</w:t>
            </w:r>
          </w:p>
        </w:tc>
        <w:tc>
          <w:tcPr>
            <w:tcW w:w="81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18.83</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310" w:lineRule="atLeast"/>
              <w:jc w:val="center"/>
              <w:textAlignment w:val="bottom"/>
              <w:rPr>
                <w:rFonts w:ascii="Arial" w:hAnsi="Arial" w:cs="Arial"/>
                <w:sz w:val="36"/>
                <w:szCs w:val="36"/>
              </w:rPr>
            </w:pP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Environments</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5</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3271</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654.2**</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30.43</w:t>
            </w: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40" w:lineRule="auto"/>
              <w:jc w:val="center"/>
              <w:rPr>
                <w:rFonts w:ascii="Arial" w:hAnsi="Arial" w:cs="Arial"/>
                <w:sz w:val="32"/>
                <w:szCs w:val="36"/>
              </w:rPr>
            </w:pP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Block</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12</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106</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8.8ns</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40" w:lineRule="auto"/>
              <w:jc w:val="center"/>
              <w:rPr>
                <w:rFonts w:ascii="Arial" w:hAnsi="Arial" w:cs="Arial"/>
                <w:sz w:val="32"/>
                <w:szCs w:val="36"/>
              </w:rPr>
            </w:pP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Interactions</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25</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7538</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301.5**</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42.47</w:t>
            </w: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40" w:lineRule="auto"/>
              <w:jc w:val="center"/>
              <w:rPr>
                <w:rFonts w:ascii="Arial" w:hAnsi="Arial" w:cs="Arial"/>
                <w:sz w:val="32"/>
                <w:szCs w:val="36"/>
              </w:rPr>
            </w:pP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IPCA 1</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9</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6705</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745**</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88.95</w:t>
            </w: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310" w:lineRule="atLeast"/>
              <w:jc w:val="center"/>
              <w:textAlignment w:val="bottom"/>
              <w:rPr>
                <w:rFonts w:ascii="Arial" w:hAnsi="Arial" w:cs="Arial"/>
                <w:sz w:val="36"/>
                <w:szCs w:val="36"/>
              </w:rPr>
            </w:pPr>
            <w:r w:rsidRPr="008D1362">
              <w:rPr>
                <w:rFonts w:ascii="Times New Roman" w:hAnsi="Times New Roman"/>
                <w:color w:val="000000" w:themeColor="text1"/>
                <w:sz w:val="24"/>
                <w:szCs w:val="24"/>
              </w:rPr>
              <w:t>88.95</w:t>
            </w: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IPCA 2</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7</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830</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118.6**</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11.01</w:t>
            </w: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310" w:lineRule="atLeast"/>
              <w:jc w:val="center"/>
              <w:textAlignment w:val="bottom"/>
              <w:rPr>
                <w:rFonts w:ascii="Arial" w:hAnsi="Arial" w:cs="Arial"/>
                <w:sz w:val="36"/>
                <w:szCs w:val="36"/>
              </w:rPr>
            </w:pPr>
            <w:r w:rsidRPr="008D1362">
              <w:rPr>
                <w:rFonts w:ascii="Times New Roman" w:hAnsi="Times New Roman"/>
                <w:color w:val="000000" w:themeColor="text1"/>
                <w:sz w:val="24"/>
                <w:szCs w:val="24"/>
              </w:rPr>
              <w:t>99.96</w:t>
            </w:r>
          </w:p>
        </w:tc>
      </w:tr>
      <w:tr w:rsidR="0078201B" w:rsidRPr="008D1362" w:rsidTr="00BD00B4">
        <w:trPr>
          <w:trHeight w:val="283"/>
        </w:trPr>
        <w:tc>
          <w:tcPr>
            <w:tcW w:w="1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textAlignment w:val="center"/>
              <w:rPr>
                <w:rFonts w:ascii="Arial" w:hAnsi="Arial" w:cs="Arial"/>
                <w:sz w:val="36"/>
                <w:szCs w:val="36"/>
              </w:rPr>
            </w:pPr>
            <w:r w:rsidRPr="008D1362">
              <w:rPr>
                <w:rFonts w:ascii="Times New Roman" w:hAnsi="Times New Roman"/>
                <w:color w:val="000000" w:themeColor="text1"/>
                <w:sz w:val="24"/>
                <w:szCs w:val="24"/>
              </w:rPr>
              <w:t>Error</w:t>
            </w:r>
          </w:p>
        </w:tc>
        <w:tc>
          <w:tcPr>
            <w:tcW w:w="7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60</w:t>
            </w:r>
          </w:p>
        </w:tc>
        <w:tc>
          <w:tcPr>
            <w:tcW w:w="90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1362</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1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22.7</w:t>
            </w:r>
          </w:p>
        </w:tc>
        <w:tc>
          <w:tcPr>
            <w:tcW w:w="8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162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40" w:lineRule="auto"/>
              <w:jc w:val="center"/>
              <w:rPr>
                <w:rFonts w:ascii="Arial" w:hAnsi="Arial" w:cs="Arial"/>
                <w:sz w:val="32"/>
                <w:szCs w:val="36"/>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40" w:lineRule="auto"/>
              <w:jc w:val="center"/>
              <w:rPr>
                <w:rFonts w:ascii="Arial" w:hAnsi="Arial" w:cs="Arial"/>
                <w:sz w:val="32"/>
                <w:szCs w:val="36"/>
              </w:rPr>
            </w:pPr>
          </w:p>
        </w:tc>
      </w:tr>
      <w:tr w:rsidR="0078201B" w:rsidRPr="008D1362" w:rsidTr="00BD00B4">
        <w:trPr>
          <w:trHeight w:val="293"/>
        </w:trPr>
        <w:tc>
          <w:tcPr>
            <w:tcW w:w="181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textAlignment w:val="center"/>
              <w:rPr>
                <w:rFonts w:ascii="Arial" w:hAnsi="Arial" w:cs="Arial"/>
                <w:sz w:val="36"/>
                <w:szCs w:val="36"/>
              </w:rPr>
            </w:pPr>
            <w:r w:rsidRPr="008D1362">
              <w:rPr>
                <w:rFonts w:ascii="Times New Roman" w:hAnsi="Times New Roman"/>
                <w:color w:val="000000" w:themeColor="text1"/>
                <w:sz w:val="24"/>
                <w:szCs w:val="24"/>
              </w:rPr>
              <w:t>Total</w:t>
            </w:r>
          </w:p>
        </w:tc>
        <w:tc>
          <w:tcPr>
            <w:tcW w:w="72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107</w:t>
            </w:r>
          </w:p>
        </w:tc>
        <w:tc>
          <w:tcPr>
            <w:tcW w:w="90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17747</w:t>
            </w:r>
          </w:p>
        </w:tc>
        <w:tc>
          <w:tcPr>
            <w:tcW w:w="108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r w:rsidRPr="008D1362">
              <w:rPr>
                <w:rFonts w:ascii="Times New Roman" w:hAnsi="Times New Roman"/>
                <w:color w:val="000000" w:themeColor="text1"/>
                <w:sz w:val="24"/>
                <w:szCs w:val="24"/>
              </w:rPr>
              <w:t>165.9</w:t>
            </w:r>
          </w:p>
        </w:tc>
        <w:tc>
          <w:tcPr>
            <w:tcW w:w="81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p>
        </w:tc>
        <w:tc>
          <w:tcPr>
            <w:tcW w:w="1620" w:type="dxa"/>
            <w:tcBorders>
              <w:top w:val="nil"/>
              <w:left w:val="nil"/>
              <w:bottom w:val="single" w:sz="4" w:space="0" w:color="auto"/>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320" w:lineRule="atLeast"/>
              <w:jc w:val="center"/>
              <w:textAlignment w:val="center"/>
              <w:rPr>
                <w:rFonts w:ascii="Arial" w:hAnsi="Arial" w:cs="Arial"/>
                <w:sz w:val="36"/>
                <w:szCs w:val="36"/>
              </w:rPr>
            </w:pPr>
          </w:p>
        </w:tc>
        <w:tc>
          <w:tcPr>
            <w:tcW w:w="225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320" w:lineRule="atLeast"/>
              <w:jc w:val="center"/>
              <w:textAlignment w:val="bottom"/>
              <w:rPr>
                <w:rFonts w:ascii="Arial" w:hAnsi="Arial" w:cs="Arial"/>
                <w:sz w:val="36"/>
                <w:szCs w:val="36"/>
              </w:rPr>
            </w:pPr>
          </w:p>
        </w:tc>
      </w:tr>
      <w:tr w:rsidR="0078201B" w:rsidRPr="008D1362" w:rsidTr="00BD00B4">
        <w:trPr>
          <w:trHeight w:val="293"/>
        </w:trPr>
        <w:tc>
          <w:tcPr>
            <w:tcW w:w="9190" w:type="dxa"/>
            <w:gridSpan w:val="7"/>
            <w:tcBorders>
              <w:top w:val="single" w:sz="4" w:space="0" w:color="auto"/>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320" w:lineRule="atLeast"/>
              <w:textAlignment w:val="center"/>
              <w:rPr>
                <w:rFonts w:ascii="Times New Roman" w:hAnsi="Times New Roman"/>
                <w:color w:val="000000" w:themeColor="text1"/>
                <w:sz w:val="24"/>
                <w:szCs w:val="24"/>
              </w:rPr>
            </w:pPr>
            <w:r w:rsidRPr="001A7DE7">
              <w:rPr>
                <w:rFonts w:ascii="Times New Roman" w:hAnsi="Times New Roman"/>
                <w:color w:val="000000" w:themeColor="text1"/>
                <w:sz w:val="20"/>
                <w:szCs w:val="24"/>
              </w:rPr>
              <w:t xml:space="preserve">SV= Source of Variation, DF= Degree of </w:t>
            </w:r>
            <w:proofErr w:type="spellStart"/>
            <w:r w:rsidRPr="001A7DE7">
              <w:rPr>
                <w:rFonts w:ascii="Times New Roman" w:hAnsi="Times New Roman"/>
                <w:color w:val="000000" w:themeColor="text1"/>
                <w:sz w:val="20"/>
                <w:szCs w:val="24"/>
              </w:rPr>
              <w:t>freedom,SS</w:t>
            </w:r>
            <w:proofErr w:type="spellEnd"/>
            <w:r w:rsidRPr="001A7DE7">
              <w:rPr>
                <w:rFonts w:ascii="Times New Roman" w:hAnsi="Times New Roman"/>
                <w:color w:val="000000" w:themeColor="text1"/>
                <w:sz w:val="20"/>
                <w:szCs w:val="24"/>
              </w:rPr>
              <w:t xml:space="preserve">= Sum </w:t>
            </w:r>
            <w:proofErr w:type="spellStart"/>
            <w:r w:rsidRPr="001A7DE7">
              <w:rPr>
                <w:rFonts w:ascii="Times New Roman" w:hAnsi="Times New Roman"/>
                <w:color w:val="000000" w:themeColor="text1"/>
                <w:sz w:val="20"/>
                <w:szCs w:val="24"/>
              </w:rPr>
              <w:t>square,MS</w:t>
            </w:r>
            <w:proofErr w:type="spellEnd"/>
            <w:r w:rsidRPr="001A7DE7">
              <w:rPr>
                <w:rFonts w:ascii="Times New Roman" w:hAnsi="Times New Roman"/>
                <w:color w:val="000000" w:themeColor="text1"/>
                <w:sz w:val="20"/>
                <w:szCs w:val="24"/>
              </w:rPr>
              <w:t xml:space="preserve">= Mean </w:t>
            </w:r>
            <w:proofErr w:type="spellStart"/>
            <w:r w:rsidRPr="001A7DE7">
              <w:rPr>
                <w:rFonts w:ascii="Times New Roman" w:hAnsi="Times New Roman"/>
                <w:color w:val="000000" w:themeColor="text1"/>
                <w:sz w:val="20"/>
                <w:szCs w:val="24"/>
              </w:rPr>
              <w:t>square,TSS</w:t>
            </w:r>
            <w:proofErr w:type="spellEnd"/>
            <w:r w:rsidRPr="001A7DE7">
              <w:rPr>
                <w:rFonts w:ascii="Times New Roman" w:hAnsi="Times New Roman"/>
                <w:color w:val="000000" w:themeColor="text1"/>
                <w:sz w:val="20"/>
                <w:szCs w:val="24"/>
              </w:rPr>
              <w:t>= Total sum square explained=GEI= Genetic and  Environment integration</w:t>
            </w:r>
          </w:p>
        </w:tc>
      </w:tr>
    </w:tbl>
    <w:p w:rsidR="0078201B" w:rsidRPr="00581C9A" w:rsidRDefault="0078201B" w:rsidP="0078201B">
      <w:pPr>
        <w:spacing w:before="240" w:after="180" w:line="240" w:lineRule="auto"/>
        <w:rPr>
          <w:rFonts w:ascii="Times New Roman" w:hAnsi="Times New Roman"/>
          <w:b/>
          <w:bCs/>
          <w:sz w:val="24"/>
          <w:szCs w:val="24"/>
        </w:rPr>
      </w:pPr>
      <w:r w:rsidRPr="00581C9A">
        <w:rPr>
          <w:rFonts w:ascii="Times New Roman" w:hAnsi="Times New Roman"/>
          <w:b/>
          <w:bCs/>
          <w:sz w:val="24"/>
          <w:szCs w:val="24"/>
        </w:rPr>
        <w:t>AMMI Stability Value (ASV) and Genotype Selection Index (GSI)</w:t>
      </w:r>
    </w:p>
    <w:p w:rsidR="0078201B" w:rsidRPr="00581C9A" w:rsidRDefault="0078201B" w:rsidP="0078201B">
      <w:pPr>
        <w:spacing w:line="360" w:lineRule="auto"/>
        <w:jc w:val="both"/>
        <w:rPr>
          <w:rFonts w:ascii="Times New Roman" w:hAnsi="Times New Roman"/>
          <w:sz w:val="24"/>
          <w:szCs w:val="24"/>
        </w:rPr>
      </w:pPr>
      <w:r w:rsidRPr="00581C9A">
        <w:rPr>
          <w:rFonts w:ascii="Times New Roman" w:hAnsi="Times New Roman"/>
          <w:sz w:val="24"/>
          <w:szCs w:val="24"/>
        </w:rPr>
        <w:t xml:space="preserve">In ASV analysis, genotypes with the lowest values are considered the most stable, while those with the highest values are identified as unstable. However, stability must be evaluated in conjunction with yield performance. To achieve this, the Genotype Selection Index (GSI) was employed to identify stable genotypes with superior yield. Based on these </w:t>
      </w:r>
      <w:proofErr w:type="spellStart"/>
      <w:r w:rsidRPr="00581C9A">
        <w:rPr>
          <w:rFonts w:ascii="Times New Roman" w:hAnsi="Times New Roman"/>
          <w:sz w:val="24"/>
          <w:szCs w:val="24"/>
        </w:rPr>
        <w:t>indices</w:t>
      </w:r>
      <w:proofErr w:type="gramStart"/>
      <w:r w:rsidRPr="00581C9A">
        <w:rPr>
          <w:rFonts w:ascii="Times New Roman" w:hAnsi="Times New Roman"/>
          <w:sz w:val="24"/>
          <w:szCs w:val="24"/>
        </w:rPr>
        <w:t>,Dila</w:t>
      </w:r>
      <w:proofErr w:type="spellEnd"/>
      <w:proofErr w:type="gramEnd"/>
      <w:r w:rsidRPr="00581C9A">
        <w:rPr>
          <w:rFonts w:ascii="Times New Roman" w:hAnsi="Times New Roman"/>
          <w:sz w:val="24"/>
          <w:szCs w:val="24"/>
        </w:rPr>
        <w:t xml:space="preserve">, followed by </w:t>
      </w:r>
      <w:proofErr w:type="spellStart"/>
      <w:r w:rsidRPr="00581C9A">
        <w:rPr>
          <w:rFonts w:ascii="Times New Roman" w:hAnsi="Times New Roman"/>
          <w:sz w:val="24"/>
          <w:szCs w:val="24"/>
        </w:rPr>
        <w:t>Kabode</w:t>
      </w:r>
      <w:proofErr w:type="spellEnd"/>
      <w:r w:rsidRPr="00581C9A">
        <w:rPr>
          <w:rFonts w:ascii="Times New Roman" w:hAnsi="Times New Roman"/>
          <w:sz w:val="24"/>
          <w:szCs w:val="24"/>
        </w:rPr>
        <w:t xml:space="preserve"> , were identified as the most stable varieties across the tested environments. In contrast</w:t>
      </w:r>
      <w:proofErr w:type="gramStart"/>
      <w:r w:rsidRPr="00581C9A">
        <w:rPr>
          <w:rFonts w:ascii="Times New Roman" w:hAnsi="Times New Roman"/>
          <w:sz w:val="24"/>
          <w:szCs w:val="24"/>
        </w:rPr>
        <w:t>,Naspot</w:t>
      </w:r>
      <w:proofErr w:type="gramEnd"/>
      <w:r w:rsidRPr="00581C9A">
        <w:rPr>
          <w:rFonts w:ascii="Times New Roman" w:hAnsi="Times New Roman"/>
          <w:sz w:val="24"/>
          <w:szCs w:val="24"/>
        </w:rPr>
        <w:t xml:space="preserve">-13, Vita , and Naspot-12 exhibited the highest ASV values, indicating their instability. These findings are consistent with the results reported by </w:t>
      </w:r>
      <w:proofErr w:type="spellStart"/>
      <w:r w:rsidRPr="00581C9A">
        <w:rPr>
          <w:rFonts w:ascii="Times New Roman" w:hAnsi="Times New Roman"/>
          <w:sz w:val="24"/>
          <w:szCs w:val="24"/>
        </w:rPr>
        <w:t>Gurmu</w:t>
      </w:r>
      <w:proofErr w:type="spellEnd"/>
      <w:r w:rsidRPr="00581C9A">
        <w:rPr>
          <w:rFonts w:ascii="Times New Roman" w:hAnsi="Times New Roman"/>
          <w:sz w:val="24"/>
          <w:szCs w:val="24"/>
        </w:rPr>
        <w:t xml:space="preserve"> and </w:t>
      </w:r>
      <w:proofErr w:type="spellStart"/>
      <w:r w:rsidRPr="00581C9A">
        <w:rPr>
          <w:rFonts w:ascii="Times New Roman" w:hAnsi="Times New Roman"/>
          <w:sz w:val="24"/>
          <w:szCs w:val="24"/>
        </w:rPr>
        <w:t>Mekonin</w:t>
      </w:r>
      <w:proofErr w:type="spellEnd"/>
      <w:r w:rsidRPr="00581C9A">
        <w:rPr>
          <w:rFonts w:ascii="Times New Roman" w:hAnsi="Times New Roman"/>
          <w:sz w:val="24"/>
          <w:szCs w:val="24"/>
        </w:rPr>
        <w:t xml:space="preserve"> (2019) and </w:t>
      </w:r>
      <w:proofErr w:type="spellStart"/>
      <w:r w:rsidRPr="00581C9A">
        <w:rPr>
          <w:rFonts w:ascii="Times New Roman" w:hAnsi="Times New Roman"/>
          <w:sz w:val="24"/>
          <w:szCs w:val="24"/>
        </w:rPr>
        <w:t>Mekonnin</w:t>
      </w:r>
      <w:proofErr w:type="spellEnd"/>
      <w:r w:rsidRPr="00581C9A">
        <w:rPr>
          <w:rFonts w:ascii="Times New Roman" w:hAnsi="Times New Roman"/>
          <w:sz w:val="24"/>
          <w:szCs w:val="24"/>
        </w:rPr>
        <w:t xml:space="preserve"> et al. (2024).</w:t>
      </w:r>
    </w:p>
    <w:p w:rsidR="0078201B" w:rsidRPr="002B42CA" w:rsidRDefault="0078201B" w:rsidP="0078201B">
      <w:pPr>
        <w:spacing w:line="360" w:lineRule="auto"/>
        <w:jc w:val="both"/>
        <w:rPr>
          <w:rFonts w:ascii="Times New Roman" w:hAnsi="Times New Roman"/>
          <w:sz w:val="24"/>
          <w:szCs w:val="24"/>
        </w:rPr>
      </w:pPr>
    </w:p>
    <w:tbl>
      <w:tblPr>
        <w:tblpPr w:leftFromText="180" w:rightFromText="180" w:vertAnchor="text" w:horzAnchor="margin" w:tblpY="342"/>
        <w:tblW w:w="9910" w:type="dxa"/>
        <w:tblCellMar>
          <w:left w:w="0" w:type="dxa"/>
          <w:right w:w="0" w:type="dxa"/>
        </w:tblCellMar>
        <w:tblLook w:val="0600" w:firstRow="0" w:lastRow="0" w:firstColumn="0" w:lastColumn="0" w:noHBand="1" w:noVBand="1"/>
      </w:tblPr>
      <w:tblGrid>
        <w:gridCol w:w="1440"/>
        <w:gridCol w:w="960"/>
        <w:gridCol w:w="1210"/>
        <w:gridCol w:w="1080"/>
        <w:gridCol w:w="1170"/>
        <w:gridCol w:w="1080"/>
        <w:gridCol w:w="1170"/>
        <w:gridCol w:w="540"/>
        <w:gridCol w:w="1260"/>
      </w:tblGrid>
      <w:tr w:rsidR="0078201B" w:rsidRPr="008D1362" w:rsidTr="00BD00B4">
        <w:trPr>
          <w:trHeight w:val="530"/>
        </w:trPr>
        <w:tc>
          <w:tcPr>
            <w:tcW w:w="9910" w:type="dxa"/>
            <w:gridSpan w:val="9"/>
            <w:tcBorders>
              <w:top w:val="nil"/>
              <w:left w:val="nil"/>
              <w:bottom w:val="single" w:sz="8" w:space="0" w:color="000000"/>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lastRenderedPageBreak/>
              <w:t>Table 6:</w:t>
            </w:r>
            <w:r>
              <w:rPr>
                <w:rFonts w:ascii="Times New Roman" w:eastAsia="Tahoma" w:hAnsi="Times New Roman"/>
                <w:color w:val="000000" w:themeColor="text1"/>
                <w:sz w:val="24"/>
                <w:szCs w:val="24"/>
              </w:rPr>
              <w:t xml:space="preserve"> </w:t>
            </w:r>
            <w:r w:rsidRPr="008D1362">
              <w:rPr>
                <w:rFonts w:ascii="Times New Roman" w:eastAsia="Tahoma" w:hAnsi="Times New Roman"/>
                <w:color w:val="000000" w:themeColor="text1"/>
                <w:sz w:val="24"/>
                <w:szCs w:val="24"/>
              </w:rPr>
              <w:t>Mean Root Yield (t ha</w:t>
            </w:r>
            <w:r w:rsidRPr="000D02FD">
              <w:rPr>
                <w:rFonts w:ascii="Times New Roman" w:eastAsia="Tahoma" w:hAnsi="Times New Roman"/>
                <w:color w:val="000000" w:themeColor="text1"/>
                <w:sz w:val="24"/>
                <w:szCs w:val="24"/>
              </w:rPr>
              <w:t>-</w:t>
            </w:r>
            <w:r w:rsidRPr="008D1362">
              <w:rPr>
                <w:rFonts w:ascii="Times New Roman" w:eastAsia="Tahoma" w:hAnsi="Times New Roman"/>
                <w:color w:val="000000" w:themeColor="text1"/>
                <w:sz w:val="24"/>
                <w:szCs w:val="24"/>
                <w:vertAlign w:val="superscript"/>
              </w:rPr>
              <w:t>1</w:t>
            </w:r>
            <w:r w:rsidRPr="008D1362">
              <w:rPr>
                <w:rFonts w:ascii="Times New Roman" w:eastAsia="Tahoma" w:hAnsi="Times New Roman"/>
                <w:color w:val="000000" w:themeColor="text1"/>
                <w:sz w:val="24"/>
                <w:szCs w:val="24"/>
              </w:rPr>
              <w:t xml:space="preserve">) AMMI stability value and Yield stability Index for OFSP varieties </w:t>
            </w:r>
          </w:p>
        </w:tc>
      </w:tr>
      <w:tr w:rsidR="0078201B" w:rsidRPr="008D1362" w:rsidTr="00BD00B4">
        <w:trPr>
          <w:trHeight w:val="290"/>
        </w:trPr>
        <w:tc>
          <w:tcPr>
            <w:tcW w:w="14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Genotype</w:t>
            </w:r>
          </w:p>
        </w:tc>
        <w:tc>
          <w:tcPr>
            <w:tcW w:w="9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RY</w:t>
            </w:r>
          </w:p>
        </w:tc>
        <w:tc>
          <w:tcPr>
            <w:tcW w:w="121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GM Rank</w:t>
            </w:r>
          </w:p>
        </w:tc>
        <w:tc>
          <w:tcPr>
            <w:tcW w:w="108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IPCA1</w:t>
            </w:r>
          </w:p>
        </w:tc>
        <w:tc>
          <w:tcPr>
            <w:tcW w:w="11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IPCA2</w:t>
            </w:r>
          </w:p>
        </w:tc>
        <w:tc>
          <w:tcPr>
            <w:tcW w:w="108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ASV</w:t>
            </w:r>
          </w:p>
        </w:tc>
        <w:tc>
          <w:tcPr>
            <w:tcW w:w="11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proofErr w:type="spellStart"/>
            <w:r w:rsidRPr="008D1362">
              <w:rPr>
                <w:rFonts w:ascii="Times New Roman" w:eastAsia="Tahoma" w:hAnsi="Times New Roman"/>
                <w:color w:val="000000" w:themeColor="text1"/>
                <w:sz w:val="24"/>
                <w:szCs w:val="24"/>
              </w:rPr>
              <w:t>rASV</w:t>
            </w:r>
            <w:proofErr w:type="spellEnd"/>
            <w:r w:rsidRPr="008D1362">
              <w:rPr>
                <w:rFonts w:ascii="Times New Roman" w:eastAsia="Tahoma" w:hAnsi="Times New Roman"/>
                <w:color w:val="000000" w:themeColor="text1"/>
                <w:sz w:val="24"/>
                <w:szCs w:val="24"/>
              </w:rPr>
              <w:t xml:space="preserve"> Rank</w:t>
            </w:r>
          </w:p>
        </w:tc>
        <w:tc>
          <w:tcPr>
            <w:tcW w:w="5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Pr>
                <w:rFonts w:ascii="Times New Roman" w:eastAsia="Tahoma" w:hAnsi="Times New Roman"/>
                <w:color w:val="000000" w:themeColor="text1"/>
                <w:sz w:val="24"/>
                <w:szCs w:val="24"/>
              </w:rPr>
              <w:t>G</w:t>
            </w:r>
            <w:r w:rsidRPr="008D1362">
              <w:rPr>
                <w:rFonts w:ascii="Times New Roman" w:eastAsia="Tahoma" w:hAnsi="Times New Roman"/>
                <w:color w:val="000000" w:themeColor="text1"/>
                <w:sz w:val="24"/>
                <w:szCs w:val="24"/>
              </w:rPr>
              <w:t>SI</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proofErr w:type="spellStart"/>
            <w:r>
              <w:rPr>
                <w:rFonts w:ascii="Times New Roman" w:eastAsia="Tahoma" w:hAnsi="Times New Roman"/>
                <w:color w:val="000000" w:themeColor="text1"/>
                <w:sz w:val="24"/>
                <w:szCs w:val="24"/>
              </w:rPr>
              <w:t>rG</w:t>
            </w:r>
            <w:r w:rsidRPr="008D1362">
              <w:rPr>
                <w:rFonts w:ascii="Times New Roman" w:eastAsia="Tahoma" w:hAnsi="Times New Roman"/>
                <w:color w:val="000000" w:themeColor="text1"/>
                <w:sz w:val="24"/>
                <w:szCs w:val="24"/>
              </w:rPr>
              <w:t>SI</w:t>
            </w:r>
            <w:proofErr w:type="spellEnd"/>
            <w:r w:rsidRPr="008D1362">
              <w:rPr>
                <w:rFonts w:ascii="Times New Roman" w:eastAsia="Tahoma" w:hAnsi="Times New Roman"/>
                <w:color w:val="000000" w:themeColor="text1"/>
                <w:sz w:val="24"/>
                <w:szCs w:val="24"/>
              </w:rPr>
              <w:t xml:space="preserve"> Rank</w:t>
            </w:r>
          </w:p>
        </w:tc>
      </w:tr>
      <w:tr w:rsidR="0078201B" w:rsidRPr="008D1362" w:rsidTr="00BD00B4">
        <w:trPr>
          <w:trHeight w:val="290"/>
        </w:trPr>
        <w:tc>
          <w:tcPr>
            <w:tcW w:w="144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proofErr w:type="spellStart"/>
            <w:r w:rsidRPr="008D1362">
              <w:rPr>
                <w:rFonts w:ascii="Times New Roman" w:eastAsia="Tahoma" w:hAnsi="Times New Roman"/>
                <w:color w:val="000000" w:themeColor="text1"/>
                <w:sz w:val="24"/>
                <w:szCs w:val="24"/>
              </w:rPr>
              <w:t>Alamura</w:t>
            </w:r>
            <w:proofErr w:type="spellEnd"/>
          </w:p>
        </w:tc>
        <w:tc>
          <w:tcPr>
            <w:tcW w:w="96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35.91</w:t>
            </w:r>
          </w:p>
        </w:tc>
        <w:tc>
          <w:tcPr>
            <w:tcW w:w="121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4</w:t>
            </w:r>
          </w:p>
        </w:tc>
        <w:tc>
          <w:tcPr>
            <w:tcW w:w="108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-3.78</w:t>
            </w:r>
          </w:p>
        </w:tc>
        <w:tc>
          <w:tcPr>
            <w:tcW w:w="117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-2.14</w:t>
            </w:r>
          </w:p>
        </w:tc>
        <w:tc>
          <w:tcPr>
            <w:tcW w:w="108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30.61</w:t>
            </w:r>
          </w:p>
        </w:tc>
        <w:tc>
          <w:tcPr>
            <w:tcW w:w="117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6</w:t>
            </w:r>
          </w:p>
        </w:tc>
        <w:tc>
          <w:tcPr>
            <w:tcW w:w="5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10</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6</w:t>
            </w:r>
          </w:p>
        </w:tc>
      </w:tr>
      <w:tr w:rsidR="0078201B" w:rsidRPr="008D1362" w:rsidTr="00BD00B4">
        <w:trPr>
          <w:trHeight w:val="290"/>
        </w:trPr>
        <w:tc>
          <w:tcPr>
            <w:tcW w:w="144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textAlignment w:val="center"/>
              <w:rPr>
                <w:rFonts w:ascii="Times New Roman" w:eastAsia="Tahoma" w:hAnsi="Times New Roman"/>
                <w:color w:val="000000" w:themeColor="text1"/>
                <w:sz w:val="24"/>
                <w:szCs w:val="24"/>
              </w:rPr>
            </w:pPr>
            <w:proofErr w:type="spellStart"/>
            <w:r w:rsidRPr="008D1362">
              <w:rPr>
                <w:rFonts w:ascii="Times New Roman" w:eastAsia="Tahoma" w:hAnsi="Times New Roman"/>
                <w:color w:val="000000" w:themeColor="text1"/>
                <w:sz w:val="24"/>
                <w:szCs w:val="24"/>
              </w:rPr>
              <w:t>Dila</w:t>
            </w:r>
            <w:proofErr w:type="spellEnd"/>
          </w:p>
        </w:tc>
        <w:tc>
          <w:tcPr>
            <w:tcW w:w="96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44.29</w:t>
            </w:r>
          </w:p>
        </w:tc>
        <w:tc>
          <w:tcPr>
            <w:tcW w:w="121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2</w:t>
            </w:r>
          </w:p>
        </w:tc>
        <w:tc>
          <w:tcPr>
            <w:tcW w:w="108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1.43</w:t>
            </w:r>
          </w:p>
        </w:tc>
        <w:tc>
          <w:tcPr>
            <w:tcW w:w="117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3.34</w:t>
            </w:r>
          </w:p>
        </w:tc>
        <w:tc>
          <w:tcPr>
            <w:tcW w:w="1080" w:type="dxa"/>
            <w:tcBorders>
              <w:top w:val="nil"/>
              <w:left w:val="nil"/>
              <w:bottom w:val="nil"/>
              <w:right w:val="nil"/>
            </w:tcBorders>
            <w:shd w:val="clear" w:color="auto" w:fill="auto"/>
            <w:tcMar>
              <w:top w:w="10" w:type="dxa"/>
              <w:left w:w="10" w:type="dxa"/>
              <w:bottom w:w="0" w:type="dxa"/>
              <w:right w:w="10" w:type="dxa"/>
            </w:tcMar>
            <w:vAlign w:val="bottom"/>
          </w:tcPr>
          <w:p w:rsidR="0078201B" w:rsidRPr="008D1362" w:rsidRDefault="0078201B" w:rsidP="00BD00B4">
            <w:pPr>
              <w:spacing w:after="0" w:line="290" w:lineRule="atLeast"/>
              <w:jc w:val="center"/>
              <w:textAlignment w:val="bottom"/>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11.67</w:t>
            </w:r>
          </w:p>
        </w:tc>
        <w:tc>
          <w:tcPr>
            <w:tcW w:w="117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1</w:t>
            </w:r>
          </w:p>
        </w:tc>
        <w:tc>
          <w:tcPr>
            <w:tcW w:w="540" w:type="dxa"/>
            <w:tcBorders>
              <w:top w:val="nil"/>
              <w:left w:val="nil"/>
              <w:bottom w:val="nil"/>
              <w:right w:val="nil"/>
            </w:tcBorders>
            <w:shd w:val="clear" w:color="auto" w:fill="auto"/>
            <w:tcMar>
              <w:top w:w="10" w:type="dxa"/>
              <w:left w:w="10" w:type="dxa"/>
              <w:bottom w:w="0" w:type="dxa"/>
              <w:right w:w="10" w:type="dxa"/>
            </w:tcMar>
            <w:vAlign w:val="bottom"/>
          </w:tcPr>
          <w:p w:rsidR="0078201B" w:rsidRPr="008D1362" w:rsidRDefault="0078201B" w:rsidP="00BD00B4">
            <w:pPr>
              <w:spacing w:after="0" w:line="290" w:lineRule="atLeast"/>
              <w:jc w:val="center"/>
              <w:textAlignment w:val="bottom"/>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3</w:t>
            </w:r>
          </w:p>
        </w:tc>
        <w:tc>
          <w:tcPr>
            <w:tcW w:w="1260" w:type="dxa"/>
            <w:tcBorders>
              <w:top w:val="nil"/>
              <w:left w:val="nil"/>
              <w:bottom w:val="nil"/>
              <w:right w:val="nil"/>
            </w:tcBorders>
            <w:shd w:val="clear" w:color="auto" w:fill="auto"/>
            <w:tcMar>
              <w:top w:w="10" w:type="dxa"/>
              <w:left w:w="10" w:type="dxa"/>
              <w:bottom w:w="0" w:type="dxa"/>
              <w:right w:w="10" w:type="dxa"/>
            </w:tcMar>
            <w:vAlign w:val="center"/>
          </w:tcPr>
          <w:p w:rsidR="0078201B" w:rsidRPr="008D1362" w:rsidRDefault="0078201B" w:rsidP="00BD00B4">
            <w:pPr>
              <w:spacing w:after="0" w:line="290" w:lineRule="atLeast"/>
              <w:jc w:val="center"/>
              <w:textAlignment w:val="center"/>
              <w:rPr>
                <w:rFonts w:ascii="Times New Roman" w:eastAsia="Tahoma" w:hAnsi="Times New Roman"/>
                <w:color w:val="000000" w:themeColor="text1"/>
                <w:sz w:val="24"/>
                <w:szCs w:val="24"/>
              </w:rPr>
            </w:pPr>
            <w:r w:rsidRPr="008D1362">
              <w:rPr>
                <w:rFonts w:ascii="Times New Roman" w:eastAsia="Tahoma" w:hAnsi="Times New Roman"/>
                <w:color w:val="000000" w:themeColor="text1"/>
                <w:sz w:val="24"/>
                <w:szCs w:val="24"/>
              </w:rPr>
              <w:t>1</w:t>
            </w:r>
          </w:p>
        </w:tc>
      </w:tr>
      <w:tr w:rsidR="0078201B" w:rsidRPr="008D1362" w:rsidTr="00BD00B4">
        <w:trPr>
          <w:trHeight w:val="290"/>
        </w:trPr>
        <w:tc>
          <w:tcPr>
            <w:tcW w:w="144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proofErr w:type="spellStart"/>
            <w:r w:rsidRPr="008D1362">
              <w:rPr>
                <w:rFonts w:ascii="Times New Roman" w:eastAsia="Tahoma" w:hAnsi="Times New Roman"/>
                <w:color w:val="000000" w:themeColor="text1"/>
                <w:sz w:val="24"/>
                <w:szCs w:val="24"/>
              </w:rPr>
              <w:t>Kabode</w:t>
            </w:r>
            <w:proofErr w:type="spellEnd"/>
          </w:p>
        </w:tc>
        <w:tc>
          <w:tcPr>
            <w:tcW w:w="9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50.97</w:t>
            </w:r>
          </w:p>
        </w:tc>
        <w:tc>
          <w:tcPr>
            <w:tcW w:w="12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1</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2.65</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-0.95</w:t>
            </w:r>
          </w:p>
        </w:tc>
        <w:tc>
          <w:tcPr>
            <w:tcW w:w="108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21.45</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w:t>
            </w:r>
          </w:p>
        </w:tc>
        <w:tc>
          <w:tcPr>
            <w:tcW w:w="54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4</w:t>
            </w:r>
          </w:p>
        </w:tc>
        <w:tc>
          <w:tcPr>
            <w:tcW w:w="12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w:t>
            </w:r>
          </w:p>
        </w:tc>
      </w:tr>
      <w:tr w:rsidR="0078201B" w:rsidRPr="008D1362" w:rsidTr="00BD00B4">
        <w:trPr>
          <w:trHeight w:val="290"/>
        </w:trPr>
        <w:tc>
          <w:tcPr>
            <w:tcW w:w="144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Naspot12</w:t>
            </w:r>
          </w:p>
        </w:tc>
        <w:tc>
          <w:tcPr>
            <w:tcW w:w="9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41.06</w:t>
            </w:r>
          </w:p>
        </w:tc>
        <w:tc>
          <w:tcPr>
            <w:tcW w:w="12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-2.95</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0.02</w:t>
            </w:r>
          </w:p>
        </w:tc>
        <w:tc>
          <w:tcPr>
            <w:tcW w:w="108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23.83</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4</w:t>
            </w:r>
          </w:p>
        </w:tc>
        <w:tc>
          <w:tcPr>
            <w:tcW w:w="54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w:t>
            </w:r>
          </w:p>
        </w:tc>
      </w:tr>
      <w:tr w:rsidR="0078201B" w:rsidRPr="008D1362" w:rsidTr="00BD00B4">
        <w:trPr>
          <w:trHeight w:val="290"/>
        </w:trPr>
        <w:tc>
          <w:tcPr>
            <w:tcW w:w="144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Naspot13</w:t>
            </w:r>
          </w:p>
        </w:tc>
        <w:tc>
          <w:tcPr>
            <w:tcW w:w="9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31.53</w:t>
            </w:r>
          </w:p>
        </w:tc>
        <w:tc>
          <w:tcPr>
            <w:tcW w:w="121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5</w:t>
            </w:r>
          </w:p>
        </w:tc>
        <w:tc>
          <w:tcPr>
            <w:tcW w:w="108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2.98</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-0.12</w:t>
            </w:r>
          </w:p>
        </w:tc>
        <w:tc>
          <w:tcPr>
            <w:tcW w:w="108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24.05</w:t>
            </w:r>
          </w:p>
        </w:tc>
        <w:tc>
          <w:tcPr>
            <w:tcW w:w="117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5</w:t>
            </w:r>
          </w:p>
        </w:tc>
        <w:tc>
          <w:tcPr>
            <w:tcW w:w="540" w:type="dxa"/>
            <w:tcBorders>
              <w:top w:val="nil"/>
              <w:left w:val="nil"/>
              <w:bottom w:val="nil"/>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10</w:t>
            </w:r>
          </w:p>
        </w:tc>
        <w:tc>
          <w:tcPr>
            <w:tcW w:w="1260" w:type="dxa"/>
            <w:tcBorders>
              <w:top w:val="nil"/>
              <w:left w:val="nil"/>
              <w:bottom w:val="nil"/>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5</w:t>
            </w:r>
          </w:p>
        </w:tc>
      </w:tr>
      <w:tr w:rsidR="0078201B" w:rsidRPr="008D1362" w:rsidTr="00BD00B4">
        <w:trPr>
          <w:trHeight w:val="290"/>
        </w:trPr>
        <w:tc>
          <w:tcPr>
            <w:tcW w:w="144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textAlignment w:val="center"/>
              <w:rPr>
                <w:rFonts w:ascii="Arial" w:hAnsi="Arial" w:cs="Arial"/>
                <w:sz w:val="36"/>
                <w:szCs w:val="36"/>
              </w:rPr>
            </w:pPr>
            <w:r w:rsidRPr="008D1362">
              <w:rPr>
                <w:rFonts w:ascii="Times New Roman" w:eastAsia="Tahoma" w:hAnsi="Times New Roman"/>
                <w:color w:val="000000" w:themeColor="text1"/>
                <w:sz w:val="24"/>
                <w:szCs w:val="24"/>
              </w:rPr>
              <w:t>Vita</w:t>
            </w:r>
          </w:p>
        </w:tc>
        <w:tc>
          <w:tcPr>
            <w:tcW w:w="96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31.06</w:t>
            </w:r>
          </w:p>
        </w:tc>
        <w:tc>
          <w:tcPr>
            <w:tcW w:w="121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6</w:t>
            </w:r>
          </w:p>
        </w:tc>
        <w:tc>
          <w:tcPr>
            <w:tcW w:w="108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2.52</w:t>
            </w:r>
          </w:p>
        </w:tc>
        <w:tc>
          <w:tcPr>
            <w:tcW w:w="117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-0.15</w:t>
            </w:r>
          </w:p>
        </w:tc>
        <w:tc>
          <w:tcPr>
            <w:tcW w:w="108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20.37</w:t>
            </w:r>
          </w:p>
        </w:tc>
        <w:tc>
          <w:tcPr>
            <w:tcW w:w="117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2</w:t>
            </w:r>
          </w:p>
        </w:tc>
        <w:tc>
          <w:tcPr>
            <w:tcW w:w="5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8201B" w:rsidRPr="008D1362" w:rsidRDefault="0078201B" w:rsidP="00BD00B4">
            <w:pPr>
              <w:spacing w:after="0" w:line="290" w:lineRule="atLeast"/>
              <w:jc w:val="center"/>
              <w:textAlignment w:val="bottom"/>
              <w:rPr>
                <w:rFonts w:ascii="Arial" w:hAnsi="Arial" w:cs="Arial"/>
                <w:sz w:val="36"/>
                <w:szCs w:val="36"/>
              </w:rPr>
            </w:pPr>
            <w:r w:rsidRPr="008D1362">
              <w:rPr>
                <w:rFonts w:ascii="Times New Roman" w:eastAsia="Tahoma" w:hAnsi="Times New Roman"/>
                <w:color w:val="000000" w:themeColor="text1"/>
                <w:sz w:val="24"/>
                <w:szCs w:val="24"/>
              </w:rPr>
              <w:t>8</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center"/>
            <w:hideMark/>
          </w:tcPr>
          <w:p w:rsidR="0078201B" w:rsidRPr="008D1362" w:rsidRDefault="0078201B" w:rsidP="00BD00B4">
            <w:pPr>
              <w:spacing w:after="0" w:line="290" w:lineRule="atLeast"/>
              <w:jc w:val="center"/>
              <w:textAlignment w:val="center"/>
              <w:rPr>
                <w:rFonts w:ascii="Arial" w:hAnsi="Arial" w:cs="Arial"/>
                <w:sz w:val="36"/>
                <w:szCs w:val="36"/>
              </w:rPr>
            </w:pPr>
            <w:r w:rsidRPr="008D1362">
              <w:rPr>
                <w:rFonts w:ascii="Times New Roman" w:eastAsia="Tahoma" w:hAnsi="Times New Roman"/>
                <w:color w:val="000000" w:themeColor="text1"/>
                <w:sz w:val="24"/>
                <w:szCs w:val="24"/>
              </w:rPr>
              <w:t>4</w:t>
            </w:r>
          </w:p>
        </w:tc>
      </w:tr>
      <w:tr w:rsidR="0078201B" w:rsidRPr="008D1362" w:rsidTr="00BD00B4">
        <w:trPr>
          <w:trHeight w:val="290"/>
        </w:trPr>
        <w:tc>
          <w:tcPr>
            <w:tcW w:w="9910" w:type="dxa"/>
            <w:gridSpan w:val="9"/>
            <w:tcBorders>
              <w:top w:val="single" w:sz="8" w:space="0" w:color="000000"/>
              <w:left w:val="nil"/>
              <w:bottom w:val="nil"/>
              <w:right w:val="nil"/>
            </w:tcBorders>
            <w:shd w:val="clear" w:color="auto" w:fill="auto"/>
            <w:tcMar>
              <w:top w:w="10" w:type="dxa"/>
              <w:left w:w="10" w:type="dxa"/>
              <w:bottom w:w="0" w:type="dxa"/>
              <w:right w:w="10" w:type="dxa"/>
            </w:tcMar>
            <w:vAlign w:val="center"/>
            <w:hideMark/>
          </w:tcPr>
          <w:p w:rsidR="0078201B" w:rsidRPr="000D02FD" w:rsidRDefault="0078201B" w:rsidP="00BD00B4">
            <w:pPr>
              <w:spacing w:line="240" w:lineRule="auto"/>
              <w:jc w:val="both"/>
              <w:rPr>
                <w:rFonts w:ascii="Times New Roman" w:hAnsi="Times New Roman"/>
                <w:sz w:val="20"/>
                <w:szCs w:val="20"/>
              </w:rPr>
            </w:pPr>
            <w:r w:rsidRPr="000D02FD">
              <w:rPr>
                <w:rFonts w:ascii="Times New Roman" w:hAnsi="Times New Roman"/>
                <w:sz w:val="20"/>
                <w:szCs w:val="20"/>
              </w:rPr>
              <w:t xml:space="preserve">RY = Root Yield, GM Rank = Rank based on grand mean yield, IPCA1 = Interaction Principal Component Analysis axis 1, IPCA2 = Interaction Principal Component Analysis axis 2, ASV = AMMI Stability Value, </w:t>
            </w:r>
            <w:proofErr w:type="spellStart"/>
            <w:r w:rsidRPr="000D02FD">
              <w:rPr>
                <w:rFonts w:ascii="Times New Roman" w:hAnsi="Times New Roman"/>
                <w:sz w:val="20"/>
                <w:szCs w:val="20"/>
              </w:rPr>
              <w:t>rASV</w:t>
            </w:r>
            <w:proofErr w:type="spellEnd"/>
            <w:r w:rsidRPr="000D02FD">
              <w:rPr>
                <w:rFonts w:ascii="Times New Roman" w:hAnsi="Times New Roman"/>
                <w:sz w:val="20"/>
                <w:szCs w:val="20"/>
              </w:rPr>
              <w:t xml:space="preserve"> Rank = Rank based on ASV, GSI = Genotype Stability Index, </w:t>
            </w:r>
            <w:proofErr w:type="spellStart"/>
            <w:r w:rsidRPr="000D02FD">
              <w:rPr>
                <w:rFonts w:ascii="Times New Roman" w:hAnsi="Times New Roman"/>
                <w:sz w:val="20"/>
                <w:szCs w:val="20"/>
              </w:rPr>
              <w:t>rGSI</w:t>
            </w:r>
            <w:proofErr w:type="spellEnd"/>
            <w:r w:rsidRPr="000D02FD">
              <w:rPr>
                <w:rFonts w:ascii="Times New Roman" w:hAnsi="Times New Roman"/>
                <w:sz w:val="20"/>
                <w:szCs w:val="20"/>
              </w:rPr>
              <w:t xml:space="preserve"> Rank = Rank based on GSI</w:t>
            </w:r>
          </w:p>
        </w:tc>
      </w:tr>
    </w:tbl>
    <w:p w:rsidR="0078201B" w:rsidRPr="008D1362" w:rsidRDefault="0078201B" w:rsidP="0078201B">
      <w:pPr>
        <w:spacing w:before="240" w:after="0" w:line="360" w:lineRule="auto"/>
        <w:jc w:val="both"/>
        <w:rPr>
          <w:rFonts w:ascii="Times New Roman" w:hAnsi="Times New Roman"/>
          <w:b/>
          <w:sz w:val="24"/>
          <w:szCs w:val="26"/>
        </w:rPr>
      </w:pPr>
      <w:r w:rsidRPr="008D1362">
        <w:rPr>
          <w:rFonts w:ascii="Times New Roman" w:hAnsi="Times New Roman"/>
          <w:b/>
          <w:sz w:val="24"/>
          <w:szCs w:val="26"/>
        </w:rPr>
        <w:t>The four best genotypes selected by AMMI model</w:t>
      </w:r>
    </w:p>
    <w:p w:rsidR="0078201B" w:rsidRPr="000D02FD" w:rsidRDefault="0078201B" w:rsidP="0078201B">
      <w:pPr>
        <w:spacing w:line="360" w:lineRule="auto"/>
        <w:jc w:val="both"/>
        <w:rPr>
          <w:rFonts w:ascii="Times New Roman" w:hAnsi="Times New Roman"/>
          <w:sz w:val="24"/>
          <w:szCs w:val="24"/>
        </w:rPr>
      </w:pPr>
      <w:r w:rsidRPr="000D02FD">
        <w:rPr>
          <w:rFonts w:ascii="Times New Roman" w:hAnsi="Times New Roman"/>
          <w:sz w:val="24"/>
          <w:szCs w:val="24"/>
        </w:rPr>
        <w:t>The top four varieties selected by the AMMI model across different environments are pr</w:t>
      </w:r>
      <w:r>
        <w:rPr>
          <w:rFonts w:ascii="Times New Roman" w:hAnsi="Times New Roman"/>
          <w:sz w:val="24"/>
          <w:szCs w:val="24"/>
        </w:rPr>
        <w:t xml:space="preserve">esented in Table 6. The variety </w:t>
      </w:r>
      <w:proofErr w:type="spellStart"/>
      <w:r>
        <w:rPr>
          <w:rFonts w:ascii="Times New Roman" w:hAnsi="Times New Roman"/>
          <w:sz w:val="24"/>
          <w:szCs w:val="24"/>
        </w:rPr>
        <w:t>kabode</w:t>
      </w:r>
      <w:proofErr w:type="spellEnd"/>
      <w:r>
        <w:rPr>
          <w:rFonts w:ascii="Times New Roman" w:hAnsi="Times New Roman"/>
          <w:sz w:val="24"/>
          <w:szCs w:val="24"/>
        </w:rPr>
        <w:t xml:space="preserve"> </w:t>
      </w:r>
      <w:r w:rsidRPr="000D02FD">
        <w:rPr>
          <w:rFonts w:ascii="Times New Roman" w:hAnsi="Times New Roman"/>
          <w:sz w:val="24"/>
          <w:szCs w:val="24"/>
        </w:rPr>
        <w:t xml:space="preserve">was identified as the highest-yielding genotype and was consistently selected among the best performers in five environments (Bedele-2023, Bedele-2024, </w:t>
      </w:r>
      <w:proofErr w:type="spellStart"/>
      <w:r w:rsidRPr="000D02FD">
        <w:rPr>
          <w:rFonts w:ascii="Times New Roman" w:hAnsi="Times New Roman"/>
          <w:sz w:val="24"/>
          <w:szCs w:val="24"/>
        </w:rPr>
        <w:t>Dabo</w:t>
      </w:r>
      <w:proofErr w:type="spellEnd"/>
      <w:r w:rsidRPr="000D02FD">
        <w:rPr>
          <w:rFonts w:ascii="Times New Roman" w:hAnsi="Times New Roman"/>
          <w:sz w:val="24"/>
          <w:szCs w:val="24"/>
        </w:rPr>
        <w:t xml:space="preserve"> Hana-2023, </w:t>
      </w:r>
      <w:proofErr w:type="spellStart"/>
      <w:r w:rsidRPr="000D02FD">
        <w:rPr>
          <w:rFonts w:ascii="Times New Roman" w:hAnsi="Times New Roman"/>
          <w:sz w:val="24"/>
          <w:szCs w:val="24"/>
        </w:rPr>
        <w:t>Dabo</w:t>
      </w:r>
      <w:proofErr w:type="spellEnd"/>
      <w:r w:rsidRPr="000D02FD">
        <w:rPr>
          <w:rFonts w:ascii="Times New Roman" w:hAnsi="Times New Roman"/>
          <w:sz w:val="24"/>
          <w:szCs w:val="24"/>
        </w:rPr>
        <w:t xml:space="preserve"> Hana-2024, and Gechi-2023). The selection of specific genotypes in their respective environments indicates their superior adaptation to those particular conditions. Varieties that were selected in most environments reflect broad adaptation, whereas other genotypes showed more specific adaptation to either high-yielding or low-yielding environments without a dis</w:t>
      </w:r>
      <w:r>
        <w:rPr>
          <w:rFonts w:ascii="Times New Roman" w:hAnsi="Times New Roman"/>
          <w:sz w:val="24"/>
          <w:szCs w:val="24"/>
        </w:rPr>
        <w:t>tinct overall pattern (Table 6).</w:t>
      </w:r>
    </w:p>
    <w:p w:rsidR="0078201B" w:rsidRPr="008D1362" w:rsidRDefault="0078201B" w:rsidP="0078201B">
      <w:pPr>
        <w:spacing w:after="0" w:line="240" w:lineRule="auto"/>
        <w:jc w:val="both"/>
        <w:rPr>
          <w:rFonts w:ascii="Times New Roman" w:hAnsi="Times New Roman"/>
          <w:sz w:val="24"/>
        </w:rPr>
      </w:pPr>
      <w:proofErr w:type="gramStart"/>
      <w:r w:rsidRPr="008D1362">
        <w:rPr>
          <w:rFonts w:ascii="Times New Roman" w:hAnsi="Times New Roman"/>
          <w:sz w:val="24"/>
        </w:rPr>
        <w:t>Table 6.</w:t>
      </w:r>
      <w:proofErr w:type="gramEnd"/>
      <w:r w:rsidRPr="008D1362">
        <w:rPr>
          <w:rFonts w:ascii="Times New Roman" w:hAnsi="Times New Roman"/>
          <w:sz w:val="24"/>
        </w:rPr>
        <w:t xml:space="preserve"> The AMMI model’s best </w:t>
      </w:r>
      <w:r>
        <w:rPr>
          <w:rFonts w:ascii="Times New Roman" w:hAnsi="Times New Roman"/>
          <w:sz w:val="24"/>
        </w:rPr>
        <w:t>Orange-fleshed</w:t>
      </w:r>
      <w:r w:rsidRPr="008D1362">
        <w:rPr>
          <w:rFonts w:ascii="Times New Roman" w:hAnsi="Times New Roman"/>
          <w:sz w:val="24"/>
        </w:rPr>
        <w:t xml:space="preserve"> sweet potato varieties selection per environment</w:t>
      </w:r>
    </w:p>
    <w:tbl>
      <w:tblPr>
        <w:tblStyle w:val="LightShading"/>
        <w:tblW w:w="9918" w:type="dxa"/>
        <w:tblLayout w:type="fixed"/>
        <w:tblLook w:val="0600" w:firstRow="0" w:lastRow="0" w:firstColumn="0" w:lastColumn="0" w:noHBand="1" w:noVBand="1"/>
      </w:tblPr>
      <w:tblGrid>
        <w:gridCol w:w="1470"/>
        <w:gridCol w:w="1608"/>
        <w:gridCol w:w="1170"/>
        <w:gridCol w:w="1530"/>
        <w:gridCol w:w="1260"/>
        <w:gridCol w:w="1440"/>
        <w:gridCol w:w="1440"/>
      </w:tblGrid>
      <w:tr w:rsidR="0078201B" w:rsidRPr="008D1362" w:rsidTr="00BD00B4">
        <w:trPr>
          <w:trHeight w:val="150"/>
        </w:trPr>
        <w:tc>
          <w:tcPr>
            <w:tcW w:w="1470" w:type="dxa"/>
            <w:vMerge w:val="restart"/>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Environment</w:t>
            </w:r>
          </w:p>
        </w:tc>
        <w:tc>
          <w:tcPr>
            <w:tcW w:w="1608" w:type="dxa"/>
            <w:vMerge w:val="restart"/>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Tuber Yield</w:t>
            </w:r>
          </w:p>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 xml:space="preserve"> t ha</w:t>
            </w:r>
            <w:r w:rsidRPr="008D1362">
              <w:rPr>
                <w:rFonts w:ascii="Times New Roman" w:eastAsiaTheme="minorHAnsi" w:hAnsi="Times New Roman"/>
                <w:color w:val="000000"/>
                <w:sz w:val="24"/>
                <w:szCs w:val="24"/>
                <w:vertAlign w:val="superscript"/>
              </w:rPr>
              <w:t>-1</w:t>
            </w:r>
          </w:p>
        </w:tc>
        <w:tc>
          <w:tcPr>
            <w:tcW w:w="1170" w:type="dxa"/>
            <w:vMerge w:val="restart"/>
          </w:tcPr>
          <w:p w:rsidR="0078201B" w:rsidRPr="008D1362" w:rsidRDefault="0078201B" w:rsidP="00BD00B4">
            <w:pPr>
              <w:tabs>
                <w:tab w:val="right" w:pos="936"/>
                <w:tab w:val="right" w:pos="2574"/>
                <w:tab w:val="right" w:pos="3744"/>
                <w:tab w:val="right" w:pos="4914"/>
                <w:tab w:val="right" w:pos="5967"/>
                <w:tab w:val="right" w:pos="6903"/>
                <w:tab w:val="right" w:pos="7956"/>
                <w:tab w:val="right" w:pos="9009"/>
              </w:tabs>
              <w:autoSpaceDE w:val="0"/>
              <w:autoSpaceDN w:val="0"/>
              <w:adjustRightInd w:val="0"/>
              <w:rPr>
                <w:rFonts w:ascii="Times New Roman" w:eastAsiaTheme="minorHAnsi" w:hAnsi="Times New Roman"/>
                <w:color w:val="000000" w:themeColor="text1"/>
                <w:sz w:val="24"/>
                <w:szCs w:val="24"/>
              </w:rPr>
            </w:pPr>
            <w:r w:rsidRPr="008D1362">
              <w:rPr>
                <w:rFonts w:ascii="Times New Roman" w:eastAsiaTheme="minorHAnsi" w:hAnsi="Times New Roman"/>
                <w:color w:val="000000" w:themeColor="text1"/>
                <w:sz w:val="24"/>
                <w:szCs w:val="24"/>
              </w:rPr>
              <w:t xml:space="preserve">IPCA1 </w:t>
            </w:r>
          </w:p>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themeColor="text1"/>
                <w:sz w:val="24"/>
                <w:szCs w:val="24"/>
              </w:rPr>
              <w:t>Score</w:t>
            </w:r>
          </w:p>
        </w:tc>
        <w:tc>
          <w:tcPr>
            <w:tcW w:w="5670" w:type="dxa"/>
            <w:gridSpan w:val="4"/>
            <w:tcBorders>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The first four AMMI selections per Environments</w:t>
            </w:r>
          </w:p>
        </w:tc>
      </w:tr>
      <w:tr w:rsidR="0078201B" w:rsidRPr="008D1362" w:rsidTr="00BD00B4">
        <w:trPr>
          <w:trHeight w:val="80"/>
        </w:trPr>
        <w:tc>
          <w:tcPr>
            <w:tcW w:w="1470" w:type="dxa"/>
            <w:vMerge/>
            <w:tcBorders>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
        </w:tc>
        <w:tc>
          <w:tcPr>
            <w:tcW w:w="1608" w:type="dxa"/>
            <w:vMerge/>
            <w:tcBorders>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
        </w:tc>
        <w:tc>
          <w:tcPr>
            <w:tcW w:w="1170" w:type="dxa"/>
            <w:vMerge/>
            <w:tcBorders>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
        </w:tc>
        <w:tc>
          <w:tcPr>
            <w:tcW w:w="1530" w:type="dxa"/>
            <w:tcBorders>
              <w:top w:val="single" w:sz="4" w:space="0" w:color="auto"/>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1</w:t>
            </w:r>
          </w:p>
        </w:tc>
        <w:tc>
          <w:tcPr>
            <w:tcW w:w="1260" w:type="dxa"/>
            <w:tcBorders>
              <w:top w:val="single" w:sz="4" w:space="0" w:color="auto"/>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2</w:t>
            </w:r>
          </w:p>
        </w:tc>
        <w:tc>
          <w:tcPr>
            <w:tcW w:w="1440" w:type="dxa"/>
            <w:tcBorders>
              <w:top w:val="single" w:sz="4" w:space="0" w:color="auto"/>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3</w:t>
            </w:r>
          </w:p>
        </w:tc>
        <w:tc>
          <w:tcPr>
            <w:tcW w:w="1440" w:type="dxa"/>
            <w:tcBorders>
              <w:top w:val="single" w:sz="4" w:space="0" w:color="auto"/>
              <w:bottom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4</w:t>
            </w:r>
          </w:p>
        </w:tc>
      </w:tr>
      <w:tr w:rsidR="0078201B" w:rsidRPr="008D1362" w:rsidTr="00BD00B4">
        <w:tc>
          <w:tcPr>
            <w:tcW w:w="147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Gechi-2023</w:t>
            </w:r>
          </w:p>
        </w:tc>
        <w:tc>
          <w:tcPr>
            <w:tcW w:w="1608"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29.79</w:t>
            </w:r>
          </w:p>
        </w:tc>
        <w:tc>
          <w:tcPr>
            <w:tcW w:w="117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1.687</w:t>
            </w:r>
          </w:p>
        </w:tc>
        <w:tc>
          <w:tcPr>
            <w:tcW w:w="153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Kabode</w:t>
            </w:r>
            <w:proofErr w:type="spellEnd"/>
          </w:p>
        </w:tc>
        <w:tc>
          <w:tcPr>
            <w:tcW w:w="126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Dila</w:t>
            </w:r>
            <w:proofErr w:type="spellEnd"/>
          </w:p>
        </w:tc>
        <w:tc>
          <w:tcPr>
            <w:tcW w:w="144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13</w:t>
            </w:r>
          </w:p>
        </w:tc>
        <w:tc>
          <w:tcPr>
            <w:tcW w:w="1440" w:type="dxa"/>
            <w:tcBorders>
              <w:top w:val="single" w:sz="4" w:space="0" w:color="auto"/>
            </w:tcBorders>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Bedele-2023</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39.78</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1.687</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Kabode</w:t>
            </w:r>
            <w:proofErr w:type="spellEnd"/>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Dila</w:t>
            </w:r>
            <w:proofErr w:type="spellEnd"/>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13</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Dabo-2023</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34.48</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1.567</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Kabode</w:t>
            </w:r>
            <w:proofErr w:type="spellEnd"/>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Dila</w:t>
            </w:r>
            <w:proofErr w:type="spellEnd"/>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13</w:t>
            </w:r>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Dabo-2024</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40.89</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0.625</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Kabode</w:t>
            </w:r>
            <w:proofErr w:type="spellEnd"/>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Alamura</w:t>
            </w:r>
            <w:proofErr w:type="spellEnd"/>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Dila</w:t>
            </w:r>
            <w:proofErr w:type="spellEnd"/>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Bedele-2024</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45.91</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0.625</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Kabode</w:t>
            </w:r>
            <w:proofErr w:type="spellEnd"/>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Alamura</w:t>
            </w:r>
            <w:proofErr w:type="spellEnd"/>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Dila</w:t>
            </w:r>
            <w:proofErr w:type="spellEnd"/>
          </w:p>
        </w:tc>
      </w:tr>
      <w:tr w:rsidR="0078201B" w:rsidRPr="008D1362" w:rsidTr="00BD00B4">
        <w:tc>
          <w:tcPr>
            <w:tcW w:w="14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Gechi-2024</w:t>
            </w:r>
          </w:p>
        </w:tc>
        <w:tc>
          <w:tcPr>
            <w:tcW w:w="1608"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43.97</w:t>
            </w:r>
          </w:p>
        </w:tc>
        <w:tc>
          <w:tcPr>
            <w:tcW w:w="117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-6.192</w:t>
            </w:r>
          </w:p>
        </w:tc>
        <w:tc>
          <w:tcPr>
            <w:tcW w:w="153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r w:rsidRPr="008D1362">
              <w:rPr>
                <w:rFonts w:ascii="Times New Roman" w:eastAsiaTheme="minorHAnsi" w:hAnsi="Times New Roman"/>
                <w:color w:val="000000"/>
                <w:sz w:val="24"/>
                <w:szCs w:val="24"/>
              </w:rPr>
              <w:t>Naspot</w:t>
            </w:r>
            <w:r>
              <w:rPr>
                <w:rFonts w:ascii="Times New Roman" w:eastAsiaTheme="minorHAnsi" w:hAnsi="Times New Roman"/>
                <w:color w:val="000000"/>
                <w:sz w:val="24"/>
                <w:szCs w:val="24"/>
              </w:rPr>
              <w:t>-</w:t>
            </w:r>
            <w:r w:rsidRPr="008D1362">
              <w:rPr>
                <w:rFonts w:ascii="Times New Roman" w:eastAsiaTheme="minorHAnsi" w:hAnsi="Times New Roman"/>
                <w:color w:val="000000"/>
                <w:sz w:val="24"/>
                <w:szCs w:val="24"/>
              </w:rPr>
              <w:t>12</w:t>
            </w:r>
          </w:p>
        </w:tc>
        <w:tc>
          <w:tcPr>
            <w:tcW w:w="126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Alamura</w:t>
            </w:r>
            <w:proofErr w:type="spellEnd"/>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Dila</w:t>
            </w:r>
            <w:proofErr w:type="spellEnd"/>
          </w:p>
        </w:tc>
        <w:tc>
          <w:tcPr>
            <w:tcW w:w="1440" w:type="dxa"/>
          </w:tcPr>
          <w:p w:rsidR="0078201B" w:rsidRPr="008D1362" w:rsidRDefault="0078201B" w:rsidP="00BD00B4">
            <w:pPr>
              <w:autoSpaceDE w:val="0"/>
              <w:autoSpaceDN w:val="0"/>
              <w:adjustRightInd w:val="0"/>
              <w:rPr>
                <w:rFonts w:ascii="Times New Roman" w:eastAsiaTheme="minorHAnsi" w:hAnsi="Times New Roman"/>
                <w:color w:val="000000"/>
                <w:sz w:val="24"/>
                <w:szCs w:val="24"/>
              </w:rPr>
            </w:pPr>
            <w:proofErr w:type="spellStart"/>
            <w:r w:rsidRPr="008D1362">
              <w:rPr>
                <w:rFonts w:ascii="Times New Roman" w:eastAsiaTheme="minorHAnsi" w:hAnsi="Times New Roman"/>
                <w:color w:val="000000"/>
                <w:sz w:val="24"/>
                <w:szCs w:val="24"/>
              </w:rPr>
              <w:t>Kabode</w:t>
            </w:r>
            <w:proofErr w:type="spellEnd"/>
          </w:p>
        </w:tc>
      </w:tr>
    </w:tbl>
    <w:p w:rsidR="0078201B" w:rsidRPr="008D1362" w:rsidRDefault="0078201B" w:rsidP="0078201B">
      <w:pPr>
        <w:spacing w:before="240" w:line="360" w:lineRule="auto"/>
        <w:jc w:val="both"/>
        <w:rPr>
          <w:rFonts w:ascii="Times New Roman" w:hAnsi="Times New Roman"/>
          <w:b/>
          <w:sz w:val="24"/>
          <w:szCs w:val="26"/>
        </w:rPr>
      </w:pPr>
      <w:r w:rsidRPr="008D1362">
        <w:rPr>
          <w:rFonts w:ascii="Times New Roman" w:hAnsi="Times New Roman"/>
          <w:b/>
          <w:sz w:val="24"/>
          <w:szCs w:val="26"/>
        </w:rPr>
        <w:t>Ranking of genotypes based on mean and stability performance</w:t>
      </w:r>
    </w:p>
    <w:p w:rsidR="0078201B" w:rsidRPr="00C2015B" w:rsidRDefault="0078201B" w:rsidP="0078201B">
      <w:pPr>
        <w:spacing w:line="360" w:lineRule="auto"/>
        <w:jc w:val="both"/>
        <w:rPr>
          <w:rFonts w:ascii="Times New Roman" w:hAnsi="Times New Roman"/>
          <w:sz w:val="24"/>
          <w:szCs w:val="24"/>
        </w:rPr>
      </w:pPr>
      <w:r w:rsidRPr="00C2015B">
        <w:rPr>
          <w:rFonts w:ascii="Times New Roman" w:hAnsi="Times New Roman"/>
          <w:sz w:val="24"/>
          <w:szCs w:val="24"/>
        </w:rPr>
        <w:t xml:space="preserve">Genotypes positioned within the central concentric circles of a GGE </w:t>
      </w:r>
      <w:proofErr w:type="spellStart"/>
      <w:r w:rsidRPr="00C2015B">
        <w:rPr>
          <w:rFonts w:ascii="Times New Roman" w:hAnsi="Times New Roman"/>
          <w:sz w:val="24"/>
          <w:szCs w:val="24"/>
        </w:rPr>
        <w:t>biplot</w:t>
      </w:r>
      <w:proofErr w:type="spellEnd"/>
      <w:r w:rsidRPr="00C2015B">
        <w:rPr>
          <w:rFonts w:ascii="Times New Roman" w:hAnsi="Times New Roman"/>
          <w:sz w:val="24"/>
          <w:szCs w:val="24"/>
        </w:rPr>
        <w:t xml:space="preserve"> are considered ideal and stable. A genotype is more desirable if it is located closer to this ideal center. In this study, the varieties </w:t>
      </w:r>
      <w:proofErr w:type="spellStart"/>
      <w:r w:rsidRPr="00C2015B">
        <w:rPr>
          <w:rFonts w:ascii="Times New Roman" w:hAnsi="Times New Roman"/>
          <w:bCs/>
          <w:sz w:val="24"/>
          <w:szCs w:val="24"/>
        </w:rPr>
        <w:t>Dila</w:t>
      </w:r>
      <w:proofErr w:type="spellEnd"/>
      <w:r w:rsidRPr="00C2015B">
        <w:rPr>
          <w:rFonts w:ascii="Times New Roman" w:hAnsi="Times New Roman"/>
          <w:sz w:val="24"/>
          <w:szCs w:val="24"/>
        </w:rPr>
        <w:t xml:space="preserve"> and </w:t>
      </w:r>
      <w:proofErr w:type="spellStart"/>
      <w:r w:rsidRPr="00C2015B">
        <w:rPr>
          <w:rFonts w:ascii="Times New Roman" w:hAnsi="Times New Roman"/>
          <w:bCs/>
          <w:sz w:val="24"/>
          <w:szCs w:val="24"/>
        </w:rPr>
        <w:t>Kabode</w:t>
      </w:r>
      <w:proofErr w:type="spellEnd"/>
      <w:r w:rsidRPr="00C2015B">
        <w:rPr>
          <w:rFonts w:ascii="Times New Roman" w:hAnsi="Times New Roman"/>
          <w:sz w:val="24"/>
          <w:szCs w:val="24"/>
        </w:rPr>
        <w:t xml:space="preserve"> fell within the first concentric circle, identifying them as ideal </w:t>
      </w:r>
      <w:r w:rsidRPr="00C2015B">
        <w:rPr>
          <w:rFonts w:ascii="Times New Roman" w:hAnsi="Times New Roman"/>
          <w:sz w:val="24"/>
          <w:szCs w:val="24"/>
        </w:rPr>
        <w:lastRenderedPageBreak/>
        <w:t xml:space="preserve">varieties with the highest root yield and superior stability. Conversely, </w:t>
      </w:r>
      <w:proofErr w:type="spellStart"/>
      <w:r w:rsidRPr="00C2015B">
        <w:rPr>
          <w:rFonts w:ascii="Times New Roman" w:hAnsi="Times New Roman"/>
          <w:bCs/>
          <w:sz w:val="24"/>
          <w:szCs w:val="24"/>
        </w:rPr>
        <w:t>Alamura</w:t>
      </w:r>
      <w:proofErr w:type="spellEnd"/>
      <w:r w:rsidRPr="00C2015B">
        <w:rPr>
          <w:rFonts w:ascii="Times New Roman" w:hAnsi="Times New Roman"/>
          <w:sz w:val="24"/>
          <w:szCs w:val="24"/>
        </w:rPr>
        <w:t xml:space="preserve">, </w:t>
      </w:r>
      <w:r w:rsidRPr="00C2015B">
        <w:rPr>
          <w:rFonts w:ascii="Times New Roman" w:hAnsi="Times New Roman"/>
          <w:bCs/>
          <w:sz w:val="24"/>
          <w:szCs w:val="24"/>
        </w:rPr>
        <w:t>Naspot-13</w:t>
      </w:r>
      <w:r w:rsidRPr="00C2015B">
        <w:rPr>
          <w:rFonts w:ascii="Times New Roman" w:hAnsi="Times New Roman"/>
          <w:sz w:val="24"/>
          <w:szCs w:val="24"/>
        </w:rPr>
        <w:t xml:space="preserve">, and </w:t>
      </w:r>
      <w:r w:rsidRPr="00C2015B">
        <w:rPr>
          <w:rFonts w:ascii="Times New Roman" w:hAnsi="Times New Roman"/>
          <w:bCs/>
          <w:sz w:val="24"/>
          <w:szCs w:val="24"/>
        </w:rPr>
        <w:t>Naspot-12</w:t>
      </w:r>
      <w:r w:rsidRPr="00C2015B">
        <w:rPr>
          <w:rFonts w:ascii="Times New Roman" w:hAnsi="Times New Roman"/>
          <w:sz w:val="24"/>
          <w:szCs w:val="24"/>
        </w:rPr>
        <w:t xml:space="preserve"> were identified as unstable varieties due to their distance from the ideal genotype and lower overall performance. These results are consistent with findings reported by </w:t>
      </w:r>
      <w:proofErr w:type="spellStart"/>
      <w:r w:rsidRPr="00C2015B">
        <w:rPr>
          <w:rFonts w:ascii="Times New Roman" w:hAnsi="Times New Roman"/>
          <w:sz w:val="24"/>
          <w:szCs w:val="24"/>
        </w:rPr>
        <w:t>Chuntale</w:t>
      </w:r>
      <w:proofErr w:type="spellEnd"/>
      <w:r w:rsidRPr="00C2015B">
        <w:rPr>
          <w:rFonts w:ascii="Times New Roman" w:hAnsi="Times New Roman"/>
          <w:sz w:val="24"/>
          <w:szCs w:val="24"/>
        </w:rPr>
        <w:t xml:space="preserve"> et al. (2022), </w:t>
      </w:r>
      <w:proofErr w:type="spellStart"/>
      <w:r w:rsidRPr="00C2015B">
        <w:rPr>
          <w:rFonts w:ascii="Times New Roman" w:hAnsi="Times New Roman"/>
          <w:sz w:val="24"/>
          <w:szCs w:val="24"/>
        </w:rPr>
        <w:t>Mekonnen</w:t>
      </w:r>
      <w:proofErr w:type="spellEnd"/>
      <w:r w:rsidRPr="00C2015B">
        <w:rPr>
          <w:rFonts w:ascii="Times New Roman" w:hAnsi="Times New Roman"/>
          <w:sz w:val="24"/>
          <w:szCs w:val="24"/>
        </w:rPr>
        <w:t xml:space="preserve"> et al. (2024), and </w:t>
      </w:r>
      <w:proofErr w:type="spellStart"/>
      <w:r w:rsidRPr="00C2015B">
        <w:rPr>
          <w:rFonts w:ascii="Times New Roman" w:hAnsi="Times New Roman"/>
          <w:sz w:val="24"/>
          <w:szCs w:val="24"/>
        </w:rPr>
        <w:t>Gurmu</w:t>
      </w:r>
      <w:proofErr w:type="spellEnd"/>
      <w:r w:rsidRPr="00C2015B">
        <w:rPr>
          <w:rFonts w:ascii="Times New Roman" w:hAnsi="Times New Roman"/>
          <w:sz w:val="24"/>
          <w:szCs w:val="24"/>
        </w:rPr>
        <w:t xml:space="preserve"> et al. (2024).</w:t>
      </w:r>
    </w:p>
    <w:p w:rsidR="0078201B" w:rsidRPr="008D1362" w:rsidRDefault="0078201B" w:rsidP="0078201B">
      <w:pPr>
        <w:rPr>
          <w:rFonts w:ascii="Times New Roman" w:eastAsiaTheme="minorHAnsi" w:hAnsi="Times New Roman"/>
          <w:sz w:val="24"/>
          <w:szCs w:val="24"/>
        </w:rPr>
      </w:pPr>
      <w:r w:rsidRPr="008D1362">
        <w:rPr>
          <w:noProof/>
        </w:rPr>
        <w:drawing>
          <wp:inline distT="0" distB="0" distL="0" distR="0" wp14:anchorId="6329B431" wp14:editId="51F29DE2">
            <wp:extent cx="5854700" cy="2889250"/>
            <wp:effectExtent l="0" t="0" r="0" b="6350"/>
            <wp:docPr id="4" name="Picture 4"/>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5"/>
                    <a:srcRect l="6444" t="11500" r="7334" b="12500"/>
                    <a:stretch/>
                  </pic:blipFill>
                  <pic:spPr bwMode="auto">
                    <a:xfrm>
                      <a:off x="0" y="0"/>
                      <a:ext cx="5854700" cy="2889250"/>
                    </a:xfrm>
                    <a:prstGeom prst="rect">
                      <a:avLst/>
                    </a:prstGeom>
                    <a:ln>
                      <a:noFill/>
                    </a:ln>
                    <a:extLst>
                      <a:ext uri="{53640926-AAD7-44D8-BBD7-CCE9431645EC}">
                        <a14:shadowObscured xmlns:a14="http://schemas.microsoft.com/office/drawing/2010/main"/>
                      </a:ext>
                    </a:extLst>
                  </pic:spPr>
                </pic:pic>
              </a:graphicData>
            </a:graphic>
          </wp:inline>
        </w:drawing>
      </w:r>
    </w:p>
    <w:p w:rsidR="0078201B" w:rsidRPr="001A7DE7" w:rsidRDefault="0078201B" w:rsidP="0078201B">
      <w:pPr>
        <w:spacing w:line="360" w:lineRule="auto"/>
        <w:jc w:val="both"/>
        <w:rPr>
          <w:rFonts w:ascii="Times New Roman" w:hAnsi="Times New Roman"/>
          <w:sz w:val="24"/>
        </w:rPr>
      </w:pPr>
      <w:r w:rsidRPr="008D1362">
        <w:rPr>
          <w:rFonts w:ascii="Times New Roman" w:hAnsi="Times New Roman"/>
          <w:sz w:val="24"/>
        </w:rPr>
        <w:t xml:space="preserve">Figure </w:t>
      </w:r>
      <w:r>
        <w:rPr>
          <w:rFonts w:ascii="Times New Roman" w:hAnsi="Times New Roman"/>
          <w:sz w:val="24"/>
        </w:rPr>
        <w:t>1</w:t>
      </w:r>
      <w:r w:rsidRPr="008D1362">
        <w:rPr>
          <w:rFonts w:ascii="Times New Roman" w:hAnsi="Times New Roman"/>
          <w:sz w:val="24"/>
        </w:rPr>
        <w:t>: GGE-</w:t>
      </w:r>
      <w:proofErr w:type="spellStart"/>
      <w:r w:rsidRPr="008D1362">
        <w:rPr>
          <w:rFonts w:ascii="Times New Roman" w:hAnsi="Times New Roman"/>
          <w:sz w:val="24"/>
        </w:rPr>
        <w:t>biplot</w:t>
      </w:r>
      <w:proofErr w:type="spellEnd"/>
      <w:r w:rsidRPr="008D1362">
        <w:rPr>
          <w:rFonts w:ascii="Times New Roman" w:hAnsi="Times New Roman"/>
          <w:sz w:val="24"/>
        </w:rPr>
        <w:t xml:space="preserve"> based on the ranking of varieties for root yield relative to stable genotype.</w:t>
      </w:r>
    </w:p>
    <w:p w:rsidR="0078201B" w:rsidRPr="008D1362" w:rsidRDefault="0078201B" w:rsidP="0078201B">
      <w:pPr>
        <w:spacing w:line="360" w:lineRule="auto"/>
        <w:jc w:val="both"/>
        <w:rPr>
          <w:rFonts w:ascii="Times New Roman" w:hAnsi="Times New Roman"/>
          <w:b/>
          <w:sz w:val="24"/>
          <w:szCs w:val="26"/>
        </w:rPr>
      </w:pPr>
      <w:r w:rsidRPr="008D1362">
        <w:rPr>
          <w:rFonts w:ascii="Times New Roman" w:hAnsi="Times New Roman"/>
          <w:b/>
          <w:sz w:val="24"/>
          <w:szCs w:val="26"/>
        </w:rPr>
        <w:t>Discriminating ability and representativeness of environments</w:t>
      </w:r>
    </w:p>
    <w:p w:rsidR="0078201B" w:rsidRPr="00C2015B" w:rsidRDefault="0078201B" w:rsidP="0078201B">
      <w:pPr>
        <w:spacing w:line="360" w:lineRule="auto"/>
        <w:jc w:val="both"/>
        <w:rPr>
          <w:rFonts w:ascii="Times New Roman" w:hAnsi="Times New Roman"/>
          <w:sz w:val="24"/>
          <w:szCs w:val="24"/>
        </w:rPr>
      </w:pPr>
      <w:r w:rsidRPr="00C2015B">
        <w:rPr>
          <w:rFonts w:ascii="Times New Roman" w:hAnsi="Times New Roman"/>
          <w:sz w:val="24"/>
          <w:szCs w:val="24"/>
        </w:rPr>
        <w:t xml:space="preserve">According to </w:t>
      </w:r>
      <w:proofErr w:type="spellStart"/>
      <w:r w:rsidRPr="00C2015B">
        <w:rPr>
          <w:rFonts w:ascii="Times New Roman" w:hAnsi="Times New Roman"/>
          <w:sz w:val="24"/>
          <w:szCs w:val="24"/>
        </w:rPr>
        <w:t>Gurmu</w:t>
      </w:r>
      <w:proofErr w:type="spellEnd"/>
      <w:r w:rsidRPr="00C2015B">
        <w:rPr>
          <w:rFonts w:ascii="Times New Roman" w:hAnsi="Times New Roman"/>
          <w:sz w:val="24"/>
          <w:szCs w:val="24"/>
        </w:rPr>
        <w:t xml:space="preserve"> and </w:t>
      </w:r>
      <w:proofErr w:type="spellStart"/>
      <w:r w:rsidRPr="00C2015B">
        <w:rPr>
          <w:rFonts w:ascii="Times New Roman" w:hAnsi="Times New Roman"/>
          <w:sz w:val="24"/>
          <w:szCs w:val="24"/>
        </w:rPr>
        <w:t>Mekonin</w:t>
      </w:r>
      <w:proofErr w:type="spellEnd"/>
      <w:r w:rsidRPr="00C2015B">
        <w:rPr>
          <w:rFonts w:ascii="Times New Roman" w:hAnsi="Times New Roman"/>
          <w:sz w:val="24"/>
          <w:szCs w:val="24"/>
        </w:rPr>
        <w:t xml:space="preserve"> (2019), the discriminating ability and representativeness of test environments in a GGE </w:t>
      </w:r>
      <w:proofErr w:type="spellStart"/>
      <w:r w:rsidRPr="00C2015B">
        <w:rPr>
          <w:rFonts w:ascii="Times New Roman" w:hAnsi="Times New Roman"/>
          <w:sz w:val="24"/>
          <w:szCs w:val="24"/>
        </w:rPr>
        <w:t>biplot</w:t>
      </w:r>
      <w:proofErr w:type="spellEnd"/>
      <w:r w:rsidRPr="00C2015B">
        <w:rPr>
          <w:rFonts w:ascii="Times New Roman" w:hAnsi="Times New Roman"/>
          <w:sz w:val="24"/>
          <w:szCs w:val="24"/>
        </w:rPr>
        <w:t xml:space="preserve"> are essential measures for providing unbiased information about the evaluated varieties. An ideal environment is one located within or near the central concentric circles. In this study, </w:t>
      </w:r>
      <w:r w:rsidRPr="00C2015B">
        <w:rPr>
          <w:rFonts w:ascii="Times New Roman" w:hAnsi="Times New Roman"/>
          <w:bCs/>
          <w:sz w:val="24"/>
          <w:szCs w:val="24"/>
        </w:rPr>
        <w:t>Bedele-2024</w:t>
      </w:r>
      <w:r w:rsidRPr="00C2015B">
        <w:rPr>
          <w:rFonts w:ascii="Times New Roman" w:hAnsi="Times New Roman"/>
          <w:sz w:val="24"/>
          <w:szCs w:val="24"/>
        </w:rPr>
        <w:t xml:space="preserve"> and </w:t>
      </w:r>
      <w:proofErr w:type="spellStart"/>
      <w:r w:rsidRPr="00C2015B">
        <w:rPr>
          <w:rFonts w:ascii="Times New Roman" w:hAnsi="Times New Roman"/>
          <w:bCs/>
          <w:sz w:val="24"/>
          <w:szCs w:val="24"/>
        </w:rPr>
        <w:t>Dabo</w:t>
      </w:r>
      <w:proofErr w:type="spellEnd"/>
      <w:r w:rsidRPr="00C2015B">
        <w:rPr>
          <w:rFonts w:ascii="Times New Roman" w:hAnsi="Times New Roman"/>
          <w:bCs/>
          <w:sz w:val="24"/>
          <w:szCs w:val="24"/>
        </w:rPr>
        <w:t xml:space="preserve"> Hana-2023</w:t>
      </w:r>
      <w:r w:rsidRPr="00C2015B">
        <w:rPr>
          <w:rFonts w:ascii="Times New Roman" w:hAnsi="Times New Roman"/>
          <w:sz w:val="24"/>
          <w:szCs w:val="24"/>
        </w:rPr>
        <w:t xml:space="preserve"> were identified as the most discriminating environments, providing significant information regarding varietal differences. In contrast, </w:t>
      </w:r>
      <w:r w:rsidRPr="00C2015B">
        <w:rPr>
          <w:rFonts w:ascii="Times New Roman" w:hAnsi="Times New Roman"/>
          <w:bCs/>
          <w:sz w:val="24"/>
          <w:szCs w:val="24"/>
        </w:rPr>
        <w:t>Gechi-2024</w:t>
      </w:r>
      <w:r w:rsidRPr="00C2015B">
        <w:rPr>
          <w:rFonts w:ascii="Times New Roman" w:hAnsi="Times New Roman"/>
          <w:sz w:val="24"/>
          <w:szCs w:val="24"/>
        </w:rPr>
        <w:t xml:space="preserve"> provided relatively limited information about the varieties (Figure 3). These findings are in agreement with </w:t>
      </w:r>
      <w:proofErr w:type="spellStart"/>
      <w:r w:rsidRPr="00C2015B">
        <w:rPr>
          <w:rFonts w:ascii="Times New Roman" w:hAnsi="Times New Roman"/>
          <w:sz w:val="24"/>
          <w:szCs w:val="24"/>
        </w:rPr>
        <w:t>Chuntale</w:t>
      </w:r>
      <w:proofErr w:type="spellEnd"/>
      <w:r w:rsidRPr="00C2015B">
        <w:rPr>
          <w:rFonts w:ascii="Times New Roman" w:hAnsi="Times New Roman"/>
          <w:sz w:val="24"/>
          <w:szCs w:val="24"/>
        </w:rPr>
        <w:t xml:space="preserve"> et al. (2022) on orange-fleshed sweet potato.</w:t>
      </w:r>
    </w:p>
    <w:p w:rsidR="0078201B" w:rsidRPr="00C2015B" w:rsidRDefault="0078201B" w:rsidP="0078201B">
      <w:pPr>
        <w:spacing w:before="480" w:after="480" w:line="240" w:lineRule="auto"/>
        <w:rPr>
          <w:rFonts w:ascii="Times New Roman" w:hAnsi="Times New Roman"/>
          <w:sz w:val="24"/>
          <w:szCs w:val="24"/>
        </w:rPr>
      </w:pPr>
    </w:p>
    <w:p w:rsidR="0078201B" w:rsidRPr="008D1362" w:rsidRDefault="0078201B" w:rsidP="0078201B">
      <w:pPr>
        <w:spacing w:after="0" w:line="240" w:lineRule="auto"/>
        <w:rPr>
          <w:rFonts w:ascii="Times New Roman" w:eastAsia="Calibri" w:hAnsi="Times New Roman"/>
          <w:sz w:val="24"/>
          <w:szCs w:val="24"/>
        </w:rPr>
      </w:pPr>
    </w:p>
    <w:p w:rsidR="0078201B" w:rsidRDefault="0078201B" w:rsidP="0078201B">
      <w:pPr>
        <w:spacing w:after="0" w:line="240" w:lineRule="auto"/>
        <w:rPr>
          <w:rFonts w:ascii="Times New Roman" w:eastAsia="Calibri" w:hAnsi="Times New Roman"/>
          <w:sz w:val="24"/>
          <w:szCs w:val="24"/>
        </w:rPr>
      </w:pPr>
      <w:r w:rsidRPr="008D1362">
        <w:rPr>
          <w:noProof/>
        </w:rPr>
        <w:lastRenderedPageBreak/>
        <w:drawing>
          <wp:inline distT="0" distB="0" distL="0" distR="0" wp14:anchorId="639FB806" wp14:editId="01639E9E">
            <wp:extent cx="5118100" cy="314960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0" cy="3149600"/>
                    </a:xfrm>
                    <a:prstGeom prst="rect">
                      <a:avLst/>
                    </a:prstGeom>
                    <a:noFill/>
                    <a:ln>
                      <a:noFill/>
                    </a:ln>
                    <a:effectLst/>
                    <a:extLst/>
                  </pic:spPr>
                </pic:pic>
              </a:graphicData>
            </a:graphic>
          </wp:inline>
        </w:drawing>
      </w:r>
    </w:p>
    <w:p w:rsidR="0078201B" w:rsidRDefault="0078201B" w:rsidP="0078201B">
      <w:pPr>
        <w:spacing w:before="240" w:line="360" w:lineRule="auto"/>
        <w:jc w:val="both"/>
        <w:rPr>
          <w:rFonts w:ascii="Times New Roman" w:hAnsi="Times New Roman"/>
          <w:sz w:val="24"/>
          <w:szCs w:val="24"/>
        </w:rPr>
      </w:pPr>
      <w:r w:rsidRPr="008D1362">
        <w:rPr>
          <w:rFonts w:ascii="Times New Roman" w:hAnsi="Times New Roman"/>
          <w:sz w:val="24"/>
          <w:szCs w:val="24"/>
        </w:rPr>
        <w:t xml:space="preserve">Figure </w:t>
      </w:r>
      <w:r>
        <w:rPr>
          <w:rFonts w:ascii="Times New Roman" w:hAnsi="Times New Roman"/>
          <w:sz w:val="24"/>
          <w:szCs w:val="24"/>
        </w:rPr>
        <w:t>2</w:t>
      </w:r>
      <w:r w:rsidRPr="008D1362">
        <w:rPr>
          <w:rFonts w:ascii="Times New Roman" w:hAnsi="Times New Roman"/>
          <w:sz w:val="24"/>
          <w:szCs w:val="24"/>
        </w:rPr>
        <w:t>: GGE- -</w:t>
      </w:r>
      <w:proofErr w:type="spellStart"/>
      <w:r w:rsidRPr="008D1362">
        <w:rPr>
          <w:rFonts w:ascii="Times New Roman" w:hAnsi="Times New Roman"/>
          <w:sz w:val="24"/>
          <w:szCs w:val="24"/>
        </w:rPr>
        <w:t>biplot</w:t>
      </w:r>
      <w:proofErr w:type="spellEnd"/>
      <w:r w:rsidRPr="008D1362">
        <w:rPr>
          <w:rFonts w:ascii="Times New Roman" w:hAnsi="Times New Roman"/>
          <w:sz w:val="24"/>
          <w:szCs w:val="24"/>
        </w:rPr>
        <w:t xml:space="preserve"> showing a comparison of </w:t>
      </w:r>
      <w:r>
        <w:rPr>
          <w:rFonts w:ascii="Times New Roman" w:hAnsi="Times New Roman"/>
          <w:sz w:val="24"/>
          <w:szCs w:val="24"/>
        </w:rPr>
        <w:t>orange-fleshed</w:t>
      </w:r>
      <w:r w:rsidRPr="008D1362">
        <w:rPr>
          <w:rFonts w:ascii="Times New Roman" w:hAnsi="Times New Roman"/>
          <w:sz w:val="24"/>
          <w:szCs w:val="24"/>
        </w:rPr>
        <w:t xml:space="preserve"> sweet varieties within </w:t>
      </w:r>
      <w:r>
        <w:rPr>
          <w:rFonts w:ascii="Times New Roman" w:hAnsi="Times New Roman"/>
          <w:sz w:val="24"/>
          <w:szCs w:val="24"/>
        </w:rPr>
        <w:t xml:space="preserve">a </w:t>
      </w:r>
      <w:r w:rsidRPr="008D1362">
        <w:rPr>
          <w:rFonts w:ascii="Times New Roman" w:hAnsi="Times New Roman"/>
          <w:sz w:val="24"/>
          <w:szCs w:val="24"/>
        </w:rPr>
        <w:t>good-performing ide</w:t>
      </w:r>
      <w:r>
        <w:rPr>
          <w:rFonts w:ascii="Times New Roman" w:hAnsi="Times New Roman"/>
          <w:sz w:val="24"/>
          <w:szCs w:val="24"/>
        </w:rPr>
        <w:t xml:space="preserve">al environment for root yields. </w:t>
      </w:r>
    </w:p>
    <w:p w:rsidR="0078201B" w:rsidRPr="008D1362" w:rsidRDefault="0078201B" w:rsidP="0078201B">
      <w:pPr>
        <w:spacing w:before="240" w:line="360" w:lineRule="auto"/>
        <w:jc w:val="both"/>
        <w:rPr>
          <w:rFonts w:ascii="Times New Roman" w:hAnsi="Times New Roman"/>
          <w:b/>
          <w:sz w:val="24"/>
          <w:szCs w:val="24"/>
        </w:rPr>
      </w:pPr>
      <w:r w:rsidRPr="008D1362">
        <w:rPr>
          <w:rFonts w:ascii="Times New Roman" w:hAnsi="Times New Roman"/>
          <w:b/>
          <w:sz w:val="24"/>
          <w:szCs w:val="24"/>
        </w:rPr>
        <w:t xml:space="preserve">GGE bi-plot Analysis '‟Which-Won-Where'‟ Patterns of Genotypes </w:t>
      </w:r>
    </w:p>
    <w:p w:rsidR="0078201B" w:rsidRPr="00C2015B" w:rsidRDefault="0078201B" w:rsidP="0078201B">
      <w:pPr>
        <w:spacing w:before="240" w:line="360" w:lineRule="auto"/>
        <w:jc w:val="both"/>
      </w:pPr>
      <w:r w:rsidRPr="00C2015B">
        <w:rPr>
          <w:rFonts w:ascii="Times New Roman" w:hAnsi="Times New Roman"/>
          <w:sz w:val="24"/>
          <w:szCs w:val="24"/>
        </w:rPr>
        <w:t xml:space="preserve">The residual mean square from the AMMI model for root yield was significant (Table 5), highlighting the complexity of the genotype-by-environment interaction and the value of using a GGE </w:t>
      </w:r>
      <w:proofErr w:type="spellStart"/>
      <w:r w:rsidRPr="00C2015B">
        <w:rPr>
          <w:rFonts w:ascii="Times New Roman" w:hAnsi="Times New Roman"/>
          <w:sz w:val="24"/>
          <w:szCs w:val="24"/>
        </w:rPr>
        <w:t>biplot</w:t>
      </w:r>
      <w:proofErr w:type="spellEnd"/>
      <w:r w:rsidRPr="00C2015B">
        <w:rPr>
          <w:rFonts w:ascii="Times New Roman" w:hAnsi="Times New Roman"/>
          <w:sz w:val="24"/>
          <w:szCs w:val="24"/>
        </w:rPr>
        <w:t xml:space="preserve"> for visual interpretation (</w:t>
      </w:r>
      <w:proofErr w:type="spellStart"/>
      <w:r w:rsidRPr="00C2015B">
        <w:rPr>
          <w:rFonts w:ascii="Times New Roman" w:hAnsi="Times New Roman"/>
          <w:sz w:val="24"/>
          <w:szCs w:val="24"/>
        </w:rPr>
        <w:t>Chuntale</w:t>
      </w:r>
      <w:proofErr w:type="spellEnd"/>
      <w:r w:rsidRPr="00C2015B">
        <w:rPr>
          <w:rFonts w:ascii="Times New Roman" w:hAnsi="Times New Roman"/>
          <w:sz w:val="24"/>
          <w:szCs w:val="24"/>
        </w:rPr>
        <w:t xml:space="preserve"> et al., 2022). The 'which-won-where' or polygon view of the GGE bi-plot is an effective tool for mega-environment analysis. In this </w:t>
      </w:r>
      <w:proofErr w:type="spellStart"/>
      <w:r w:rsidRPr="00C2015B">
        <w:rPr>
          <w:rFonts w:ascii="Times New Roman" w:hAnsi="Times New Roman"/>
          <w:sz w:val="24"/>
          <w:szCs w:val="24"/>
        </w:rPr>
        <w:t>biplot</w:t>
      </w:r>
      <w:proofErr w:type="spellEnd"/>
      <w:r w:rsidRPr="00C2015B">
        <w:rPr>
          <w:rFonts w:ascii="Times New Roman" w:hAnsi="Times New Roman"/>
          <w:sz w:val="24"/>
          <w:szCs w:val="24"/>
        </w:rPr>
        <w:t>, perpendicular lines to the polygon sides divide the area into sectors. Environments falling into different sectors suggest that different genotypes performed best in those specific areas, confirming the existence of a crossover interaction pattern. Vertex genotypes, identified by connecting the furthest points of the polygon, represent the highest or lowest performers in those sectors. Accordingly,</w:t>
      </w:r>
      <w:r>
        <w:rPr>
          <w:rFonts w:ascii="Times New Roman" w:hAnsi="Times New Roman"/>
          <w:sz w:val="24"/>
          <w:szCs w:val="24"/>
        </w:rPr>
        <w:t xml:space="preserve"> </w:t>
      </w:r>
      <w:proofErr w:type="spellStart"/>
      <w:r>
        <w:rPr>
          <w:rFonts w:ascii="Times New Roman" w:hAnsi="Times New Roman"/>
          <w:sz w:val="24"/>
          <w:szCs w:val="24"/>
        </w:rPr>
        <w:t>kabode</w:t>
      </w:r>
      <w:proofErr w:type="spellEnd"/>
      <w:r>
        <w:rPr>
          <w:rFonts w:ascii="Times New Roman" w:hAnsi="Times New Roman"/>
          <w:sz w:val="24"/>
          <w:szCs w:val="24"/>
        </w:rPr>
        <w:t xml:space="preserve">, </w:t>
      </w:r>
      <w:proofErr w:type="spellStart"/>
      <w:r>
        <w:rPr>
          <w:rFonts w:ascii="Times New Roman" w:hAnsi="Times New Roman"/>
          <w:sz w:val="24"/>
          <w:szCs w:val="24"/>
        </w:rPr>
        <w:t>Dila</w:t>
      </w:r>
      <w:proofErr w:type="spellEnd"/>
      <w:r>
        <w:rPr>
          <w:rFonts w:ascii="Times New Roman" w:hAnsi="Times New Roman"/>
          <w:sz w:val="24"/>
          <w:szCs w:val="24"/>
        </w:rPr>
        <w:t xml:space="preserve">, Naspot-12 and </w:t>
      </w:r>
      <w:proofErr w:type="spellStart"/>
      <w:r>
        <w:rPr>
          <w:rFonts w:ascii="Times New Roman" w:hAnsi="Times New Roman"/>
          <w:sz w:val="24"/>
          <w:szCs w:val="24"/>
        </w:rPr>
        <w:t>Alamura</w:t>
      </w:r>
      <w:proofErr w:type="spellEnd"/>
      <w:r>
        <w:rPr>
          <w:rFonts w:ascii="Times New Roman" w:hAnsi="Times New Roman"/>
          <w:sz w:val="24"/>
          <w:szCs w:val="24"/>
        </w:rPr>
        <w:t xml:space="preserve"> </w:t>
      </w:r>
      <w:r w:rsidRPr="00C2015B">
        <w:rPr>
          <w:rFonts w:ascii="Times New Roman" w:hAnsi="Times New Roman"/>
          <w:sz w:val="24"/>
          <w:szCs w:val="24"/>
        </w:rPr>
        <w:t>were identified as the vertex varieties. Specifically,</w:t>
      </w:r>
      <w:r>
        <w:rPr>
          <w:rFonts w:ascii="Times New Roman" w:hAnsi="Times New Roman"/>
          <w:sz w:val="24"/>
          <w:szCs w:val="24"/>
        </w:rPr>
        <w:t xml:space="preserve"> </w:t>
      </w:r>
      <w:proofErr w:type="spellStart"/>
      <w:r>
        <w:rPr>
          <w:rFonts w:ascii="Times New Roman" w:hAnsi="Times New Roman"/>
          <w:sz w:val="24"/>
          <w:szCs w:val="24"/>
        </w:rPr>
        <w:t>kabode</w:t>
      </w:r>
      <w:proofErr w:type="spellEnd"/>
      <w:r>
        <w:rPr>
          <w:rFonts w:ascii="Times New Roman" w:hAnsi="Times New Roman"/>
          <w:sz w:val="24"/>
          <w:szCs w:val="24"/>
        </w:rPr>
        <w:t xml:space="preserve"> and </w:t>
      </w:r>
      <w:proofErr w:type="spellStart"/>
      <w:r>
        <w:rPr>
          <w:rFonts w:ascii="Times New Roman" w:hAnsi="Times New Roman"/>
          <w:sz w:val="24"/>
          <w:szCs w:val="24"/>
        </w:rPr>
        <w:t>Dila</w:t>
      </w:r>
      <w:proofErr w:type="spellEnd"/>
      <w:r w:rsidRPr="00C2015B">
        <w:rPr>
          <w:rFonts w:ascii="Times New Roman" w:hAnsi="Times New Roman"/>
          <w:sz w:val="24"/>
          <w:szCs w:val="24"/>
        </w:rPr>
        <w:t xml:space="preserve"> were the winners at </w:t>
      </w:r>
      <w:proofErr w:type="spellStart"/>
      <w:r w:rsidRPr="00C2015B">
        <w:rPr>
          <w:rFonts w:ascii="Times New Roman" w:hAnsi="Times New Roman"/>
          <w:sz w:val="24"/>
          <w:szCs w:val="24"/>
        </w:rPr>
        <w:t>Dabo</w:t>
      </w:r>
      <w:proofErr w:type="spellEnd"/>
      <w:r w:rsidRPr="00C2015B">
        <w:rPr>
          <w:rFonts w:ascii="Times New Roman" w:hAnsi="Times New Roman"/>
          <w:sz w:val="24"/>
          <w:szCs w:val="24"/>
        </w:rPr>
        <w:t xml:space="preserve"> Hana-2024 and Bedele-2023. These findings align with </w:t>
      </w:r>
      <w:proofErr w:type="spellStart"/>
      <w:r w:rsidRPr="00C2015B">
        <w:rPr>
          <w:rFonts w:ascii="Times New Roman" w:hAnsi="Times New Roman"/>
          <w:sz w:val="24"/>
          <w:szCs w:val="24"/>
        </w:rPr>
        <w:t>Mekonnin</w:t>
      </w:r>
      <w:proofErr w:type="spellEnd"/>
      <w:r w:rsidRPr="00C2015B">
        <w:rPr>
          <w:rFonts w:ascii="Times New Roman" w:hAnsi="Times New Roman"/>
          <w:sz w:val="24"/>
          <w:szCs w:val="24"/>
        </w:rPr>
        <w:t xml:space="preserve"> et al. (2024), who identified stable and high-yielding OFSP genotypes through similar stability analyses</w:t>
      </w:r>
      <w:r w:rsidRPr="00C2015B">
        <w:t>.</w:t>
      </w:r>
    </w:p>
    <w:p w:rsidR="0078201B" w:rsidRPr="008D1362" w:rsidRDefault="0078201B" w:rsidP="0078201B">
      <w:pPr>
        <w:spacing w:before="240" w:line="360" w:lineRule="auto"/>
        <w:jc w:val="both"/>
        <w:rPr>
          <w:rFonts w:ascii="Times New Roman" w:hAnsi="Times New Roman"/>
          <w:b/>
          <w:sz w:val="24"/>
        </w:rPr>
      </w:pPr>
      <w:r w:rsidRPr="008D1362">
        <w:rPr>
          <w:noProof/>
        </w:rPr>
        <w:lastRenderedPageBreak/>
        <w:drawing>
          <wp:inline distT="0" distB="0" distL="0" distR="0" wp14:anchorId="65C8BE1B" wp14:editId="6132002D">
            <wp:extent cx="5956300" cy="3251200"/>
            <wp:effectExtent l="0" t="0" r="6350" b="6350"/>
            <wp:docPr id="6" name="Picture 6"/>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a:stretch>
                      <a:fillRect/>
                    </a:stretch>
                  </pic:blipFill>
                  <pic:spPr>
                    <a:xfrm>
                      <a:off x="0" y="0"/>
                      <a:ext cx="5956300" cy="3251200"/>
                    </a:xfrm>
                    <a:prstGeom prst="rect">
                      <a:avLst/>
                    </a:prstGeom>
                  </pic:spPr>
                </pic:pic>
              </a:graphicData>
            </a:graphic>
          </wp:inline>
        </w:drawing>
      </w:r>
    </w:p>
    <w:p w:rsidR="0078201B" w:rsidRPr="008D1362" w:rsidRDefault="0078201B" w:rsidP="0078201B">
      <w:pPr>
        <w:spacing w:line="360" w:lineRule="auto"/>
        <w:jc w:val="both"/>
        <w:rPr>
          <w:rFonts w:ascii="Times New Roman" w:hAnsi="Times New Roman"/>
          <w:sz w:val="24"/>
        </w:rPr>
      </w:pPr>
      <w:r w:rsidRPr="008D1362">
        <w:rPr>
          <w:rFonts w:ascii="Times New Roman" w:hAnsi="Times New Roman"/>
          <w:sz w:val="24"/>
        </w:rPr>
        <w:t xml:space="preserve">Figure </w:t>
      </w:r>
      <w:r>
        <w:rPr>
          <w:rFonts w:ascii="Times New Roman" w:hAnsi="Times New Roman"/>
          <w:sz w:val="24"/>
        </w:rPr>
        <w:t>3</w:t>
      </w:r>
      <w:r w:rsidRPr="008D1362">
        <w:rPr>
          <w:rFonts w:ascii="Times New Roman" w:hAnsi="Times New Roman"/>
          <w:sz w:val="24"/>
        </w:rPr>
        <w:t xml:space="preserve">: Polygon view of genotype by environment interaction for </w:t>
      </w:r>
      <w:r>
        <w:rPr>
          <w:rFonts w:ascii="Times New Roman" w:hAnsi="Times New Roman"/>
          <w:sz w:val="24"/>
        </w:rPr>
        <w:t>Orange-fleshed</w:t>
      </w:r>
      <w:r w:rsidRPr="008D1362">
        <w:rPr>
          <w:rFonts w:ascii="Times New Roman" w:hAnsi="Times New Roman"/>
          <w:sz w:val="24"/>
        </w:rPr>
        <w:t xml:space="preserve"> sweet potato varieties</w:t>
      </w:r>
    </w:p>
    <w:p w:rsidR="0078201B" w:rsidRDefault="0078201B" w:rsidP="0078201B">
      <w:pPr>
        <w:spacing w:line="240" w:lineRule="auto"/>
        <w:jc w:val="both"/>
        <w:rPr>
          <w:rFonts w:ascii="Times New Roman" w:hAnsi="Times New Roman"/>
          <w:sz w:val="24"/>
          <w:szCs w:val="24"/>
        </w:rPr>
      </w:pPr>
      <w:r w:rsidRPr="00C2015B">
        <w:rPr>
          <w:rFonts w:ascii="Times New Roman" w:hAnsi="Times New Roman"/>
          <w:b/>
          <w:bCs/>
          <w:sz w:val="24"/>
          <w:szCs w:val="24"/>
        </w:rPr>
        <w:t>Conclusion and Recommendation</w:t>
      </w:r>
    </w:p>
    <w:p w:rsidR="0078201B" w:rsidRPr="00C2015B" w:rsidRDefault="0078201B" w:rsidP="0078201B">
      <w:pPr>
        <w:spacing w:line="360" w:lineRule="auto"/>
        <w:jc w:val="both"/>
        <w:rPr>
          <w:rFonts w:ascii="Times New Roman" w:hAnsi="Times New Roman"/>
          <w:sz w:val="24"/>
          <w:szCs w:val="24"/>
        </w:rPr>
      </w:pPr>
      <w:r w:rsidRPr="00C2015B">
        <w:rPr>
          <w:rFonts w:ascii="Times New Roman" w:hAnsi="Times New Roman"/>
          <w:sz w:val="24"/>
          <w:szCs w:val="24"/>
        </w:rPr>
        <w:t xml:space="preserve">Orange-fleshed sweet potato produces storage roots rich in beta-carotene, a precursor to Vitamin A. This study evaluated six improved varieties to select adaptable and high-performing orange-fleshed sweet potato varieties for the </w:t>
      </w:r>
      <w:proofErr w:type="spellStart"/>
      <w:r w:rsidRPr="00C2015B">
        <w:rPr>
          <w:rFonts w:ascii="Times New Roman" w:hAnsi="Times New Roman"/>
          <w:sz w:val="24"/>
          <w:szCs w:val="24"/>
        </w:rPr>
        <w:t>Buno</w:t>
      </w:r>
      <w:proofErr w:type="spellEnd"/>
      <w:r w:rsidRPr="00C2015B">
        <w:rPr>
          <w:rFonts w:ascii="Times New Roman" w:hAnsi="Times New Roman"/>
          <w:sz w:val="24"/>
          <w:szCs w:val="24"/>
        </w:rPr>
        <w:t xml:space="preserve"> </w:t>
      </w:r>
      <w:proofErr w:type="spellStart"/>
      <w:r w:rsidRPr="00C2015B">
        <w:rPr>
          <w:rFonts w:ascii="Times New Roman" w:hAnsi="Times New Roman"/>
          <w:sz w:val="24"/>
          <w:szCs w:val="24"/>
        </w:rPr>
        <w:t>Bedele</w:t>
      </w:r>
      <w:proofErr w:type="spellEnd"/>
      <w:r w:rsidRPr="00C2015B">
        <w:rPr>
          <w:rFonts w:ascii="Times New Roman" w:hAnsi="Times New Roman"/>
          <w:sz w:val="24"/>
          <w:szCs w:val="24"/>
        </w:rPr>
        <w:t xml:space="preserve"> Zone. Combined analysis of variance revealed highly significant differences among varieties, environments, and genotype-by-environment interactions for root yield, indicating substantial genetic variability and environmental diversity. Based on the combined analysis, </w:t>
      </w:r>
      <w:proofErr w:type="spellStart"/>
      <w:r w:rsidRPr="00C2015B">
        <w:rPr>
          <w:rFonts w:ascii="Times New Roman" w:hAnsi="Times New Roman"/>
          <w:bCs/>
          <w:sz w:val="24"/>
          <w:szCs w:val="24"/>
        </w:rPr>
        <w:t>Kabode</w:t>
      </w:r>
      <w:proofErr w:type="spellEnd"/>
      <w:r w:rsidRPr="00C2015B">
        <w:rPr>
          <w:rFonts w:ascii="Times New Roman" w:hAnsi="Times New Roman"/>
          <w:sz w:val="24"/>
          <w:szCs w:val="24"/>
        </w:rPr>
        <w:t xml:space="preserve"> achieved the highest root yield (</w:t>
      </w:r>
      <w:r w:rsidRPr="00C2015B">
        <w:rPr>
          <w:rFonts w:ascii="Times New Roman" w:hAnsi="Times New Roman"/>
          <w:bCs/>
          <w:sz w:val="24"/>
          <w:szCs w:val="24"/>
        </w:rPr>
        <w:t>50.97 t ha⁻¹</w:t>
      </w:r>
      <w:r w:rsidRPr="00C2015B">
        <w:rPr>
          <w:rFonts w:ascii="Times New Roman" w:hAnsi="Times New Roman"/>
          <w:sz w:val="24"/>
          <w:szCs w:val="24"/>
        </w:rPr>
        <w:t xml:space="preserve">) and demonstrated superior stability, followed by the </w:t>
      </w:r>
      <w:proofErr w:type="spellStart"/>
      <w:r w:rsidRPr="00C2015B">
        <w:rPr>
          <w:rFonts w:ascii="Times New Roman" w:hAnsi="Times New Roman"/>
          <w:bCs/>
          <w:sz w:val="24"/>
          <w:szCs w:val="24"/>
        </w:rPr>
        <w:t>Dila</w:t>
      </w:r>
      <w:proofErr w:type="spellEnd"/>
      <w:r w:rsidRPr="00C2015B">
        <w:rPr>
          <w:rFonts w:ascii="Times New Roman" w:hAnsi="Times New Roman"/>
          <w:sz w:val="24"/>
          <w:szCs w:val="24"/>
        </w:rPr>
        <w:t xml:space="preserve"> variety (</w:t>
      </w:r>
      <w:r w:rsidRPr="00C2015B">
        <w:rPr>
          <w:rFonts w:ascii="Times New Roman" w:hAnsi="Times New Roman"/>
          <w:bCs/>
          <w:sz w:val="24"/>
          <w:szCs w:val="24"/>
        </w:rPr>
        <w:t>44.29 t ha⁻¹</w:t>
      </w:r>
      <w:r w:rsidRPr="00C2015B">
        <w:rPr>
          <w:rFonts w:ascii="Times New Roman" w:hAnsi="Times New Roman"/>
          <w:sz w:val="24"/>
          <w:szCs w:val="24"/>
        </w:rPr>
        <w:t xml:space="preserve">). Both varieties also performed exceptionally well in other critical traits, such as marketable yield and the number of roots per hill. Furthermore, all tested varieties exhibited excellent field tolerance to prevalent </w:t>
      </w:r>
      <w:proofErr w:type="spellStart"/>
      <w:r w:rsidRPr="00C2015B">
        <w:rPr>
          <w:rFonts w:ascii="Times New Roman" w:hAnsi="Times New Roman"/>
          <w:sz w:val="24"/>
          <w:szCs w:val="24"/>
        </w:rPr>
        <w:t>diseases.Therefore</w:t>
      </w:r>
      <w:proofErr w:type="spellEnd"/>
      <w:r w:rsidRPr="00C2015B">
        <w:rPr>
          <w:rFonts w:ascii="Times New Roman" w:hAnsi="Times New Roman"/>
          <w:sz w:val="24"/>
          <w:szCs w:val="24"/>
        </w:rPr>
        <w:t xml:space="preserve">, due to their high yield, stability, and adaptability, </w:t>
      </w:r>
      <w:proofErr w:type="spellStart"/>
      <w:r w:rsidRPr="00C2015B">
        <w:rPr>
          <w:rFonts w:ascii="Times New Roman" w:hAnsi="Times New Roman"/>
          <w:bCs/>
          <w:sz w:val="24"/>
          <w:szCs w:val="24"/>
        </w:rPr>
        <w:t>Kabode</w:t>
      </w:r>
      <w:proofErr w:type="spellEnd"/>
      <w:r w:rsidRPr="00C2015B">
        <w:rPr>
          <w:rFonts w:ascii="Times New Roman" w:hAnsi="Times New Roman"/>
          <w:sz w:val="24"/>
          <w:szCs w:val="24"/>
        </w:rPr>
        <w:t xml:space="preserve"> and </w:t>
      </w:r>
      <w:proofErr w:type="spellStart"/>
      <w:r w:rsidRPr="00C2015B">
        <w:rPr>
          <w:rFonts w:ascii="Times New Roman" w:hAnsi="Times New Roman"/>
          <w:bCs/>
          <w:sz w:val="24"/>
          <w:szCs w:val="24"/>
        </w:rPr>
        <w:t>Dila</w:t>
      </w:r>
      <w:proofErr w:type="spellEnd"/>
      <w:r w:rsidRPr="00C2015B">
        <w:rPr>
          <w:rFonts w:ascii="Times New Roman" w:hAnsi="Times New Roman"/>
          <w:sz w:val="24"/>
          <w:szCs w:val="24"/>
        </w:rPr>
        <w:t xml:space="preserve"> are identified as the most promising varieties for the mid-altitude sub-humid agro-ecologies represented by the </w:t>
      </w:r>
      <w:proofErr w:type="spellStart"/>
      <w:r w:rsidRPr="00C2015B">
        <w:rPr>
          <w:rFonts w:ascii="Times New Roman" w:hAnsi="Times New Roman"/>
          <w:sz w:val="24"/>
          <w:szCs w:val="24"/>
        </w:rPr>
        <w:t>Bedele</w:t>
      </w:r>
      <w:proofErr w:type="spellEnd"/>
      <w:r w:rsidRPr="00C2015B">
        <w:rPr>
          <w:rFonts w:ascii="Times New Roman" w:hAnsi="Times New Roman"/>
          <w:sz w:val="24"/>
          <w:szCs w:val="24"/>
        </w:rPr>
        <w:t xml:space="preserve">, </w:t>
      </w:r>
      <w:proofErr w:type="spellStart"/>
      <w:r w:rsidRPr="00C2015B">
        <w:rPr>
          <w:rFonts w:ascii="Times New Roman" w:hAnsi="Times New Roman"/>
          <w:sz w:val="24"/>
          <w:szCs w:val="24"/>
        </w:rPr>
        <w:t>Dabo</w:t>
      </w:r>
      <w:proofErr w:type="spellEnd"/>
      <w:r w:rsidRPr="00C2015B">
        <w:rPr>
          <w:rFonts w:ascii="Times New Roman" w:hAnsi="Times New Roman"/>
          <w:sz w:val="24"/>
          <w:szCs w:val="24"/>
        </w:rPr>
        <w:t xml:space="preserve"> Hana, and </w:t>
      </w:r>
      <w:proofErr w:type="spellStart"/>
      <w:r w:rsidRPr="00C2015B">
        <w:rPr>
          <w:rFonts w:ascii="Times New Roman" w:hAnsi="Times New Roman"/>
          <w:sz w:val="24"/>
          <w:szCs w:val="24"/>
        </w:rPr>
        <w:t>Gechi</w:t>
      </w:r>
      <w:proofErr w:type="spellEnd"/>
      <w:r w:rsidRPr="00C2015B">
        <w:rPr>
          <w:rFonts w:ascii="Times New Roman" w:hAnsi="Times New Roman"/>
          <w:sz w:val="24"/>
          <w:szCs w:val="24"/>
        </w:rPr>
        <w:t xml:space="preserve"> districts. These varieties are recommended for large-scale on-farm demonstration and subsequent promotion to farmers in the study area and similar agro-ecologies to enhance food and nutritional security.</w:t>
      </w:r>
    </w:p>
    <w:p w:rsidR="0078201B" w:rsidRDefault="0078201B" w:rsidP="0078201B">
      <w:pPr>
        <w:tabs>
          <w:tab w:val="left" w:pos="6174"/>
        </w:tabs>
        <w:autoSpaceDE w:val="0"/>
        <w:autoSpaceDN w:val="0"/>
        <w:adjustRightInd w:val="0"/>
        <w:spacing w:line="360" w:lineRule="auto"/>
        <w:jc w:val="both"/>
        <w:rPr>
          <w:rFonts w:ascii="Times New Roman" w:hAnsi="Times New Roman"/>
          <w:b/>
          <w:bCs/>
          <w:sz w:val="24"/>
          <w:szCs w:val="26"/>
        </w:rPr>
      </w:pPr>
      <w:r>
        <w:rPr>
          <w:rFonts w:ascii="Times New Roman" w:hAnsi="Times New Roman"/>
          <w:b/>
          <w:bCs/>
          <w:sz w:val="24"/>
          <w:szCs w:val="26"/>
        </w:rPr>
        <w:lastRenderedPageBreak/>
        <w:t>Acknowledgement</w:t>
      </w:r>
    </w:p>
    <w:p w:rsidR="0078201B" w:rsidRPr="00953101" w:rsidRDefault="0078201B" w:rsidP="0078201B">
      <w:pPr>
        <w:tabs>
          <w:tab w:val="left" w:pos="6174"/>
        </w:tabs>
        <w:autoSpaceDE w:val="0"/>
        <w:autoSpaceDN w:val="0"/>
        <w:adjustRightInd w:val="0"/>
        <w:spacing w:line="360" w:lineRule="auto"/>
        <w:jc w:val="both"/>
        <w:rPr>
          <w:rFonts w:ascii="Times New Roman" w:hAnsi="Times New Roman"/>
          <w:sz w:val="24"/>
        </w:rPr>
      </w:pPr>
      <w:r w:rsidRPr="00953101">
        <w:rPr>
          <w:rFonts w:ascii="Times New Roman" w:hAnsi="Times New Roman"/>
          <w:sz w:val="24"/>
        </w:rPr>
        <w:t xml:space="preserve">The authors would like to thank the </w:t>
      </w:r>
      <w:proofErr w:type="spellStart"/>
      <w:r w:rsidRPr="00953101">
        <w:rPr>
          <w:rFonts w:ascii="Times New Roman" w:hAnsi="Times New Roman"/>
          <w:bCs/>
          <w:sz w:val="24"/>
        </w:rPr>
        <w:t>Oromia</w:t>
      </w:r>
      <w:proofErr w:type="spellEnd"/>
      <w:r w:rsidRPr="00953101">
        <w:rPr>
          <w:rFonts w:ascii="Times New Roman" w:hAnsi="Times New Roman"/>
          <w:bCs/>
          <w:sz w:val="24"/>
        </w:rPr>
        <w:t xml:space="preserve"> Agricultural Research Institute (IQQO)</w:t>
      </w:r>
      <w:r w:rsidRPr="00953101">
        <w:rPr>
          <w:rFonts w:ascii="Times New Roman" w:hAnsi="Times New Roman"/>
          <w:sz w:val="24"/>
        </w:rPr>
        <w:t xml:space="preserve"> for providing the necessary financial support for this study. We are also grateful to the </w:t>
      </w:r>
      <w:proofErr w:type="spellStart"/>
      <w:r w:rsidRPr="00953101">
        <w:rPr>
          <w:rFonts w:ascii="Times New Roman" w:hAnsi="Times New Roman"/>
          <w:bCs/>
          <w:sz w:val="24"/>
        </w:rPr>
        <w:t>Bedele</w:t>
      </w:r>
      <w:proofErr w:type="spellEnd"/>
      <w:r w:rsidRPr="00953101">
        <w:rPr>
          <w:rFonts w:ascii="Times New Roman" w:hAnsi="Times New Roman"/>
          <w:bCs/>
          <w:sz w:val="24"/>
        </w:rPr>
        <w:t xml:space="preserve"> Agricultural Research Center (</w:t>
      </w:r>
      <w:proofErr w:type="spellStart"/>
      <w:r w:rsidRPr="00953101">
        <w:rPr>
          <w:rFonts w:ascii="Times New Roman" w:hAnsi="Times New Roman"/>
          <w:bCs/>
          <w:sz w:val="24"/>
        </w:rPr>
        <w:t>BeARC</w:t>
      </w:r>
      <w:proofErr w:type="spellEnd"/>
      <w:r w:rsidRPr="00953101">
        <w:rPr>
          <w:rFonts w:ascii="Times New Roman" w:hAnsi="Times New Roman"/>
          <w:bCs/>
          <w:sz w:val="24"/>
        </w:rPr>
        <w:t>)</w:t>
      </w:r>
      <w:r w:rsidRPr="00953101">
        <w:rPr>
          <w:rFonts w:ascii="Times New Roman" w:hAnsi="Times New Roman"/>
          <w:sz w:val="24"/>
        </w:rPr>
        <w:t xml:space="preserve"> and the </w:t>
      </w:r>
      <w:r w:rsidRPr="00953101">
        <w:rPr>
          <w:rFonts w:ascii="Times New Roman" w:hAnsi="Times New Roman"/>
          <w:bCs/>
          <w:sz w:val="24"/>
        </w:rPr>
        <w:t>Horticulture Research Team</w:t>
      </w:r>
      <w:r w:rsidRPr="00953101">
        <w:rPr>
          <w:rFonts w:ascii="Times New Roman" w:hAnsi="Times New Roman"/>
          <w:sz w:val="24"/>
        </w:rPr>
        <w:t xml:space="preserve"> for their dedicated assistance in data collection and trial management. Furthermore, our sincere thanks go to the </w:t>
      </w:r>
      <w:proofErr w:type="spellStart"/>
      <w:r w:rsidRPr="00953101">
        <w:rPr>
          <w:rFonts w:ascii="Times New Roman" w:hAnsi="Times New Roman"/>
          <w:bCs/>
          <w:sz w:val="24"/>
        </w:rPr>
        <w:t>Hawassa</w:t>
      </w:r>
      <w:proofErr w:type="spellEnd"/>
      <w:r w:rsidRPr="00953101">
        <w:rPr>
          <w:rFonts w:ascii="Times New Roman" w:hAnsi="Times New Roman"/>
          <w:bCs/>
          <w:sz w:val="24"/>
        </w:rPr>
        <w:t xml:space="preserve"> Agricultural Research Center</w:t>
      </w:r>
      <w:r w:rsidRPr="00953101">
        <w:rPr>
          <w:rFonts w:ascii="Times New Roman" w:hAnsi="Times New Roman"/>
          <w:sz w:val="24"/>
        </w:rPr>
        <w:t xml:space="preserve"> of the </w:t>
      </w:r>
      <w:r w:rsidRPr="00953101">
        <w:rPr>
          <w:rFonts w:ascii="Times New Roman" w:hAnsi="Times New Roman"/>
          <w:bCs/>
          <w:sz w:val="24"/>
        </w:rPr>
        <w:t>Southern Agricultural Research Institute (SARI)</w:t>
      </w:r>
      <w:r w:rsidRPr="00953101">
        <w:rPr>
          <w:rFonts w:ascii="Times New Roman" w:hAnsi="Times New Roman"/>
          <w:sz w:val="24"/>
        </w:rPr>
        <w:t xml:space="preserve"> for providing the planting materials for the orange-fleshed sweet potato (OFSP) varieties used in this experiment</w:t>
      </w:r>
      <w:r>
        <w:rPr>
          <w:rFonts w:ascii="Times New Roman" w:hAnsi="Times New Roman"/>
          <w:sz w:val="24"/>
        </w:rPr>
        <w:t>.</w:t>
      </w:r>
    </w:p>
    <w:p w:rsidR="0078201B" w:rsidRPr="00953101" w:rsidRDefault="0078201B" w:rsidP="0078201B">
      <w:pPr>
        <w:tabs>
          <w:tab w:val="left" w:pos="6174"/>
        </w:tabs>
        <w:autoSpaceDE w:val="0"/>
        <w:autoSpaceDN w:val="0"/>
        <w:adjustRightInd w:val="0"/>
        <w:spacing w:line="360" w:lineRule="auto"/>
        <w:jc w:val="both"/>
        <w:rPr>
          <w:rFonts w:ascii="Times New Roman" w:hAnsi="Times New Roman"/>
          <w:b/>
          <w:bCs/>
          <w:sz w:val="24"/>
          <w:szCs w:val="26"/>
        </w:rPr>
      </w:pPr>
      <w:r w:rsidRPr="008D1362">
        <w:rPr>
          <w:rFonts w:ascii="Times New Roman" w:hAnsi="Times New Roman"/>
          <w:b/>
          <w:sz w:val="24"/>
          <w:szCs w:val="24"/>
        </w:rPr>
        <w:t>Reference</w:t>
      </w:r>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Abewoy</w:t>
      </w:r>
      <w:proofErr w:type="spellEnd"/>
      <w:r w:rsidRPr="0078201B">
        <w:rPr>
          <w:rFonts w:ascii="Times New Roman" w:hAnsi="Times New Roman"/>
          <w:bCs/>
          <w:sz w:val="24"/>
          <w:szCs w:val="24"/>
        </w:rPr>
        <w:t xml:space="preserve">, D., </w:t>
      </w:r>
      <w:proofErr w:type="spellStart"/>
      <w:r w:rsidRPr="0078201B">
        <w:rPr>
          <w:rFonts w:ascii="Times New Roman" w:hAnsi="Times New Roman"/>
          <w:bCs/>
          <w:sz w:val="24"/>
          <w:szCs w:val="24"/>
        </w:rPr>
        <w:t>Megersa</w:t>
      </w:r>
      <w:proofErr w:type="spellEnd"/>
      <w:r w:rsidRPr="0078201B">
        <w:rPr>
          <w:rFonts w:ascii="Times New Roman" w:hAnsi="Times New Roman"/>
          <w:bCs/>
          <w:sz w:val="24"/>
          <w:szCs w:val="24"/>
        </w:rPr>
        <w:t xml:space="preserve">, H.G., </w:t>
      </w:r>
      <w:proofErr w:type="spellStart"/>
      <w:r w:rsidRPr="0078201B">
        <w:rPr>
          <w:rFonts w:ascii="Times New Roman" w:hAnsi="Times New Roman"/>
          <w:bCs/>
          <w:sz w:val="24"/>
          <w:szCs w:val="24"/>
        </w:rPr>
        <w:t>Lamma</w:t>
      </w:r>
      <w:proofErr w:type="spellEnd"/>
      <w:r w:rsidRPr="0078201B">
        <w:rPr>
          <w:rFonts w:ascii="Times New Roman" w:hAnsi="Times New Roman"/>
          <w:bCs/>
          <w:sz w:val="24"/>
          <w:szCs w:val="24"/>
        </w:rPr>
        <w:t xml:space="preserve">, D.T. and </w:t>
      </w:r>
      <w:proofErr w:type="spellStart"/>
      <w:r w:rsidRPr="0078201B">
        <w:rPr>
          <w:rFonts w:ascii="Times New Roman" w:hAnsi="Times New Roman"/>
          <w:bCs/>
          <w:sz w:val="24"/>
          <w:szCs w:val="24"/>
        </w:rPr>
        <w:t>Banjaw</w:t>
      </w:r>
      <w:proofErr w:type="spellEnd"/>
      <w:r w:rsidRPr="0078201B">
        <w:rPr>
          <w:rFonts w:ascii="Times New Roman" w:hAnsi="Times New Roman"/>
          <w:bCs/>
          <w:sz w:val="24"/>
          <w:szCs w:val="24"/>
        </w:rPr>
        <w:t>, D.T. (2023)</w:t>
      </w:r>
      <w:r w:rsidRPr="0078201B">
        <w:rPr>
          <w:rFonts w:ascii="Times New Roman" w:hAnsi="Times New Roman"/>
          <w:sz w:val="24"/>
          <w:szCs w:val="24"/>
        </w:rPr>
        <w:t xml:space="preserve"> 'Participatory Variety Selection of Orange Fleshed </w:t>
      </w:r>
      <w:proofErr w:type="spellStart"/>
      <w:r w:rsidRPr="0078201B">
        <w:rPr>
          <w:rFonts w:ascii="Times New Roman" w:hAnsi="Times New Roman"/>
          <w:sz w:val="24"/>
          <w:szCs w:val="24"/>
        </w:rPr>
        <w:t>Sweetpotato</w:t>
      </w:r>
      <w:proofErr w:type="spellEnd"/>
      <w:r w:rsidRPr="0078201B">
        <w:rPr>
          <w:rFonts w:ascii="Times New Roman" w:hAnsi="Times New Roman"/>
          <w:sz w:val="24"/>
          <w:szCs w:val="24"/>
        </w:rPr>
        <w:t xml:space="preserve"> (</w:t>
      </w:r>
      <w:r w:rsidRPr="0078201B">
        <w:rPr>
          <w:rFonts w:ascii="Times New Roman" w:hAnsi="Times New Roman"/>
          <w:iCs/>
          <w:sz w:val="24"/>
          <w:szCs w:val="24"/>
        </w:rPr>
        <w:t xml:space="preserve">Ipomoea </w:t>
      </w:r>
      <w:proofErr w:type="spellStart"/>
      <w:r w:rsidRPr="0078201B">
        <w:rPr>
          <w:rFonts w:ascii="Times New Roman" w:hAnsi="Times New Roman"/>
          <w:iCs/>
          <w:sz w:val="24"/>
          <w:szCs w:val="24"/>
        </w:rPr>
        <w:t>batatas</w:t>
      </w:r>
      <w:proofErr w:type="spellEnd"/>
      <w:r w:rsidRPr="0078201B">
        <w:rPr>
          <w:rFonts w:ascii="Times New Roman" w:hAnsi="Times New Roman"/>
          <w:sz w:val="24"/>
          <w:szCs w:val="24"/>
        </w:rPr>
        <w:t xml:space="preserve"> L.)</w:t>
      </w:r>
      <w:proofErr w:type="gramEnd"/>
      <w:r w:rsidRPr="0078201B">
        <w:rPr>
          <w:rFonts w:ascii="Times New Roman" w:hAnsi="Times New Roman"/>
          <w:sz w:val="24"/>
          <w:szCs w:val="24"/>
        </w:rPr>
        <w:t xml:space="preserve"> </w:t>
      </w:r>
      <w:proofErr w:type="gramStart"/>
      <w:r w:rsidRPr="0078201B">
        <w:rPr>
          <w:rFonts w:ascii="Times New Roman" w:hAnsi="Times New Roman"/>
          <w:sz w:val="24"/>
          <w:szCs w:val="24"/>
        </w:rPr>
        <w:t xml:space="preserve">Varieties at </w:t>
      </w:r>
      <w:proofErr w:type="spellStart"/>
      <w:r w:rsidRPr="0078201B">
        <w:rPr>
          <w:rFonts w:ascii="Times New Roman" w:hAnsi="Times New Roman"/>
          <w:sz w:val="24"/>
          <w:szCs w:val="24"/>
        </w:rPr>
        <w:t>Wondo</w:t>
      </w:r>
      <w:proofErr w:type="spellEnd"/>
      <w:r w:rsidRPr="0078201B">
        <w:rPr>
          <w:rFonts w:ascii="Times New Roman" w:hAnsi="Times New Roman"/>
          <w:sz w:val="24"/>
          <w:szCs w:val="24"/>
        </w:rPr>
        <w:t xml:space="preserve"> Genet and </w:t>
      </w:r>
      <w:proofErr w:type="spellStart"/>
      <w:r w:rsidRPr="0078201B">
        <w:rPr>
          <w:rFonts w:ascii="Times New Roman" w:hAnsi="Times New Roman"/>
          <w:sz w:val="24"/>
          <w:szCs w:val="24"/>
        </w:rPr>
        <w:t>Koka</w:t>
      </w:r>
      <w:proofErr w:type="spellEnd"/>
      <w:r w:rsidRPr="0078201B">
        <w:rPr>
          <w:rFonts w:ascii="Times New Roman" w:hAnsi="Times New Roman"/>
          <w:sz w:val="24"/>
          <w:szCs w:val="24"/>
        </w:rPr>
        <w:t xml:space="preserve"> Areas', </w:t>
      </w:r>
      <w:r w:rsidRPr="0078201B">
        <w:rPr>
          <w:rFonts w:ascii="Times New Roman" w:hAnsi="Times New Roman"/>
          <w:iCs/>
          <w:sz w:val="24"/>
          <w:szCs w:val="24"/>
        </w:rPr>
        <w:t>Proceedings of Crops Improvement and Management Research Results</w:t>
      </w:r>
      <w:r w:rsidRPr="0078201B">
        <w:rPr>
          <w:rFonts w:ascii="Times New Roman" w:hAnsi="Times New Roman"/>
          <w:sz w:val="24"/>
          <w:szCs w:val="24"/>
        </w:rPr>
        <w:t>.</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spellStart"/>
      <w:r>
        <w:rPr>
          <w:rFonts w:ascii="Times New Roman" w:hAnsi="Times New Roman"/>
          <w:bCs/>
          <w:sz w:val="24"/>
          <w:szCs w:val="24"/>
        </w:rPr>
        <w:t>Abidin</w:t>
      </w:r>
      <w:proofErr w:type="spellEnd"/>
      <w:r>
        <w:rPr>
          <w:rFonts w:ascii="Times New Roman" w:hAnsi="Times New Roman"/>
          <w:bCs/>
          <w:sz w:val="24"/>
          <w:szCs w:val="24"/>
        </w:rPr>
        <w:t xml:space="preserve">, P.E, </w:t>
      </w:r>
      <w:r w:rsidRPr="0078201B">
        <w:rPr>
          <w:rFonts w:ascii="Times New Roman" w:hAnsi="Times New Roman"/>
          <w:bCs/>
          <w:sz w:val="24"/>
          <w:szCs w:val="24"/>
        </w:rPr>
        <w:t>(2021)</w:t>
      </w:r>
      <w:r w:rsidRPr="0078201B">
        <w:rPr>
          <w:rFonts w:ascii="Times New Roman" w:hAnsi="Times New Roman"/>
          <w:sz w:val="24"/>
          <w:szCs w:val="24"/>
        </w:rPr>
        <w:t xml:space="preserve"> 'Sweet potato development and delivery in Africa', in </w:t>
      </w:r>
      <w:r w:rsidRPr="0078201B">
        <w:rPr>
          <w:rFonts w:ascii="Times New Roman" w:hAnsi="Times New Roman"/>
          <w:iCs/>
          <w:sz w:val="24"/>
          <w:szCs w:val="24"/>
        </w:rPr>
        <w:t>Achieving sustainable cultivation of sweet potato</w:t>
      </w:r>
      <w:r w:rsidRPr="0078201B">
        <w:rPr>
          <w:rFonts w:ascii="Times New Roman" w:hAnsi="Times New Roman"/>
          <w:sz w:val="24"/>
          <w:szCs w:val="24"/>
        </w:rPr>
        <w:t xml:space="preserve">, Burleigh </w:t>
      </w:r>
      <w:proofErr w:type="spellStart"/>
      <w:r w:rsidRPr="0078201B">
        <w:rPr>
          <w:rFonts w:ascii="Times New Roman" w:hAnsi="Times New Roman"/>
          <w:sz w:val="24"/>
          <w:szCs w:val="24"/>
        </w:rPr>
        <w:t>Dodds</w:t>
      </w:r>
      <w:proofErr w:type="spellEnd"/>
      <w:r w:rsidRPr="0078201B">
        <w:rPr>
          <w:rFonts w:ascii="Times New Roman" w:hAnsi="Times New Roman"/>
          <w:sz w:val="24"/>
          <w:szCs w:val="24"/>
        </w:rPr>
        <w:t xml:space="preserve"> Science Publishing, pp. 1-24.</w:t>
      </w:r>
    </w:p>
    <w:p w:rsidR="0078201B" w:rsidRPr="0078201B" w:rsidRDefault="0078201B" w:rsidP="0078201B">
      <w:pPr>
        <w:spacing w:line="240" w:lineRule="auto"/>
        <w:ind w:left="720" w:hanging="720"/>
        <w:jc w:val="both"/>
        <w:rPr>
          <w:rFonts w:ascii="Times New Roman" w:hAnsi="Times New Roman"/>
          <w:sz w:val="24"/>
          <w:szCs w:val="24"/>
        </w:rPr>
      </w:pPr>
      <w:proofErr w:type="spellStart"/>
      <w:r w:rsidRPr="0078201B">
        <w:rPr>
          <w:rFonts w:ascii="Times New Roman" w:hAnsi="Times New Roman"/>
          <w:bCs/>
          <w:sz w:val="24"/>
          <w:szCs w:val="24"/>
        </w:rPr>
        <w:t>Amare</w:t>
      </w:r>
      <w:proofErr w:type="spellEnd"/>
      <w:r w:rsidRPr="0078201B">
        <w:rPr>
          <w:rFonts w:ascii="Times New Roman" w:hAnsi="Times New Roman"/>
          <w:bCs/>
          <w:sz w:val="24"/>
          <w:szCs w:val="24"/>
        </w:rPr>
        <w:t xml:space="preserve">, B., </w:t>
      </w:r>
      <w:proofErr w:type="spellStart"/>
      <w:r w:rsidRPr="0078201B">
        <w:rPr>
          <w:rFonts w:ascii="Times New Roman" w:hAnsi="Times New Roman"/>
          <w:bCs/>
          <w:sz w:val="24"/>
          <w:szCs w:val="24"/>
        </w:rPr>
        <w:t>Abay</w:t>
      </w:r>
      <w:proofErr w:type="spellEnd"/>
      <w:r w:rsidRPr="0078201B">
        <w:rPr>
          <w:rFonts w:ascii="Times New Roman" w:hAnsi="Times New Roman"/>
          <w:bCs/>
          <w:sz w:val="24"/>
          <w:szCs w:val="24"/>
        </w:rPr>
        <w:t xml:space="preserve">, F. and </w:t>
      </w:r>
      <w:proofErr w:type="spellStart"/>
      <w:r w:rsidRPr="0078201B">
        <w:rPr>
          <w:rFonts w:ascii="Times New Roman" w:hAnsi="Times New Roman"/>
          <w:bCs/>
          <w:sz w:val="24"/>
          <w:szCs w:val="24"/>
        </w:rPr>
        <w:t>Tsehaye</w:t>
      </w:r>
      <w:proofErr w:type="spellEnd"/>
      <w:r w:rsidRPr="0078201B">
        <w:rPr>
          <w:rFonts w:ascii="Times New Roman" w:hAnsi="Times New Roman"/>
          <w:bCs/>
          <w:sz w:val="24"/>
          <w:szCs w:val="24"/>
        </w:rPr>
        <w:t>, Y. (2017)</w:t>
      </w:r>
      <w:r w:rsidRPr="0078201B">
        <w:rPr>
          <w:rFonts w:ascii="Times New Roman" w:hAnsi="Times New Roman"/>
          <w:sz w:val="24"/>
          <w:szCs w:val="24"/>
        </w:rPr>
        <w:t xml:space="preserve"> 'Evaluation of sweet potato (</w:t>
      </w:r>
      <w:r w:rsidRPr="0078201B">
        <w:rPr>
          <w:rFonts w:ascii="Times New Roman" w:hAnsi="Times New Roman"/>
          <w:iCs/>
          <w:sz w:val="24"/>
          <w:szCs w:val="24"/>
        </w:rPr>
        <w:t xml:space="preserve">Ipomoea </w:t>
      </w:r>
      <w:proofErr w:type="spellStart"/>
      <w:r w:rsidRPr="0078201B">
        <w:rPr>
          <w:rFonts w:ascii="Times New Roman" w:hAnsi="Times New Roman"/>
          <w:iCs/>
          <w:sz w:val="24"/>
          <w:szCs w:val="24"/>
        </w:rPr>
        <w:t>batatas</w:t>
      </w:r>
      <w:proofErr w:type="spellEnd"/>
      <w:r w:rsidRPr="0078201B">
        <w:rPr>
          <w:rFonts w:ascii="Times New Roman" w:hAnsi="Times New Roman"/>
          <w:sz w:val="24"/>
          <w:szCs w:val="24"/>
        </w:rPr>
        <w:t xml:space="preserve"> L.) varieties for total storage root yield in south and south east zones of </w:t>
      </w:r>
      <w:proofErr w:type="spellStart"/>
      <w:r w:rsidRPr="0078201B">
        <w:rPr>
          <w:rFonts w:ascii="Times New Roman" w:hAnsi="Times New Roman"/>
          <w:sz w:val="24"/>
          <w:szCs w:val="24"/>
        </w:rPr>
        <w:t>Tigray</w:t>
      </w:r>
      <w:proofErr w:type="spellEnd"/>
      <w:r w:rsidRPr="0078201B">
        <w:rPr>
          <w:rFonts w:ascii="Times New Roman" w:hAnsi="Times New Roman"/>
          <w:sz w:val="24"/>
          <w:szCs w:val="24"/>
        </w:rPr>
        <w:t xml:space="preserve">, Ethiopia', </w:t>
      </w:r>
      <w:r w:rsidRPr="0078201B">
        <w:rPr>
          <w:rFonts w:ascii="Times New Roman" w:hAnsi="Times New Roman"/>
          <w:iCs/>
          <w:sz w:val="24"/>
          <w:szCs w:val="24"/>
        </w:rPr>
        <w:t>SSRN Electronic Journal</w:t>
      </w:r>
      <w:r w:rsidRPr="0078201B">
        <w:rPr>
          <w:rFonts w:ascii="Times New Roman" w:hAnsi="Times New Roman"/>
          <w:sz w:val="24"/>
          <w:szCs w:val="24"/>
        </w:rPr>
        <w:t xml:space="preserve">. </w:t>
      </w:r>
      <w:proofErr w:type="gramStart"/>
      <w:r w:rsidRPr="0078201B">
        <w:rPr>
          <w:rFonts w:ascii="Times New Roman" w:hAnsi="Times New Roman"/>
          <w:sz w:val="24"/>
          <w:szCs w:val="24"/>
        </w:rPr>
        <w:t>[Online].</w:t>
      </w:r>
      <w:proofErr w:type="gramEnd"/>
      <w:r w:rsidRPr="0078201B">
        <w:rPr>
          <w:rFonts w:ascii="Times New Roman" w:hAnsi="Times New Roman"/>
          <w:sz w:val="24"/>
          <w:szCs w:val="24"/>
        </w:rPr>
        <w:t xml:space="preserve"> Available at: https://ssrn.com.</w:t>
      </w:r>
    </w:p>
    <w:p w:rsidR="0078201B" w:rsidRPr="0078201B" w:rsidRDefault="0078201B" w:rsidP="0078201B">
      <w:pPr>
        <w:spacing w:line="240" w:lineRule="auto"/>
        <w:ind w:left="720" w:hanging="720"/>
        <w:jc w:val="both"/>
        <w:rPr>
          <w:rFonts w:ascii="Times New Roman" w:hAnsi="Times New Roman"/>
          <w:sz w:val="24"/>
          <w:szCs w:val="24"/>
        </w:rPr>
      </w:pPr>
      <w:r w:rsidRPr="0078201B">
        <w:rPr>
          <w:rFonts w:ascii="Times New Roman" w:hAnsi="Times New Roman"/>
          <w:bCs/>
          <w:sz w:val="24"/>
          <w:szCs w:val="24"/>
        </w:rPr>
        <w:t>Andrade, M.I., et al. (2021)</w:t>
      </w:r>
      <w:r w:rsidRPr="0078201B">
        <w:rPr>
          <w:rFonts w:ascii="Times New Roman" w:hAnsi="Times New Roman"/>
          <w:sz w:val="24"/>
          <w:szCs w:val="24"/>
        </w:rPr>
        <w:t xml:space="preserve"> 'Sweet potato for Africa', in </w:t>
      </w:r>
      <w:r w:rsidRPr="0078201B">
        <w:rPr>
          <w:rFonts w:ascii="Times New Roman" w:hAnsi="Times New Roman"/>
          <w:iCs/>
          <w:sz w:val="24"/>
          <w:szCs w:val="24"/>
        </w:rPr>
        <w:t>The Sweet Potato</w:t>
      </w:r>
      <w:r w:rsidRPr="0078201B">
        <w:rPr>
          <w:rFonts w:ascii="Times New Roman" w:hAnsi="Times New Roman"/>
          <w:sz w:val="24"/>
          <w:szCs w:val="24"/>
        </w:rPr>
        <w:t>, Springer, Cham, pp. 415-438.</w:t>
      </w:r>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Aragaw</w:t>
      </w:r>
      <w:proofErr w:type="spellEnd"/>
      <w:r w:rsidRPr="0078201B">
        <w:rPr>
          <w:rFonts w:ascii="Times New Roman" w:hAnsi="Times New Roman"/>
          <w:bCs/>
          <w:sz w:val="24"/>
          <w:szCs w:val="24"/>
        </w:rPr>
        <w:t xml:space="preserve">, A., </w:t>
      </w:r>
      <w:proofErr w:type="spellStart"/>
      <w:r w:rsidRPr="0078201B">
        <w:rPr>
          <w:rFonts w:ascii="Times New Roman" w:hAnsi="Times New Roman"/>
          <w:bCs/>
          <w:sz w:val="24"/>
          <w:szCs w:val="24"/>
        </w:rPr>
        <w:t>Biazin</w:t>
      </w:r>
      <w:proofErr w:type="spellEnd"/>
      <w:r w:rsidRPr="0078201B">
        <w:rPr>
          <w:rFonts w:ascii="Times New Roman" w:hAnsi="Times New Roman"/>
          <w:bCs/>
          <w:sz w:val="24"/>
          <w:szCs w:val="24"/>
        </w:rPr>
        <w:t xml:space="preserve">, B., </w:t>
      </w:r>
      <w:proofErr w:type="spellStart"/>
      <w:r w:rsidRPr="0078201B">
        <w:rPr>
          <w:rFonts w:ascii="Times New Roman" w:hAnsi="Times New Roman"/>
          <w:bCs/>
          <w:sz w:val="24"/>
          <w:szCs w:val="24"/>
        </w:rPr>
        <w:t>Gurmu</w:t>
      </w:r>
      <w:proofErr w:type="spellEnd"/>
      <w:r w:rsidRPr="0078201B">
        <w:rPr>
          <w:rFonts w:ascii="Times New Roman" w:hAnsi="Times New Roman"/>
          <w:bCs/>
          <w:sz w:val="24"/>
          <w:szCs w:val="24"/>
        </w:rPr>
        <w:t xml:space="preserve">, F., Anthony, R., </w:t>
      </w:r>
      <w:proofErr w:type="spellStart"/>
      <w:r w:rsidRPr="0078201B">
        <w:rPr>
          <w:rFonts w:ascii="Times New Roman" w:hAnsi="Times New Roman"/>
          <w:bCs/>
          <w:sz w:val="24"/>
          <w:szCs w:val="24"/>
        </w:rPr>
        <w:t>Cherinet</w:t>
      </w:r>
      <w:proofErr w:type="spellEnd"/>
      <w:r w:rsidRPr="0078201B">
        <w:rPr>
          <w:rFonts w:ascii="Times New Roman" w:hAnsi="Times New Roman"/>
          <w:bCs/>
          <w:sz w:val="24"/>
          <w:szCs w:val="24"/>
        </w:rPr>
        <w:t xml:space="preserve">, M., Low, J., </w:t>
      </w:r>
      <w:proofErr w:type="spellStart"/>
      <w:r w:rsidRPr="0078201B">
        <w:rPr>
          <w:rFonts w:ascii="Times New Roman" w:hAnsi="Times New Roman"/>
          <w:bCs/>
          <w:sz w:val="24"/>
          <w:szCs w:val="24"/>
        </w:rPr>
        <w:t>Yeshitela</w:t>
      </w:r>
      <w:proofErr w:type="spellEnd"/>
      <w:r w:rsidRPr="0078201B">
        <w:rPr>
          <w:rFonts w:ascii="Times New Roman" w:hAnsi="Times New Roman"/>
          <w:bCs/>
          <w:sz w:val="24"/>
          <w:szCs w:val="24"/>
        </w:rPr>
        <w:t xml:space="preserve">, M., </w:t>
      </w:r>
      <w:proofErr w:type="spellStart"/>
      <w:r w:rsidRPr="0078201B">
        <w:rPr>
          <w:rFonts w:ascii="Times New Roman" w:hAnsi="Times New Roman"/>
          <w:bCs/>
          <w:sz w:val="24"/>
          <w:szCs w:val="24"/>
        </w:rPr>
        <w:t>Girma</w:t>
      </w:r>
      <w:proofErr w:type="spellEnd"/>
      <w:r w:rsidRPr="0078201B">
        <w:rPr>
          <w:rFonts w:ascii="Times New Roman" w:hAnsi="Times New Roman"/>
          <w:bCs/>
          <w:sz w:val="24"/>
          <w:szCs w:val="24"/>
        </w:rPr>
        <w:t xml:space="preserve">, A. and </w:t>
      </w:r>
      <w:proofErr w:type="spellStart"/>
      <w:r w:rsidRPr="0078201B">
        <w:rPr>
          <w:rFonts w:ascii="Times New Roman" w:hAnsi="Times New Roman"/>
          <w:bCs/>
          <w:sz w:val="24"/>
          <w:szCs w:val="24"/>
        </w:rPr>
        <w:t>Feyissa</w:t>
      </w:r>
      <w:proofErr w:type="spellEnd"/>
      <w:r w:rsidRPr="0078201B">
        <w:rPr>
          <w:rFonts w:ascii="Times New Roman" w:hAnsi="Times New Roman"/>
          <w:bCs/>
          <w:sz w:val="24"/>
          <w:szCs w:val="24"/>
        </w:rPr>
        <w:t>, T. (2024)</w:t>
      </w:r>
      <w:r w:rsidRPr="0078201B">
        <w:rPr>
          <w:rFonts w:ascii="Times New Roman" w:hAnsi="Times New Roman"/>
          <w:sz w:val="24"/>
          <w:szCs w:val="24"/>
        </w:rPr>
        <w:t xml:space="preserve"> 'Participatory on-farm evaluation of new orange-fleshed </w:t>
      </w:r>
      <w:proofErr w:type="spellStart"/>
      <w:r w:rsidRPr="0078201B">
        <w:rPr>
          <w:rFonts w:ascii="Times New Roman" w:hAnsi="Times New Roman"/>
          <w:sz w:val="24"/>
          <w:szCs w:val="24"/>
        </w:rPr>
        <w:t>sweetpotato</w:t>
      </w:r>
      <w:proofErr w:type="spellEnd"/>
      <w:r w:rsidRPr="0078201B">
        <w:rPr>
          <w:rFonts w:ascii="Times New Roman" w:hAnsi="Times New Roman"/>
          <w:sz w:val="24"/>
          <w:szCs w:val="24"/>
        </w:rPr>
        <w:t xml:space="preserve"> varieties in Southern Ethiopia', </w:t>
      </w:r>
      <w:r w:rsidRPr="0078201B">
        <w:rPr>
          <w:rFonts w:ascii="Times New Roman" w:hAnsi="Times New Roman"/>
          <w:iCs/>
          <w:sz w:val="24"/>
          <w:szCs w:val="24"/>
        </w:rPr>
        <w:t>Open Agriculture</w:t>
      </w:r>
      <w:r w:rsidRPr="0078201B">
        <w:rPr>
          <w:rFonts w:ascii="Times New Roman" w:hAnsi="Times New Roman"/>
          <w:sz w:val="24"/>
          <w:szCs w:val="24"/>
        </w:rPr>
        <w:t>, 9(1), p. 20220208.</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spellStart"/>
      <w:r w:rsidRPr="0078201B">
        <w:rPr>
          <w:rFonts w:ascii="Times New Roman" w:hAnsi="Times New Roman"/>
          <w:bCs/>
          <w:sz w:val="24"/>
          <w:szCs w:val="24"/>
        </w:rPr>
        <w:t>Assefa</w:t>
      </w:r>
      <w:proofErr w:type="spellEnd"/>
      <w:r w:rsidRPr="0078201B">
        <w:rPr>
          <w:rFonts w:ascii="Times New Roman" w:hAnsi="Times New Roman"/>
          <w:bCs/>
          <w:sz w:val="24"/>
          <w:szCs w:val="24"/>
        </w:rPr>
        <w:t xml:space="preserve">, G., </w:t>
      </w:r>
      <w:proofErr w:type="spellStart"/>
      <w:r w:rsidRPr="0078201B">
        <w:rPr>
          <w:rFonts w:ascii="Times New Roman" w:hAnsi="Times New Roman"/>
          <w:bCs/>
          <w:sz w:val="24"/>
          <w:szCs w:val="24"/>
        </w:rPr>
        <w:t>Girma</w:t>
      </w:r>
      <w:proofErr w:type="spellEnd"/>
      <w:r w:rsidRPr="0078201B">
        <w:rPr>
          <w:rFonts w:ascii="Times New Roman" w:hAnsi="Times New Roman"/>
          <w:bCs/>
          <w:sz w:val="24"/>
          <w:szCs w:val="24"/>
        </w:rPr>
        <w:t xml:space="preserve">, S. and </w:t>
      </w:r>
      <w:proofErr w:type="spellStart"/>
      <w:r w:rsidRPr="0078201B">
        <w:rPr>
          <w:rFonts w:ascii="Times New Roman" w:hAnsi="Times New Roman"/>
          <w:bCs/>
          <w:sz w:val="24"/>
          <w:szCs w:val="24"/>
        </w:rPr>
        <w:t>Deresa</w:t>
      </w:r>
      <w:proofErr w:type="spellEnd"/>
      <w:r w:rsidRPr="0078201B">
        <w:rPr>
          <w:rFonts w:ascii="Times New Roman" w:hAnsi="Times New Roman"/>
          <w:bCs/>
          <w:sz w:val="24"/>
          <w:szCs w:val="24"/>
        </w:rPr>
        <w:t>, D. (2020)</w:t>
      </w:r>
      <w:r w:rsidRPr="0078201B">
        <w:rPr>
          <w:rFonts w:ascii="Times New Roman" w:hAnsi="Times New Roman"/>
          <w:sz w:val="24"/>
          <w:szCs w:val="24"/>
        </w:rPr>
        <w:t xml:space="preserve"> 'Evaluation of orange flesh sweet potato varieties (</w:t>
      </w:r>
      <w:r w:rsidRPr="0078201B">
        <w:rPr>
          <w:rFonts w:ascii="Times New Roman" w:hAnsi="Times New Roman"/>
          <w:iCs/>
          <w:sz w:val="24"/>
          <w:szCs w:val="24"/>
        </w:rPr>
        <w:t xml:space="preserve">Ipomoea </w:t>
      </w:r>
      <w:proofErr w:type="spellStart"/>
      <w:r w:rsidRPr="0078201B">
        <w:rPr>
          <w:rFonts w:ascii="Times New Roman" w:hAnsi="Times New Roman"/>
          <w:iCs/>
          <w:sz w:val="24"/>
          <w:szCs w:val="24"/>
        </w:rPr>
        <w:t>batatas</w:t>
      </w:r>
      <w:proofErr w:type="spellEnd"/>
      <w:r w:rsidRPr="0078201B">
        <w:rPr>
          <w:rFonts w:ascii="Times New Roman" w:hAnsi="Times New Roman"/>
          <w:sz w:val="24"/>
          <w:szCs w:val="24"/>
        </w:rPr>
        <w:t xml:space="preserve"> L.) in West </w:t>
      </w:r>
      <w:proofErr w:type="spellStart"/>
      <w:r w:rsidRPr="0078201B">
        <w:rPr>
          <w:rFonts w:ascii="Times New Roman" w:hAnsi="Times New Roman"/>
          <w:sz w:val="24"/>
          <w:szCs w:val="24"/>
        </w:rPr>
        <w:t>Hararghe</w:t>
      </w:r>
      <w:proofErr w:type="spellEnd"/>
      <w:r w:rsidRPr="0078201B">
        <w:rPr>
          <w:rFonts w:ascii="Times New Roman" w:hAnsi="Times New Roman"/>
          <w:sz w:val="24"/>
          <w:szCs w:val="24"/>
        </w:rPr>
        <w:t xml:space="preserve"> zone of </w:t>
      </w:r>
      <w:proofErr w:type="spellStart"/>
      <w:r w:rsidRPr="0078201B">
        <w:rPr>
          <w:rFonts w:ascii="Times New Roman" w:hAnsi="Times New Roman"/>
          <w:sz w:val="24"/>
          <w:szCs w:val="24"/>
        </w:rPr>
        <w:t>Oromia</w:t>
      </w:r>
      <w:proofErr w:type="spellEnd"/>
      <w:r w:rsidRPr="0078201B">
        <w:rPr>
          <w:rFonts w:ascii="Times New Roman" w:hAnsi="Times New Roman"/>
          <w:sz w:val="24"/>
          <w:szCs w:val="24"/>
        </w:rPr>
        <w:t xml:space="preserve"> region, eastern Ethiopia', </w:t>
      </w:r>
      <w:r w:rsidRPr="0078201B">
        <w:rPr>
          <w:rFonts w:ascii="Times New Roman" w:hAnsi="Times New Roman"/>
          <w:iCs/>
          <w:sz w:val="24"/>
          <w:szCs w:val="24"/>
        </w:rPr>
        <w:t>Biochemistry and Molecular Biology</w:t>
      </w:r>
      <w:r w:rsidRPr="0078201B">
        <w:rPr>
          <w:rFonts w:ascii="Times New Roman" w:hAnsi="Times New Roman"/>
          <w:sz w:val="24"/>
          <w:szCs w:val="24"/>
        </w:rPr>
        <w:t>, 5(3), pp. 37-43.</w:t>
      </w:r>
    </w:p>
    <w:p w:rsidR="0078201B" w:rsidRPr="0078201B" w:rsidRDefault="0078201B" w:rsidP="0078201B">
      <w:pPr>
        <w:spacing w:line="240" w:lineRule="auto"/>
        <w:ind w:left="720" w:hanging="720"/>
        <w:jc w:val="both"/>
        <w:rPr>
          <w:rFonts w:ascii="Times New Roman" w:hAnsi="Times New Roman"/>
          <w:sz w:val="24"/>
          <w:szCs w:val="24"/>
        </w:rPr>
      </w:pPr>
      <w:proofErr w:type="spellStart"/>
      <w:r w:rsidRPr="0078201B">
        <w:rPr>
          <w:rFonts w:ascii="Times New Roman" w:hAnsi="Times New Roman"/>
          <w:bCs/>
          <w:sz w:val="24"/>
          <w:szCs w:val="24"/>
        </w:rPr>
        <w:t>Awel</w:t>
      </w:r>
      <w:proofErr w:type="spellEnd"/>
      <w:r w:rsidRPr="0078201B">
        <w:rPr>
          <w:rFonts w:ascii="Times New Roman" w:hAnsi="Times New Roman"/>
          <w:bCs/>
          <w:sz w:val="24"/>
          <w:szCs w:val="24"/>
        </w:rPr>
        <w:t>, M. (2018)</w:t>
      </w:r>
      <w:r w:rsidRPr="0078201B">
        <w:rPr>
          <w:rFonts w:ascii="Times New Roman" w:hAnsi="Times New Roman"/>
          <w:sz w:val="24"/>
          <w:szCs w:val="24"/>
        </w:rPr>
        <w:t xml:space="preserve"> 'Evaluating the Performance of improved sweet potato (</w:t>
      </w:r>
      <w:r w:rsidRPr="0078201B">
        <w:rPr>
          <w:rFonts w:ascii="Times New Roman" w:hAnsi="Times New Roman"/>
          <w:iCs/>
          <w:sz w:val="24"/>
          <w:szCs w:val="24"/>
        </w:rPr>
        <w:t xml:space="preserve">Ipomoea </w:t>
      </w:r>
      <w:proofErr w:type="spellStart"/>
      <w:r w:rsidRPr="0078201B">
        <w:rPr>
          <w:rFonts w:ascii="Times New Roman" w:hAnsi="Times New Roman"/>
          <w:iCs/>
          <w:sz w:val="24"/>
          <w:szCs w:val="24"/>
        </w:rPr>
        <w:t>batatas</w:t>
      </w:r>
      <w:proofErr w:type="spellEnd"/>
      <w:r w:rsidRPr="0078201B">
        <w:rPr>
          <w:rFonts w:ascii="Times New Roman" w:hAnsi="Times New Roman"/>
          <w:sz w:val="24"/>
          <w:szCs w:val="24"/>
        </w:rPr>
        <w:t xml:space="preserve">) varieties at </w:t>
      </w:r>
      <w:proofErr w:type="spellStart"/>
      <w:r w:rsidRPr="0078201B">
        <w:rPr>
          <w:rFonts w:ascii="Times New Roman" w:hAnsi="Times New Roman"/>
          <w:sz w:val="24"/>
          <w:szCs w:val="24"/>
        </w:rPr>
        <w:t>Shishir</w:t>
      </w:r>
      <w:proofErr w:type="spellEnd"/>
      <w:r w:rsidRPr="0078201B">
        <w:rPr>
          <w:rFonts w:ascii="Times New Roman" w:hAnsi="Times New Roman"/>
          <w:sz w:val="24"/>
          <w:szCs w:val="24"/>
        </w:rPr>
        <w:t xml:space="preserve">, Southern Ethiopia', </w:t>
      </w:r>
      <w:r w:rsidRPr="0078201B">
        <w:rPr>
          <w:rFonts w:ascii="Times New Roman" w:hAnsi="Times New Roman"/>
          <w:iCs/>
          <w:sz w:val="24"/>
          <w:szCs w:val="24"/>
        </w:rPr>
        <w:t>International Journal of Research in Agriculture and Forestry</w:t>
      </w:r>
      <w:r w:rsidRPr="0078201B">
        <w:rPr>
          <w:rFonts w:ascii="Times New Roman" w:hAnsi="Times New Roman"/>
          <w:sz w:val="24"/>
          <w:szCs w:val="24"/>
        </w:rPr>
        <w:t>, 5(6), pp. 33-36.</w:t>
      </w:r>
    </w:p>
    <w:p w:rsidR="0078201B" w:rsidRPr="0078201B" w:rsidRDefault="0078201B" w:rsidP="0078201B">
      <w:pPr>
        <w:spacing w:line="240" w:lineRule="auto"/>
        <w:ind w:left="720" w:hanging="720"/>
        <w:jc w:val="both"/>
        <w:rPr>
          <w:rFonts w:ascii="Times New Roman" w:hAnsi="Times New Roman"/>
          <w:sz w:val="24"/>
          <w:szCs w:val="24"/>
        </w:rPr>
      </w:pPr>
      <w:proofErr w:type="spellStart"/>
      <w:r w:rsidRPr="0078201B">
        <w:rPr>
          <w:rFonts w:ascii="Times New Roman" w:hAnsi="Times New Roman"/>
          <w:bCs/>
          <w:sz w:val="24"/>
          <w:szCs w:val="24"/>
        </w:rPr>
        <w:t>Bovell</w:t>
      </w:r>
      <w:proofErr w:type="spellEnd"/>
      <w:r w:rsidRPr="0078201B">
        <w:rPr>
          <w:rFonts w:ascii="Times New Roman" w:hAnsi="Times New Roman"/>
          <w:bCs/>
          <w:sz w:val="24"/>
          <w:szCs w:val="24"/>
        </w:rPr>
        <w:t>-Benjamin, A.C. (2019)</w:t>
      </w:r>
      <w:r w:rsidRPr="0078201B">
        <w:rPr>
          <w:rFonts w:ascii="Times New Roman" w:hAnsi="Times New Roman"/>
          <w:sz w:val="24"/>
          <w:szCs w:val="24"/>
        </w:rPr>
        <w:t xml:space="preserve"> 'Sweet potato: a review of its past, present, and future role in human nutrition', </w:t>
      </w:r>
      <w:r w:rsidRPr="0078201B">
        <w:rPr>
          <w:rFonts w:ascii="Times New Roman" w:hAnsi="Times New Roman"/>
          <w:iCs/>
          <w:sz w:val="24"/>
          <w:szCs w:val="24"/>
        </w:rPr>
        <w:t>Advances in Food and Nutrition Research</w:t>
      </w:r>
      <w:r w:rsidRPr="0078201B">
        <w:rPr>
          <w:rFonts w:ascii="Times New Roman" w:hAnsi="Times New Roman"/>
          <w:sz w:val="24"/>
          <w:szCs w:val="24"/>
        </w:rPr>
        <w:t>, 52, pp. 1-59.</w:t>
      </w:r>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Chuntale</w:t>
      </w:r>
      <w:proofErr w:type="spellEnd"/>
      <w:r w:rsidRPr="0078201B">
        <w:rPr>
          <w:rFonts w:ascii="Times New Roman" w:hAnsi="Times New Roman"/>
          <w:bCs/>
          <w:sz w:val="24"/>
          <w:szCs w:val="24"/>
        </w:rPr>
        <w:t xml:space="preserve">, K., </w:t>
      </w:r>
      <w:proofErr w:type="spellStart"/>
      <w:r w:rsidRPr="0078201B">
        <w:rPr>
          <w:rFonts w:ascii="Times New Roman" w:hAnsi="Times New Roman"/>
          <w:bCs/>
          <w:sz w:val="24"/>
          <w:szCs w:val="24"/>
        </w:rPr>
        <w:t>Lema</w:t>
      </w:r>
      <w:proofErr w:type="spellEnd"/>
      <w:r w:rsidRPr="0078201B">
        <w:rPr>
          <w:rFonts w:ascii="Times New Roman" w:hAnsi="Times New Roman"/>
          <w:bCs/>
          <w:sz w:val="24"/>
          <w:szCs w:val="24"/>
        </w:rPr>
        <w:t>, M. and Mensa, A. (2022)</w:t>
      </w:r>
      <w:r w:rsidRPr="0078201B">
        <w:rPr>
          <w:rFonts w:ascii="Times New Roman" w:hAnsi="Times New Roman"/>
          <w:sz w:val="24"/>
          <w:szCs w:val="24"/>
        </w:rPr>
        <w:t xml:space="preserve"> 'Evaluation of improved orange fleshed sweet potato varieties at </w:t>
      </w:r>
      <w:proofErr w:type="spellStart"/>
      <w:r w:rsidRPr="0078201B">
        <w:rPr>
          <w:rFonts w:ascii="Times New Roman" w:hAnsi="Times New Roman"/>
          <w:sz w:val="24"/>
          <w:szCs w:val="24"/>
        </w:rPr>
        <w:t>Gamo</w:t>
      </w:r>
      <w:proofErr w:type="spellEnd"/>
      <w:r w:rsidRPr="0078201B">
        <w:rPr>
          <w:rFonts w:ascii="Times New Roman" w:hAnsi="Times New Roman"/>
          <w:sz w:val="24"/>
          <w:szCs w:val="24"/>
        </w:rPr>
        <w:t xml:space="preserve"> Zone, Southern Ethiopia', </w:t>
      </w:r>
      <w:r w:rsidRPr="0078201B">
        <w:rPr>
          <w:rFonts w:ascii="Times New Roman" w:hAnsi="Times New Roman"/>
          <w:iCs/>
          <w:sz w:val="24"/>
          <w:szCs w:val="24"/>
        </w:rPr>
        <w:t>International Journal of Science and Research Archive</w:t>
      </w:r>
      <w:r w:rsidRPr="0078201B">
        <w:rPr>
          <w:rFonts w:ascii="Times New Roman" w:hAnsi="Times New Roman"/>
          <w:sz w:val="24"/>
          <w:szCs w:val="24"/>
        </w:rPr>
        <w:t>, 5(2), pp. 266-271.</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spellStart"/>
      <w:r w:rsidRPr="0078201B">
        <w:rPr>
          <w:rFonts w:ascii="Times New Roman" w:hAnsi="Times New Roman"/>
          <w:bCs/>
          <w:sz w:val="24"/>
          <w:szCs w:val="24"/>
        </w:rPr>
        <w:lastRenderedPageBreak/>
        <w:t>Damte</w:t>
      </w:r>
      <w:proofErr w:type="spellEnd"/>
      <w:r w:rsidRPr="0078201B">
        <w:rPr>
          <w:rFonts w:ascii="Times New Roman" w:hAnsi="Times New Roman"/>
          <w:bCs/>
          <w:sz w:val="24"/>
          <w:szCs w:val="24"/>
        </w:rPr>
        <w:t>, T. (2022)</w:t>
      </w:r>
      <w:r w:rsidRPr="0078201B">
        <w:rPr>
          <w:rFonts w:ascii="Times New Roman" w:hAnsi="Times New Roman"/>
          <w:sz w:val="24"/>
          <w:szCs w:val="24"/>
        </w:rPr>
        <w:t xml:space="preserve"> 'Trends in pesticide use by smallholder farmers on ‘</w:t>
      </w:r>
      <w:proofErr w:type="spellStart"/>
      <w:r w:rsidRPr="0078201B">
        <w:rPr>
          <w:rFonts w:ascii="Times New Roman" w:hAnsi="Times New Roman"/>
          <w:sz w:val="24"/>
          <w:szCs w:val="24"/>
        </w:rPr>
        <w:t>meher</w:t>
      </w:r>
      <w:proofErr w:type="spellEnd"/>
      <w:r w:rsidRPr="0078201B">
        <w:rPr>
          <w:rFonts w:ascii="Times New Roman" w:hAnsi="Times New Roman"/>
          <w:sz w:val="24"/>
          <w:szCs w:val="24"/>
        </w:rPr>
        <w:t xml:space="preserve">’ season field and horticultural crops in Ethiopia', </w:t>
      </w:r>
      <w:r w:rsidRPr="0078201B">
        <w:rPr>
          <w:rFonts w:ascii="Times New Roman" w:hAnsi="Times New Roman"/>
          <w:iCs/>
          <w:sz w:val="24"/>
          <w:szCs w:val="24"/>
        </w:rPr>
        <w:t>Ethiopian Journal of Agricultural Sciences</w:t>
      </w:r>
      <w:r w:rsidRPr="0078201B">
        <w:rPr>
          <w:rFonts w:ascii="Times New Roman" w:hAnsi="Times New Roman"/>
          <w:sz w:val="24"/>
          <w:szCs w:val="24"/>
        </w:rPr>
        <w:t>, 32(2), pp. 133-156.</w:t>
      </w:r>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Ejigu</w:t>
      </w:r>
      <w:proofErr w:type="spellEnd"/>
      <w:r w:rsidRPr="0078201B">
        <w:rPr>
          <w:rFonts w:ascii="Times New Roman" w:hAnsi="Times New Roman"/>
          <w:bCs/>
          <w:sz w:val="24"/>
          <w:szCs w:val="24"/>
        </w:rPr>
        <w:t xml:space="preserve">, F., </w:t>
      </w:r>
      <w:proofErr w:type="spellStart"/>
      <w:r w:rsidRPr="0078201B">
        <w:rPr>
          <w:rFonts w:ascii="Times New Roman" w:hAnsi="Times New Roman"/>
          <w:bCs/>
          <w:sz w:val="24"/>
          <w:szCs w:val="24"/>
        </w:rPr>
        <w:t>Yonas</w:t>
      </w:r>
      <w:proofErr w:type="spellEnd"/>
      <w:r w:rsidRPr="0078201B">
        <w:rPr>
          <w:rFonts w:ascii="Times New Roman" w:hAnsi="Times New Roman"/>
          <w:bCs/>
          <w:sz w:val="24"/>
          <w:szCs w:val="24"/>
        </w:rPr>
        <w:t xml:space="preserve">, W., </w:t>
      </w:r>
      <w:proofErr w:type="spellStart"/>
      <w:r w:rsidRPr="0078201B">
        <w:rPr>
          <w:rFonts w:ascii="Times New Roman" w:hAnsi="Times New Roman"/>
          <w:bCs/>
          <w:sz w:val="24"/>
          <w:szCs w:val="24"/>
        </w:rPr>
        <w:t>Amare</w:t>
      </w:r>
      <w:proofErr w:type="spellEnd"/>
      <w:r w:rsidRPr="0078201B">
        <w:rPr>
          <w:rFonts w:ascii="Times New Roman" w:hAnsi="Times New Roman"/>
          <w:bCs/>
          <w:sz w:val="24"/>
          <w:szCs w:val="24"/>
        </w:rPr>
        <w:t xml:space="preserve">, A. and </w:t>
      </w:r>
      <w:proofErr w:type="spellStart"/>
      <w:r w:rsidRPr="0078201B">
        <w:rPr>
          <w:rFonts w:ascii="Times New Roman" w:hAnsi="Times New Roman"/>
          <w:bCs/>
          <w:sz w:val="24"/>
          <w:szCs w:val="24"/>
        </w:rPr>
        <w:t>Gadisa</w:t>
      </w:r>
      <w:proofErr w:type="spellEnd"/>
      <w:r w:rsidRPr="0078201B">
        <w:rPr>
          <w:rFonts w:ascii="Times New Roman" w:hAnsi="Times New Roman"/>
          <w:bCs/>
          <w:sz w:val="24"/>
          <w:szCs w:val="24"/>
        </w:rPr>
        <w:t>, A. (2022)</w:t>
      </w:r>
      <w:r w:rsidRPr="0078201B">
        <w:rPr>
          <w:rFonts w:ascii="Times New Roman" w:hAnsi="Times New Roman"/>
          <w:sz w:val="24"/>
          <w:szCs w:val="24"/>
        </w:rPr>
        <w:t xml:space="preserve"> 'Adaptation of recently released improved orange flesh sweet potato (</w:t>
      </w:r>
      <w:r w:rsidRPr="0078201B">
        <w:rPr>
          <w:rFonts w:ascii="Times New Roman" w:hAnsi="Times New Roman"/>
          <w:iCs/>
          <w:sz w:val="24"/>
          <w:szCs w:val="24"/>
        </w:rPr>
        <w:t xml:space="preserve">Ipomoea </w:t>
      </w:r>
      <w:proofErr w:type="spellStart"/>
      <w:r w:rsidRPr="0078201B">
        <w:rPr>
          <w:rFonts w:ascii="Times New Roman" w:hAnsi="Times New Roman"/>
          <w:iCs/>
          <w:sz w:val="24"/>
          <w:szCs w:val="24"/>
        </w:rPr>
        <w:t>batatas</w:t>
      </w:r>
      <w:proofErr w:type="spellEnd"/>
      <w:r w:rsidRPr="0078201B">
        <w:rPr>
          <w:rFonts w:ascii="Times New Roman" w:hAnsi="Times New Roman"/>
          <w:sz w:val="24"/>
          <w:szCs w:val="24"/>
        </w:rPr>
        <w:t xml:space="preserve"> L.) varieties in Southwestern Ethiopia', </w:t>
      </w:r>
      <w:r w:rsidRPr="0078201B">
        <w:rPr>
          <w:rFonts w:ascii="Times New Roman" w:hAnsi="Times New Roman"/>
          <w:iCs/>
          <w:sz w:val="24"/>
          <w:szCs w:val="24"/>
        </w:rPr>
        <w:t>International Journal of Agricultural Research, Innovation and Technology</w:t>
      </w:r>
      <w:r w:rsidRPr="0078201B">
        <w:rPr>
          <w:rFonts w:ascii="Times New Roman" w:hAnsi="Times New Roman"/>
          <w:sz w:val="24"/>
          <w:szCs w:val="24"/>
        </w:rPr>
        <w:t>, 12(2), pp. 111-116.</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spellStart"/>
      <w:r w:rsidRPr="0078201B">
        <w:rPr>
          <w:rFonts w:ascii="Times New Roman" w:hAnsi="Times New Roman"/>
          <w:bCs/>
          <w:sz w:val="24"/>
          <w:szCs w:val="24"/>
        </w:rPr>
        <w:t>Etanna</w:t>
      </w:r>
      <w:proofErr w:type="spellEnd"/>
      <w:r w:rsidRPr="0078201B">
        <w:rPr>
          <w:rFonts w:ascii="Times New Roman" w:hAnsi="Times New Roman"/>
          <w:bCs/>
          <w:sz w:val="24"/>
          <w:szCs w:val="24"/>
        </w:rPr>
        <w:t xml:space="preserve">, G., </w:t>
      </w:r>
      <w:proofErr w:type="spellStart"/>
      <w:r w:rsidRPr="0078201B">
        <w:rPr>
          <w:rFonts w:ascii="Times New Roman" w:hAnsi="Times New Roman"/>
          <w:bCs/>
          <w:sz w:val="24"/>
          <w:szCs w:val="24"/>
        </w:rPr>
        <w:t>Mulualem</w:t>
      </w:r>
      <w:proofErr w:type="spellEnd"/>
      <w:r w:rsidRPr="0078201B">
        <w:rPr>
          <w:rFonts w:ascii="Times New Roman" w:hAnsi="Times New Roman"/>
          <w:bCs/>
          <w:sz w:val="24"/>
          <w:szCs w:val="24"/>
        </w:rPr>
        <w:t xml:space="preserve">, T. and </w:t>
      </w:r>
      <w:proofErr w:type="spellStart"/>
      <w:r w:rsidRPr="0078201B">
        <w:rPr>
          <w:rFonts w:ascii="Times New Roman" w:hAnsi="Times New Roman"/>
          <w:bCs/>
          <w:sz w:val="24"/>
          <w:szCs w:val="24"/>
        </w:rPr>
        <w:t>Semman</w:t>
      </w:r>
      <w:proofErr w:type="spellEnd"/>
      <w:r w:rsidRPr="0078201B">
        <w:rPr>
          <w:rFonts w:ascii="Times New Roman" w:hAnsi="Times New Roman"/>
          <w:bCs/>
          <w:sz w:val="24"/>
          <w:szCs w:val="24"/>
        </w:rPr>
        <w:t>, N. (2025)</w:t>
      </w:r>
      <w:r w:rsidRPr="0078201B">
        <w:rPr>
          <w:rFonts w:ascii="Times New Roman" w:hAnsi="Times New Roman"/>
          <w:sz w:val="24"/>
          <w:szCs w:val="24"/>
        </w:rPr>
        <w:t xml:space="preserve"> </w:t>
      </w:r>
      <w:r w:rsidRPr="0078201B">
        <w:rPr>
          <w:rFonts w:ascii="Times New Roman" w:hAnsi="Times New Roman"/>
          <w:iCs/>
          <w:sz w:val="24"/>
          <w:szCs w:val="24"/>
        </w:rPr>
        <w:t>Roots and Tubers: Results of Crop Improvement and Management Research for 2023</w:t>
      </w:r>
      <w:r w:rsidRPr="0078201B">
        <w:rPr>
          <w:rFonts w:ascii="Times New Roman" w:hAnsi="Times New Roman"/>
          <w:sz w:val="24"/>
          <w:szCs w:val="24"/>
        </w:rPr>
        <w:t>.</w:t>
      </w:r>
    </w:p>
    <w:p w:rsidR="0078201B" w:rsidRPr="0078201B" w:rsidRDefault="0078201B" w:rsidP="0078201B">
      <w:pPr>
        <w:spacing w:line="240" w:lineRule="auto"/>
        <w:ind w:left="720" w:hanging="720"/>
        <w:jc w:val="both"/>
        <w:rPr>
          <w:rFonts w:ascii="Times New Roman" w:hAnsi="Times New Roman"/>
          <w:sz w:val="24"/>
          <w:szCs w:val="24"/>
        </w:rPr>
      </w:pPr>
      <w:proofErr w:type="gramStart"/>
      <w:r w:rsidRPr="0078201B">
        <w:rPr>
          <w:rFonts w:ascii="Times New Roman" w:hAnsi="Times New Roman"/>
          <w:bCs/>
          <w:sz w:val="24"/>
          <w:szCs w:val="24"/>
        </w:rPr>
        <w:t>FAO (2020)</w:t>
      </w:r>
      <w:r w:rsidRPr="0078201B">
        <w:rPr>
          <w:rFonts w:ascii="Times New Roman" w:hAnsi="Times New Roman"/>
          <w:sz w:val="24"/>
          <w:szCs w:val="24"/>
        </w:rPr>
        <w:t xml:space="preserve"> </w:t>
      </w:r>
      <w:r w:rsidRPr="0078201B">
        <w:rPr>
          <w:rFonts w:ascii="Times New Roman" w:hAnsi="Times New Roman"/>
          <w:iCs/>
          <w:sz w:val="24"/>
          <w:szCs w:val="24"/>
        </w:rPr>
        <w:t>Regional conference on cassava in the Caribbean and Latin America</w:t>
      </w:r>
      <w:r w:rsidRPr="0078201B">
        <w:rPr>
          <w:rFonts w:ascii="Times New Roman" w:hAnsi="Times New Roman"/>
          <w:sz w:val="24"/>
          <w:szCs w:val="24"/>
        </w:rPr>
        <w:t>.</w:t>
      </w:r>
      <w:proofErr w:type="gramEnd"/>
      <w:r w:rsidRPr="0078201B">
        <w:rPr>
          <w:rFonts w:ascii="Times New Roman" w:hAnsi="Times New Roman"/>
          <w:sz w:val="24"/>
          <w:szCs w:val="24"/>
        </w:rPr>
        <w:t xml:space="preserve"> </w:t>
      </w:r>
      <w:proofErr w:type="gramStart"/>
      <w:r w:rsidRPr="0078201B">
        <w:rPr>
          <w:rFonts w:ascii="Times New Roman" w:hAnsi="Times New Roman"/>
          <w:sz w:val="24"/>
          <w:szCs w:val="24"/>
        </w:rPr>
        <w:t>Conference Report.</w:t>
      </w:r>
      <w:proofErr w:type="gramEnd"/>
      <w:r w:rsidRPr="0078201B">
        <w:rPr>
          <w:rFonts w:ascii="Times New Roman" w:hAnsi="Times New Roman"/>
          <w:sz w:val="24"/>
          <w:szCs w:val="24"/>
        </w:rPr>
        <w:t xml:space="preserve"> Rome: FAO.</w:t>
      </w:r>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Gemechu</w:t>
      </w:r>
      <w:proofErr w:type="spellEnd"/>
      <w:r w:rsidRPr="0078201B">
        <w:rPr>
          <w:rFonts w:ascii="Times New Roman" w:hAnsi="Times New Roman"/>
          <w:bCs/>
          <w:sz w:val="24"/>
          <w:szCs w:val="24"/>
        </w:rPr>
        <w:t xml:space="preserve">, G.E., </w:t>
      </w:r>
      <w:proofErr w:type="spellStart"/>
      <w:r w:rsidRPr="0078201B">
        <w:rPr>
          <w:rFonts w:ascii="Times New Roman" w:hAnsi="Times New Roman"/>
          <w:bCs/>
          <w:sz w:val="24"/>
          <w:szCs w:val="24"/>
        </w:rPr>
        <w:t>Mulualem</w:t>
      </w:r>
      <w:proofErr w:type="spellEnd"/>
      <w:r w:rsidRPr="0078201B">
        <w:rPr>
          <w:rFonts w:ascii="Times New Roman" w:hAnsi="Times New Roman"/>
          <w:bCs/>
          <w:sz w:val="24"/>
          <w:szCs w:val="24"/>
        </w:rPr>
        <w:t xml:space="preserve">, T. and </w:t>
      </w:r>
      <w:proofErr w:type="spellStart"/>
      <w:r w:rsidRPr="0078201B">
        <w:rPr>
          <w:rFonts w:ascii="Times New Roman" w:hAnsi="Times New Roman"/>
          <w:bCs/>
          <w:sz w:val="24"/>
          <w:szCs w:val="24"/>
        </w:rPr>
        <w:t>Semman</w:t>
      </w:r>
      <w:proofErr w:type="spellEnd"/>
      <w:r w:rsidRPr="0078201B">
        <w:rPr>
          <w:rFonts w:ascii="Times New Roman" w:hAnsi="Times New Roman"/>
          <w:bCs/>
          <w:sz w:val="24"/>
          <w:szCs w:val="24"/>
        </w:rPr>
        <w:t>, N. (2022)</w:t>
      </w:r>
      <w:r w:rsidRPr="0078201B">
        <w:rPr>
          <w:rFonts w:ascii="Times New Roman" w:hAnsi="Times New Roman"/>
          <w:sz w:val="24"/>
          <w:szCs w:val="24"/>
        </w:rPr>
        <w:t xml:space="preserve"> 'Genotype by environment interaction effect on some selected traits of orange-fleshed sweet potato (</w:t>
      </w:r>
      <w:r w:rsidRPr="0078201B">
        <w:rPr>
          <w:rFonts w:ascii="Times New Roman" w:hAnsi="Times New Roman"/>
          <w:iCs/>
          <w:sz w:val="24"/>
          <w:szCs w:val="24"/>
        </w:rPr>
        <w:t xml:space="preserve">Ipomoea </w:t>
      </w:r>
      <w:proofErr w:type="spellStart"/>
      <w:r w:rsidRPr="0078201B">
        <w:rPr>
          <w:rFonts w:ascii="Times New Roman" w:hAnsi="Times New Roman"/>
          <w:iCs/>
          <w:sz w:val="24"/>
          <w:szCs w:val="24"/>
        </w:rPr>
        <w:t>batatas</w:t>
      </w:r>
      <w:proofErr w:type="spellEnd"/>
      <w:r w:rsidRPr="0078201B">
        <w:rPr>
          <w:rFonts w:ascii="Times New Roman" w:hAnsi="Times New Roman"/>
          <w:sz w:val="24"/>
          <w:szCs w:val="24"/>
        </w:rPr>
        <w:t xml:space="preserve"> [L].</w:t>
      </w:r>
      <w:proofErr w:type="gramEnd"/>
      <w:r w:rsidRPr="0078201B">
        <w:rPr>
          <w:rFonts w:ascii="Times New Roman" w:hAnsi="Times New Roman"/>
          <w:sz w:val="24"/>
          <w:szCs w:val="24"/>
        </w:rPr>
        <w:t xml:space="preserve"> Lam)', </w:t>
      </w:r>
      <w:proofErr w:type="spellStart"/>
      <w:r w:rsidRPr="0078201B">
        <w:rPr>
          <w:rFonts w:ascii="Times New Roman" w:hAnsi="Times New Roman"/>
          <w:iCs/>
          <w:sz w:val="24"/>
          <w:szCs w:val="24"/>
        </w:rPr>
        <w:t>Heliyon</w:t>
      </w:r>
      <w:proofErr w:type="spellEnd"/>
      <w:r w:rsidRPr="0078201B">
        <w:rPr>
          <w:rFonts w:ascii="Times New Roman" w:hAnsi="Times New Roman"/>
          <w:sz w:val="24"/>
          <w:szCs w:val="24"/>
        </w:rPr>
        <w:t>, 8(12).</w:t>
      </w:r>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Gurmu</w:t>
      </w:r>
      <w:proofErr w:type="spellEnd"/>
      <w:r w:rsidRPr="0078201B">
        <w:rPr>
          <w:rFonts w:ascii="Times New Roman" w:hAnsi="Times New Roman"/>
          <w:bCs/>
          <w:sz w:val="24"/>
          <w:szCs w:val="24"/>
        </w:rPr>
        <w:t xml:space="preserve">, F. and </w:t>
      </w:r>
      <w:proofErr w:type="spellStart"/>
      <w:r w:rsidRPr="0078201B">
        <w:rPr>
          <w:rFonts w:ascii="Times New Roman" w:hAnsi="Times New Roman"/>
          <w:bCs/>
          <w:sz w:val="24"/>
          <w:szCs w:val="24"/>
        </w:rPr>
        <w:t>Mekonin</w:t>
      </w:r>
      <w:proofErr w:type="spellEnd"/>
      <w:r w:rsidRPr="0078201B">
        <w:rPr>
          <w:rFonts w:ascii="Times New Roman" w:hAnsi="Times New Roman"/>
          <w:bCs/>
          <w:sz w:val="24"/>
          <w:szCs w:val="24"/>
        </w:rPr>
        <w:t>, S. (2019)</w:t>
      </w:r>
      <w:r w:rsidRPr="0078201B">
        <w:rPr>
          <w:rFonts w:ascii="Times New Roman" w:hAnsi="Times New Roman"/>
          <w:sz w:val="24"/>
          <w:szCs w:val="24"/>
        </w:rPr>
        <w:t xml:space="preserve"> 'Evaluation of root yield performance of newly bred orange-fleshed sweet potato genotypes in Ethiopia', </w:t>
      </w:r>
      <w:r w:rsidRPr="0078201B">
        <w:rPr>
          <w:rFonts w:ascii="Times New Roman" w:hAnsi="Times New Roman"/>
          <w:iCs/>
          <w:sz w:val="24"/>
          <w:szCs w:val="24"/>
        </w:rPr>
        <w:t>Journal of Agriculture and Crop Research</w:t>
      </w:r>
      <w:r w:rsidRPr="0078201B">
        <w:rPr>
          <w:rFonts w:ascii="Times New Roman" w:hAnsi="Times New Roman"/>
          <w:sz w:val="24"/>
          <w:szCs w:val="24"/>
        </w:rPr>
        <w:t>, 7(1), pp. 9-17.</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Gurmu</w:t>
      </w:r>
      <w:proofErr w:type="spellEnd"/>
      <w:r w:rsidRPr="0078201B">
        <w:rPr>
          <w:rFonts w:ascii="Times New Roman" w:hAnsi="Times New Roman"/>
          <w:bCs/>
          <w:sz w:val="24"/>
          <w:szCs w:val="24"/>
        </w:rPr>
        <w:t xml:space="preserve">, F., </w:t>
      </w:r>
      <w:proofErr w:type="spellStart"/>
      <w:r w:rsidRPr="0078201B">
        <w:rPr>
          <w:rFonts w:ascii="Times New Roman" w:hAnsi="Times New Roman"/>
          <w:bCs/>
          <w:sz w:val="24"/>
          <w:szCs w:val="24"/>
        </w:rPr>
        <w:t>Mekonnen</w:t>
      </w:r>
      <w:proofErr w:type="spellEnd"/>
      <w:r w:rsidRPr="0078201B">
        <w:rPr>
          <w:rFonts w:ascii="Times New Roman" w:hAnsi="Times New Roman"/>
          <w:bCs/>
          <w:sz w:val="24"/>
          <w:szCs w:val="24"/>
        </w:rPr>
        <w:t xml:space="preserve">, B. and </w:t>
      </w:r>
      <w:proofErr w:type="spellStart"/>
      <w:r w:rsidRPr="0078201B">
        <w:rPr>
          <w:rFonts w:ascii="Times New Roman" w:hAnsi="Times New Roman"/>
          <w:bCs/>
          <w:sz w:val="24"/>
          <w:szCs w:val="24"/>
        </w:rPr>
        <w:t>Habete</w:t>
      </w:r>
      <w:proofErr w:type="spellEnd"/>
      <w:r w:rsidRPr="0078201B">
        <w:rPr>
          <w:rFonts w:ascii="Times New Roman" w:hAnsi="Times New Roman"/>
          <w:bCs/>
          <w:sz w:val="24"/>
          <w:szCs w:val="24"/>
        </w:rPr>
        <w:t>, B. (2024)</w:t>
      </w:r>
      <w:r w:rsidRPr="0078201B">
        <w:rPr>
          <w:rFonts w:ascii="Times New Roman" w:hAnsi="Times New Roman"/>
          <w:sz w:val="24"/>
          <w:szCs w:val="24"/>
        </w:rPr>
        <w:t xml:space="preserve"> 'Evaluation of orange-fleshed </w:t>
      </w:r>
      <w:proofErr w:type="spellStart"/>
      <w:r w:rsidRPr="0078201B">
        <w:rPr>
          <w:rFonts w:ascii="Times New Roman" w:hAnsi="Times New Roman"/>
          <w:sz w:val="24"/>
          <w:szCs w:val="24"/>
        </w:rPr>
        <w:t>sweetpotato</w:t>
      </w:r>
      <w:proofErr w:type="spellEnd"/>
      <w:r w:rsidRPr="0078201B">
        <w:rPr>
          <w:rFonts w:ascii="Times New Roman" w:hAnsi="Times New Roman"/>
          <w:sz w:val="24"/>
          <w:szCs w:val="24"/>
        </w:rPr>
        <w:t xml:space="preserve"> genotypes for root yield and yield-related traits in South and Northern parts of Ethiopia', </w:t>
      </w:r>
      <w:r w:rsidRPr="0078201B">
        <w:rPr>
          <w:rFonts w:ascii="Times New Roman" w:hAnsi="Times New Roman"/>
          <w:iCs/>
          <w:sz w:val="24"/>
          <w:szCs w:val="24"/>
        </w:rPr>
        <w:t>Cogent Food &amp; Agriculture</w:t>
      </w:r>
      <w:r w:rsidRPr="0078201B">
        <w:rPr>
          <w:rFonts w:ascii="Times New Roman" w:hAnsi="Times New Roman"/>
          <w:sz w:val="24"/>
          <w:szCs w:val="24"/>
        </w:rPr>
        <w:t>, 10(1), p. 2376204.</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spellStart"/>
      <w:r w:rsidRPr="0078201B">
        <w:rPr>
          <w:rFonts w:ascii="Times New Roman" w:hAnsi="Times New Roman"/>
          <w:bCs/>
          <w:sz w:val="24"/>
          <w:szCs w:val="24"/>
        </w:rPr>
        <w:t>Hendebo</w:t>
      </w:r>
      <w:proofErr w:type="spellEnd"/>
      <w:r w:rsidRPr="0078201B">
        <w:rPr>
          <w:rFonts w:ascii="Times New Roman" w:hAnsi="Times New Roman"/>
          <w:bCs/>
          <w:sz w:val="24"/>
          <w:szCs w:val="24"/>
        </w:rPr>
        <w:t xml:space="preserve">, M., Ibrahim, A.M., </w:t>
      </w:r>
      <w:proofErr w:type="spellStart"/>
      <w:r w:rsidRPr="0078201B">
        <w:rPr>
          <w:rFonts w:ascii="Times New Roman" w:hAnsi="Times New Roman"/>
          <w:bCs/>
          <w:sz w:val="24"/>
          <w:szCs w:val="24"/>
        </w:rPr>
        <w:t>Gurmu</w:t>
      </w:r>
      <w:proofErr w:type="spellEnd"/>
      <w:r w:rsidRPr="0078201B">
        <w:rPr>
          <w:rFonts w:ascii="Times New Roman" w:hAnsi="Times New Roman"/>
          <w:bCs/>
          <w:sz w:val="24"/>
          <w:szCs w:val="24"/>
        </w:rPr>
        <w:t xml:space="preserve">, F. and </w:t>
      </w:r>
      <w:proofErr w:type="spellStart"/>
      <w:r w:rsidRPr="0078201B">
        <w:rPr>
          <w:rFonts w:ascii="Times New Roman" w:hAnsi="Times New Roman"/>
          <w:bCs/>
          <w:sz w:val="24"/>
          <w:szCs w:val="24"/>
        </w:rPr>
        <w:t>Beshir</w:t>
      </w:r>
      <w:proofErr w:type="spellEnd"/>
      <w:r w:rsidRPr="0078201B">
        <w:rPr>
          <w:rFonts w:ascii="Times New Roman" w:hAnsi="Times New Roman"/>
          <w:bCs/>
          <w:sz w:val="24"/>
          <w:szCs w:val="24"/>
        </w:rPr>
        <w:t>, H.M. (2022)</w:t>
      </w:r>
      <w:r w:rsidRPr="0078201B">
        <w:rPr>
          <w:rFonts w:ascii="Times New Roman" w:hAnsi="Times New Roman"/>
          <w:sz w:val="24"/>
          <w:szCs w:val="24"/>
        </w:rPr>
        <w:t xml:space="preserve"> 'Assessment of Production and Utilization Practices of Orange-Fleshed Sweet Potatoes (</w:t>
      </w:r>
      <w:r w:rsidRPr="0078201B">
        <w:rPr>
          <w:rFonts w:ascii="Times New Roman" w:hAnsi="Times New Roman"/>
          <w:iCs/>
          <w:sz w:val="24"/>
          <w:szCs w:val="24"/>
        </w:rPr>
        <w:t xml:space="preserve">Ipomoea </w:t>
      </w:r>
      <w:proofErr w:type="spellStart"/>
      <w:r w:rsidRPr="0078201B">
        <w:rPr>
          <w:rFonts w:ascii="Times New Roman" w:hAnsi="Times New Roman"/>
          <w:iCs/>
          <w:sz w:val="24"/>
          <w:szCs w:val="24"/>
        </w:rPr>
        <w:t>batatas</w:t>
      </w:r>
      <w:proofErr w:type="spellEnd"/>
      <w:r w:rsidRPr="0078201B">
        <w:rPr>
          <w:rFonts w:ascii="Times New Roman" w:hAnsi="Times New Roman"/>
          <w:sz w:val="24"/>
          <w:szCs w:val="24"/>
        </w:rPr>
        <w:t xml:space="preserve"> L.) in </w:t>
      </w:r>
      <w:proofErr w:type="spellStart"/>
      <w:r w:rsidRPr="0078201B">
        <w:rPr>
          <w:rFonts w:ascii="Times New Roman" w:hAnsi="Times New Roman"/>
          <w:sz w:val="24"/>
          <w:szCs w:val="24"/>
        </w:rPr>
        <w:t>Sidama</w:t>
      </w:r>
      <w:proofErr w:type="spellEnd"/>
      <w:r w:rsidRPr="0078201B">
        <w:rPr>
          <w:rFonts w:ascii="Times New Roman" w:hAnsi="Times New Roman"/>
          <w:sz w:val="24"/>
          <w:szCs w:val="24"/>
        </w:rPr>
        <w:t xml:space="preserve"> Region, Ethiopia', </w:t>
      </w:r>
      <w:proofErr w:type="spellStart"/>
      <w:r w:rsidRPr="0078201B">
        <w:rPr>
          <w:rFonts w:ascii="Times New Roman" w:hAnsi="Times New Roman"/>
          <w:iCs/>
          <w:sz w:val="24"/>
          <w:szCs w:val="24"/>
        </w:rPr>
        <w:t>Sidama</w:t>
      </w:r>
      <w:proofErr w:type="spellEnd"/>
      <w:r w:rsidRPr="0078201B">
        <w:rPr>
          <w:rFonts w:ascii="Times New Roman" w:hAnsi="Times New Roman"/>
          <w:iCs/>
          <w:sz w:val="24"/>
          <w:szCs w:val="24"/>
        </w:rPr>
        <w:t xml:space="preserve"> Journal of Agricultural Development</w:t>
      </w:r>
      <w:r w:rsidRPr="0078201B">
        <w:rPr>
          <w:rFonts w:ascii="Times New Roman" w:hAnsi="Times New Roman"/>
          <w:sz w:val="24"/>
          <w:szCs w:val="24"/>
        </w:rPr>
        <w:t>.</w:t>
      </w:r>
    </w:p>
    <w:p w:rsidR="0078201B" w:rsidRPr="0078201B" w:rsidRDefault="0078201B" w:rsidP="0078201B">
      <w:pPr>
        <w:spacing w:line="240" w:lineRule="auto"/>
        <w:ind w:left="720" w:hanging="720"/>
        <w:jc w:val="both"/>
        <w:rPr>
          <w:rFonts w:ascii="Times New Roman" w:hAnsi="Times New Roman"/>
          <w:sz w:val="24"/>
          <w:szCs w:val="24"/>
        </w:rPr>
      </w:pPr>
      <w:proofErr w:type="gramStart"/>
      <w:r w:rsidRPr="0078201B">
        <w:rPr>
          <w:rFonts w:ascii="Times New Roman" w:hAnsi="Times New Roman"/>
          <w:bCs/>
          <w:sz w:val="24"/>
          <w:szCs w:val="24"/>
        </w:rPr>
        <w:t xml:space="preserve">Low, J.W., </w:t>
      </w:r>
      <w:proofErr w:type="spellStart"/>
      <w:r w:rsidRPr="0078201B">
        <w:rPr>
          <w:rFonts w:ascii="Times New Roman" w:hAnsi="Times New Roman"/>
          <w:bCs/>
          <w:sz w:val="24"/>
          <w:szCs w:val="24"/>
        </w:rPr>
        <w:t>Mwanga</w:t>
      </w:r>
      <w:proofErr w:type="spellEnd"/>
      <w:r w:rsidRPr="0078201B">
        <w:rPr>
          <w:rFonts w:ascii="Times New Roman" w:hAnsi="Times New Roman"/>
          <w:bCs/>
          <w:sz w:val="24"/>
          <w:szCs w:val="24"/>
        </w:rPr>
        <w:t>, R.O., Andrade, M., Carey, E. and Ball, A.M. (2017)</w:t>
      </w:r>
      <w:r w:rsidRPr="0078201B">
        <w:rPr>
          <w:rFonts w:ascii="Times New Roman" w:hAnsi="Times New Roman"/>
          <w:sz w:val="24"/>
          <w:szCs w:val="24"/>
        </w:rPr>
        <w:t xml:space="preserve"> 'Tackling vitamin A deficiency with </w:t>
      </w:r>
      <w:proofErr w:type="spellStart"/>
      <w:r w:rsidRPr="0078201B">
        <w:rPr>
          <w:rFonts w:ascii="Times New Roman" w:hAnsi="Times New Roman"/>
          <w:sz w:val="24"/>
          <w:szCs w:val="24"/>
        </w:rPr>
        <w:t>biofortified</w:t>
      </w:r>
      <w:proofErr w:type="spellEnd"/>
      <w:r w:rsidRPr="0078201B">
        <w:rPr>
          <w:rFonts w:ascii="Times New Roman" w:hAnsi="Times New Roman"/>
          <w:sz w:val="24"/>
          <w:szCs w:val="24"/>
        </w:rPr>
        <w:t xml:space="preserve"> </w:t>
      </w:r>
      <w:proofErr w:type="spellStart"/>
      <w:r w:rsidRPr="0078201B">
        <w:rPr>
          <w:rFonts w:ascii="Times New Roman" w:hAnsi="Times New Roman"/>
          <w:sz w:val="24"/>
          <w:szCs w:val="24"/>
        </w:rPr>
        <w:t>sweetpotato</w:t>
      </w:r>
      <w:proofErr w:type="spellEnd"/>
      <w:r w:rsidRPr="0078201B">
        <w:rPr>
          <w:rFonts w:ascii="Times New Roman" w:hAnsi="Times New Roman"/>
          <w:sz w:val="24"/>
          <w:szCs w:val="24"/>
        </w:rPr>
        <w:t xml:space="preserve"> in sub-Saharan Africa', </w:t>
      </w:r>
      <w:r w:rsidRPr="0078201B">
        <w:rPr>
          <w:rFonts w:ascii="Times New Roman" w:hAnsi="Times New Roman"/>
          <w:iCs/>
          <w:sz w:val="24"/>
          <w:szCs w:val="24"/>
        </w:rPr>
        <w:t>Global Food Security</w:t>
      </w:r>
      <w:r w:rsidRPr="0078201B">
        <w:rPr>
          <w:rFonts w:ascii="Times New Roman" w:hAnsi="Times New Roman"/>
          <w:sz w:val="24"/>
          <w:szCs w:val="24"/>
        </w:rPr>
        <w:t>, 14, pp. 23-30.</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Mekonnen</w:t>
      </w:r>
      <w:proofErr w:type="spellEnd"/>
      <w:r w:rsidRPr="0078201B">
        <w:rPr>
          <w:rFonts w:ascii="Times New Roman" w:hAnsi="Times New Roman"/>
          <w:bCs/>
          <w:sz w:val="24"/>
          <w:szCs w:val="24"/>
        </w:rPr>
        <w:t>, B. (2021)</w:t>
      </w:r>
      <w:r w:rsidRPr="0078201B">
        <w:rPr>
          <w:rFonts w:ascii="Times New Roman" w:hAnsi="Times New Roman"/>
          <w:sz w:val="24"/>
          <w:szCs w:val="24"/>
        </w:rPr>
        <w:t xml:space="preserve"> 'Participatory variety selection of improved orange-fleshed sweet potato varieties at </w:t>
      </w:r>
      <w:proofErr w:type="spellStart"/>
      <w:r w:rsidRPr="0078201B">
        <w:rPr>
          <w:rFonts w:ascii="Times New Roman" w:hAnsi="Times New Roman"/>
          <w:sz w:val="24"/>
          <w:szCs w:val="24"/>
        </w:rPr>
        <w:t>Gedeb</w:t>
      </w:r>
      <w:proofErr w:type="spellEnd"/>
      <w:r w:rsidRPr="0078201B">
        <w:rPr>
          <w:rFonts w:ascii="Times New Roman" w:hAnsi="Times New Roman"/>
          <w:sz w:val="24"/>
          <w:szCs w:val="24"/>
        </w:rPr>
        <w:t xml:space="preserve"> district of </w:t>
      </w:r>
      <w:proofErr w:type="spellStart"/>
      <w:r w:rsidRPr="0078201B">
        <w:rPr>
          <w:rFonts w:ascii="Times New Roman" w:hAnsi="Times New Roman"/>
          <w:sz w:val="24"/>
          <w:szCs w:val="24"/>
        </w:rPr>
        <w:t>Gedeo</w:t>
      </w:r>
      <w:proofErr w:type="spellEnd"/>
      <w:r w:rsidRPr="0078201B">
        <w:rPr>
          <w:rFonts w:ascii="Times New Roman" w:hAnsi="Times New Roman"/>
          <w:sz w:val="24"/>
          <w:szCs w:val="24"/>
        </w:rPr>
        <w:t xml:space="preserve"> zone, Southern Ethiopia', </w:t>
      </w:r>
      <w:r w:rsidRPr="0078201B">
        <w:rPr>
          <w:rFonts w:ascii="Times New Roman" w:hAnsi="Times New Roman"/>
          <w:iCs/>
          <w:sz w:val="24"/>
          <w:szCs w:val="24"/>
        </w:rPr>
        <w:t>Journal of Agricultural Science and Practice</w:t>
      </w:r>
      <w:r w:rsidRPr="0078201B">
        <w:rPr>
          <w:rFonts w:ascii="Times New Roman" w:hAnsi="Times New Roman"/>
          <w:sz w:val="24"/>
          <w:szCs w:val="24"/>
        </w:rPr>
        <w:t>, 6(4), pp. 130-135.</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spellStart"/>
      <w:r w:rsidRPr="0078201B">
        <w:rPr>
          <w:rFonts w:ascii="Times New Roman" w:hAnsi="Times New Roman"/>
          <w:bCs/>
          <w:sz w:val="24"/>
          <w:szCs w:val="24"/>
        </w:rPr>
        <w:t>Mekonnen</w:t>
      </w:r>
      <w:proofErr w:type="spellEnd"/>
      <w:r w:rsidRPr="0078201B">
        <w:rPr>
          <w:rFonts w:ascii="Times New Roman" w:hAnsi="Times New Roman"/>
          <w:bCs/>
          <w:sz w:val="24"/>
          <w:szCs w:val="24"/>
        </w:rPr>
        <w:t xml:space="preserve">, B., </w:t>
      </w:r>
      <w:proofErr w:type="spellStart"/>
      <w:r w:rsidRPr="0078201B">
        <w:rPr>
          <w:rFonts w:ascii="Times New Roman" w:hAnsi="Times New Roman"/>
          <w:bCs/>
          <w:sz w:val="24"/>
          <w:szCs w:val="24"/>
        </w:rPr>
        <w:t>Chuntale</w:t>
      </w:r>
      <w:proofErr w:type="spellEnd"/>
      <w:r w:rsidRPr="0078201B">
        <w:rPr>
          <w:rFonts w:ascii="Times New Roman" w:hAnsi="Times New Roman"/>
          <w:bCs/>
          <w:sz w:val="24"/>
          <w:szCs w:val="24"/>
        </w:rPr>
        <w:t xml:space="preserve">, K., </w:t>
      </w:r>
      <w:proofErr w:type="spellStart"/>
      <w:r w:rsidRPr="0078201B">
        <w:rPr>
          <w:rFonts w:ascii="Times New Roman" w:hAnsi="Times New Roman"/>
          <w:bCs/>
          <w:sz w:val="24"/>
          <w:szCs w:val="24"/>
        </w:rPr>
        <w:t>Abewoy</w:t>
      </w:r>
      <w:proofErr w:type="spellEnd"/>
      <w:r w:rsidRPr="0078201B">
        <w:rPr>
          <w:rFonts w:ascii="Times New Roman" w:hAnsi="Times New Roman"/>
          <w:bCs/>
          <w:sz w:val="24"/>
          <w:szCs w:val="24"/>
        </w:rPr>
        <w:t xml:space="preserve">, D. and </w:t>
      </w:r>
      <w:proofErr w:type="spellStart"/>
      <w:r w:rsidRPr="0078201B">
        <w:rPr>
          <w:rFonts w:ascii="Times New Roman" w:hAnsi="Times New Roman"/>
          <w:bCs/>
          <w:sz w:val="24"/>
          <w:szCs w:val="24"/>
        </w:rPr>
        <w:t>Habete</w:t>
      </w:r>
      <w:proofErr w:type="spellEnd"/>
      <w:r w:rsidRPr="0078201B">
        <w:rPr>
          <w:rFonts w:ascii="Times New Roman" w:hAnsi="Times New Roman"/>
          <w:bCs/>
          <w:sz w:val="24"/>
          <w:szCs w:val="24"/>
        </w:rPr>
        <w:t>, B. (2024)</w:t>
      </w:r>
      <w:r w:rsidRPr="0078201B">
        <w:rPr>
          <w:rFonts w:ascii="Times New Roman" w:hAnsi="Times New Roman"/>
          <w:sz w:val="24"/>
          <w:szCs w:val="24"/>
        </w:rPr>
        <w:t xml:space="preserve"> 'Farmers’ Integrated Evaluation of Elite Orange-Fleshed </w:t>
      </w:r>
      <w:proofErr w:type="spellStart"/>
      <w:r w:rsidRPr="0078201B">
        <w:rPr>
          <w:rFonts w:ascii="Times New Roman" w:hAnsi="Times New Roman"/>
          <w:sz w:val="24"/>
          <w:szCs w:val="24"/>
        </w:rPr>
        <w:t>Sweetpotato</w:t>
      </w:r>
      <w:proofErr w:type="spellEnd"/>
      <w:r w:rsidRPr="0078201B">
        <w:rPr>
          <w:rFonts w:ascii="Times New Roman" w:hAnsi="Times New Roman"/>
          <w:sz w:val="24"/>
          <w:szCs w:val="24"/>
        </w:rPr>
        <w:t xml:space="preserve"> Genotypes in Diverse Agro-Ecological Areas of Ethiopia', </w:t>
      </w:r>
      <w:r w:rsidRPr="0078201B">
        <w:rPr>
          <w:rFonts w:ascii="Times New Roman" w:hAnsi="Times New Roman"/>
          <w:iCs/>
          <w:sz w:val="24"/>
          <w:szCs w:val="24"/>
        </w:rPr>
        <w:t>Ethiopian Journal of Agricultural Sciences</w:t>
      </w:r>
      <w:r w:rsidRPr="0078201B">
        <w:rPr>
          <w:rFonts w:ascii="Times New Roman" w:hAnsi="Times New Roman"/>
          <w:sz w:val="24"/>
          <w:szCs w:val="24"/>
        </w:rPr>
        <w:t>, 34(4), pp. 36-48.</w:t>
      </w:r>
    </w:p>
    <w:p w:rsidR="0078201B" w:rsidRPr="0078201B" w:rsidRDefault="0078201B" w:rsidP="0078201B">
      <w:pPr>
        <w:spacing w:line="240" w:lineRule="auto"/>
        <w:ind w:left="720" w:hanging="720"/>
        <w:jc w:val="both"/>
        <w:rPr>
          <w:rFonts w:ascii="Times New Roman" w:hAnsi="Times New Roman"/>
          <w:sz w:val="24"/>
          <w:szCs w:val="24"/>
        </w:rPr>
      </w:pPr>
      <w:proofErr w:type="spellStart"/>
      <w:proofErr w:type="gramStart"/>
      <w:r w:rsidRPr="0078201B">
        <w:rPr>
          <w:rFonts w:ascii="Times New Roman" w:hAnsi="Times New Roman"/>
          <w:bCs/>
          <w:sz w:val="24"/>
          <w:szCs w:val="24"/>
        </w:rPr>
        <w:t>Mekonnen</w:t>
      </w:r>
      <w:proofErr w:type="spellEnd"/>
      <w:r w:rsidRPr="0078201B">
        <w:rPr>
          <w:rFonts w:ascii="Times New Roman" w:hAnsi="Times New Roman"/>
          <w:bCs/>
          <w:sz w:val="24"/>
          <w:szCs w:val="24"/>
        </w:rPr>
        <w:t xml:space="preserve">, B., Tulu, S. and </w:t>
      </w:r>
      <w:proofErr w:type="spellStart"/>
      <w:r w:rsidRPr="0078201B">
        <w:rPr>
          <w:rFonts w:ascii="Times New Roman" w:hAnsi="Times New Roman"/>
          <w:bCs/>
          <w:sz w:val="24"/>
          <w:szCs w:val="24"/>
        </w:rPr>
        <w:t>Nego</w:t>
      </w:r>
      <w:proofErr w:type="spellEnd"/>
      <w:r w:rsidRPr="0078201B">
        <w:rPr>
          <w:rFonts w:ascii="Times New Roman" w:hAnsi="Times New Roman"/>
          <w:bCs/>
          <w:sz w:val="24"/>
          <w:szCs w:val="24"/>
        </w:rPr>
        <w:t>, J. (2015)</w:t>
      </w:r>
      <w:r w:rsidRPr="0078201B">
        <w:rPr>
          <w:rFonts w:ascii="Times New Roman" w:hAnsi="Times New Roman"/>
          <w:sz w:val="24"/>
          <w:szCs w:val="24"/>
        </w:rPr>
        <w:t xml:space="preserve"> 'Evaluation of orange fleshed sweet potato (</w:t>
      </w:r>
      <w:r w:rsidRPr="0078201B">
        <w:rPr>
          <w:rFonts w:ascii="Times New Roman" w:hAnsi="Times New Roman"/>
          <w:iCs/>
          <w:sz w:val="24"/>
          <w:szCs w:val="24"/>
        </w:rPr>
        <w:t xml:space="preserve">Ipomoea </w:t>
      </w:r>
      <w:proofErr w:type="spellStart"/>
      <w:r w:rsidRPr="0078201B">
        <w:rPr>
          <w:rFonts w:ascii="Times New Roman" w:hAnsi="Times New Roman"/>
          <w:iCs/>
          <w:sz w:val="24"/>
          <w:szCs w:val="24"/>
        </w:rPr>
        <w:t>batatas</w:t>
      </w:r>
      <w:proofErr w:type="spellEnd"/>
      <w:r w:rsidRPr="0078201B">
        <w:rPr>
          <w:rFonts w:ascii="Times New Roman" w:hAnsi="Times New Roman"/>
          <w:sz w:val="24"/>
          <w:szCs w:val="24"/>
        </w:rPr>
        <w:t xml:space="preserve"> L.) varieties for yield and yield contributing parameters in the humid tropics of Southwestern Ethiopia', </w:t>
      </w:r>
      <w:r w:rsidRPr="0078201B">
        <w:rPr>
          <w:rFonts w:ascii="Times New Roman" w:hAnsi="Times New Roman"/>
          <w:iCs/>
          <w:sz w:val="24"/>
          <w:szCs w:val="24"/>
        </w:rPr>
        <w:t>Journal of Plant Sciences</w:t>
      </w:r>
      <w:r w:rsidRPr="0078201B">
        <w:rPr>
          <w:rFonts w:ascii="Times New Roman" w:hAnsi="Times New Roman"/>
          <w:sz w:val="24"/>
          <w:szCs w:val="24"/>
        </w:rPr>
        <w:t>, 10(5), pp. 191-199.</w:t>
      </w:r>
      <w:proofErr w:type="gramEnd"/>
    </w:p>
    <w:p w:rsidR="0078201B" w:rsidRPr="0078201B" w:rsidRDefault="0078201B" w:rsidP="0078201B">
      <w:pPr>
        <w:spacing w:line="240" w:lineRule="auto"/>
        <w:ind w:left="720" w:hanging="720"/>
        <w:jc w:val="both"/>
        <w:rPr>
          <w:rFonts w:ascii="Times New Roman" w:hAnsi="Times New Roman"/>
          <w:sz w:val="24"/>
          <w:szCs w:val="24"/>
        </w:rPr>
      </w:pPr>
      <w:proofErr w:type="gramStart"/>
      <w:r w:rsidRPr="0078201B">
        <w:rPr>
          <w:rFonts w:ascii="Times New Roman" w:hAnsi="Times New Roman"/>
          <w:bCs/>
          <w:sz w:val="24"/>
          <w:szCs w:val="24"/>
        </w:rPr>
        <w:t>WHO (2021)</w:t>
      </w:r>
      <w:r w:rsidRPr="0078201B">
        <w:rPr>
          <w:rFonts w:ascii="Times New Roman" w:hAnsi="Times New Roman"/>
          <w:sz w:val="24"/>
          <w:szCs w:val="24"/>
        </w:rPr>
        <w:t xml:space="preserve"> </w:t>
      </w:r>
      <w:r w:rsidRPr="0078201B">
        <w:rPr>
          <w:rFonts w:ascii="Times New Roman" w:hAnsi="Times New Roman"/>
          <w:iCs/>
          <w:sz w:val="24"/>
          <w:szCs w:val="24"/>
        </w:rPr>
        <w:t>Global prevalence of vitamin A deficiency in populations at risk 1995–2005</w:t>
      </w:r>
      <w:r w:rsidRPr="0078201B">
        <w:rPr>
          <w:rFonts w:ascii="Times New Roman" w:hAnsi="Times New Roman"/>
          <w:sz w:val="24"/>
          <w:szCs w:val="24"/>
        </w:rPr>
        <w:t>.</w:t>
      </w:r>
      <w:proofErr w:type="gramEnd"/>
      <w:r w:rsidRPr="0078201B">
        <w:rPr>
          <w:rFonts w:ascii="Times New Roman" w:hAnsi="Times New Roman"/>
          <w:sz w:val="24"/>
          <w:szCs w:val="24"/>
        </w:rPr>
        <w:t xml:space="preserve"> WHO Global Database on Vitamin A </w:t>
      </w:r>
      <w:proofErr w:type="gramStart"/>
      <w:r w:rsidRPr="0078201B">
        <w:rPr>
          <w:rFonts w:ascii="Times New Roman" w:hAnsi="Times New Roman"/>
          <w:sz w:val="24"/>
          <w:szCs w:val="24"/>
        </w:rPr>
        <w:t>Deficiency.</w:t>
      </w:r>
      <w:bookmarkEnd w:id="0"/>
      <w:proofErr w:type="gramEnd"/>
    </w:p>
    <w:sectPr w:rsidR="0078201B" w:rsidRPr="00782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1F"/>
    <w:rsid w:val="000A7230"/>
    <w:rsid w:val="00131F61"/>
    <w:rsid w:val="002B471F"/>
    <w:rsid w:val="00350FA3"/>
    <w:rsid w:val="00581C9A"/>
    <w:rsid w:val="005B1069"/>
    <w:rsid w:val="0065201D"/>
    <w:rsid w:val="0078201B"/>
    <w:rsid w:val="00A0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1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71F"/>
    <w:rPr>
      <w:b/>
      <w:bCs/>
    </w:rPr>
  </w:style>
  <w:style w:type="table" w:styleId="LightShading">
    <w:name w:val="Light Shading"/>
    <w:basedOn w:val="TableNormal"/>
    <w:uiPriority w:val="60"/>
    <w:rsid w:val="007820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2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1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1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71F"/>
    <w:rPr>
      <w:b/>
      <w:bCs/>
    </w:rPr>
  </w:style>
  <w:style w:type="table" w:styleId="LightShading">
    <w:name w:val="Light Shading"/>
    <w:basedOn w:val="TableNormal"/>
    <w:uiPriority w:val="60"/>
    <w:rsid w:val="007820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2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91501">
      <w:bodyDiv w:val="1"/>
      <w:marLeft w:val="0"/>
      <w:marRight w:val="0"/>
      <w:marTop w:val="0"/>
      <w:marBottom w:val="0"/>
      <w:divBdr>
        <w:top w:val="none" w:sz="0" w:space="0" w:color="auto"/>
        <w:left w:val="none" w:sz="0" w:space="0" w:color="auto"/>
        <w:bottom w:val="none" w:sz="0" w:space="0" w:color="auto"/>
        <w:right w:val="none" w:sz="0" w:space="0" w:color="auto"/>
      </w:divBdr>
      <w:divsChild>
        <w:div w:id="2079589949">
          <w:marLeft w:val="0"/>
          <w:marRight w:val="0"/>
          <w:marTop w:val="180"/>
          <w:marBottom w:val="240"/>
          <w:divBdr>
            <w:top w:val="none" w:sz="0" w:space="0" w:color="auto"/>
            <w:left w:val="none" w:sz="0" w:space="0" w:color="auto"/>
            <w:bottom w:val="none" w:sz="0" w:space="0" w:color="auto"/>
            <w:right w:val="none" w:sz="0" w:space="0" w:color="auto"/>
          </w:divBdr>
        </w:div>
        <w:div w:id="1242178804">
          <w:marLeft w:val="0"/>
          <w:marRight w:val="0"/>
          <w:marTop w:val="180"/>
          <w:marBottom w:val="240"/>
          <w:divBdr>
            <w:top w:val="none" w:sz="0" w:space="0" w:color="auto"/>
            <w:left w:val="none" w:sz="0" w:space="0" w:color="auto"/>
            <w:bottom w:val="none" w:sz="0" w:space="0" w:color="auto"/>
            <w:right w:val="none" w:sz="0" w:space="0" w:color="auto"/>
          </w:divBdr>
        </w:div>
        <w:div w:id="690762617">
          <w:marLeft w:val="0"/>
          <w:marRight w:val="0"/>
          <w:marTop w:val="180"/>
          <w:marBottom w:val="240"/>
          <w:divBdr>
            <w:top w:val="none" w:sz="0" w:space="0" w:color="auto"/>
            <w:left w:val="none" w:sz="0" w:space="0" w:color="auto"/>
            <w:bottom w:val="none" w:sz="0" w:space="0" w:color="auto"/>
            <w:right w:val="none" w:sz="0" w:space="0" w:color="auto"/>
          </w:divBdr>
        </w:div>
        <w:div w:id="1296328815">
          <w:marLeft w:val="0"/>
          <w:marRight w:val="0"/>
          <w:marTop w:val="180"/>
          <w:marBottom w:val="240"/>
          <w:divBdr>
            <w:top w:val="none" w:sz="0" w:space="0" w:color="auto"/>
            <w:left w:val="none" w:sz="0" w:space="0" w:color="auto"/>
            <w:bottom w:val="none" w:sz="0" w:space="0" w:color="auto"/>
            <w:right w:val="none" w:sz="0" w:space="0" w:color="auto"/>
          </w:divBdr>
        </w:div>
        <w:div w:id="507603431">
          <w:marLeft w:val="0"/>
          <w:marRight w:val="0"/>
          <w:marTop w:val="180"/>
          <w:marBottom w:val="240"/>
          <w:divBdr>
            <w:top w:val="none" w:sz="0" w:space="0" w:color="auto"/>
            <w:left w:val="none" w:sz="0" w:space="0" w:color="auto"/>
            <w:bottom w:val="none" w:sz="0" w:space="0" w:color="auto"/>
            <w:right w:val="none" w:sz="0" w:space="0" w:color="auto"/>
          </w:divBdr>
        </w:div>
        <w:div w:id="2093432513">
          <w:marLeft w:val="0"/>
          <w:marRight w:val="0"/>
          <w:marTop w:val="180"/>
          <w:marBottom w:val="240"/>
          <w:divBdr>
            <w:top w:val="none" w:sz="0" w:space="0" w:color="auto"/>
            <w:left w:val="none" w:sz="0" w:space="0" w:color="auto"/>
            <w:bottom w:val="none" w:sz="0" w:space="0" w:color="auto"/>
            <w:right w:val="none" w:sz="0" w:space="0" w:color="auto"/>
          </w:divBdr>
        </w:div>
        <w:div w:id="423569893">
          <w:marLeft w:val="0"/>
          <w:marRight w:val="0"/>
          <w:marTop w:val="180"/>
          <w:marBottom w:val="240"/>
          <w:divBdr>
            <w:top w:val="none" w:sz="0" w:space="0" w:color="auto"/>
            <w:left w:val="none" w:sz="0" w:space="0" w:color="auto"/>
            <w:bottom w:val="none" w:sz="0" w:space="0" w:color="auto"/>
            <w:right w:val="none" w:sz="0" w:space="0" w:color="auto"/>
          </w:divBdr>
        </w:div>
        <w:div w:id="1495730293">
          <w:marLeft w:val="0"/>
          <w:marRight w:val="0"/>
          <w:marTop w:val="180"/>
          <w:marBottom w:val="240"/>
          <w:divBdr>
            <w:top w:val="none" w:sz="0" w:space="0" w:color="auto"/>
            <w:left w:val="none" w:sz="0" w:space="0" w:color="auto"/>
            <w:bottom w:val="none" w:sz="0" w:space="0" w:color="auto"/>
            <w:right w:val="none" w:sz="0" w:space="0" w:color="auto"/>
          </w:divBdr>
        </w:div>
        <w:div w:id="85854475">
          <w:marLeft w:val="0"/>
          <w:marRight w:val="0"/>
          <w:marTop w:val="180"/>
          <w:marBottom w:val="240"/>
          <w:divBdr>
            <w:top w:val="none" w:sz="0" w:space="0" w:color="auto"/>
            <w:left w:val="none" w:sz="0" w:space="0" w:color="auto"/>
            <w:bottom w:val="none" w:sz="0" w:space="0" w:color="auto"/>
            <w:right w:val="none" w:sz="0" w:space="0" w:color="auto"/>
          </w:divBdr>
        </w:div>
        <w:div w:id="2055275190">
          <w:marLeft w:val="0"/>
          <w:marRight w:val="0"/>
          <w:marTop w:val="180"/>
          <w:marBottom w:val="240"/>
          <w:divBdr>
            <w:top w:val="none" w:sz="0" w:space="0" w:color="auto"/>
            <w:left w:val="none" w:sz="0" w:space="0" w:color="auto"/>
            <w:bottom w:val="none" w:sz="0" w:space="0" w:color="auto"/>
            <w:right w:val="none" w:sz="0" w:space="0" w:color="auto"/>
          </w:divBdr>
        </w:div>
        <w:div w:id="303777615">
          <w:marLeft w:val="0"/>
          <w:marRight w:val="0"/>
          <w:marTop w:val="180"/>
          <w:marBottom w:val="240"/>
          <w:divBdr>
            <w:top w:val="none" w:sz="0" w:space="0" w:color="auto"/>
            <w:left w:val="none" w:sz="0" w:space="0" w:color="auto"/>
            <w:bottom w:val="none" w:sz="0" w:space="0" w:color="auto"/>
            <w:right w:val="none" w:sz="0" w:space="0" w:color="auto"/>
          </w:divBdr>
        </w:div>
        <w:div w:id="1284339659">
          <w:marLeft w:val="0"/>
          <w:marRight w:val="0"/>
          <w:marTop w:val="180"/>
          <w:marBottom w:val="240"/>
          <w:divBdr>
            <w:top w:val="none" w:sz="0" w:space="0" w:color="auto"/>
            <w:left w:val="none" w:sz="0" w:space="0" w:color="auto"/>
            <w:bottom w:val="none" w:sz="0" w:space="0" w:color="auto"/>
            <w:right w:val="none" w:sz="0" w:space="0" w:color="auto"/>
          </w:divBdr>
        </w:div>
        <w:div w:id="1373338011">
          <w:marLeft w:val="0"/>
          <w:marRight w:val="0"/>
          <w:marTop w:val="180"/>
          <w:marBottom w:val="240"/>
          <w:divBdr>
            <w:top w:val="none" w:sz="0" w:space="0" w:color="auto"/>
            <w:left w:val="none" w:sz="0" w:space="0" w:color="auto"/>
            <w:bottom w:val="none" w:sz="0" w:space="0" w:color="auto"/>
            <w:right w:val="none" w:sz="0" w:space="0" w:color="auto"/>
          </w:divBdr>
        </w:div>
        <w:div w:id="1396513139">
          <w:marLeft w:val="0"/>
          <w:marRight w:val="0"/>
          <w:marTop w:val="180"/>
          <w:marBottom w:val="240"/>
          <w:divBdr>
            <w:top w:val="none" w:sz="0" w:space="0" w:color="auto"/>
            <w:left w:val="none" w:sz="0" w:space="0" w:color="auto"/>
            <w:bottom w:val="none" w:sz="0" w:space="0" w:color="auto"/>
            <w:right w:val="none" w:sz="0" w:space="0" w:color="auto"/>
          </w:divBdr>
        </w:div>
        <w:div w:id="1484198556">
          <w:marLeft w:val="0"/>
          <w:marRight w:val="0"/>
          <w:marTop w:val="180"/>
          <w:marBottom w:val="240"/>
          <w:divBdr>
            <w:top w:val="none" w:sz="0" w:space="0" w:color="auto"/>
            <w:left w:val="none" w:sz="0" w:space="0" w:color="auto"/>
            <w:bottom w:val="none" w:sz="0" w:space="0" w:color="auto"/>
            <w:right w:val="none" w:sz="0" w:space="0" w:color="auto"/>
          </w:divBdr>
        </w:div>
        <w:div w:id="1981036752">
          <w:marLeft w:val="0"/>
          <w:marRight w:val="0"/>
          <w:marTop w:val="180"/>
          <w:marBottom w:val="240"/>
          <w:divBdr>
            <w:top w:val="none" w:sz="0" w:space="0" w:color="auto"/>
            <w:left w:val="none" w:sz="0" w:space="0" w:color="auto"/>
            <w:bottom w:val="none" w:sz="0" w:space="0" w:color="auto"/>
            <w:right w:val="none" w:sz="0" w:space="0" w:color="auto"/>
          </w:divBdr>
        </w:div>
        <w:div w:id="640614934">
          <w:marLeft w:val="0"/>
          <w:marRight w:val="0"/>
          <w:marTop w:val="180"/>
          <w:marBottom w:val="240"/>
          <w:divBdr>
            <w:top w:val="none" w:sz="0" w:space="0" w:color="auto"/>
            <w:left w:val="none" w:sz="0" w:space="0" w:color="auto"/>
            <w:bottom w:val="none" w:sz="0" w:space="0" w:color="auto"/>
            <w:right w:val="none" w:sz="0" w:space="0" w:color="auto"/>
          </w:divBdr>
        </w:div>
        <w:div w:id="236330735">
          <w:marLeft w:val="0"/>
          <w:marRight w:val="0"/>
          <w:marTop w:val="180"/>
          <w:marBottom w:val="240"/>
          <w:divBdr>
            <w:top w:val="none" w:sz="0" w:space="0" w:color="auto"/>
            <w:left w:val="none" w:sz="0" w:space="0" w:color="auto"/>
            <w:bottom w:val="none" w:sz="0" w:space="0" w:color="auto"/>
            <w:right w:val="none" w:sz="0" w:space="0" w:color="auto"/>
          </w:divBdr>
        </w:div>
        <w:div w:id="1111969207">
          <w:marLeft w:val="0"/>
          <w:marRight w:val="0"/>
          <w:marTop w:val="180"/>
          <w:marBottom w:val="240"/>
          <w:divBdr>
            <w:top w:val="none" w:sz="0" w:space="0" w:color="auto"/>
            <w:left w:val="none" w:sz="0" w:space="0" w:color="auto"/>
            <w:bottom w:val="none" w:sz="0" w:space="0" w:color="auto"/>
            <w:right w:val="none" w:sz="0" w:space="0" w:color="auto"/>
          </w:divBdr>
        </w:div>
        <w:div w:id="136387705">
          <w:marLeft w:val="0"/>
          <w:marRight w:val="0"/>
          <w:marTop w:val="180"/>
          <w:marBottom w:val="240"/>
          <w:divBdr>
            <w:top w:val="none" w:sz="0" w:space="0" w:color="auto"/>
            <w:left w:val="none" w:sz="0" w:space="0" w:color="auto"/>
            <w:bottom w:val="none" w:sz="0" w:space="0" w:color="auto"/>
            <w:right w:val="none" w:sz="0" w:space="0" w:color="auto"/>
          </w:divBdr>
        </w:div>
        <w:div w:id="1860073789">
          <w:marLeft w:val="0"/>
          <w:marRight w:val="0"/>
          <w:marTop w:val="180"/>
          <w:marBottom w:val="240"/>
          <w:divBdr>
            <w:top w:val="none" w:sz="0" w:space="0" w:color="auto"/>
            <w:left w:val="none" w:sz="0" w:space="0" w:color="auto"/>
            <w:bottom w:val="none" w:sz="0" w:space="0" w:color="auto"/>
            <w:right w:val="none" w:sz="0" w:space="0" w:color="auto"/>
          </w:divBdr>
        </w:div>
        <w:div w:id="969894056">
          <w:marLeft w:val="0"/>
          <w:marRight w:val="0"/>
          <w:marTop w:val="180"/>
          <w:marBottom w:val="240"/>
          <w:divBdr>
            <w:top w:val="none" w:sz="0" w:space="0" w:color="auto"/>
            <w:left w:val="none" w:sz="0" w:space="0" w:color="auto"/>
            <w:bottom w:val="none" w:sz="0" w:space="0" w:color="auto"/>
            <w:right w:val="none" w:sz="0" w:space="0" w:color="auto"/>
          </w:divBdr>
        </w:div>
      </w:divsChild>
    </w:div>
    <w:div w:id="639042010">
      <w:bodyDiv w:val="1"/>
      <w:marLeft w:val="0"/>
      <w:marRight w:val="0"/>
      <w:marTop w:val="0"/>
      <w:marBottom w:val="0"/>
      <w:divBdr>
        <w:top w:val="none" w:sz="0" w:space="0" w:color="auto"/>
        <w:left w:val="none" w:sz="0" w:space="0" w:color="auto"/>
        <w:bottom w:val="none" w:sz="0" w:space="0" w:color="auto"/>
        <w:right w:val="none" w:sz="0" w:space="0" w:color="auto"/>
      </w:divBdr>
      <w:divsChild>
        <w:div w:id="589699591">
          <w:marLeft w:val="0"/>
          <w:marRight w:val="0"/>
          <w:marTop w:val="360"/>
          <w:marBottom w:val="180"/>
          <w:divBdr>
            <w:top w:val="none" w:sz="0" w:space="0" w:color="auto"/>
            <w:left w:val="none" w:sz="0" w:space="0" w:color="auto"/>
            <w:bottom w:val="none" w:sz="0" w:space="0" w:color="auto"/>
            <w:right w:val="none" w:sz="0" w:space="0" w:color="auto"/>
          </w:divBdr>
        </w:div>
        <w:div w:id="49967733">
          <w:marLeft w:val="0"/>
          <w:marRight w:val="0"/>
          <w:marTop w:val="180"/>
          <w:marBottom w:val="240"/>
          <w:divBdr>
            <w:top w:val="none" w:sz="0" w:space="0" w:color="auto"/>
            <w:left w:val="none" w:sz="0" w:space="0" w:color="auto"/>
            <w:bottom w:val="none" w:sz="0" w:space="0" w:color="auto"/>
            <w:right w:val="none" w:sz="0" w:space="0" w:color="auto"/>
          </w:divBdr>
        </w:div>
      </w:divsChild>
    </w:div>
    <w:div w:id="1552956913">
      <w:bodyDiv w:val="1"/>
      <w:marLeft w:val="0"/>
      <w:marRight w:val="0"/>
      <w:marTop w:val="0"/>
      <w:marBottom w:val="0"/>
      <w:divBdr>
        <w:top w:val="none" w:sz="0" w:space="0" w:color="auto"/>
        <w:left w:val="none" w:sz="0" w:space="0" w:color="auto"/>
        <w:bottom w:val="none" w:sz="0" w:space="0" w:color="auto"/>
        <w:right w:val="none" w:sz="0" w:space="0" w:color="auto"/>
      </w:divBdr>
      <w:divsChild>
        <w:div w:id="1712536791">
          <w:marLeft w:val="0"/>
          <w:marRight w:val="0"/>
          <w:marTop w:val="360"/>
          <w:marBottom w:val="180"/>
          <w:divBdr>
            <w:top w:val="none" w:sz="0" w:space="0" w:color="auto"/>
            <w:left w:val="none" w:sz="0" w:space="0" w:color="auto"/>
            <w:bottom w:val="none" w:sz="0" w:space="0" w:color="auto"/>
            <w:right w:val="none" w:sz="0" w:space="0" w:color="auto"/>
          </w:divBdr>
        </w:div>
        <w:div w:id="278803892">
          <w:marLeft w:val="0"/>
          <w:marRight w:val="0"/>
          <w:marTop w:val="180"/>
          <w:marBottom w:val="240"/>
          <w:divBdr>
            <w:top w:val="none" w:sz="0" w:space="0" w:color="auto"/>
            <w:left w:val="none" w:sz="0" w:space="0" w:color="auto"/>
            <w:bottom w:val="none" w:sz="0" w:space="0" w:color="auto"/>
            <w:right w:val="none" w:sz="0" w:space="0" w:color="auto"/>
          </w:divBdr>
        </w:div>
        <w:div w:id="1080296868">
          <w:marLeft w:val="0"/>
          <w:marRight w:val="0"/>
          <w:marTop w:val="180"/>
          <w:marBottom w:val="240"/>
          <w:divBdr>
            <w:top w:val="none" w:sz="0" w:space="0" w:color="auto"/>
            <w:left w:val="none" w:sz="0" w:space="0" w:color="auto"/>
            <w:bottom w:val="none" w:sz="0" w:space="0" w:color="auto"/>
            <w:right w:val="none" w:sz="0" w:space="0" w:color="auto"/>
          </w:divBdr>
        </w:div>
        <w:div w:id="1929001225">
          <w:marLeft w:val="0"/>
          <w:marRight w:val="0"/>
          <w:marTop w:val="180"/>
          <w:marBottom w:val="240"/>
          <w:divBdr>
            <w:top w:val="none" w:sz="0" w:space="0" w:color="auto"/>
            <w:left w:val="none" w:sz="0" w:space="0" w:color="auto"/>
            <w:bottom w:val="none" w:sz="0" w:space="0" w:color="auto"/>
            <w:right w:val="none" w:sz="0" w:space="0" w:color="auto"/>
          </w:divBdr>
        </w:div>
        <w:div w:id="603071283">
          <w:marLeft w:val="0"/>
          <w:marRight w:val="0"/>
          <w:marTop w:val="180"/>
          <w:marBottom w:val="240"/>
          <w:divBdr>
            <w:top w:val="none" w:sz="0" w:space="0" w:color="auto"/>
            <w:left w:val="none" w:sz="0" w:space="0" w:color="auto"/>
            <w:bottom w:val="none" w:sz="0" w:space="0" w:color="auto"/>
            <w:right w:val="none" w:sz="0" w:space="0" w:color="auto"/>
          </w:divBdr>
        </w:div>
        <w:div w:id="2141875654">
          <w:marLeft w:val="0"/>
          <w:marRight w:val="0"/>
          <w:marTop w:val="180"/>
          <w:marBottom w:val="240"/>
          <w:divBdr>
            <w:top w:val="none" w:sz="0" w:space="0" w:color="auto"/>
            <w:left w:val="none" w:sz="0" w:space="0" w:color="auto"/>
            <w:bottom w:val="none" w:sz="0" w:space="0" w:color="auto"/>
            <w:right w:val="none" w:sz="0" w:space="0" w:color="auto"/>
          </w:divBdr>
        </w:div>
        <w:div w:id="1944728799">
          <w:marLeft w:val="0"/>
          <w:marRight w:val="0"/>
          <w:marTop w:val="180"/>
          <w:marBottom w:val="240"/>
          <w:divBdr>
            <w:top w:val="none" w:sz="0" w:space="0" w:color="auto"/>
            <w:left w:val="none" w:sz="0" w:space="0" w:color="auto"/>
            <w:bottom w:val="none" w:sz="0" w:space="0" w:color="auto"/>
            <w:right w:val="none" w:sz="0" w:space="0" w:color="auto"/>
          </w:divBdr>
        </w:div>
      </w:divsChild>
    </w:div>
    <w:div w:id="1572739584">
      <w:bodyDiv w:val="1"/>
      <w:marLeft w:val="0"/>
      <w:marRight w:val="0"/>
      <w:marTop w:val="0"/>
      <w:marBottom w:val="0"/>
      <w:divBdr>
        <w:top w:val="none" w:sz="0" w:space="0" w:color="auto"/>
        <w:left w:val="none" w:sz="0" w:space="0" w:color="auto"/>
        <w:bottom w:val="none" w:sz="0" w:space="0" w:color="auto"/>
        <w:right w:val="none" w:sz="0" w:space="0" w:color="auto"/>
      </w:divBdr>
      <w:divsChild>
        <w:div w:id="287980827">
          <w:marLeft w:val="0"/>
          <w:marRight w:val="0"/>
          <w:marTop w:val="180"/>
          <w:marBottom w:val="240"/>
          <w:divBdr>
            <w:top w:val="none" w:sz="0" w:space="0" w:color="auto"/>
            <w:left w:val="none" w:sz="0" w:space="0" w:color="auto"/>
            <w:bottom w:val="none" w:sz="0" w:space="0" w:color="auto"/>
            <w:right w:val="none" w:sz="0" w:space="0" w:color="auto"/>
          </w:divBdr>
        </w:div>
      </w:divsChild>
    </w:div>
    <w:div w:id="1669405943">
      <w:bodyDiv w:val="1"/>
      <w:marLeft w:val="0"/>
      <w:marRight w:val="0"/>
      <w:marTop w:val="0"/>
      <w:marBottom w:val="0"/>
      <w:divBdr>
        <w:top w:val="none" w:sz="0" w:space="0" w:color="auto"/>
        <w:left w:val="none" w:sz="0" w:space="0" w:color="auto"/>
        <w:bottom w:val="none" w:sz="0" w:space="0" w:color="auto"/>
        <w:right w:val="none" w:sz="0" w:space="0" w:color="auto"/>
      </w:divBdr>
      <w:divsChild>
        <w:div w:id="340935090">
          <w:marLeft w:val="0"/>
          <w:marRight w:val="0"/>
          <w:marTop w:val="0"/>
          <w:marBottom w:val="0"/>
          <w:divBdr>
            <w:top w:val="none" w:sz="0" w:space="0" w:color="auto"/>
            <w:left w:val="none" w:sz="0" w:space="0" w:color="auto"/>
            <w:bottom w:val="none" w:sz="0" w:space="0" w:color="auto"/>
            <w:right w:val="none" w:sz="0" w:space="0" w:color="auto"/>
          </w:divBdr>
          <w:divsChild>
            <w:div w:id="513425279">
              <w:marLeft w:val="0"/>
              <w:marRight w:val="0"/>
              <w:marTop w:val="0"/>
              <w:marBottom w:val="0"/>
              <w:divBdr>
                <w:top w:val="none" w:sz="0" w:space="0" w:color="auto"/>
                <w:left w:val="none" w:sz="0" w:space="0" w:color="auto"/>
                <w:bottom w:val="none" w:sz="0" w:space="0" w:color="auto"/>
                <w:right w:val="none" w:sz="0" w:space="0" w:color="auto"/>
              </w:divBdr>
              <w:divsChild>
                <w:div w:id="693652269">
                  <w:marLeft w:val="0"/>
                  <w:marRight w:val="0"/>
                  <w:marTop w:val="240"/>
                  <w:marBottom w:val="360"/>
                  <w:divBdr>
                    <w:top w:val="none" w:sz="0" w:space="0" w:color="auto"/>
                    <w:left w:val="none" w:sz="0" w:space="0" w:color="auto"/>
                    <w:bottom w:val="none" w:sz="0" w:space="0" w:color="auto"/>
                    <w:right w:val="none" w:sz="0" w:space="0" w:color="auto"/>
                  </w:divBdr>
                </w:div>
                <w:div w:id="322440154">
                  <w:marLeft w:val="0"/>
                  <w:marRight w:val="0"/>
                  <w:marTop w:val="180"/>
                  <w:marBottom w:val="240"/>
                  <w:divBdr>
                    <w:top w:val="none" w:sz="0" w:space="0" w:color="auto"/>
                    <w:left w:val="none" w:sz="0" w:space="0" w:color="auto"/>
                    <w:bottom w:val="none" w:sz="0" w:space="0" w:color="auto"/>
                    <w:right w:val="none" w:sz="0" w:space="0" w:color="auto"/>
                  </w:divBdr>
                </w:div>
                <w:div w:id="82223753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14</Pages>
  <Words>4247</Words>
  <Characters>24211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2026-04-06T08:32:00Z</dcterms:created>
  <dcterms:modified xsi:type="dcterms:W3CDTF">2026-04-06T12:44:00Z</dcterms:modified>
</cp:coreProperties>
</file>