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1AD6F" w14:textId="77777777" w:rsidR="00AF4096" w:rsidRDefault="00000000">
      <w:pPr>
        <w:pStyle w:val="Heading1"/>
        <w:jc w:val="center"/>
        <w:rPr>
          <w:rFonts w:ascii="Times New Roman" w:hAnsi="Times New Roman"/>
          <w:sz w:val="44"/>
          <w:szCs w:val="44"/>
        </w:rPr>
      </w:pPr>
      <w:r>
        <w:rPr>
          <w:rFonts w:ascii="Times New Roman" w:hAnsi="Times New Roman"/>
          <w:sz w:val="44"/>
          <w:szCs w:val="44"/>
        </w:rPr>
        <w:t xml:space="preserve">EXAMINING THE DIFFICULTIES OF ENGLISH LANGUAGE TEACHING IN JAPAN: IMPLICATIONS FOR FUTURE ASSISTANT LANGUAGE TEACHERS </w:t>
      </w:r>
    </w:p>
    <w:p w14:paraId="028746B5" w14:textId="77777777" w:rsidR="00AF4096" w:rsidRDefault="00AF4096"/>
    <w:p w14:paraId="1AB036E4" w14:textId="77777777" w:rsidR="00AF4096" w:rsidRDefault="00AF4096"/>
    <w:p w14:paraId="753697F4" w14:textId="77777777" w:rsidR="00AF4096" w:rsidRDefault="00000000">
      <w:pPr>
        <w:pStyle w:val="Heading5"/>
        <w:spacing w:before="0" w:after="0" w:line="240" w:lineRule="auto"/>
        <w:ind w:left="0" w:firstLine="0"/>
        <w:jc w:val="center"/>
        <w:rPr>
          <w:b/>
          <w:bCs/>
          <w:sz w:val="24"/>
          <w:szCs w:val="24"/>
        </w:rPr>
      </w:pPr>
      <w:r>
        <w:rPr>
          <w:b/>
          <w:bCs/>
          <w:sz w:val="24"/>
          <w:szCs w:val="24"/>
        </w:rPr>
        <w:t/>
      </w:r>
    </w:p>
    <w:p w14:paraId="4A70554A" w14:textId="77777777" w:rsidR="00AF4096" w:rsidRDefault="00AF4096">
      <w:pPr>
        <w:jc w:val="both"/>
        <w:rPr>
          <w:i/>
          <w:vertAlign w:val="superscript"/>
        </w:rPr>
      </w:pPr>
    </w:p>
    <w:p w14:paraId="6BAD1098" w14:textId="77777777" w:rsidR="00622DED" w:rsidRDefault="00622DED">
      <w:pPr>
        <w:jc w:val="both"/>
        <w:rPr>
          <w:i/>
          <w:vertAlign w:val="superscript"/>
        </w:rPr>
      </w:pPr>
    </w:p>
    <w:p w14:paraId="5284D637" w14:textId="13B299D5" w:rsidR="00AF4096" w:rsidRDefault="00622DED">
      <w:pPr>
        <w:jc w:val="center"/>
        <w:rPr>
          <w:i/>
        </w:rPr>
      </w:pPr>
      <w:r>
        <w:rPr>
          <w:i/>
        </w:rPr>
        <w:t xml:space="preserve"/>
      </w:r>
      <w:r w:rsidR="00B46732">
        <w:rPr>
          <w:i/>
        </w:rPr>
        <w:t xml:space="preserve"/>
      </w:r>
      <w:r w:rsidR="002C78A8">
        <w:rPr>
          <w:i/>
        </w:rPr>
        <w:t/>
      </w:r>
      <w:r>
        <w:rPr>
          <w:i/>
        </w:rPr>
        <w:t xml:space="preserve"/>
      </w:r>
      <w:r w:rsidR="00D5626F">
        <w:rPr>
          <w:i/>
        </w:rPr>
        <w:t xml:space="preserve"/>
      </w:r>
      <w:r>
        <w:rPr>
          <w:i/>
        </w:rPr>
        <w:t/>
      </w:r>
    </w:p>
    <w:p w14:paraId="1D7A9D92" w14:textId="77777777" w:rsidR="00AF4096" w:rsidRDefault="00AF4096">
      <w:pPr>
        <w:spacing w:after="0" w:line="260" w:lineRule="auto"/>
        <w:ind w:left="363"/>
        <w:jc w:val="center"/>
        <w:rPr>
          <w:rFonts w:ascii="Book Antiqua" w:hAnsi="Book Antiqua"/>
          <w:bCs/>
          <w:color w:val="0C0C90"/>
          <w:sz w:val="20"/>
          <w:szCs w:val="20"/>
        </w:rPr>
      </w:pPr>
      <w:hyperlink r:id="rId9" w:history="1">
        <w:r>
          <w:rPr>
            <w:rFonts w:ascii="Book Antiqua" w:hAnsi="Book Antiqua"/>
            <w:bCs/>
            <w:color w:val="0C0C90"/>
            <w:sz w:val="20"/>
            <w:szCs w:val="20"/>
          </w:rPr>
          <w:t/>
        </w:r>
      </w:hyperlink>
    </w:p>
    <w:p w14:paraId="03FBA862" w14:textId="77777777" w:rsidR="00AF4096" w:rsidRDefault="00AF4096">
      <w:pPr>
        <w:spacing w:after="0" w:line="260" w:lineRule="auto"/>
        <w:ind w:left="363"/>
        <w:jc w:val="center"/>
        <w:rPr>
          <w:rFonts w:ascii="Book Antiqua" w:hAnsi="Book Antiqua"/>
          <w:bCs/>
          <w:color w:val="0C0C90"/>
          <w:sz w:val="20"/>
          <w:szCs w:val="20"/>
        </w:rPr>
      </w:pPr>
    </w:p>
    <w:p w14:paraId="68776FDF" w14:textId="77777777" w:rsidR="00AF4096" w:rsidRDefault="00AF4096">
      <w:pPr>
        <w:spacing w:after="0" w:line="260" w:lineRule="auto"/>
        <w:ind w:left="363"/>
        <w:jc w:val="center"/>
        <w:rPr>
          <w:rFonts w:ascii="Book Antiqua" w:hAnsi="Book Antiqua"/>
          <w:bCs/>
          <w:color w:val="0C0C90"/>
          <w:sz w:val="20"/>
          <w:szCs w:val="20"/>
        </w:rPr>
      </w:pPr>
    </w:p>
    <w:p w14:paraId="490BA7A9" w14:textId="77777777" w:rsidR="00AF4096" w:rsidRDefault="00000000">
      <w:pPr>
        <w:jc w:val="center"/>
        <w:rPr>
          <w:sz w:val="18"/>
          <w:szCs w:val="18"/>
        </w:rPr>
      </w:pPr>
      <w:r>
        <w:rPr>
          <w:noProof/>
          <w:sz w:val="18"/>
          <w:szCs w:val="18"/>
          <w:lang w:val="en-IN" w:eastAsia="en-IN"/>
        </w:rPr>
        <mc:AlternateContent>
          <mc:Choice Requires="wps">
            <w:drawing>
              <wp:inline distT="0" distB="0" distL="0" distR="0" wp14:anchorId="778521F6" wp14:editId="4974C66A">
                <wp:extent cx="6858000" cy="25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wps:cNvSpPr>
                      <wps:spPr bwMode="auto">
                        <a:xfrm>
                          <a:off x="0" y="0"/>
                          <a:ext cx="6858000" cy="25400"/>
                        </a:xfrm>
                        <a:prstGeom prst="rect">
                          <a:avLst/>
                        </a:pr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1" o:spid="_x0000_s1026" o:spt="1" style="height:2pt;width:540pt;" fillcolor="#000000" filled="t" stroked="f" coordsize="21600,21600" o:gfxdata="UEsDBAoAAAAAAIdO4kAAAAAAAAAAAAAAAAAEAAAAZHJzL1BLAwQUAAAACACHTuJAuIevo9QAAAAE&#10;AQAADwAAAGRycy9kb3ducmV2LnhtbE2PzWrDMBCE74W8g9hAb42UkBbXtRxIocdCk/bQ3NbWxjax&#10;Vo6k/LRPHyWX9jIwzDLzbbE4214cyYfOsYbpRIEgrp3puNHw9fn2kIEIEdlg75g0/FCARTm6KzA3&#10;7sQrOq5jI1IJhxw1tDEOuZShbslimLiBOGVb5y3GZH0jjcdTKre9nCn1JC12nBZaHOi1pXq3PlgN&#10;y+dsuf+Y8/vvqtrQ5rvaPc680vp+PFUvICKd498xXPETOpSJqXIHNkH0GtIj8abXTGUq+UrDXIEs&#10;C/kfvrwAUEsDBBQAAAAIAIdO4kADJBGoEgIAADIEAAAOAAAAZHJzL2Uyb0RvYy54bWytU8Fu2zAM&#10;vQ/YPwi6L3aCpOuMOEWRoMOAbiva7QMUWbaFSaJGKXGyrx8lp1nWXXqYDwYpkk98j9Ty5mAN2ysM&#10;GlzNp5OSM+UkNNp1Nf/+7e7dNWchCtcIA07V/KgCv1m9fbMcfKVm0INpFDICcaEafM37GH1VFEH2&#10;yoowAa8cBVtAKyK52BUNioHQrSlmZXlVDICNR5AqBDrdjEF+QsTXAELbaqk2IHdWuTiiojIiEqXQ&#10;ax/4KnfbtkrGr20bVGSm5sQ05j9dQvY2/YvVUlQdCt9reWpBvKaFF5ys0I4uPUNtRBRsh/ofKKsl&#10;QoA2TiTYYiSSFSEW0/KFNk+98CpzIamDP4se/h+s/LJ/QKabms84c8LSwB9JNOE6o9g0yTP4UFHW&#10;k3/ARDD4e5A/AnPwCKTmlKpg3VO+ukWEoVeiofZyZfFXaXICgbDt8BkaukfsImTNDi3aBE1qsEMe&#10;zfE8GnWITNLh1fXiuixpapJis8WcTOqtENVzsccQPyqwLBk1RyKRwcX+PsQx9Tkl0wCjmzttTHaw&#10;264Nsr1IW5K/E3q4TDMuJTtIZSNiOsksE7FRqi00RyKJSRxqlx4aGT3gL84GWrOah587gYoz88mR&#10;UB+m83nay+zMF+9n5OBlZHsZEU4SVM0jZ6O5juMu7zzqrs/zGHu8JXFbnYkn4ceuTs3SKmXpTmuf&#10;dvXSz1l/nvrq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iHr6PUAAAABAEAAA8AAAAAAAAAAQAg&#10;AAAAIgAAAGRycy9kb3ducmV2LnhtbFBLAQIUABQAAAAIAIdO4kADJBGoEgIAADIEAAAOAAAAAAAA&#10;AAEAIAAAACMBAABkcnMvZTJvRG9jLnhtbFBLBQYAAAAABgAGAFkBAACnBQAAAAA=&#10;">
                <v:fill on="t" focussize="0,0"/>
                <v:stroke on="f"/>
                <v:imagedata o:title=""/>
                <o:lock v:ext="edit" rotation="t" aspectratio="f"/>
                <w10:wrap type="none"/>
                <w10:anchorlock/>
              </v:rect>
            </w:pict>
          </mc:Fallback>
        </mc:AlternateContent>
      </w:r>
    </w:p>
    <w:p w14:paraId="5F2BDC94" w14:textId="77777777" w:rsidR="00AF4096" w:rsidRDefault="00000000">
      <w:pPr>
        <w:pStyle w:val="Abstract"/>
        <w:spacing w:before="0"/>
        <w:ind w:firstLine="0"/>
        <w:rPr>
          <w:b w:val="0"/>
          <w:bCs w:val="0"/>
          <w:sz w:val="24"/>
          <w:szCs w:val="24"/>
        </w:rPr>
      </w:pPr>
      <w:r>
        <w:rPr>
          <w:rFonts w:eastAsia="MS Mincho"/>
          <w:sz w:val="24"/>
          <w:szCs w:val="24"/>
        </w:rPr>
        <w:t/>
      </w:r>
      <w:r>
        <w:rPr>
          <w:sz w:val="24"/>
          <w:szCs w:val="24"/>
        </w:rPr>
        <w:t xml:space="preserve"/>
      </w:r>
      <w:r>
        <w:rPr>
          <w:b w:val="0"/>
          <w:bCs w:val="0"/>
          <w:sz w:val="24"/>
          <w:szCs w:val="24"/>
        </w:rPr>
        <w:t/>
      </w:r>
    </w:p>
    <w:p w14:paraId="30B9FFF8" w14:textId="77777777" w:rsidR="00AF4096" w:rsidRDefault="00AF4096">
      <w:pPr>
        <w:pStyle w:val="Abstract"/>
        <w:spacing w:before="0"/>
        <w:ind w:firstLine="0"/>
        <w:rPr>
          <w:b w:val="0"/>
          <w:bCs w:val="0"/>
          <w:sz w:val="24"/>
          <w:szCs w:val="24"/>
        </w:rPr>
      </w:pPr>
    </w:p>
    <w:p w14:paraId="6A9D9DA4" w14:textId="77777777" w:rsidR="00AF4096" w:rsidRDefault="00AF4096">
      <w:pPr>
        <w:rPr>
          <w:rFonts w:eastAsia="MS Mincho"/>
        </w:rPr>
      </w:pPr>
    </w:p>
    <w:p w14:paraId="3BB58088" w14:textId="77777777" w:rsidR="00AF4096" w:rsidRDefault="00000000">
      <w:pPr>
        <w:pStyle w:val="IndexTerms"/>
        <w:ind w:firstLine="0"/>
        <w:rPr>
          <w:sz w:val="24"/>
          <w:szCs w:val="24"/>
        </w:rPr>
      </w:pPr>
      <w:bookmarkStart w:id="0" w:name="PointTmp"/>
      <w:r>
        <w:rPr>
          <w:sz w:val="24"/>
          <w:szCs w:val="24"/>
        </w:rPr>
        <w:t xml:space="preserve"/>
      </w:r>
      <w:r>
        <w:rPr>
          <w:b w:val="0"/>
          <w:bCs w:val="0"/>
          <w:i/>
          <w:iCs/>
          <w:sz w:val="24"/>
          <w:szCs w:val="24"/>
        </w:rPr>
        <w:t/>
      </w:r>
    </w:p>
    <w:p w14:paraId="3D10C716" w14:textId="77777777" w:rsidR="00AF4096" w:rsidRDefault="00000000">
      <w:r>
        <w:rPr>
          <w:noProof/>
          <w:sz w:val="18"/>
          <w:szCs w:val="18"/>
          <w:lang w:val="en-IN" w:eastAsia="en-IN"/>
        </w:rPr>
        <mc:AlternateContent>
          <mc:Choice Requires="wps">
            <w:drawing>
              <wp:inline distT="0" distB="0" distL="0" distR="0" wp14:anchorId="1FECA7A7" wp14:editId="54E86EA9">
                <wp:extent cx="6858000" cy="25400"/>
                <wp:effectExtent l="0" t="635" r="0" b="2540"/>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Rot="1" noChangeArrowheads="1"/>
                      </wps:cNvSpPr>
                      <wps:spPr bwMode="auto">
                        <a:xfrm>
                          <a:off x="0" y="0"/>
                          <a:ext cx="6858000" cy="25400"/>
                        </a:xfrm>
                        <a:prstGeom prst="rect">
                          <a:avLst/>
                        </a:prstGeom>
                        <a:solidFill>
                          <a:srgbClr val="000000"/>
                        </a:solidFill>
                        <a:ln>
                          <a:noFill/>
                        </a:ln>
                      </wps:spPr>
                      <wps:bodyPr rot="0" vert="horz" wrap="square" lIns="91440" tIns="45720" rIns="91440" bIns="45720" anchor="t" anchorCtr="0" upright="1">
                        <a:noAutofit/>
                      </wps:bodyPr>
                    </wps:wsp>
                  </a:graphicData>
                </a:graphic>
              </wp:inline>
            </w:drawing>
          </mc:Choice>
          <mc:Fallback xmlns:wpsCustomData="http://www.wps.cn/officeDocument/2013/wpsCustomData">
            <w:pict>
              <v:rect id="Rectangle 2" o:spid="_x0000_s1026" o:spt="1" style="height:2pt;width:540pt;" fillcolor="#000000" filled="t" stroked="f" coordsize="21600,21600" o:gfxdata="UEsDBAoAAAAAAIdO4kAAAAAAAAAAAAAAAAAEAAAAZHJzL1BLAwQUAAAACACHTuJAuIevo9QAAAAE&#10;AQAADwAAAGRycy9kb3ducmV2LnhtbE2PzWrDMBCE74W8g9hAb42UkBbXtRxIocdCk/bQ3NbWxjax&#10;Vo6k/LRPHyWX9jIwzDLzbbE4214cyYfOsYbpRIEgrp3puNHw9fn2kIEIEdlg75g0/FCARTm6KzA3&#10;7sQrOq5jI1IJhxw1tDEOuZShbslimLiBOGVb5y3GZH0jjcdTKre9nCn1JC12nBZaHOi1pXq3PlgN&#10;y+dsuf+Y8/vvqtrQ5rvaPc680vp+PFUvICKd498xXPETOpSJqXIHNkH0GtIj8abXTGUq+UrDXIEs&#10;C/kfvrwAUEsDBBQAAAAIAIdO4kArcjLqEQIAADIEAAAOAAAAZHJzL2Uyb0RvYy54bWytU8Fu2zAM&#10;vQ/YPwi6L3aCpOuMOEWRoMOAbiva7QMUWbaFSaJGKXGyrx8lp1nWXXqYDwYpkk98j9Ty5mAN2ysM&#10;GlzNp5OSM+UkNNp1Nf/+7e7dNWchCtcIA07V/KgCv1m9fbMcfKVm0INpFDICcaEafM37GH1VFEH2&#10;yoowAa8cBVtAKyK52BUNioHQrSlmZXlVDICNR5AqBDrdjEF+QsTXAELbaqk2IHdWuTiiojIiEqXQ&#10;ax/4KnfbtkrGr20bVGSm5sQ05j9dQvY2/YvVUlQdCt9reWpBvKaFF5ys0I4uPUNtRBRsh/ofKKsl&#10;QoA2TiTYYiSSFSEW0/KFNk+98CpzIamDP4se/h+s/LJ/QKYb2gTOnLA08EcSTbjOKDZL8gw+VJT1&#10;5B8wEQz+HuSPwBw8AqmZqmDdU766RYShV6Kh9qapsvirNDmBQNh2+AwN3SN2EbJmhxZtgiY12CGP&#10;5ngejTpEJunw6npxXZY0NUmx2WJOZrpBVM/FHkP8qMCyZNQciUQGF/v7EMfU55RMA4xu7rQx2cFu&#10;uzbI9iJtSf5O6OEyzbiU7CCVjYjpJLNMxEapttAciSQmcahdemhk9IC/OBtozWoefu4EKs7MJ0dC&#10;fZjO52kvszNfvJ+Rg5eR7WVEOElQNY+cjeY6jru886i7Ps9j7PGWxG11Jp6EH7s6NUurlKU7rX3a&#10;1Us/Z/156q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uIevo9QAAAAEAQAADwAAAAAAAAABACAA&#10;AAAiAAAAZHJzL2Rvd25yZXYueG1sUEsBAhQAFAAAAAgAh07iQCtyMuoRAgAAMgQAAA4AAAAAAAAA&#10;AQAgAAAAIwEAAGRycy9lMm9Eb2MueG1sUEsFBgAAAAAGAAYAWQEAAKYFAAAAAA==&#10;">
                <v:fill on="t" focussize="0,0"/>
                <v:stroke on="f"/>
                <v:imagedata o:title=""/>
                <o:lock v:ext="edit" rotation="t" aspectratio="f"/>
                <w10:wrap type="none"/>
                <w10:anchorlock/>
              </v:rect>
            </w:pict>
          </mc:Fallback>
        </mc:AlternateContent>
      </w:r>
    </w:p>
    <w:p w14:paraId="47B25D20" w14:textId="77777777" w:rsidR="00AF4096" w:rsidRDefault="00AF4096">
      <w:pPr>
        <w:rPr>
          <w:b/>
        </w:rPr>
      </w:pPr>
    </w:p>
    <w:p w14:paraId="20AB6F11" w14:textId="77777777" w:rsidR="00AF4096" w:rsidRDefault="00AF4096">
      <w:pPr>
        <w:rPr>
          <w:b/>
        </w:rPr>
      </w:pPr>
    </w:p>
    <w:p w14:paraId="6BD09BDE" w14:textId="77777777" w:rsidR="00AF4096" w:rsidRDefault="00AF4096">
      <w:pPr>
        <w:rPr>
          <w:b/>
        </w:rPr>
      </w:pPr>
    </w:p>
    <w:p w14:paraId="3CF8726F" w14:textId="77777777" w:rsidR="00AF4096" w:rsidRDefault="00AF4096">
      <w:pPr>
        <w:pStyle w:val="ListParagraph1"/>
        <w:ind w:left="0"/>
        <w:rPr>
          <w:b/>
        </w:rPr>
        <w:sectPr w:rsidR="00AF4096">
          <w:footerReference w:type="default" r:id="rId10"/>
          <w:type w:val="continuous"/>
          <w:pgSz w:w="12240" w:h="15840"/>
          <w:pgMar w:top="1152" w:right="720" w:bottom="1008" w:left="720" w:header="288" w:footer="446" w:gutter="0"/>
          <w:cols w:space="288"/>
          <w:docGrid w:linePitch="360"/>
        </w:sectPr>
      </w:pPr>
    </w:p>
    <w:p w14:paraId="224ADDA0" w14:textId="77777777" w:rsidR="00AF4096" w:rsidRDefault="00000000">
      <w:pPr>
        <w:rPr>
          <w:b/>
        </w:rPr>
      </w:pPr>
      <w:r>
        <w:rPr>
          <w:b/>
        </w:rPr>
        <w:lastRenderedPageBreak/>
        <w:t>Introduction</w:t>
      </w:r>
    </w:p>
    <w:p w14:paraId="2D24F9AD" w14:textId="77777777" w:rsidR="00AF4096" w:rsidRDefault="00000000">
      <w:pPr>
        <w:jc w:val="both"/>
      </w:pPr>
      <w:r>
        <w:t>English has become an important global language used in international communication, higher education, and professional environments. As globalization continues to expand, many countries have strengthened their English language education systems in order to prepare students for participation in the international community. Japan is one such country that has implemented numerous educational reforms aimed at improving English proficiency among students.</w:t>
      </w:r>
    </w:p>
    <w:p w14:paraId="7E8B1E50" w14:textId="77777777" w:rsidR="00AF4096" w:rsidRDefault="00000000">
      <w:pPr>
        <w:jc w:val="both"/>
      </w:pPr>
      <w:r>
        <w:t>The Japanese Ministry of Education, Culture, Sports, Science and Technology (MEXT) has introduced various initiatives to enhance English instruction, including earlier exposure to English learning and the promotion of communicative language teaching approaches. Communicative language teaching emphasizes the development of practical communication skills such as speaking and listening.</w:t>
      </w:r>
    </w:p>
    <w:p w14:paraId="3A16D34E" w14:textId="77777777" w:rsidR="00AF4096" w:rsidRDefault="00000000">
      <w:pPr>
        <w:jc w:val="both"/>
      </w:pPr>
      <w:r>
        <w:t>Despite these reforms, many studies have reported that Japanese students continue to struggle with spoken English communication. Learners often demonstrate strong performance in grammar and reading tasks but experience difficulty in authentic communication settings. One explanation is the continued influence of traditional teaching methods such as the grammar-translation approach.</w:t>
      </w:r>
    </w:p>
    <w:p w14:paraId="18B53513" w14:textId="77777777" w:rsidR="00AF4096" w:rsidRDefault="00000000">
      <w:pPr>
        <w:jc w:val="both"/>
      </w:pPr>
      <w:r>
        <w:t>Recent studies further suggest that although communicative teaching is widely promoted, systemic constraints such as examination pressure, limited instructional time, and teacher preparedness continue to hinder its implementation. These findings highlight the need for more contextualized and practical approaches to English language teaching.</w:t>
      </w:r>
    </w:p>
    <w:p w14:paraId="7AC1D64B" w14:textId="77777777" w:rsidR="00AF4096" w:rsidRDefault="00000000">
      <w:pPr>
        <w:jc w:val="both"/>
      </w:pPr>
      <w:r>
        <w:t>This study therefore aims to examine the difficulties encountered in English language teaching in secondary schools in Kobe, Japan and to explore how these challenges influence the role and preparation of future Assistant Language Teachers.</w:t>
      </w:r>
    </w:p>
    <w:p w14:paraId="7946E484" w14:textId="77777777" w:rsidR="00AF4096" w:rsidRDefault="00AF4096">
      <w:pPr>
        <w:jc w:val="both"/>
      </w:pPr>
    </w:p>
    <w:p w14:paraId="2FB9A419" w14:textId="77777777" w:rsidR="00AF4096" w:rsidRDefault="00AF4096">
      <w:pPr>
        <w:jc w:val="both"/>
      </w:pPr>
    </w:p>
    <w:p w14:paraId="3E8FA63F" w14:textId="77777777" w:rsidR="0021757A" w:rsidRDefault="0021757A">
      <w:pPr>
        <w:jc w:val="both"/>
      </w:pPr>
    </w:p>
    <w:p w14:paraId="7FD92E91" w14:textId="77777777" w:rsidR="00AF4096" w:rsidRDefault="00000000">
      <w:pPr>
        <w:rPr>
          <w:b/>
        </w:rPr>
      </w:pPr>
      <w:r>
        <w:rPr>
          <w:b/>
        </w:rPr>
        <w:t>Theoretical Framework</w:t>
      </w:r>
    </w:p>
    <w:p w14:paraId="49DC6890" w14:textId="77777777" w:rsidR="00AF4096" w:rsidRDefault="00000000">
      <w:pPr>
        <w:jc w:val="both"/>
      </w:pPr>
      <w:r>
        <w:t>This study is anchored in Communicative Language Teaching (CLT), which emphasizes the development of communicative competence rather than the mastery of grammatical structures alone. CLT highlights meaningful interaction, authentic language use, and learner-centered instruction.</w:t>
      </w:r>
    </w:p>
    <w:p w14:paraId="27A427C4" w14:textId="77777777" w:rsidR="00AF4096" w:rsidRDefault="00000000">
      <w:pPr>
        <w:jc w:val="both"/>
      </w:pPr>
      <w:r>
        <w:t>In the context of English language teaching in Japan, CLT aligns with MEXT reforms promoting communicative competence. However, its implementation is often constrained by institutional factors such as examination-oriented systems, limited classroom time, and teacher preparedness.</w:t>
      </w:r>
    </w:p>
    <w:p w14:paraId="5F9660AB" w14:textId="77777777" w:rsidR="00AF4096" w:rsidRDefault="00000000">
      <w:pPr>
        <w:jc w:val="both"/>
      </w:pPr>
      <w:r>
        <w:t>This framework guides the analysis by examining how classroom practices support or hinder communicative competence and by evaluating the role of Assistant Language Teachers in facilitating interactive learning environments.</w:t>
      </w:r>
    </w:p>
    <w:p w14:paraId="2707717D" w14:textId="77777777" w:rsidR="00AF4096" w:rsidRDefault="00AF4096"/>
    <w:p w14:paraId="63999B6E" w14:textId="77777777" w:rsidR="00AF4096" w:rsidRDefault="00000000">
      <w:pPr>
        <w:rPr>
          <w:b/>
        </w:rPr>
      </w:pPr>
      <w:r>
        <w:rPr>
          <w:b/>
        </w:rPr>
        <w:t>Materials and Methods</w:t>
      </w:r>
    </w:p>
    <w:p w14:paraId="16ECAEB1" w14:textId="77777777" w:rsidR="00AF4096" w:rsidRDefault="00000000">
      <w:pPr>
        <w:jc w:val="both"/>
      </w:pPr>
      <w:r>
        <w:rPr>
          <w:b/>
          <w:bCs/>
        </w:rPr>
        <w:t xml:space="preserve">Research Design. </w:t>
      </w:r>
      <w:r>
        <w:t>This study employed a qualitative research design to explore the experiences and perspectives of English teachers regarding challenges in English language teaching.</w:t>
      </w:r>
    </w:p>
    <w:p w14:paraId="10F68D14" w14:textId="77777777" w:rsidR="00AF4096" w:rsidRDefault="00AF4096">
      <w:pPr>
        <w:jc w:val="both"/>
      </w:pPr>
    </w:p>
    <w:p w14:paraId="5D8EE466" w14:textId="77777777" w:rsidR="00AF4096" w:rsidRDefault="00000000">
      <w:pPr>
        <w:jc w:val="both"/>
      </w:pPr>
      <w:r>
        <w:rPr>
          <w:b/>
          <w:bCs/>
        </w:rPr>
        <w:t xml:space="preserve">Participants. </w:t>
      </w:r>
      <w:r>
        <w:t>The participants consisted of twenty English teachers from three public secondary schools in Kobe, Japan, with teaching experience ranging from three to twenty years.</w:t>
      </w:r>
    </w:p>
    <w:p w14:paraId="4DDCF65E" w14:textId="77777777" w:rsidR="00AF4096" w:rsidRDefault="00AF4096">
      <w:pPr>
        <w:jc w:val="both"/>
      </w:pPr>
    </w:p>
    <w:p w14:paraId="30E461C5" w14:textId="77777777" w:rsidR="00AF4096" w:rsidRDefault="00000000">
      <w:pPr>
        <w:jc w:val="both"/>
      </w:pPr>
      <w:r>
        <w:rPr>
          <w:b/>
          <w:bCs/>
        </w:rPr>
        <w:t xml:space="preserve">Data Collection Instruments. </w:t>
      </w:r>
      <w:r>
        <w:t>Data were collected through semi-structured interviews focusing on:</w:t>
      </w:r>
    </w:p>
    <w:p w14:paraId="44879271" w14:textId="77777777" w:rsidR="00AF4096" w:rsidRDefault="00000000">
      <w:pPr>
        <w:numPr>
          <w:ilvl w:val="0"/>
          <w:numId w:val="2"/>
        </w:numPr>
        <w:spacing w:after="0" w:line="240" w:lineRule="auto"/>
        <w:ind w:left="418" w:hanging="418"/>
        <w:jc w:val="both"/>
      </w:pPr>
      <w:r>
        <w:t>Teaching challenges</w:t>
      </w:r>
    </w:p>
    <w:p w14:paraId="2009C4A8" w14:textId="77777777" w:rsidR="00AF4096" w:rsidRDefault="00000000">
      <w:pPr>
        <w:numPr>
          <w:ilvl w:val="0"/>
          <w:numId w:val="2"/>
        </w:numPr>
        <w:spacing w:after="0" w:line="240" w:lineRule="auto"/>
        <w:ind w:left="418" w:hanging="418"/>
        <w:jc w:val="both"/>
      </w:pPr>
      <w:r>
        <w:t>Classroom practices</w:t>
      </w:r>
    </w:p>
    <w:p w14:paraId="31CA1F13" w14:textId="77777777" w:rsidR="00AF4096" w:rsidRDefault="00000000">
      <w:pPr>
        <w:numPr>
          <w:ilvl w:val="0"/>
          <w:numId w:val="2"/>
        </w:numPr>
        <w:spacing w:after="0" w:line="240" w:lineRule="auto"/>
        <w:ind w:left="418" w:hanging="418"/>
        <w:jc w:val="both"/>
      </w:pPr>
      <w:r>
        <w:t>Communicative activities</w:t>
      </w:r>
    </w:p>
    <w:p w14:paraId="3216DEAA" w14:textId="77777777" w:rsidR="00AF4096" w:rsidRDefault="00000000">
      <w:pPr>
        <w:numPr>
          <w:ilvl w:val="0"/>
          <w:numId w:val="2"/>
        </w:numPr>
        <w:spacing w:after="0" w:line="240" w:lineRule="auto"/>
        <w:ind w:left="418" w:hanging="418"/>
        <w:jc w:val="both"/>
      </w:pPr>
      <w:r>
        <w:t>ALT collaboration</w:t>
      </w:r>
    </w:p>
    <w:p w14:paraId="3268F387" w14:textId="77777777" w:rsidR="00AF4096" w:rsidRDefault="00000000">
      <w:pPr>
        <w:numPr>
          <w:ilvl w:val="0"/>
          <w:numId w:val="2"/>
        </w:numPr>
        <w:spacing w:after="0" w:line="240" w:lineRule="auto"/>
        <w:ind w:left="418" w:hanging="418"/>
        <w:jc w:val="both"/>
      </w:pPr>
      <w:r>
        <w:t>Student engagement strategies</w:t>
      </w:r>
    </w:p>
    <w:p w14:paraId="7F535EBA" w14:textId="77777777" w:rsidR="00AF4096" w:rsidRDefault="00AF4096">
      <w:pPr>
        <w:spacing w:after="0" w:line="240" w:lineRule="auto"/>
        <w:jc w:val="both"/>
      </w:pPr>
    </w:p>
    <w:p w14:paraId="3C65F9DC" w14:textId="77777777" w:rsidR="00AF4096" w:rsidRDefault="00000000">
      <w:pPr>
        <w:jc w:val="both"/>
      </w:pPr>
      <w:r>
        <w:rPr>
          <w:b/>
          <w:bCs/>
        </w:rPr>
        <w:t>Data Analysis:</w:t>
      </w:r>
      <w:r>
        <w:t xml:space="preserve"> The Thematic analysis was used to identify patterns. To strengthen validity, frequency </w:t>
      </w:r>
      <w:r>
        <w:lastRenderedPageBreak/>
        <w:t>counts and representative participant quotations were included.</w:t>
      </w:r>
    </w:p>
    <w:p w14:paraId="2F2F432A" w14:textId="77777777" w:rsidR="00AF4096" w:rsidRDefault="00AF4096">
      <w:pPr>
        <w:jc w:val="both"/>
      </w:pPr>
    </w:p>
    <w:p w14:paraId="43307EB8" w14:textId="77777777" w:rsidR="00AF4096" w:rsidRDefault="00000000">
      <w:r>
        <w:rPr>
          <w:b/>
        </w:rPr>
        <w:t>Results</w:t>
      </w:r>
    </w:p>
    <w:p w14:paraId="367A383A" w14:textId="77777777" w:rsidR="00AF4096" w:rsidRDefault="00000000">
      <w:pPr>
        <w:jc w:val="both"/>
        <w:rPr>
          <w:bCs/>
        </w:rPr>
      </w:pPr>
      <w:r>
        <w:rPr>
          <w:bCs/>
        </w:rPr>
        <w:t>This qualitative analysis of teacher interviews revealed several recurring themes related to challenges in English language teaching.</w:t>
      </w:r>
    </w:p>
    <w:p w14:paraId="09CBEBAE" w14:textId="77777777" w:rsidR="00AF4096" w:rsidRDefault="00AF4096">
      <w:pPr>
        <w:jc w:val="both"/>
        <w:rPr>
          <w:bCs/>
        </w:rPr>
      </w:pPr>
    </w:p>
    <w:p w14:paraId="6F1D272F" w14:textId="77777777" w:rsidR="00AF4096" w:rsidRDefault="00000000">
      <w:pPr>
        <w:jc w:val="both"/>
      </w:pPr>
      <w:r>
        <w:rPr>
          <w:b/>
          <w:bCs/>
        </w:rPr>
        <w:t xml:space="preserve">Examination-Oriented Instruction (15/20 participants). </w:t>
      </w:r>
      <w:r>
        <w:t>Most participants emphasized that exams strongly shape teaching practices.</w:t>
      </w:r>
      <w:r>
        <w:br/>
      </w:r>
      <w:r>
        <w:rPr>
          <w:i/>
          <w:iCs/>
        </w:rPr>
        <w:t>“We need to prepare students for exams, so most lessons focus on grammar and reading rather than speaking.”</w:t>
      </w:r>
    </w:p>
    <w:p w14:paraId="4C752006" w14:textId="77777777" w:rsidR="00AF4096" w:rsidRDefault="00000000">
      <w:pPr>
        <w:jc w:val="both"/>
      </w:pPr>
      <w:r>
        <w:t>This shows that assessment systems influence instructional priorities.</w:t>
      </w:r>
    </w:p>
    <w:p w14:paraId="445A5A06" w14:textId="77777777" w:rsidR="00AF4096" w:rsidRDefault="00AF4096">
      <w:pPr>
        <w:jc w:val="both"/>
      </w:pPr>
    </w:p>
    <w:p w14:paraId="593C7BD5" w14:textId="77777777" w:rsidR="00AF4096" w:rsidRDefault="00000000">
      <w:pPr>
        <w:jc w:val="both"/>
      </w:pPr>
      <w:r>
        <w:rPr>
          <w:b/>
          <w:bCs/>
        </w:rPr>
        <w:t xml:space="preserve">Limited Communicative Activities (12/20 participants). </w:t>
      </w:r>
      <w:r>
        <w:t>Teachers reported limited time for speaking and interaction.</w:t>
      </w:r>
      <w:r>
        <w:br/>
      </w:r>
      <w:r>
        <w:rPr>
          <w:i/>
          <w:iCs/>
        </w:rPr>
        <w:t>“There is not enough time to include speaking activities regularly.”</w:t>
      </w:r>
    </w:p>
    <w:p w14:paraId="00678A8D" w14:textId="77777777" w:rsidR="00AF4096" w:rsidRDefault="00000000">
      <w:pPr>
        <w:jc w:val="both"/>
      </w:pPr>
      <w:r>
        <w:t>This indicates curriculum pressure reduces communicative teaching.</w:t>
      </w:r>
    </w:p>
    <w:p w14:paraId="1F3AF37B" w14:textId="77777777" w:rsidR="00AF4096" w:rsidRDefault="00AF4096">
      <w:pPr>
        <w:jc w:val="both"/>
      </w:pPr>
    </w:p>
    <w:p w14:paraId="339B6843" w14:textId="77777777" w:rsidR="00AF4096" w:rsidRDefault="00000000">
      <w:pPr>
        <w:jc w:val="both"/>
      </w:pPr>
      <w:r>
        <w:rPr>
          <w:b/>
          <w:bCs/>
        </w:rPr>
        <w:t xml:space="preserve">Classroom Size Constraints (10/20 participants). </w:t>
      </w:r>
      <w:r>
        <w:t>Large classes hinder interaction.</w:t>
      </w:r>
      <w:r>
        <w:br/>
      </w:r>
      <w:r>
        <w:rPr>
          <w:i/>
          <w:iCs/>
        </w:rPr>
        <w:t xml:space="preserve">“It is difficult to manage speaking activities when there are too many </w:t>
      </w:r>
      <w:proofErr w:type="gramStart"/>
      <w:r>
        <w:rPr>
          <w:i/>
          <w:iCs/>
        </w:rPr>
        <w:t>students.”</w:t>
      </w:r>
      <w:proofErr w:type="gramEnd"/>
    </w:p>
    <w:p w14:paraId="6BFBAB81" w14:textId="77777777" w:rsidR="00AF4096" w:rsidRDefault="00000000">
      <w:pPr>
        <w:jc w:val="both"/>
      </w:pPr>
      <w:r>
        <w:t>This limits student participation.</w:t>
      </w:r>
    </w:p>
    <w:p w14:paraId="30EF538C" w14:textId="77777777" w:rsidR="00AF4096" w:rsidRDefault="00AF4096">
      <w:pPr>
        <w:jc w:val="both"/>
      </w:pPr>
    </w:p>
    <w:p w14:paraId="6864FA0C" w14:textId="77777777" w:rsidR="00AF4096" w:rsidRDefault="00000000">
      <w:pPr>
        <w:jc w:val="both"/>
      </w:pPr>
      <w:r>
        <w:rPr>
          <w:b/>
          <w:bCs/>
        </w:rPr>
        <w:t xml:space="preserve">Teacher Confidence (8/20 participants). </w:t>
      </w:r>
      <w:r>
        <w:t>Some teachers feel uncertain using English fully.</w:t>
      </w:r>
      <w:r>
        <w:br/>
      </w:r>
      <w:r>
        <w:rPr>
          <w:i/>
          <w:iCs/>
        </w:rPr>
        <w:t>“Sometimes I feel unsure using only English because students may not understand.”</w:t>
      </w:r>
    </w:p>
    <w:p w14:paraId="04D9968C" w14:textId="77777777" w:rsidR="00AF4096" w:rsidRDefault="00000000">
      <w:pPr>
        <w:jc w:val="both"/>
      </w:pPr>
      <w:r>
        <w:t>This affects instructional delivery.</w:t>
      </w:r>
    </w:p>
    <w:p w14:paraId="2A7139D3" w14:textId="77777777" w:rsidR="00AF4096" w:rsidRDefault="00AF4096">
      <w:pPr>
        <w:jc w:val="both"/>
      </w:pPr>
    </w:p>
    <w:p w14:paraId="54C419A2" w14:textId="77777777" w:rsidR="00AF4096" w:rsidRDefault="00000000">
      <w:pPr>
        <w:jc w:val="both"/>
        <w:rPr>
          <w:i/>
          <w:iCs/>
        </w:rPr>
      </w:pPr>
      <w:r>
        <w:rPr>
          <w:b/>
          <w:bCs/>
        </w:rPr>
        <w:t xml:space="preserve">Role of Assistant Language Teachers (14/20 participants). </w:t>
      </w:r>
      <w:r>
        <w:t>ALTs support communicative learning.</w:t>
      </w:r>
      <w:r>
        <w:br/>
      </w:r>
      <w:r>
        <w:rPr>
          <w:i/>
          <w:iCs/>
        </w:rPr>
        <w:t>“Working with ALTs helps students feel more comfortable speaking English.”</w:t>
      </w:r>
    </w:p>
    <w:p w14:paraId="02184EB9" w14:textId="77777777" w:rsidR="00AF4096" w:rsidRDefault="00000000">
      <w:pPr>
        <w:jc w:val="both"/>
      </w:pPr>
      <w:r>
        <w:t>This highlights collaborative teaching benefits.</w:t>
      </w:r>
    </w:p>
    <w:p w14:paraId="7990ADC6" w14:textId="77777777" w:rsidR="00AF4096" w:rsidRDefault="00AF4096">
      <w:pPr>
        <w:jc w:val="both"/>
      </w:pPr>
    </w:p>
    <w:p w14:paraId="3E678955" w14:textId="77777777" w:rsidR="00AF4096" w:rsidRDefault="00000000">
      <w:pPr>
        <w:jc w:val="both"/>
        <w:rPr>
          <w:b/>
          <w:bCs/>
        </w:rPr>
      </w:pPr>
      <w:r>
        <w:rPr>
          <w:b/>
          <w:bCs/>
        </w:rPr>
        <w:t>Tables and Figures</w:t>
      </w:r>
    </w:p>
    <w:p w14:paraId="250C4AC9" w14:textId="77777777" w:rsidR="00AF4096" w:rsidRDefault="00000000">
      <w:pPr>
        <w:spacing w:after="0" w:line="240" w:lineRule="auto"/>
        <w:jc w:val="both"/>
      </w:pPr>
      <w:r>
        <w:rPr>
          <w:b/>
          <w:bCs/>
        </w:rPr>
        <w:t xml:space="preserve">Table 1. </w:t>
      </w:r>
      <w:r>
        <w:t>Major Challenges in English Language Teaching Identified by Teachers</w:t>
      </w:r>
    </w:p>
    <w:tbl>
      <w:tblPr>
        <w:tblStyle w:val="TableGrid"/>
        <w:tblW w:w="0" w:type="auto"/>
        <w:tblInd w:w="93" w:type="dxa"/>
        <w:tblLook w:val="04A0" w:firstRow="1" w:lastRow="0" w:firstColumn="1" w:lastColumn="0" w:noHBand="0" w:noVBand="1"/>
      </w:tblPr>
      <w:tblGrid>
        <w:gridCol w:w="1896"/>
        <w:gridCol w:w="2013"/>
        <w:gridCol w:w="1244"/>
      </w:tblGrid>
      <w:tr w:rsidR="00AF4096" w14:paraId="11541687" w14:textId="77777777">
        <w:trPr>
          <w:trHeight w:val="307"/>
        </w:trPr>
        <w:tc>
          <w:tcPr>
            <w:tcW w:w="1979" w:type="dxa"/>
            <w:shd w:val="clear" w:color="auto" w:fill="F2F2F2" w:themeFill="background1" w:themeFillShade="F2"/>
          </w:tcPr>
          <w:p w14:paraId="639DD0BE" w14:textId="77777777" w:rsidR="00AF4096" w:rsidRDefault="00000000">
            <w:pPr>
              <w:spacing w:line="240" w:lineRule="auto"/>
              <w:jc w:val="center"/>
              <w:rPr>
                <w:b/>
                <w:bCs/>
                <w:sz w:val="22"/>
                <w:szCs w:val="22"/>
              </w:rPr>
            </w:pPr>
            <w:r>
              <w:rPr>
                <w:b/>
                <w:bCs/>
                <w:sz w:val="22"/>
                <w:szCs w:val="22"/>
              </w:rPr>
              <w:t>Identified Challenge</w:t>
            </w:r>
          </w:p>
        </w:tc>
        <w:tc>
          <w:tcPr>
            <w:tcW w:w="2146" w:type="dxa"/>
            <w:shd w:val="clear" w:color="auto" w:fill="F2F2F2" w:themeFill="background1" w:themeFillShade="F2"/>
          </w:tcPr>
          <w:p w14:paraId="385DED0E" w14:textId="77777777" w:rsidR="00AF4096" w:rsidRDefault="00000000">
            <w:pPr>
              <w:spacing w:line="240" w:lineRule="auto"/>
              <w:jc w:val="center"/>
              <w:rPr>
                <w:b/>
                <w:bCs/>
                <w:sz w:val="22"/>
                <w:szCs w:val="22"/>
              </w:rPr>
            </w:pPr>
            <w:r>
              <w:rPr>
                <w:b/>
                <w:bCs/>
                <w:sz w:val="22"/>
                <w:szCs w:val="22"/>
              </w:rPr>
              <w:t>Description</w:t>
            </w:r>
          </w:p>
        </w:tc>
        <w:tc>
          <w:tcPr>
            <w:tcW w:w="1252" w:type="dxa"/>
            <w:shd w:val="clear" w:color="auto" w:fill="F2F2F2" w:themeFill="background1" w:themeFillShade="F2"/>
          </w:tcPr>
          <w:p w14:paraId="065BF85F" w14:textId="77777777" w:rsidR="00AF4096" w:rsidRDefault="00000000">
            <w:pPr>
              <w:spacing w:line="240" w:lineRule="auto"/>
              <w:jc w:val="center"/>
              <w:rPr>
                <w:b/>
                <w:bCs/>
                <w:sz w:val="22"/>
                <w:szCs w:val="22"/>
              </w:rPr>
            </w:pPr>
            <w:r>
              <w:rPr>
                <w:b/>
                <w:bCs/>
                <w:sz w:val="22"/>
                <w:szCs w:val="22"/>
              </w:rPr>
              <w:t>Frequency</w:t>
            </w:r>
          </w:p>
        </w:tc>
      </w:tr>
      <w:tr w:rsidR="00AF4096" w14:paraId="5128D4FC" w14:textId="77777777">
        <w:tc>
          <w:tcPr>
            <w:tcW w:w="1979" w:type="dxa"/>
          </w:tcPr>
          <w:p w14:paraId="61F0ED7E" w14:textId="77777777" w:rsidR="00AF4096" w:rsidRDefault="00000000">
            <w:pPr>
              <w:spacing w:after="0" w:line="240" w:lineRule="auto"/>
              <w:rPr>
                <w:sz w:val="22"/>
                <w:szCs w:val="22"/>
              </w:rPr>
            </w:pPr>
            <w:r>
              <w:rPr>
                <w:rFonts w:eastAsia="SimSun"/>
                <w:sz w:val="22"/>
                <w:szCs w:val="22"/>
              </w:rPr>
              <w:t>Examination-Oriented Teaching</w:t>
            </w:r>
          </w:p>
        </w:tc>
        <w:tc>
          <w:tcPr>
            <w:tcW w:w="2146" w:type="dxa"/>
          </w:tcPr>
          <w:p w14:paraId="72D3DA4E" w14:textId="77777777" w:rsidR="00AF4096" w:rsidRDefault="00000000">
            <w:pPr>
              <w:spacing w:after="0" w:line="240" w:lineRule="auto"/>
              <w:rPr>
                <w:sz w:val="22"/>
                <w:szCs w:val="22"/>
              </w:rPr>
            </w:pPr>
            <w:r>
              <w:rPr>
                <w:rFonts w:eastAsia="SimSun"/>
                <w:sz w:val="22"/>
                <w:szCs w:val="22"/>
              </w:rPr>
              <w:t>Focus on grammar and reading due to university entrance examinations</w:t>
            </w:r>
          </w:p>
        </w:tc>
        <w:tc>
          <w:tcPr>
            <w:tcW w:w="1252" w:type="dxa"/>
          </w:tcPr>
          <w:p w14:paraId="446AD2E1" w14:textId="77777777" w:rsidR="00AF4096" w:rsidRDefault="00000000">
            <w:pPr>
              <w:spacing w:after="0" w:line="240" w:lineRule="auto"/>
              <w:jc w:val="center"/>
              <w:rPr>
                <w:rFonts w:eastAsia="SimSun"/>
                <w:sz w:val="22"/>
                <w:szCs w:val="22"/>
              </w:rPr>
            </w:pPr>
            <w:r>
              <w:rPr>
                <w:rFonts w:eastAsia="SimSun"/>
                <w:sz w:val="22"/>
                <w:szCs w:val="22"/>
              </w:rPr>
              <w:t>15</w:t>
            </w:r>
          </w:p>
        </w:tc>
      </w:tr>
      <w:tr w:rsidR="00AF4096" w14:paraId="283E160E" w14:textId="77777777">
        <w:tc>
          <w:tcPr>
            <w:tcW w:w="1979" w:type="dxa"/>
          </w:tcPr>
          <w:p w14:paraId="267F99D2" w14:textId="77777777" w:rsidR="00AF4096" w:rsidRDefault="00000000">
            <w:pPr>
              <w:spacing w:after="0" w:line="240" w:lineRule="auto"/>
              <w:rPr>
                <w:sz w:val="22"/>
                <w:szCs w:val="22"/>
              </w:rPr>
            </w:pPr>
            <w:r>
              <w:rPr>
                <w:rFonts w:eastAsia="SimSun"/>
                <w:sz w:val="22"/>
                <w:szCs w:val="22"/>
              </w:rPr>
              <w:t>Limited Communicative Activities</w:t>
            </w:r>
          </w:p>
        </w:tc>
        <w:tc>
          <w:tcPr>
            <w:tcW w:w="2146" w:type="dxa"/>
          </w:tcPr>
          <w:p w14:paraId="083CD1B4" w14:textId="77777777" w:rsidR="00AF4096" w:rsidRDefault="00000000">
            <w:pPr>
              <w:spacing w:after="0" w:line="240" w:lineRule="auto"/>
              <w:rPr>
                <w:sz w:val="22"/>
                <w:szCs w:val="22"/>
              </w:rPr>
            </w:pPr>
            <w:r>
              <w:rPr>
                <w:rFonts w:eastAsia="SimSun"/>
                <w:sz w:val="22"/>
                <w:szCs w:val="22"/>
              </w:rPr>
              <w:t>Insufficient time for speaking and discussion tasks</w:t>
            </w:r>
          </w:p>
        </w:tc>
        <w:tc>
          <w:tcPr>
            <w:tcW w:w="1252" w:type="dxa"/>
          </w:tcPr>
          <w:p w14:paraId="204593A6" w14:textId="77777777" w:rsidR="00AF4096" w:rsidRDefault="00000000">
            <w:pPr>
              <w:spacing w:after="0" w:line="240" w:lineRule="auto"/>
              <w:jc w:val="center"/>
              <w:rPr>
                <w:rFonts w:eastAsia="SimSun"/>
                <w:sz w:val="22"/>
                <w:szCs w:val="22"/>
              </w:rPr>
            </w:pPr>
            <w:r>
              <w:rPr>
                <w:rFonts w:eastAsia="SimSun"/>
                <w:sz w:val="22"/>
                <w:szCs w:val="22"/>
              </w:rPr>
              <w:t>12</w:t>
            </w:r>
          </w:p>
        </w:tc>
      </w:tr>
      <w:tr w:rsidR="00AF4096" w14:paraId="54899E3D" w14:textId="77777777">
        <w:tc>
          <w:tcPr>
            <w:tcW w:w="1979" w:type="dxa"/>
          </w:tcPr>
          <w:p w14:paraId="70E0ED40" w14:textId="77777777" w:rsidR="00AF4096" w:rsidRDefault="00000000">
            <w:pPr>
              <w:spacing w:after="0" w:line="240" w:lineRule="auto"/>
              <w:rPr>
                <w:sz w:val="22"/>
                <w:szCs w:val="22"/>
              </w:rPr>
            </w:pPr>
            <w:r>
              <w:rPr>
                <w:rFonts w:eastAsia="SimSun"/>
                <w:sz w:val="22"/>
                <w:szCs w:val="22"/>
              </w:rPr>
              <w:t>Large Class Sizes</w:t>
            </w:r>
          </w:p>
        </w:tc>
        <w:tc>
          <w:tcPr>
            <w:tcW w:w="2146" w:type="dxa"/>
          </w:tcPr>
          <w:p w14:paraId="7FFAAC1A" w14:textId="77777777" w:rsidR="00AF4096" w:rsidRDefault="00000000">
            <w:pPr>
              <w:spacing w:after="0" w:line="240" w:lineRule="auto"/>
              <w:rPr>
                <w:sz w:val="22"/>
                <w:szCs w:val="22"/>
              </w:rPr>
            </w:pPr>
            <w:r>
              <w:rPr>
                <w:rFonts w:eastAsia="SimSun"/>
                <w:sz w:val="22"/>
                <w:szCs w:val="22"/>
              </w:rPr>
              <w:t>Difficulty managing interactive activities</w:t>
            </w:r>
          </w:p>
        </w:tc>
        <w:tc>
          <w:tcPr>
            <w:tcW w:w="1252" w:type="dxa"/>
          </w:tcPr>
          <w:p w14:paraId="4EA96B63" w14:textId="77777777" w:rsidR="00AF4096" w:rsidRDefault="00000000">
            <w:pPr>
              <w:spacing w:after="0" w:line="240" w:lineRule="auto"/>
              <w:jc w:val="center"/>
              <w:rPr>
                <w:rFonts w:eastAsia="SimSun"/>
                <w:sz w:val="22"/>
                <w:szCs w:val="22"/>
              </w:rPr>
            </w:pPr>
            <w:r>
              <w:rPr>
                <w:rFonts w:eastAsia="SimSun"/>
                <w:sz w:val="22"/>
                <w:szCs w:val="22"/>
              </w:rPr>
              <w:t>10</w:t>
            </w:r>
          </w:p>
        </w:tc>
      </w:tr>
      <w:tr w:rsidR="00AF4096" w14:paraId="634414E4" w14:textId="77777777">
        <w:tc>
          <w:tcPr>
            <w:tcW w:w="1979" w:type="dxa"/>
          </w:tcPr>
          <w:p w14:paraId="3E886BDE" w14:textId="77777777" w:rsidR="00AF4096" w:rsidRDefault="00000000">
            <w:pPr>
              <w:spacing w:after="0" w:line="240" w:lineRule="auto"/>
              <w:rPr>
                <w:sz w:val="22"/>
                <w:szCs w:val="22"/>
              </w:rPr>
            </w:pPr>
            <w:r>
              <w:rPr>
                <w:rFonts w:eastAsia="SimSun"/>
                <w:sz w:val="22"/>
                <w:szCs w:val="22"/>
              </w:rPr>
              <w:t>Teacher Confidence</w:t>
            </w:r>
          </w:p>
        </w:tc>
        <w:tc>
          <w:tcPr>
            <w:tcW w:w="2146" w:type="dxa"/>
          </w:tcPr>
          <w:p w14:paraId="129EF819" w14:textId="77777777" w:rsidR="00AF4096" w:rsidRDefault="00000000">
            <w:pPr>
              <w:spacing w:after="0" w:line="240" w:lineRule="auto"/>
              <w:rPr>
                <w:sz w:val="22"/>
                <w:szCs w:val="22"/>
              </w:rPr>
            </w:pPr>
            <w:r>
              <w:rPr>
                <w:rFonts w:eastAsia="SimSun"/>
                <w:sz w:val="22"/>
                <w:szCs w:val="22"/>
              </w:rPr>
              <w:t>Hesitation in using English as the primary language of instruction</w:t>
            </w:r>
          </w:p>
        </w:tc>
        <w:tc>
          <w:tcPr>
            <w:tcW w:w="1252" w:type="dxa"/>
          </w:tcPr>
          <w:p w14:paraId="77A07F64" w14:textId="77777777" w:rsidR="00AF4096" w:rsidRDefault="00000000">
            <w:pPr>
              <w:spacing w:after="0" w:line="240" w:lineRule="auto"/>
              <w:jc w:val="center"/>
              <w:rPr>
                <w:rFonts w:eastAsia="SimSun"/>
                <w:sz w:val="22"/>
                <w:szCs w:val="22"/>
              </w:rPr>
            </w:pPr>
            <w:r>
              <w:rPr>
                <w:rFonts w:eastAsia="SimSun"/>
                <w:sz w:val="22"/>
                <w:szCs w:val="22"/>
              </w:rPr>
              <w:t>8</w:t>
            </w:r>
          </w:p>
        </w:tc>
      </w:tr>
      <w:tr w:rsidR="00AF4096" w14:paraId="5EB69E88" w14:textId="77777777">
        <w:tc>
          <w:tcPr>
            <w:tcW w:w="1979" w:type="dxa"/>
          </w:tcPr>
          <w:p w14:paraId="45E24884" w14:textId="77777777" w:rsidR="00AF4096" w:rsidRDefault="00000000">
            <w:pPr>
              <w:spacing w:after="0" w:line="240" w:lineRule="auto"/>
              <w:rPr>
                <w:rFonts w:eastAsia="SimSun"/>
                <w:sz w:val="22"/>
                <w:szCs w:val="22"/>
              </w:rPr>
            </w:pPr>
            <w:r>
              <w:rPr>
                <w:rFonts w:eastAsia="SimSun"/>
                <w:sz w:val="22"/>
                <w:szCs w:val="22"/>
              </w:rPr>
              <w:t>Classroom Time Constraints</w:t>
            </w:r>
          </w:p>
        </w:tc>
        <w:tc>
          <w:tcPr>
            <w:tcW w:w="2146" w:type="dxa"/>
          </w:tcPr>
          <w:p w14:paraId="1504DA0E" w14:textId="77777777" w:rsidR="00AF4096" w:rsidRDefault="00000000">
            <w:pPr>
              <w:spacing w:after="0" w:line="240" w:lineRule="auto"/>
              <w:rPr>
                <w:sz w:val="22"/>
                <w:szCs w:val="22"/>
              </w:rPr>
            </w:pPr>
            <w:r>
              <w:rPr>
                <w:rFonts w:eastAsia="SimSun"/>
                <w:sz w:val="22"/>
                <w:szCs w:val="22"/>
              </w:rPr>
              <w:t>Limited time available for communicative teaching methods</w:t>
            </w:r>
          </w:p>
        </w:tc>
        <w:tc>
          <w:tcPr>
            <w:tcW w:w="1252" w:type="dxa"/>
          </w:tcPr>
          <w:p w14:paraId="762E065A" w14:textId="77777777" w:rsidR="00AF4096" w:rsidRDefault="00000000">
            <w:pPr>
              <w:spacing w:after="0" w:line="240" w:lineRule="auto"/>
              <w:jc w:val="center"/>
              <w:rPr>
                <w:rFonts w:eastAsia="SimSun"/>
                <w:sz w:val="22"/>
                <w:szCs w:val="22"/>
              </w:rPr>
            </w:pPr>
            <w:r>
              <w:rPr>
                <w:rFonts w:eastAsia="SimSun"/>
                <w:sz w:val="22"/>
                <w:szCs w:val="22"/>
              </w:rPr>
              <w:t>12</w:t>
            </w:r>
          </w:p>
        </w:tc>
      </w:tr>
    </w:tbl>
    <w:p w14:paraId="1EECC0B8" w14:textId="77777777" w:rsidR="00AF4096" w:rsidRDefault="00AF4096">
      <w:pPr>
        <w:jc w:val="both"/>
      </w:pPr>
    </w:p>
    <w:p w14:paraId="7BAA093D" w14:textId="77777777" w:rsidR="00AF4096" w:rsidRDefault="00000000">
      <w:pPr>
        <w:spacing w:after="0" w:line="240" w:lineRule="auto"/>
        <w:jc w:val="both"/>
      </w:pPr>
      <w:r>
        <w:t>Table 1 presents the major challenges identified by the participants along with their frequency of occurrence. Examination-oriented instruction emerged as the most dominant factor, reported by 15 out of 20 teachers. Limited opportunities for communicative activities and time constraints were also frequently mentioned, indicating structural limitations within the curriculum. These findings reinforce the need for instructional and institutional reforms to support communicative language teaching.</w:t>
      </w:r>
    </w:p>
    <w:p w14:paraId="4531646B" w14:textId="77777777" w:rsidR="00AF4096" w:rsidRDefault="00AF4096">
      <w:pPr>
        <w:spacing w:after="0" w:line="240" w:lineRule="auto"/>
        <w:jc w:val="both"/>
      </w:pPr>
    </w:p>
    <w:p w14:paraId="12E62F12" w14:textId="77777777" w:rsidR="00AF4096" w:rsidRDefault="00000000">
      <w:pPr>
        <w:spacing w:after="0" w:line="240" w:lineRule="auto"/>
        <w:jc w:val="both"/>
      </w:pPr>
      <w:r>
        <w:t xml:space="preserve">This shows the interaction between examination-oriented instruction, classroom constraints, teacher-related factors, and the role of Assistant Language Teachers. The model shows that examination pressure and structural limitations directly reduce opportunities for communicative language use, while teacher </w:t>
      </w:r>
      <w:r>
        <w:lastRenderedPageBreak/>
        <w:t>confidence and ALT collaboration act as moderating factors that can either hinder or enhance communicative teaching practices.</w:t>
      </w:r>
    </w:p>
    <w:p w14:paraId="23A882FB" w14:textId="77777777" w:rsidR="00AF4096" w:rsidRDefault="00AF4096">
      <w:pPr>
        <w:spacing w:after="0" w:line="240" w:lineRule="auto"/>
        <w:jc w:val="both"/>
      </w:pPr>
    </w:p>
    <w:p w14:paraId="12B5AEED" w14:textId="77777777" w:rsidR="00AF4096" w:rsidRDefault="00000000">
      <w:pPr>
        <w:spacing w:after="0" w:line="240" w:lineRule="auto"/>
        <w:jc w:val="both"/>
      </w:pPr>
      <w:r>
        <w:t>The frequency distribution presented in Table 1 further confirms that examination-oriented instruction remains the most dominant constraint affecting communicative teaching practices</w:t>
      </w:r>
    </w:p>
    <w:p w14:paraId="5F048879" w14:textId="77777777" w:rsidR="00AF4096" w:rsidRDefault="00AF4096">
      <w:pPr>
        <w:spacing w:after="0" w:line="240" w:lineRule="auto"/>
        <w:jc w:val="both"/>
      </w:pPr>
    </w:p>
    <w:p w14:paraId="4BF463A5" w14:textId="77777777" w:rsidR="00AF4096" w:rsidRDefault="00AF4096"/>
    <w:p w14:paraId="799F9B09" w14:textId="77777777" w:rsidR="00AF4096" w:rsidRDefault="00000000">
      <w:pPr>
        <w:rPr>
          <w:b/>
        </w:rPr>
      </w:pPr>
      <w:r>
        <w:rPr>
          <w:b/>
        </w:rPr>
        <w:t>Discussion</w:t>
      </w:r>
    </w:p>
    <w:p w14:paraId="7B0BB043" w14:textId="77777777" w:rsidR="00AF4096" w:rsidRDefault="00000000">
      <w:pPr>
        <w:jc w:val="both"/>
      </w:pPr>
      <w:r>
        <w:t>The findings reinforce that examination-oriented systems continue to dominate classroom practices, limiting communicative teaching. This aligns with previous studies and recent research indicating persistent systemic barriers.</w:t>
      </w:r>
    </w:p>
    <w:p w14:paraId="0A75EE42" w14:textId="77777777" w:rsidR="00AF4096" w:rsidRDefault="00000000">
      <w:pPr>
        <w:jc w:val="both"/>
      </w:pPr>
      <w:r>
        <w:t>Structural constraints such as limited time and large class sizes further restrict opportunities for meaningful interaction, a core component of communicative competence under CLT.</w:t>
      </w:r>
    </w:p>
    <w:p w14:paraId="69420D73" w14:textId="77777777" w:rsidR="00AF4096" w:rsidRDefault="00000000">
      <w:pPr>
        <w:jc w:val="both"/>
      </w:pPr>
      <w:r>
        <w:t>Teacher confidence also plays a crucial role. Without adequate training and support, teachers may rely on traditional methods rather than communicative approaches.</w:t>
      </w:r>
    </w:p>
    <w:p w14:paraId="260AECD0" w14:textId="77777777" w:rsidR="00AF4096" w:rsidRDefault="00000000">
      <w:pPr>
        <w:jc w:val="both"/>
      </w:pPr>
      <w:r>
        <w:t>The study also highlights the value of Assistant Language Teachers in promoting interaction and authentic communication. Strengthening collaboration between teachers and ALTs may serve as an effective strategy to improve outcomes.</w:t>
      </w:r>
    </w:p>
    <w:p w14:paraId="0C2BC0F5" w14:textId="77777777" w:rsidR="00AF4096" w:rsidRDefault="00000000">
      <w:pPr>
        <w:jc w:val="both"/>
      </w:pPr>
      <w:r>
        <w:t>Overall, the findings suggest that policy reforms alone are insufficient without addressing structural and instructional challenges.</w:t>
      </w:r>
    </w:p>
    <w:p w14:paraId="05961EDF" w14:textId="77777777" w:rsidR="00AF4096" w:rsidRDefault="00AF4096">
      <w:pPr>
        <w:jc w:val="both"/>
      </w:pPr>
    </w:p>
    <w:p w14:paraId="6B2AF666" w14:textId="77777777" w:rsidR="00AF4096" w:rsidRDefault="00000000">
      <w:pPr>
        <w:rPr>
          <w:b/>
        </w:rPr>
      </w:pPr>
      <w:r>
        <w:rPr>
          <w:b/>
        </w:rPr>
        <w:t>Limitations of the Study</w:t>
      </w:r>
    </w:p>
    <w:p w14:paraId="6A3B9965" w14:textId="77777777" w:rsidR="00AF4096" w:rsidRDefault="00000000">
      <w:pPr>
        <w:jc w:val="both"/>
      </w:pPr>
      <w:r>
        <w:t>This study is limited by its small sample size (three schools in one city), which may affect generalizability.</w:t>
      </w:r>
    </w:p>
    <w:p w14:paraId="0B7898BA" w14:textId="77777777" w:rsidR="00AF4096" w:rsidRDefault="00000000">
      <w:pPr>
        <w:jc w:val="both"/>
      </w:pPr>
      <w:r>
        <w:t>The study relies mainly on qualitative data; the inclusion of quantitative measures could strengthen validity.</w:t>
      </w:r>
    </w:p>
    <w:p w14:paraId="2C87D3AA" w14:textId="77777777" w:rsidR="00AF4096" w:rsidRDefault="00000000">
      <w:pPr>
        <w:jc w:val="both"/>
      </w:pPr>
      <w:r>
        <w:t>Future research may incorporate larger samples and mixed methods to enhance reliability.</w:t>
      </w:r>
    </w:p>
    <w:p w14:paraId="71CFEE28" w14:textId="77777777" w:rsidR="00AF4096" w:rsidRDefault="00AF4096">
      <w:pPr>
        <w:jc w:val="both"/>
      </w:pPr>
    </w:p>
    <w:p w14:paraId="50F066B9" w14:textId="77777777" w:rsidR="00AF4096" w:rsidRDefault="00000000">
      <w:pPr>
        <w:rPr>
          <w:b/>
        </w:rPr>
      </w:pPr>
      <w:r>
        <w:rPr>
          <w:b/>
        </w:rPr>
        <w:t>Conclusions</w:t>
      </w:r>
    </w:p>
    <w:p w14:paraId="31A19A27" w14:textId="77777777" w:rsidR="00AF4096" w:rsidRDefault="00000000">
      <w:pPr>
        <w:jc w:val="both"/>
        <w:rPr>
          <w:lang w:eastAsia="zh-CN"/>
        </w:rPr>
      </w:pPr>
      <w:r>
        <w:rPr>
          <w:lang w:eastAsia="zh-CN"/>
        </w:rPr>
        <w:t>This study examined the challenges in English language teaching in Kobe, Japan and their implications for Assistant Language Teachers.</w:t>
      </w:r>
    </w:p>
    <w:p w14:paraId="1FA3A6EE" w14:textId="77777777" w:rsidR="00AF4096" w:rsidRDefault="00000000">
      <w:pPr>
        <w:jc w:val="both"/>
        <w:rPr>
          <w:lang w:eastAsia="zh-CN"/>
        </w:rPr>
      </w:pPr>
      <w:r>
        <w:rPr>
          <w:lang w:eastAsia="zh-CN"/>
        </w:rPr>
        <w:t>Findings show that examination-oriented instruction, limited time, large class sizes, and teacher confidence issues affect communicative teaching.</w:t>
      </w:r>
    </w:p>
    <w:p w14:paraId="6447CD5A" w14:textId="77777777" w:rsidR="00AF4096" w:rsidRDefault="00000000">
      <w:pPr>
        <w:jc w:val="both"/>
        <w:rPr>
          <w:lang w:eastAsia="zh-CN"/>
        </w:rPr>
      </w:pPr>
      <w:r>
        <w:rPr>
          <w:lang w:eastAsia="zh-CN"/>
        </w:rPr>
        <w:t>Strengthening teacher training, improving institutional support, and enhancing ALT collaboration are essential for improving English learning outcomes.</w:t>
      </w:r>
    </w:p>
    <w:p w14:paraId="319DEE2E" w14:textId="77777777" w:rsidR="00AF4096" w:rsidRDefault="00000000">
      <w:pPr>
        <w:jc w:val="both"/>
        <w:rPr>
          <w:lang w:eastAsia="zh-CN"/>
        </w:rPr>
      </w:pPr>
      <w:r>
        <w:rPr>
          <w:lang w:eastAsia="zh-CN"/>
        </w:rPr>
        <w:t>Future studies may further explore policy and training interventions to support communicative teaching practices.</w:t>
      </w:r>
    </w:p>
    <w:p w14:paraId="12C7378D" w14:textId="77777777" w:rsidR="00AF4096" w:rsidRDefault="00AF4096">
      <w:pPr>
        <w:jc w:val="both"/>
        <w:rPr>
          <w:lang w:eastAsia="zh-CN"/>
        </w:rPr>
      </w:pPr>
    </w:p>
    <w:p w14:paraId="7FAAD1B8" w14:textId="77777777" w:rsidR="00AF4096" w:rsidRDefault="00000000">
      <w:pPr>
        <w:rPr>
          <w:lang w:eastAsia="zh-CN"/>
        </w:rPr>
      </w:pPr>
      <w:r>
        <w:rPr>
          <w:b/>
        </w:rPr>
        <w:t>Acknowledgments</w:t>
      </w:r>
    </w:p>
    <w:p w14:paraId="573C7435" w14:textId="77777777" w:rsidR="00AF4096" w:rsidRDefault="00000000">
      <w:pPr>
        <w:jc w:val="both"/>
      </w:pPr>
      <w:r>
        <w:t xml:space="preserve">The </w:t>
      </w:r>
      <w:bookmarkEnd w:id="0"/>
      <w:r>
        <w:t>author would like to thank the participating teachers for sharing their valuable experiences and insights. The author also extends appreciation to colleagues and reviewers for their constructive feedback in improving this manuscript.</w:t>
      </w:r>
    </w:p>
    <w:p w14:paraId="4542F28A" w14:textId="77777777" w:rsidR="00AF4096" w:rsidRDefault="00AF4096">
      <w:pPr>
        <w:jc w:val="both"/>
      </w:pPr>
    </w:p>
    <w:p w14:paraId="345F7771" w14:textId="77777777" w:rsidR="00AF4096" w:rsidRDefault="00000000">
      <w:r>
        <w:rPr>
          <w:b/>
        </w:rPr>
        <w:t>References and footnotes</w:t>
      </w:r>
      <w:r>
        <w:t>:</w:t>
      </w:r>
    </w:p>
    <w:p w14:paraId="4D7605B0" w14:textId="77777777" w:rsidR="00AF4096" w:rsidRDefault="00000000">
      <w:pPr>
        <w:numPr>
          <w:ilvl w:val="0"/>
          <w:numId w:val="3"/>
        </w:numPr>
        <w:jc w:val="both"/>
      </w:pPr>
      <w:r>
        <w:rPr>
          <w:rFonts w:eastAsia="SimSun"/>
        </w:rPr>
        <w:t xml:space="preserve">Butler, Y. G. (2015). English language education among young learners in East Asia. </w:t>
      </w:r>
      <w:r>
        <w:rPr>
          <w:rStyle w:val="Emphasis"/>
          <w:rFonts w:eastAsia="SimSun"/>
        </w:rPr>
        <w:t>Language Teaching Journal.</w:t>
      </w:r>
    </w:p>
    <w:p w14:paraId="43C51065" w14:textId="77777777" w:rsidR="00AF4096" w:rsidRDefault="00000000">
      <w:pPr>
        <w:numPr>
          <w:ilvl w:val="0"/>
          <w:numId w:val="3"/>
        </w:numPr>
        <w:jc w:val="both"/>
      </w:pPr>
      <w:r>
        <w:rPr>
          <w:rFonts w:eastAsia="SimSun"/>
        </w:rPr>
        <w:t xml:space="preserve">Nishino, T. (2017). Teachers’ beliefs and practices in communicative language teaching. </w:t>
      </w:r>
      <w:r>
        <w:rPr>
          <w:rStyle w:val="Emphasis"/>
          <w:rFonts w:eastAsia="SimSun"/>
        </w:rPr>
        <w:t>Modern Language Journal.</w:t>
      </w:r>
    </w:p>
    <w:p w14:paraId="7A12DC43" w14:textId="77777777" w:rsidR="00AF4096" w:rsidRDefault="00000000">
      <w:pPr>
        <w:numPr>
          <w:ilvl w:val="0"/>
          <w:numId w:val="3"/>
        </w:numPr>
        <w:jc w:val="both"/>
      </w:pPr>
      <w:r>
        <w:rPr>
          <w:rFonts w:eastAsia="SimSun"/>
        </w:rPr>
        <w:t xml:space="preserve">Kikuchi, K. (2015). Demotivation in foreign language learning. </w:t>
      </w:r>
      <w:r>
        <w:rPr>
          <w:rStyle w:val="Emphasis"/>
          <w:rFonts w:eastAsia="SimSun"/>
        </w:rPr>
        <w:t>ELT Journal.</w:t>
      </w:r>
    </w:p>
    <w:p w14:paraId="4098F3EC" w14:textId="77777777" w:rsidR="00AF4096" w:rsidRDefault="00000000">
      <w:pPr>
        <w:numPr>
          <w:ilvl w:val="0"/>
          <w:numId w:val="3"/>
        </w:numPr>
        <w:jc w:val="both"/>
      </w:pPr>
      <w:r>
        <w:rPr>
          <w:rFonts w:eastAsia="SimSun"/>
        </w:rPr>
        <w:t xml:space="preserve">Sato, K., &amp; Kleinsasser, R. (2019). Communicative language teaching in Japan and Korea. </w:t>
      </w:r>
      <w:r>
        <w:rPr>
          <w:rStyle w:val="Emphasis"/>
          <w:rFonts w:eastAsia="SimSun"/>
        </w:rPr>
        <w:t>TESOL Quarterly.</w:t>
      </w:r>
    </w:p>
    <w:p w14:paraId="46D268B2" w14:textId="77777777" w:rsidR="00AF4096" w:rsidRDefault="00000000">
      <w:pPr>
        <w:numPr>
          <w:ilvl w:val="0"/>
          <w:numId w:val="3"/>
        </w:numPr>
        <w:jc w:val="both"/>
      </w:pPr>
      <w:r>
        <w:rPr>
          <w:rFonts w:eastAsia="SimSun"/>
        </w:rPr>
        <w:lastRenderedPageBreak/>
        <w:t>Ministry of Education, Culture, Sports, Science and Technology (MEXT). (2020). English Education Reform Plan.</w:t>
      </w:r>
    </w:p>
    <w:p w14:paraId="110744D7" w14:textId="77777777" w:rsidR="00AF4096" w:rsidRDefault="00000000">
      <w:pPr>
        <w:numPr>
          <w:ilvl w:val="0"/>
          <w:numId w:val="3"/>
        </w:numPr>
        <w:jc w:val="both"/>
      </w:pPr>
      <w:r>
        <w:rPr>
          <w:rFonts w:eastAsia="SimSun"/>
        </w:rPr>
        <w:t xml:space="preserve">Taguchi, N. (2016). Instructed pragmatics at a glance. </w:t>
      </w:r>
      <w:r>
        <w:rPr>
          <w:rStyle w:val="Emphasis"/>
          <w:rFonts w:eastAsia="SimSun"/>
        </w:rPr>
        <w:t>Language Teaching.</w:t>
      </w:r>
    </w:p>
    <w:p w14:paraId="5EE8AD37" w14:textId="77777777" w:rsidR="00AF4096" w:rsidRDefault="00000000">
      <w:pPr>
        <w:numPr>
          <w:ilvl w:val="0"/>
          <w:numId w:val="3"/>
        </w:numPr>
        <w:jc w:val="both"/>
      </w:pPr>
      <w:proofErr w:type="spellStart"/>
      <w:r>
        <w:rPr>
          <w:rFonts w:eastAsia="SimSun"/>
        </w:rPr>
        <w:t>Sakui</w:t>
      </w:r>
      <w:proofErr w:type="spellEnd"/>
      <w:r>
        <w:rPr>
          <w:rFonts w:eastAsia="SimSun"/>
        </w:rPr>
        <w:t xml:space="preserve">, K., &amp; </w:t>
      </w:r>
      <w:proofErr w:type="spellStart"/>
      <w:r>
        <w:rPr>
          <w:rFonts w:eastAsia="SimSun"/>
        </w:rPr>
        <w:t>Gaies</w:t>
      </w:r>
      <w:proofErr w:type="spellEnd"/>
      <w:r>
        <w:rPr>
          <w:rFonts w:eastAsia="SimSun"/>
        </w:rPr>
        <w:t xml:space="preserve">, S. (2017). Investigating Japanese learners’ beliefs about language learning. </w:t>
      </w:r>
      <w:r>
        <w:rPr>
          <w:rStyle w:val="Emphasis"/>
          <w:rFonts w:eastAsia="SimSun"/>
        </w:rPr>
        <w:t>System Journal.</w:t>
      </w:r>
    </w:p>
    <w:p w14:paraId="1F4A1144" w14:textId="77777777" w:rsidR="00AF4096" w:rsidRDefault="00000000">
      <w:pPr>
        <w:numPr>
          <w:ilvl w:val="0"/>
          <w:numId w:val="3"/>
        </w:numPr>
        <w:jc w:val="both"/>
      </w:pPr>
      <w:r>
        <w:rPr>
          <w:rFonts w:eastAsia="SimSun"/>
        </w:rPr>
        <w:t xml:space="preserve">Gorsuch, G. (2018). The grammar-translation method in Japan. </w:t>
      </w:r>
      <w:r>
        <w:rPr>
          <w:rStyle w:val="Emphasis"/>
          <w:rFonts w:eastAsia="SimSun"/>
        </w:rPr>
        <w:t>TESOL Journal.</w:t>
      </w:r>
    </w:p>
    <w:sectPr w:rsidR="00AF4096">
      <w:type w:val="continuous"/>
      <w:pgSz w:w="12240" w:h="15840"/>
      <w:pgMar w:top="1152" w:right="720" w:bottom="1008" w:left="720" w:header="288" w:footer="446" w:gutter="0"/>
      <w:cols w:num="2"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FA01" w14:textId="77777777" w:rsidR="00FC656B" w:rsidRDefault="00FC656B">
      <w:pPr>
        <w:spacing w:line="240" w:lineRule="auto"/>
      </w:pPr>
      <w:r>
        <w:separator/>
      </w:r>
    </w:p>
  </w:endnote>
  <w:endnote w:type="continuationSeparator" w:id="0">
    <w:p w14:paraId="7ADA06B0" w14:textId="77777777" w:rsidR="00FC656B" w:rsidRDefault="00FC65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MS Mincho">
    <w:altName w:val="ＭＳ 明朝"/>
    <w:panose1 w:val="02020609040205080304"/>
    <w:charset w:val="80"/>
    <w:family w:val="modern"/>
    <w:pitch w:val="default"/>
    <w:sig w:usb0="00000000" w:usb1="00000000" w:usb2="00000012" w:usb3="00000000" w:csb0="000200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7CAF" w14:textId="77777777" w:rsidR="00AF4096" w:rsidRDefault="00AF4096">
    <w:pPr>
      <w:pStyle w:val="Footer"/>
      <w:jc w:val="center"/>
      <w:rPr>
        <w:rFonts w:ascii="Book Antiqua" w:hAnsi="Book Antiqua"/>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8A91C" w14:textId="77777777" w:rsidR="00FC656B" w:rsidRDefault="00FC656B">
      <w:pPr>
        <w:spacing w:after="0"/>
      </w:pPr>
      <w:r>
        <w:separator/>
      </w:r>
    </w:p>
  </w:footnote>
  <w:footnote w:type="continuationSeparator" w:id="0">
    <w:p w14:paraId="764019B8" w14:textId="77777777" w:rsidR="00FC656B" w:rsidRDefault="00FC65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9A17446"/>
    <w:multiLevelType w:val="singleLevel"/>
    <w:tmpl w:val="D9A1744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4B279113"/>
    <w:multiLevelType w:val="singleLevel"/>
    <w:tmpl w:val="4B279113"/>
    <w:lvl w:ilvl="0">
      <w:start w:val="1"/>
      <w:numFmt w:val="decimal"/>
      <w:lvlText w:val="%1."/>
      <w:lvlJc w:val="left"/>
      <w:pPr>
        <w:tabs>
          <w:tab w:val="left" w:pos="425"/>
        </w:tabs>
        <w:ind w:left="425" w:hanging="425"/>
      </w:pPr>
      <w:rPr>
        <w:rFonts w:hint="default"/>
      </w:rPr>
    </w:lvl>
  </w:abstractNum>
  <w:abstractNum w:abstractNumId="2"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16"/>
        <w:szCs w:val="16"/>
      </w:rPr>
    </w:lvl>
  </w:abstractNum>
  <w:num w:numId="1" w16cid:durableId="1135027614">
    <w:abstractNumId w:val="2"/>
  </w:num>
  <w:num w:numId="2" w16cid:durableId="1796875051">
    <w:abstractNumId w:val="0"/>
  </w:num>
  <w:num w:numId="3" w16cid:durableId="1040666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0"/>
  <w:noPunctuationKerning/>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F35"/>
    <w:rsid w:val="00043A39"/>
    <w:rsid w:val="0006054E"/>
    <w:rsid w:val="000C597E"/>
    <w:rsid w:val="001043B9"/>
    <w:rsid w:val="00132D33"/>
    <w:rsid w:val="00185AE3"/>
    <w:rsid w:val="0021757A"/>
    <w:rsid w:val="002C78A8"/>
    <w:rsid w:val="002D1624"/>
    <w:rsid w:val="002E2F35"/>
    <w:rsid w:val="00325C55"/>
    <w:rsid w:val="003512A6"/>
    <w:rsid w:val="005634B4"/>
    <w:rsid w:val="005C66F9"/>
    <w:rsid w:val="00622DED"/>
    <w:rsid w:val="00676FEF"/>
    <w:rsid w:val="007B1043"/>
    <w:rsid w:val="009121B3"/>
    <w:rsid w:val="00951BEF"/>
    <w:rsid w:val="00975693"/>
    <w:rsid w:val="009A316B"/>
    <w:rsid w:val="009C6978"/>
    <w:rsid w:val="00A5762A"/>
    <w:rsid w:val="00A73EE3"/>
    <w:rsid w:val="00AF4096"/>
    <w:rsid w:val="00AF4D6E"/>
    <w:rsid w:val="00B46732"/>
    <w:rsid w:val="00C13CC7"/>
    <w:rsid w:val="00C226AB"/>
    <w:rsid w:val="00C864A0"/>
    <w:rsid w:val="00D304E4"/>
    <w:rsid w:val="00D5626F"/>
    <w:rsid w:val="00E32BEF"/>
    <w:rsid w:val="00E33DF9"/>
    <w:rsid w:val="00EA4131"/>
    <w:rsid w:val="00EA4C3F"/>
    <w:rsid w:val="00EE4DB3"/>
    <w:rsid w:val="00F57A45"/>
    <w:rsid w:val="00FC656B"/>
    <w:rsid w:val="00FE3A20"/>
    <w:rsid w:val="00FE5892"/>
    <w:rsid w:val="12525A38"/>
    <w:rsid w:val="127D75B9"/>
    <w:rsid w:val="25921BD3"/>
    <w:rsid w:val="292D5BBD"/>
    <w:rsid w:val="2CA46279"/>
    <w:rsid w:val="2D7E22CF"/>
    <w:rsid w:val="31F10973"/>
    <w:rsid w:val="3217723A"/>
    <w:rsid w:val="44C529D7"/>
    <w:rsid w:val="4AC028A7"/>
    <w:rsid w:val="5BB374D3"/>
    <w:rsid w:val="63A02A70"/>
    <w:rsid w:val="75CB541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41E6D729"/>
  <w15:docId w15:val="{893CBACF-588E-4D68-A451-4F1871326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PH"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99"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qFormat="1"/>
    <w:lsdException w:name="Table Theme" w:semiHidden="1" w:uiPriority="99"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eastAsia="Times New Roman"/>
      <w:sz w:val="24"/>
      <w:szCs w:val="24"/>
      <w:lang w:val="en-US" w:eastAsia="en-US"/>
    </w:rPr>
  </w:style>
  <w:style w:type="paragraph" w:styleId="Heading1">
    <w:name w:val="heading 1"/>
    <w:basedOn w:val="Normal"/>
    <w:next w:val="Normal"/>
    <w:qFormat/>
    <w:pPr>
      <w:keepNext/>
      <w:spacing w:before="240" w:after="60"/>
      <w:outlineLvl w:val="0"/>
    </w:pPr>
    <w:rPr>
      <w:rFonts w:ascii="Arial" w:hAnsi="Arial"/>
      <w:b/>
      <w:bCs/>
      <w:kern w:val="32"/>
      <w:sz w:val="32"/>
      <w:szCs w:val="32"/>
    </w:rPr>
  </w:style>
  <w:style w:type="paragraph" w:styleId="Heading2">
    <w:name w:val="heading 2"/>
    <w:basedOn w:val="Normal"/>
    <w:next w:val="Normal"/>
    <w:qFormat/>
    <w:pPr>
      <w:keepNext/>
      <w:autoSpaceDE w:val="0"/>
      <w:autoSpaceDN w:val="0"/>
      <w:spacing w:before="120" w:after="60"/>
      <w:ind w:left="144"/>
      <w:outlineLvl w:val="1"/>
    </w:pPr>
    <w:rPr>
      <w:i/>
      <w:iCs/>
      <w:sz w:val="20"/>
      <w:szCs w:val="20"/>
    </w:rPr>
  </w:style>
  <w:style w:type="paragraph" w:styleId="Heading3">
    <w:name w:val="heading 3"/>
    <w:basedOn w:val="Normal"/>
    <w:next w:val="Normal"/>
    <w:qFormat/>
    <w:pPr>
      <w:keepNext/>
      <w:autoSpaceDE w:val="0"/>
      <w:autoSpaceDN w:val="0"/>
      <w:ind w:left="288"/>
      <w:outlineLvl w:val="2"/>
    </w:pPr>
    <w:rPr>
      <w:i/>
      <w:iCs/>
      <w:sz w:val="20"/>
      <w:szCs w:val="20"/>
    </w:rPr>
  </w:style>
  <w:style w:type="paragraph" w:styleId="Heading4">
    <w:name w:val="heading 4"/>
    <w:basedOn w:val="Normal"/>
    <w:next w:val="Normal"/>
    <w:qFormat/>
    <w:pPr>
      <w:keepNext/>
      <w:autoSpaceDE w:val="0"/>
      <w:autoSpaceDN w:val="0"/>
      <w:spacing w:before="240" w:after="60"/>
      <w:ind w:left="1152" w:hanging="720"/>
      <w:outlineLvl w:val="3"/>
    </w:pPr>
    <w:rPr>
      <w:i/>
      <w:iCs/>
      <w:sz w:val="18"/>
      <w:szCs w:val="18"/>
    </w:rPr>
  </w:style>
  <w:style w:type="paragraph" w:styleId="Heading5">
    <w:name w:val="heading 5"/>
    <w:basedOn w:val="Normal"/>
    <w:next w:val="Normal"/>
    <w:qFormat/>
    <w:pPr>
      <w:autoSpaceDE w:val="0"/>
      <w:autoSpaceDN w:val="0"/>
      <w:spacing w:before="240" w:after="60"/>
      <w:ind w:left="1872" w:hanging="720"/>
      <w:outlineLvl w:val="4"/>
    </w:pPr>
    <w:rPr>
      <w:sz w:val="18"/>
      <w:szCs w:val="18"/>
    </w:rPr>
  </w:style>
  <w:style w:type="paragraph" w:styleId="Heading6">
    <w:name w:val="heading 6"/>
    <w:basedOn w:val="Normal"/>
    <w:next w:val="Normal"/>
    <w:qFormat/>
    <w:pPr>
      <w:autoSpaceDE w:val="0"/>
      <w:autoSpaceDN w:val="0"/>
      <w:spacing w:before="240" w:after="60"/>
      <w:ind w:left="2592" w:hanging="720"/>
      <w:outlineLvl w:val="5"/>
    </w:pPr>
    <w:rPr>
      <w:i/>
      <w:iCs/>
      <w:sz w:val="16"/>
      <w:szCs w:val="16"/>
    </w:rPr>
  </w:style>
  <w:style w:type="paragraph" w:styleId="Heading7">
    <w:name w:val="heading 7"/>
    <w:basedOn w:val="Normal"/>
    <w:next w:val="Normal"/>
    <w:qFormat/>
    <w:pPr>
      <w:autoSpaceDE w:val="0"/>
      <w:autoSpaceDN w:val="0"/>
      <w:spacing w:before="240" w:after="60"/>
      <w:ind w:left="3312" w:hanging="720"/>
      <w:outlineLvl w:val="6"/>
    </w:pPr>
    <w:rPr>
      <w:sz w:val="16"/>
      <w:szCs w:val="16"/>
    </w:rPr>
  </w:style>
  <w:style w:type="paragraph" w:styleId="Heading8">
    <w:name w:val="heading 8"/>
    <w:basedOn w:val="Normal"/>
    <w:next w:val="Normal"/>
    <w:qFormat/>
    <w:pPr>
      <w:autoSpaceDE w:val="0"/>
      <w:autoSpaceDN w:val="0"/>
      <w:spacing w:before="240" w:after="60"/>
      <w:ind w:left="4032" w:hanging="720"/>
      <w:outlineLvl w:val="7"/>
    </w:pPr>
    <w:rPr>
      <w:i/>
      <w:iCs/>
      <w:sz w:val="16"/>
      <w:szCs w:val="16"/>
    </w:rPr>
  </w:style>
  <w:style w:type="paragraph" w:styleId="Heading9">
    <w:name w:val="heading 9"/>
    <w:basedOn w:val="Normal"/>
    <w:next w:val="Normal"/>
    <w:qFormat/>
    <w:pPr>
      <w:autoSpaceDE w:val="0"/>
      <w:autoSpaceDN w:val="0"/>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jc w:val="both"/>
    </w:pPr>
  </w:style>
  <w:style w:type="paragraph" w:styleId="DocumentMap">
    <w:name w:val="Document Map"/>
    <w:basedOn w:val="Normal"/>
    <w:link w:val="DocumentMapChar"/>
    <w:uiPriority w:val="99"/>
    <w:semiHidden/>
    <w:unhideWhenUsed/>
    <w:qFormat/>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qFormat/>
    <w:pPr>
      <w:tabs>
        <w:tab w:val="center" w:pos="4320"/>
        <w:tab w:val="right" w:pos="8640"/>
      </w:tabs>
    </w:pPr>
  </w:style>
  <w:style w:type="paragraph" w:styleId="Header">
    <w:name w:val="header"/>
    <w:link w:val="HeaderChar"/>
    <w:qFormat/>
    <w:pPr>
      <w:spacing w:after="160" w:line="259" w:lineRule="auto"/>
      <w:jc w:val="both"/>
    </w:pPr>
    <w:rPr>
      <w:rFonts w:eastAsia="Times New Roman"/>
      <w:sz w:val="24"/>
      <w:szCs w:val="24"/>
      <w:lang w:val="en-US" w:eastAsia="zh-CN"/>
    </w:rPr>
  </w:style>
  <w:style w:type="character" w:styleId="Hyperlink">
    <w:name w:val="Hyperlink"/>
    <w:basedOn w:val="DefaultParagraphFont"/>
    <w:qFormat/>
    <w:rPr>
      <w:color w:val="0000FF"/>
      <w:u w:val="single"/>
    </w:rPr>
  </w:style>
  <w:style w:type="paragraph" w:styleId="NormalWeb">
    <w:name w:val="Normal (Web)"/>
    <w:semiHidden/>
    <w:unhideWhenUsed/>
    <w:qFormat/>
    <w:pPr>
      <w:spacing w:beforeAutospacing="1" w:afterAutospacing="1"/>
    </w:pPr>
    <w:rPr>
      <w:sz w:val="24"/>
      <w:szCs w:val="24"/>
      <w:lang w:val="en-US" w:eastAsia="zh-CN"/>
    </w:rPr>
  </w:style>
  <w:style w:type="character" w:styleId="PageNumber">
    <w:name w:val="page number"/>
    <w:basedOn w:val="DefaultParagraphFont"/>
    <w:qFormat/>
  </w:style>
  <w:style w:type="character" w:styleId="Strong">
    <w:name w:val="Strong"/>
    <w:basedOn w:val="DefaultParagraphFont"/>
    <w:uiPriority w:val="22"/>
    <w:qFormat/>
    <w:rPr>
      <w:b/>
      <w:bCs/>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0pt">
    <w:name w:val="Title + 20 pt"/>
    <w:basedOn w:val="Normal"/>
    <w:qFormat/>
    <w:pPr>
      <w:jc w:val="center"/>
    </w:pPr>
    <w:rPr>
      <w:sz w:val="40"/>
      <w:szCs w:val="40"/>
    </w:rPr>
  </w:style>
  <w:style w:type="paragraph" w:customStyle="1" w:styleId="References0">
    <w:name w:val="References"/>
    <w:basedOn w:val="Normal"/>
    <w:qFormat/>
    <w:pPr>
      <w:autoSpaceDE w:val="0"/>
      <w:autoSpaceDN w:val="0"/>
      <w:jc w:val="both"/>
    </w:pPr>
    <w:rPr>
      <w:sz w:val="16"/>
      <w:szCs w:val="16"/>
    </w:rPr>
  </w:style>
  <w:style w:type="paragraph" w:customStyle="1" w:styleId="Text">
    <w:name w:val="Text"/>
    <w:basedOn w:val="Normal"/>
    <w:qFormat/>
    <w:pPr>
      <w:widowControl w:val="0"/>
      <w:autoSpaceDE w:val="0"/>
      <w:autoSpaceDN w:val="0"/>
      <w:spacing w:line="252" w:lineRule="auto"/>
      <w:ind w:firstLine="202"/>
      <w:jc w:val="both"/>
    </w:pPr>
    <w:rPr>
      <w:sz w:val="20"/>
      <w:szCs w:val="20"/>
    </w:rPr>
  </w:style>
  <w:style w:type="paragraph" w:customStyle="1" w:styleId="ReferenceHead">
    <w:name w:val="Reference Head"/>
    <w:basedOn w:val="Heading1"/>
    <w:qFormat/>
    <w:pPr>
      <w:autoSpaceDE w:val="0"/>
      <w:autoSpaceDN w:val="0"/>
      <w:spacing w:after="80"/>
      <w:jc w:val="center"/>
    </w:pPr>
    <w:rPr>
      <w:rFonts w:ascii="Times New Roman" w:hAnsi="Times New Roman"/>
      <w:b w:val="0"/>
      <w:bCs w:val="0"/>
      <w:smallCaps/>
      <w:kern w:val="28"/>
      <w:sz w:val="20"/>
      <w:szCs w:val="20"/>
    </w:rPr>
  </w:style>
  <w:style w:type="paragraph" w:customStyle="1" w:styleId="references">
    <w:name w:val="references"/>
    <w:qFormat/>
    <w:pPr>
      <w:numPr>
        <w:numId w:val="1"/>
      </w:numPr>
      <w:spacing w:after="50" w:line="180" w:lineRule="exact"/>
      <w:jc w:val="both"/>
    </w:pPr>
    <w:rPr>
      <w:rFonts w:eastAsia="MS Mincho"/>
      <w:sz w:val="16"/>
      <w:szCs w:val="16"/>
      <w:lang w:val="en-US" w:eastAsia="zh-CN"/>
    </w:rPr>
  </w:style>
  <w:style w:type="paragraph" w:customStyle="1" w:styleId="Abstract">
    <w:name w:val="Abstract"/>
    <w:basedOn w:val="Normal"/>
    <w:next w:val="Normal"/>
    <w:qFormat/>
    <w:pPr>
      <w:autoSpaceDE w:val="0"/>
      <w:autoSpaceDN w:val="0"/>
      <w:spacing w:before="20"/>
      <w:ind w:firstLine="202"/>
      <w:jc w:val="both"/>
    </w:pPr>
    <w:rPr>
      <w:b/>
      <w:bCs/>
      <w:sz w:val="18"/>
      <w:szCs w:val="18"/>
    </w:rPr>
  </w:style>
  <w:style w:type="paragraph" w:customStyle="1" w:styleId="IndexTerms">
    <w:name w:val="IndexTerms"/>
    <w:basedOn w:val="Normal"/>
    <w:next w:val="Normal"/>
    <w:qFormat/>
    <w:pPr>
      <w:autoSpaceDE w:val="0"/>
      <w:autoSpaceDN w:val="0"/>
      <w:ind w:firstLine="202"/>
      <w:jc w:val="both"/>
    </w:pPr>
    <w:rPr>
      <w:b/>
      <w:bCs/>
      <w:sz w:val="18"/>
      <w:szCs w:val="18"/>
    </w:rPr>
  </w:style>
  <w:style w:type="paragraph" w:customStyle="1" w:styleId="ListParagraph1">
    <w:name w:val="List Paragraph1"/>
    <w:basedOn w:val="Normal"/>
    <w:uiPriority w:val="34"/>
    <w:qFormat/>
    <w:pPr>
      <w:ind w:left="720"/>
      <w:contextualSpacing/>
    </w:pPr>
  </w:style>
  <w:style w:type="character" w:customStyle="1" w:styleId="BodyTextChar">
    <w:name w:val="Body Text Char"/>
    <w:link w:val="BodyText"/>
    <w:qFormat/>
    <w:rPr>
      <w:sz w:val="24"/>
      <w:szCs w:val="24"/>
      <w:lang w:val="en-US"/>
    </w:rPr>
  </w:style>
  <w:style w:type="character" w:customStyle="1" w:styleId="HeaderChar">
    <w:name w:val="Header Char"/>
    <w:link w:val="Header"/>
    <w:qFormat/>
    <w:rPr>
      <w:sz w:val="24"/>
      <w:szCs w:val="24"/>
      <w:lang w:eastAsia="zh-CN"/>
    </w:rPr>
  </w:style>
  <w:style w:type="character" w:customStyle="1" w:styleId="Char">
    <w:name w:val="Char"/>
    <w:qFormat/>
    <w:rPr>
      <w:sz w:val="24"/>
      <w:szCs w:val="24"/>
      <w:lang w:eastAsia="zh-CN"/>
    </w:rPr>
  </w:style>
  <w:style w:type="character" w:customStyle="1" w:styleId="DocumentMapChar">
    <w:name w:val="Document Map Char"/>
    <w:link w:val="DocumentMap"/>
    <w:uiPriority w:val="99"/>
    <w:semiHidden/>
    <w:qFormat/>
    <w:rPr>
      <w:rFonts w:ascii="Tahoma" w:hAnsi="Tahoma" w:cs="Tahoma"/>
      <w:sz w:val="16"/>
      <w:szCs w:val="16"/>
    </w:rPr>
  </w:style>
  <w:style w:type="paragraph" w:styleId="NoSpacing">
    <w:name w:val="No Spacing"/>
    <w:uiPriority w:val="1"/>
    <w:qFormat/>
    <w:rPr>
      <w:rFonts w:ascii="Calibri" w:eastAsia="Calibri" w:hAnsi="Calibri"/>
      <w:sz w:val="22"/>
      <w:szCs w:val="22"/>
      <w:lang w:eastAsia="en-US"/>
    </w:rPr>
  </w:style>
  <w:style w:type="character" w:customStyle="1" w:styleId="ls2d">
    <w:name w:val="ls2d"/>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caballesaileenn@gmai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B296A9-5561-4030-91A0-A922E87D6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1695</Words>
  <Characters>9667</Characters>
  <Application>Microsoft Office Word</Application>
  <DocSecurity>0</DocSecurity>
  <Lines>80</Lines>
  <Paragraphs>22</Paragraphs>
  <ScaleCrop>false</ScaleCrop>
  <Manager>www.ijsrp.org</Manager>
  <Company>IJSRP Research Paper</Company>
  <LinksUpToDate>false</LinksUpToDate>
  <CharactersWithSpaces>11340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Title for Paper</dc:title>
  <dc:subject>Enter the Subject</dc:subject>
  <dc:creator>Enter Author Names, Seperated by commas</dc:creator>
  <cp:keywords>Enter the keywords</cp:keywords>
  <dc:description>Enter the Abstract for paper</dc:description>
  <cp:lastModifiedBy>Aileen Caballes</cp:lastModifiedBy>
  <cp:revision>74</cp:revision>
  <cp:lastPrinted>2026-06-21T00:57:00Z</cp:lastPrinted>
  <dcterms:created xsi:type="dcterms:W3CDTF">2016-03-08T07:03:00Z</dcterms:created>
  <dcterms:modified xsi:type="dcterms:W3CDTF">2026-06-21T01:12:00Z</dcterms:modified>
  <cp:category>IJSRP 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www.ijsrp.org</vt:lpwstr>
  </property>
  <property fmtid="{D5CDD505-2E9C-101B-9397-08002B2CF9AE}" pid="3" name="KSOProductBuildVer">
    <vt:lpwstr>1033-12.1.0.25242</vt:lpwstr>
  </property>
  <property fmtid="{D5CDD505-2E9C-101B-9397-08002B2CF9AE}" pid="4" name="ICV">
    <vt:lpwstr>83CC79490F0F4C1CAC17D271E79A3480_12</vt:lpwstr>
  </property>
  <property fmtid="{D5CDD505-2E9C-101B-9397-08002B2CF9AE}" pid="5" name="KSOTemplateDocerSaveRecord">
    <vt:lpwstr>eyJoZGlkIjoiYTkxMzQzZDQ4MzgwNWNkNmE5MTU2NTUyNmFjNTdiODUiLCJ1c2VySWQiOiI3MDUwODgxODY2NDUifQ==</vt:lpwstr>
  </property>
</Properties>
</file>