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451" w:rsidRPr="00E4220F" w:rsidRDefault="00DB7FB9" w:rsidP="00E4220F">
      <w:pPr>
        <w:spacing w:after="0" w:line="240" w:lineRule="auto"/>
        <w:jc w:val="both"/>
        <w:rPr>
          <w:rFonts w:ascii="Times New Roman" w:hAnsi="Times New Roman" w:cs="Times New Roman"/>
          <w:b/>
          <w:sz w:val="28"/>
          <w:szCs w:val="28"/>
        </w:rPr>
      </w:pPr>
      <w:r w:rsidRPr="00E4220F">
        <w:rPr>
          <w:rFonts w:ascii="Times New Roman" w:hAnsi="Times New Roman" w:cs="Times New Roman"/>
          <w:b/>
          <w:sz w:val="28"/>
          <w:szCs w:val="28"/>
        </w:rPr>
        <w:t xml:space="preserve">Digital Communication Competencies and Undergraduate Business Education Students’ Employment Readiness at the University of </w:t>
      </w:r>
      <w:proofErr w:type="spellStart"/>
      <w:r w:rsidRPr="00E4220F">
        <w:rPr>
          <w:rFonts w:ascii="Times New Roman" w:hAnsi="Times New Roman" w:cs="Times New Roman"/>
          <w:b/>
          <w:sz w:val="28"/>
          <w:szCs w:val="28"/>
        </w:rPr>
        <w:t>Uyo</w:t>
      </w:r>
      <w:proofErr w:type="spellEnd"/>
      <w:r w:rsidRPr="00E4220F">
        <w:rPr>
          <w:rFonts w:ascii="Times New Roman" w:hAnsi="Times New Roman" w:cs="Times New Roman"/>
          <w:b/>
          <w:sz w:val="28"/>
          <w:szCs w:val="28"/>
        </w:rPr>
        <w:t xml:space="preserve">, </w:t>
      </w:r>
      <w:proofErr w:type="spellStart"/>
      <w:r w:rsidRPr="00E4220F">
        <w:rPr>
          <w:rFonts w:ascii="Times New Roman" w:hAnsi="Times New Roman" w:cs="Times New Roman"/>
          <w:b/>
          <w:sz w:val="28"/>
          <w:szCs w:val="28"/>
        </w:rPr>
        <w:t>Akwa</w:t>
      </w:r>
      <w:proofErr w:type="spellEnd"/>
      <w:r w:rsidRPr="00E4220F">
        <w:rPr>
          <w:rFonts w:ascii="Times New Roman" w:hAnsi="Times New Roman" w:cs="Times New Roman"/>
          <w:b/>
          <w:sz w:val="28"/>
          <w:szCs w:val="28"/>
        </w:rPr>
        <w:t xml:space="preserve"> </w:t>
      </w:r>
      <w:proofErr w:type="spellStart"/>
      <w:r w:rsidRPr="00E4220F">
        <w:rPr>
          <w:rFonts w:ascii="Times New Roman" w:hAnsi="Times New Roman" w:cs="Times New Roman"/>
          <w:b/>
          <w:sz w:val="28"/>
          <w:szCs w:val="28"/>
        </w:rPr>
        <w:t>Ibom</w:t>
      </w:r>
      <w:proofErr w:type="spellEnd"/>
      <w:r w:rsidRPr="00E4220F">
        <w:rPr>
          <w:rFonts w:ascii="Times New Roman" w:hAnsi="Times New Roman" w:cs="Times New Roman"/>
          <w:b/>
          <w:sz w:val="28"/>
          <w:szCs w:val="28"/>
        </w:rPr>
        <w:t xml:space="preserve"> State, Nigeria</w:t>
      </w:r>
    </w:p>
    <w:p w:rsidR="00E4220F" w:rsidRDefault="00E4220F" w:rsidP="001F7BA7">
      <w:pPr>
        <w:spacing w:after="0" w:line="240" w:lineRule="auto"/>
        <w:jc w:val="center"/>
        <w:rPr>
          <w:rFonts w:ascii="Times New Roman" w:hAnsi="Times New Roman" w:cs="Times New Roman"/>
          <w:b/>
          <w:sz w:val="24"/>
          <w:szCs w:val="24"/>
        </w:rPr>
      </w:pPr>
    </w:p>
    <w:p w:rsidR="00384DE7" w:rsidRDefault="00384DE7" w:rsidP="001F7BA7">
      <w:pPr>
        <w:spacing w:after="0" w:line="240" w:lineRule="auto"/>
        <w:jc w:val="center"/>
        <w:rPr>
          <w:rFonts w:ascii="Times New Roman" w:hAnsi="Times New Roman" w:cs="Times New Roman"/>
          <w:b/>
          <w:sz w:val="24"/>
          <w:szCs w:val="24"/>
        </w:rPr>
      </w:pPr>
    </w:p>
    <w:p w:rsidR="00DB7FB9" w:rsidRPr="00384DE7" w:rsidRDefault="00E4220F" w:rsidP="001F7BA7">
      <w:pPr>
        <w:spacing w:after="0" w:line="240" w:lineRule="auto"/>
        <w:jc w:val="center"/>
        <w:rPr>
          <w:rFonts w:ascii="Times New Roman" w:hAnsi="Times New Roman" w:cs="Times New Roman"/>
          <w:b/>
          <w:sz w:val="28"/>
          <w:szCs w:val="28"/>
        </w:rPr>
      </w:pPr>
      <w:r w:rsidRPr="00384DE7">
        <w:rPr>
          <w:rFonts w:ascii="Times New Roman" w:hAnsi="Times New Roman" w:cs="Times New Roman"/>
          <w:b/>
          <w:sz w:val="28"/>
          <w:szCs w:val="28"/>
        </w:rPr>
        <w:t xml:space="preserve">Effiong </w:t>
      </w:r>
      <w:proofErr w:type="spellStart"/>
      <w:r w:rsidRPr="00384DE7">
        <w:rPr>
          <w:rFonts w:ascii="Times New Roman" w:hAnsi="Times New Roman" w:cs="Times New Roman"/>
          <w:b/>
          <w:sz w:val="28"/>
          <w:szCs w:val="28"/>
        </w:rPr>
        <w:t>Effiong</w:t>
      </w:r>
      <w:proofErr w:type="spellEnd"/>
      <w:r w:rsidRPr="00384DE7">
        <w:rPr>
          <w:rFonts w:ascii="Times New Roman" w:hAnsi="Times New Roman" w:cs="Times New Roman"/>
          <w:b/>
          <w:sz w:val="28"/>
          <w:szCs w:val="28"/>
        </w:rPr>
        <w:t xml:space="preserve"> Ebieme, PhD, M</w:t>
      </w:r>
      <w:r w:rsidR="00DB7FB9" w:rsidRPr="00384DE7">
        <w:rPr>
          <w:rFonts w:ascii="Times New Roman" w:hAnsi="Times New Roman" w:cs="Times New Roman"/>
          <w:b/>
          <w:sz w:val="28"/>
          <w:szCs w:val="28"/>
        </w:rPr>
        <w:t>NIM</w:t>
      </w:r>
    </w:p>
    <w:p w:rsidR="00E4220F" w:rsidRPr="00E4220F" w:rsidRDefault="00E4220F" w:rsidP="001F7BA7">
      <w:pPr>
        <w:spacing w:after="0" w:line="240" w:lineRule="auto"/>
        <w:jc w:val="center"/>
        <w:rPr>
          <w:rFonts w:ascii="Times New Roman" w:hAnsi="Times New Roman" w:cs="Times New Roman"/>
          <w:b/>
          <w:sz w:val="6"/>
          <w:szCs w:val="24"/>
        </w:rPr>
      </w:pPr>
    </w:p>
    <w:p w:rsidR="00E4220F" w:rsidRPr="00E4220F" w:rsidRDefault="00DB7FB9" w:rsidP="00E4220F">
      <w:pPr>
        <w:spacing w:after="0" w:line="240" w:lineRule="auto"/>
        <w:jc w:val="center"/>
        <w:rPr>
          <w:rFonts w:ascii="Times New Roman" w:hAnsi="Times New Roman" w:cs="Times New Roman"/>
          <w:sz w:val="24"/>
          <w:szCs w:val="24"/>
        </w:rPr>
      </w:pPr>
      <w:r w:rsidRPr="00E4220F">
        <w:rPr>
          <w:rFonts w:ascii="Times New Roman" w:hAnsi="Times New Roman" w:cs="Times New Roman"/>
          <w:sz w:val="24"/>
          <w:szCs w:val="24"/>
        </w:rPr>
        <w:t>Department of Business E</w:t>
      </w:r>
      <w:r w:rsidR="00E4220F" w:rsidRPr="00E4220F">
        <w:rPr>
          <w:rFonts w:ascii="Times New Roman" w:hAnsi="Times New Roman" w:cs="Times New Roman"/>
          <w:sz w:val="24"/>
          <w:szCs w:val="24"/>
        </w:rPr>
        <w:t xml:space="preserve">ducation, University of </w:t>
      </w:r>
      <w:proofErr w:type="spellStart"/>
      <w:r w:rsidR="00E4220F" w:rsidRPr="00E4220F">
        <w:rPr>
          <w:rFonts w:ascii="Times New Roman" w:hAnsi="Times New Roman" w:cs="Times New Roman"/>
          <w:sz w:val="24"/>
          <w:szCs w:val="24"/>
        </w:rPr>
        <w:t>Uyo</w:t>
      </w:r>
      <w:proofErr w:type="spellEnd"/>
      <w:r w:rsidR="00E4220F" w:rsidRPr="00E4220F">
        <w:rPr>
          <w:rFonts w:ascii="Times New Roman" w:hAnsi="Times New Roman" w:cs="Times New Roman"/>
          <w:sz w:val="24"/>
          <w:szCs w:val="24"/>
        </w:rPr>
        <w:t xml:space="preserve">, </w:t>
      </w:r>
      <w:proofErr w:type="spellStart"/>
      <w:r w:rsidR="00E4220F" w:rsidRPr="00E4220F">
        <w:rPr>
          <w:rFonts w:ascii="Times New Roman" w:hAnsi="Times New Roman" w:cs="Times New Roman"/>
          <w:sz w:val="24"/>
          <w:szCs w:val="24"/>
        </w:rPr>
        <w:t>Uyo</w:t>
      </w:r>
      <w:proofErr w:type="spellEnd"/>
    </w:p>
    <w:p w:rsidR="00E4220F" w:rsidRPr="00E4220F" w:rsidRDefault="00E4220F" w:rsidP="00E4220F">
      <w:pPr>
        <w:spacing w:after="0" w:line="240" w:lineRule="auto"/>
        <w:jc w:val="center"/>
        <w:rPr>
          <w:rFonts w:ascii="Times New Roman" w:hAnsi="Times New Roman" w:cs="Times New Roman"/>
          <w:sz w:val="24"/>
          <w:szCs w:val="24"/>
        </w:rPr>
      </w:pPr>
      <w:bookmarkStart w:id="0" w:name="_GoBack"/>
      <w:bookmarkEnd w:id="0"/>
      <w:r w:rsidRPr="00E4220F">
        <w:rPr>
          <w:rFonts w:ascii="Times New Roman" w:hAnsi="Times New Roman" w:cs="Times New Roman"/>
          <w:sz w:val="24"/>
          <w:szCs w:val="24"/>
        </w:rPr>
        <w:t xml:space="preserve">ORCID </w:t>
      </w:r>
      <w:proofErr w:type="spellStart"/>
      <w:r w:rsidRPr="00E4220F">
        <w:rPr>
          <w:rFonts w:ascii="Times New Roman" w:hAnsi="Times New Roman" w:cs="Times New Roman"/>
          <w:sz w:val="24"/>
          <w:szCs w:val="24"/>
        </w:rPr>
        <w:t>iD</w:t>
      </w:r>
      <w:proofErr w:type="spellEnd"/>
      <w:r w:rsidRPr="00E4220F">
        <w:rPr>
          <w:rFonts w:ascii="Times New Roman" w:hAnsi="Times New Roman" w:cs="Times New Roman"/>
          <w:sz w:val="24"/>
          <w:szCs w:val="24"/>
        </w:rPr>
        <w:t>: 0009-0008-4427-5475</w:t>
      </w:r>
    </w:p>
    <w:p w:rsidR="00DB7FB9" w:rsidRPr="00E4220F" w:rsidRDefault="00E4220F" w:rsidP="00E4220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e</w:t>
      </w:r>
      <w:r w:rsidR="00DB7FB9" w:rsidRPr="00E4220F">
        <w:rPr>
          <w:rFonts w:ascii="Times New Roman" w:hAnsi="Times New Roman" w:cs="Times New Roman"/>
          <w:sz w:val="24"/>
          <w:szCs w:val="24"/>
        </w:rPr>
        <w:t>mail</w:t>
      </w:r>
      <w:r>
        <w:rPr>
          <w:rFonts w:ascii="Times New Roman" w:hAnsi="Times New Roman" w:cs="Times New Roman"/>
          <w:sz w:val="24"/>
          <w:szCs w:val="24"/>
        </w:rPr>
        <w:t xml:space="preserve">: </w:t>
      </w:r>
      <w:hyperlink r:id="rId6" w:history="1">
        <w:r w:rsidR="00302443" w:rsidRPr="000D34C6">
          <w:rPr>
            <w:rStyle w:val="Hyperlink"/>
            <w:rFonts w:ascii="Times New Roman" w:hAnsi="Times New Roman" w:cs="Times New Roman"/>
            <w:sz w:val="24"/>
            <w:szCs w:val="24"/>
          </w:rPr>
          <w:t>effiongebieme7@gmail.com</w:t>
        </w:r>
      </w:hyperlink>
      <w:r w:rsidR="00302443">
        <w:rPr>
          <w:rFonts w:ascii="Times New Roman" w:hAnsi="Times New Roman" w:cs="Times New Roman"/>
          <w:sz w:val="24"/>
          <w:szCs w:val="24"/>
        </w:rPr>
        <w:t xml:space="preserve"> (Correspondence Author)</w:t>
      </w:r>
    </w:p>
    <w:p w:rsidR="00DB7FB9" w:rsidRDefault="00DB7FB9" w:rsidP="001F7BA7">
      <w:pPr>
        <w:spacing w:after="0" w:line="240" w:lineRule="auto"/>
        <w:rPr>
          <w:rFonts w:ascii="Times New Roman" w:hAnsi="Times New Roman" w:cs="Times New Roman"/>
          <w:b/>
          <w:sz w:val="24"/>
          <w:szCs w:val="24"/>
        </w:rPr>
      </w:pPr>
    </w:p>
    <w:p w:rsidR="00384DE7" w:rsidRPr="001F7BA7" w:rsidRDefault="00384DE7" w:rsidP="001F7BA7">
      <w:pPr>
        <w:spacing w:after="0" w:line="240" w:lineRule="auto"/>
        <w:rPr>
          <w:rFonts w:ascii="Times New Roman" w:hAnsi="Times New Roman" w:cs="Times New Roman"/>
          <w:b/>
          <w:sz w:val="24"/>
          <w:szCs w:val="24"/>
        </w:rPr>
      </w:pPr>
    </w:p>
    <w:p w:rsidR="00E4220F" w:rsidRDefault="00384DE7" w:rsidP="001F7BA7">
      <w:pPr>
        <w:spacing w:after="0" w:line="240" w:lineRule="auto"/>
        <w:rPr>
          <w:rFonts w:ascii="Times New Roman" w:hAnsi="Times New Roman" w:cs="Times New Roman"/>
          <w:b/>
          <w:sz w:val="28"/>
          <w:szCs w:val="24"/>
        </w:rPr>
      </w:pPr>
      <w:r>
        <w:rPr>
          <w:rFonts w:ascii="Times New Roman" w:hAnsi="Times New Roman" w:cs="Times New Roman"/>
          <w:b/>
          <w:sz w:val="28"/>
          <w:szCs w:val="24"/>
        </w:rPr>
        <w:t xml:space="preserve">                                </w:t>
      </w:r>
      <w:r w:rsidR="00302443">
        <w:rPr>
          <w:rFonts w:ascii="Times New Roman" w:hAnsi="Times New Roman" w:cs="Times New Roman"/>
          <w:b/>
          <w:sz w:val="28"/>
          <w:szCs w:val="24"/>
        </w:rPr>
        <w:t xml:space="preserve">  </w:t>
      </w:r>
      <w:r>
        <w:rPr>
          <w:rFonts w:ascii="Times New Roman" w:hAnsi="Times New Roman" w:cs="Times New Roman"/>
          <w:b/>
          <w:sz w:val="28"/>
          <w:szCs w:val="24"/>
        </w:rPr>
        <w:t xml:space="preserve"> Samuel Felix Daniel</w:t>
      </w:r>
    </w:p>
    <w:p w:rsidR="00E4220F" w:rsidRPr="00384DE7" w:rsidRDefault="00384DE7" w:rsidP="001F7BA7">
      <w:pPr>
        <w:spacing w:after="0" w:line="240" w:lineRule="auto"/>
        <w:rPr>
          <w:rFonts w:ascii="Times New Roman" w:hAnsi="Times New Roman" w:cs="Times New Roman"/>
          <w:sz w:val="24"/>
          <w:szCs w:val="24"/>
        </w:rPr>
      </w:pPr>
      <w:r>
        <w:rPr>
          <w:rFonts w:ascii="Times New Roman" w:hAnsi="Times New Roman" w:cs="Times New Roman"/>
          <w:b/>
          <w:sz w:val="28"/>
          <w:szCs w:val="24"/>
        </w:rPr>
        <w:t xml:space="preserve">            </w:t>
      </w:r>
      <w:r w:rsidR="00302443">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00302443">
        <w:rPr>
          <w:rFonts w:ascii="Times New Roman" w:hAnsi="Times New Roman" w:cs="Times New Roman"/>
          <w:b/>
          <w:sz w:val="28"/>
          <w:szCs w:val="24"/>
        </w:rPr>
        <w:t xml:space="preserve"> </w:t>
      </w:r>
      <w:r w:rsidRPr="00384DE7">
        <w:rPr>
          <w:rFonts w:ascii="Times New Roman" w:hAnsi="Times New Roman" w:cs="Times New Roman"/>
          <w:sz w:val="24"/>
          <w:szCs w:val="24"/>
        </w:rPr>
        <w:t xml:space="preserve">Department of Business Education, University of </w:t>
      </w:r>
      <w:proofErr w:type="spellStart"/>
      <w:r w:rsidRPr="00384DE7">
        <w:rPr>
          <w:rFonts w:ascii="Times New Roman" w:hAnsi="Times New Roman" w:cs="Times New Roman"/>
          <w:sz w:val="24"/>
          <w:szCs w:val="24"/>
        </w:rPr>
        <w:t>Calabar</w:t>
      </w:r>
      <w:proofErr w:type="spellEnd"/>
      <w:r w:rsidRPr="00384DE7">
        <w:rPr>
          <w:rFonts w:ascii="Times New Roman" w:hAnsi="Times New Roman" w:cs="Times New Roman"/>
          <w:sz w:val="24"/>
          <w:szCs w:val="24"/>
        </w:rPr>
        <w:t xml:space="preserve">, </w:t>
      </w:r>
      <w:proofErr w:type="spellStart"/>
      <w:r w:rsidRPr="00384DE7">
        <w:rPr>
          <w:rFonts w:ascii="Times New Roman" w:hAnsi="Times New Roman" w:cs="Times New Roman"/>
          <w:sz w:val="24"/>
          <w:szCs w:val="24"/>
        </w:rPr>
        <w:t>Calabar</w:t>
      </w:r>
      <w:proofErr w:type="spellEnd"/>
    </w:p>
    <w:p w:rsidR="00E4220F" w:rsidRPr="00384DE7" w:rsidRDefault="00E4220F" w:rsidP="001F7BA7">
      <w:pPr>
        <w:spacing w:after="0" w:line="240" w:lineRule="auto"/>
        <w:rPr>
          <w:rFonts w:ascii="Times New Roman" w:hAnsi="Times New Roman" w:cs="Times New Roman"/>
          <w:sz w:val="24"/>
          <w:szCs w:val="24"/>
        </w:rPr>
      </w:pPr>
    </w:p>
    <w:p w:rsidR="00E4220F" w:rsidRPr="00384DE7" w:rsidRDefault="00E4220F" w:rsidP="001F7BA7">
      <w:pPr>
        <w:spacing w:after="0" w:line="240" w:lineRule="auto"/>
        <w:rPr>
          <w:rFonts w:ascii="Times New Roman" w:hAnsi="Times New Roman" w:cs="Times New Roman"/>
          <w:b/>
          <w:sz w:val="24"/>
          <w:szCs w:val="24"/>
        </w:rPr>
      </w:pPr>
    </w:p>
    <w:p w:rsidR="00384DE7" w:rsidRDefault="00384DE7" w:rsidP="001F7BA7">
      <w:pPr>
        <w:spacing w:after="0" w:line="240" w:lineRule="auto"/>
        <w:rPr>
          <w:rFonts w:ascii="Times New Roman" w:hAnsi="Times New Roman" w:cs="Times New Roman"/>
          <w:b/>
          <w:sz w:val="28"/>
          <w:szCs w:val="24"/>
        </w:rPr>
      </w:pPr>
    </w:p>
    <w:p w:rsidR="00384DE7" w:rsidRDefault="00384DE7" w:rsidP="001F7BA7">
      <w:pPr>
        <w:spacing w:after="0" w:line="240" w:lineRule="auto"/>
        <w:rPr>
          <w:rFonts w:ascii="Times New Roman" w:hAnsi="Times New Roman" w:cs="Times New Roman"/>
          <w:b/>
          <w:sz w:val="28"/>
          <w:szCs w:val="24"/>
        </w:rPr>
      </w:pPr>
    </w:p>
    <w:p w:rsidR="00384DE7" w:rsidRDefault="00384DE7" w:rsidP="001F7BA7">
      <w:pPr>
        <w:spacing w:after="0" w:line="240" w:lineRule="auto"/>
        <w:rPr>
          <w:rFonts w:ascii="Times New Roman" w:hAnsi="Times New Roman" w:cs="Times New Roman"/>
          <w:b/>
          <w:sz w:val="28"/>
          <w:szCs w:val="24"/>
        </w:rPr>
      </w:pPr>
    </w:p>
    <w:p w:rsidR="00E4220F" w:rsidRPr="001F7BA7" w:rsidRDefault="00E4220F" w:rsidP="001F7BA7">
      <w:pPr>
        <w:spacing w:after="0" w:line="240" w:lineRule="auto"/>
        <w:rPr>
          <w:rFonts w:ascii="Times New Roman" w:hAnsi="Times New Roman" w:cs="Times New Roman"/>
          <w:b/>
          <w:sz w:val="24"/>
          <w:szCs w:val="24"/>
        </w:rPr>
      </w:pPr>
      <w:r>
        <w:rPr>
          <w:rFonts w:ascii="Times New Roman" w:hAnsi="Times New Roman" w:cs="Times New Roman"/>
          <w:b/>
          <w:sz w:val="28"/>
          <w:szCs w:val="24"/>
        </w:rPr>
        <w:t>Abstract</w:t>
      </w:r>
      <w:r w:rsidR="001F7BA7" w:rsidRPr="001F7BA7">
        <w:rPr>
          <w:rFonts w:ascii="Times New Roman" w:hAnsi="Times New Roman" w:cs="Times New Roman"/>
          <w:b/>
          <w:sz w:val="24"/>
          <w:szCs w:val="24"/>
        </w:rPr>
        <w:t xml:space="preserve"> </w:t>
      </w:r>
    </w:p>
    <w:p w:rsidR="00DB7FB9" w:rsidRPr="00E4220F" w:rsidRDefault="00DB7FB9" w:rsidP="001F7BA7">
      <w:pPr>
        <w:spacing w:after="0" w:line="240" w:lineRule="auto"/>
        <w:rPr>
          <w:rFonts w:ascii="Times New Roman" w:hAnsi="Times New Roman" w:cs="Times New Roman"/>
          <w:b/>
          <w:sz w:val="24"/>
          <w:szCs w:val="24"/>
        </w:rPr>
      </w:pPr>
    </w:p>
    <w:p w:rsidR="00DB7FB9" w:rsidRPr="001F7BA7" w:rsidRDefault="00DB7FB9"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This study investigated digital communication competencies and un</w:t>
      </w:r>
      <w:r w:rsidR="00384DE7">
        <w:rPr>
          <w:rFonts w:ascii="Times New Roman" w:hAnsi="Times New Roman" w:cs="Times New Roman"/>
          <w:sz w:val="24"/>
          <w:szCs w:val="24"/>
        </w:rPr>
        <w:t>dergraduate Business Education s</w:t>
      </w:r>
      <w:r w:rsidRPr="001F7BA7">
        <w:rPr>
          <w:rFonts w:ascii="Times New Roman" w:hAnsi="Times New Roman" w:cs="Times New Roman"/>
          <w:sz w:val="24"/>
          <w:szCs w:val="24"/>
        </w:rPr>
        <w:t xml:space="preserve">tudents’ employment readiness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Nigeria. The study was necessitated by the widening workplace compet</w:t>
      </w:r>
      <w:r w:rsidR="00384DE7">
        <w:rPr>
          <w:rFonts w:ascii="Times New Roman" w:hAnsi="Times New Roman" w:cs="Times New Roman"/>
          <w:sz w:val="24"/>
          <w:szCs w:val="24"/>
        </w:rPr>
        <w:t>ency gap between institutional u</w:t>
      </w:r>
      <w:r w:rsidRPr="001F7BA7">
        <w:rPr>
          <w:rFonts w:ascii="Times New Roman" w:hAnsi="Times New Roman" w:cs="Times New Roman"/>
          <w:sz w:val="24"/>
          <w:szCs w:val="24"/>
        </w:rPr>
        <w:t>niversity training and the actual digital expectations of the modern corporate environment. The descriptive survey research design was adopted for the study</w:t>
      </w:r>
      <w:r w:rsidR="00744522" w:rsidRPr="001F7BA7">
        <w:rPr>
          <w:rFonts w:ascii="Times New Roman" w:hAnsi="Times New Roman" w:cs="Times New Roman"/>
          <w:sz w:val="24"/>
          <w:szCs w:val="24"/>
        </w:rPr>
        <w:t xml:space="preserve">. The population comprised 99 final-year Business Education students in the Department of Business Education at the University of </w:t>
      </w:r>
      <w:proofErr w:type="spellStart"/>
      <w:r w:rsidR="00744522" w:rsidRPr="001F7BA7">
        <w:rPr>
          <w:rFonts w:ascii="Times New Roman" w:hAnsi="Times New Roman" w:cs="Times New Roman"/>
          <w:sz w:val="24"/>
          <w:szCs w:val="24"/>
        </w:rPr>
        <w:t>Uyo</w:t>
      </w:r>
      <w:proofErr w:type="spellEnd"/>
      <w:r w:rsidR="00744522" w:rsidRPr="001F7BA7">
        <w:rPr>
          <w:rFonts w:ascii="Times New Roman" w:hAnsi="Times New Roman" w:cs="Times New Roman"/>
          <w:sz w:val="24"/>
          <w:szCs w:val="24"/>
        </w:rPr>
        <w:t>. Purposive sampling technique was used. Data were collected via a validated “Digital Communication Competencies and Employment Readines</w:t>
      </w:r>
      <w:r w:rsidR="00384DE7">
        <w:rPr>
          <w:rFonts w:ascii="Times New Roman" w:hAnsi="Times New Roman" w:cs="Times New Roman"/>
          <w:sz w:val="24"/>
          <w:szCs w:val="24"/>
        </w:rPr>
        <w:t>s Questionnaire (DCCERQ), with C</w:t>
      </w:r>
      <w:r w:rsidR="00744522" w:rsidRPr="001F7BA7">
        <w:rPr>
          <w:rFonts w:ascii="Times New Roman" w:hAnsi="Times New Roman" w:cs="Times New Roman"/>
          <w:sz w:val="24"/>
          <w:szCs w:val="24"/>
        </w:rPr>
        <w:t>ronbach’s alpha reliability co-efficient value of 0.82. Simple linear regression</w:t>
      </w:r>
      <w:r w:rsidR="00384DE7">
        <w:rPr>
          <w:rFonts w:ascii="Times New Roman" w:hAnsi="Times New Roman" w:cs="Times New Roman"/>
          <w:sz w:val="24"/>
          <w:szCs w:val="24"/>
        </w:rPr>
        <w:t xml:space="preserve"> was used in answering research questions one and two</w:t>
      </w:r>
      <w:r w:rsidR="00302443">
        <w:rPr>
          <w:rFonts w:ascii="Times New Roman" w:hAnsi="Times New Roman" w:cs="Times New Roman"/>
          <w:sz w:val="24"/>
          <w:szCs w:val="24"/>
        </w:rPr>
        <w:t xml:space="preserve">, and testing null hypotheses one and two, while multiple regression was used in testing null </w:t>
      </w:r>
      <w:r w:rsidR="00744522" w:rsidRPr="001F7BA7">
        <w:rPr>
          <w:rFonts w:ascii="Times New Roman" w:hAnsi="Times New Roman" w:cs="Times New Roman"/>
          <w:sz w:val="24"/>
          <w:szCs w:val="24"/>
        </w:rPr>
        <w:t>hypotheses</w:t>
      </w:r>
      <w:r w:rsidR="00302443">
        <w:rPr>
          <w:rFonts w:ascii="Times New Roman" w:hAnsi="Times New Roman" w:cs="Times New Roman"/>
          <w:sz w:val="24"/>
          <w:szCs w:val="24"/>
        </w:rPr>
        <w:t xml:space="preserve"> three</w:t>
      </w:r>
      <w:r w:rsidR="00744522" w:rsidRPr="001F7BA7">
        <w:rPr>
          <w:rFonts w:ascii="Times New Roman" w:hAnsi="Times New Roman" w:cs="Times New Roman"/>
          <w:sz w:val="24"/>
          <w:szCs w:val="24"/>
        </w:rPr>
        <w:t xml:space="preserve"> at 0-.05 level of significance. The findings </w:t>
      </w:r>
      <w:r w:rsidR="00302443">
        <w:rPr>
          <w:rFonts w:ascii="Times New Roman" w:hAnsi="Times New Roman" w:cs="Times New Roman"/>
          <w:sz w:val="24"/>
          <w:szCs w:val="24"/>
        </w:rPr>
        <w:t xml:space="preserve">indicated </w:t>
      </w:r>
      <w:r w:rsidR="00744522" w:rsidRPr="001F7BA7">
        <w:rPr>
          <w:rFonts w:ascii="Times New Roman" w:hAnsi="Times New Roman" w:cs="Times New Roman"/>
          <w:sz w:val="24"/>
          <w:szCs w:val="24"/>
        </w:rPr>
        <w:t>that proficiency in computer-mediated communication platforms; virtual team collaboration suites, digital professional writing (digital workflows)</w:t>
      </w:r>
      <w:r w:rsidR="00302443">
        <w:rPr>
          <w:rFonts w:ascii="Times New Roman" w:hAnsi="Times New Roman" w:cs="Times New Roman"/>
          <w:sz w:val="24"/>
          <w:szCs w:val="24"/>
        </w:rPr>
        <w:t>,</w:t>
      </w:r>
      <w:r w:rsidR="00744522" w:rsidRPr="001F7BA7">
        <w:rPr>
          <w:rFonts w:ascii="Times New Roman" w:hAnsi="Times New Roman" w:cs="Times New Roman"/>
          <w:sz w:val="24"/>
          <w:szCs w:val="24"/>
        </w:rPr>
        <w:t xml:space="preserve"> and online presentation and digital pitching competencies significantly predicted graduates’ readiness for the contemporary corporate workforce. While foundational writing skills are stable, critical gaps persist in active team collaboration platforms. The study concluded that standardizing digital workplace competencies is vital for global employability. It was recommended, among others, the Department of Business Education, Uni</w:t>
      </w:r>
      <w:r w:rsidR="00302443">
        <w:rPr>
          <w:rFonts w:ascii="Times New Roman" w:hAnsi="Times New Roman" w:cs="Times New Roman"/>
          <w:sz w:val="24"/>
          <w:szCs w:val="24"/>
        </w:rPr>
        <w:t xml:space="preserve">versity of </w:t>
      </w:r>
      <w:proofErr w:type="spellStart"/>
      <w:r w:rsidR="00302443">
        <w:rPr>
          <w:rFonts w:ascii="Times New Roman" w:hAnsi="Times New Roman" w:cs="Times New Roman"/>
          <w:sz w:val="24"/>
          <w:szCs w:val="24"/>
        </w:rPr>
        <w:t>Uyo</w:t>
      </w:r>
      <w:proofErr w:type="spellEnd"/>
      <w:r w:rsidR="00302443">
        <w:rPr>
          <w:rFonts w:ascii="Times New Roman" w:hAnsi="Times New Roman" w:cs="Times New Roman"/>
          <w:sz w:val="24"/>
          <w:szCs w:val="24"/>
        </w:rPr>
        <w:t>,</w:t>
      </w:r>
      <w:r w:rsidR="00697FC8" w:rsidRPr="001F7BA7">
        <w:rPr>
          <w:rFonts w:ascii="Times New Roman" w:hAnsi="Times New Roman" w:cs="Times New Roman"/>
          <w:sz w:val="24"/>
          <w:szCs w:val="24"/>
        </w:rPr>
        <w:t xml:space="preserve"> should mandate the adoption of cloud-based project management and communication tools such as </w:t>
      </w:r>
      <w:r w:rsidR="00302443">
        <w:rPr>
          <w:rFonts w:ascii="Times New Roman" w:hAnsi="Times New Roman" w:cs="Times New Roman"/>
          <w:sz w:val="24"/>
          <w:szCs w:val="24"/>
        </w:rPr>
        <w:t>Slack Microsoft Team and Google W</w:t>
      </w:r>
      <w:r w:rsidR="00697FC8" w:rsidRPr="001F7BA7">
        <w:rPr>
          <w:rFonts w:ascii="Times New Roman" w:hAnsi="Times New Roman" w:cs="Times New Roman"/>
          <w:sz w:val="24"/>
          <w:szCs w:val="24"/>
        </w:rPr>
        <w:t xml:space="preserve">orkspace for group assignment and continuous assessment to build virtual collaboration, professional email writing etiquettes, and technical pitching competencies, thereby directly enhancing the economic value and market productivity of the institution’s graduates.  </w:t>
      </w:r>
      <w:r w:rsidR="00744522" w:rsidRPr="001F7BA7">
        <w:rPr>
          <w:rFonts w:ascii="Times New Roman" w:hAnsi="Times New Roman" w:cs="Times New Roman"/>
          <w:sz w:val="24"/>
          <w:szCs w:val="24"/>
        </w:rPr>
        <w:t xml:space="preserve"> </w:t>
      </w:r>
    </w:p>
    <w:p w:rsidR="00697FC8" w:rsidRPr="001F7BA7" w:rsidRDefault="00697FC8" w:rsidP="001F7BA7">
      <w:pPr>
        <w:spacing w:after="0" w:line="240" w:lineRule="auto"/>
        <w:jc w:val="both"/>
        <w:rPr>
          <w:rFonts w:ascii="Times New Roman" w:hAnsi="Times New Roman" w:cs="Times New Roman"/>
          <w:sz w:val="24"/>
          <w:szCs w:val="24"/>
        </w:rPr>
      </w:pPr>
    </w:p>
    <w:p w:rsidR="00697FC8" w:rsidRPr="001F7BA7" w:rsidRDefault="00697FC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Keyword</w:t>
      </w:r>
      <w:r w:rsidR="00302443">
        <w:rPr>
          <w:rFonts w:ascii="Times New Roman" w:hAnsi="Times New Roman" w:cs="Times New Roman"/>
          <w:b/>
          <w:sz w:val="24"/>
          <w:szCs w:val="24"/>
        </w:rPr>
        <w:t>s</w:t>
      </w:r>
      <w:r w:rsidRPr="001F7BA7">
        <w:rPr>
          <w:rFonts w:ascii="Times New Roman" w:hAnsi="Times New Roman" w:cs="Times New Roman"/>
          <w:sz w:val="24"/>
          <w:szCs w:val="24"/>
        </w:rPr>
        <w:t>: Business Education Curriculum, Computer-Mediated Communication, Graduate Employability</w:t>
      </w:r>
      <w:r w:rsidR="00302443">
        <w:rPr>
          <w:rFonts w:ascii="Times New Roman" w:hAnsi="Times New Roman" w:cs="Times New Roman"/>
          <w:sz w:val="24"/>
          <w:szCs w:val="24"/>
        </w:rPr>
        <w:t xml:space="preserve"> Skills, University of </w:t>
      </w:r>
      <w:proofErr w:type="spellStart"/>
      <w:r w:rsidR="00302443">
        <w:rPr>
          <w:rFonts w:ascii="Times New Roman" w:hAnsi="Times New Roman" w:cs="Times New Roman"/>
          <w:sz w:val="24"/>
          <w:szCs w:val="24"/>
        </w:rPr>
        <w:t>Uyo</w:t>
      </w:r>
      <w:proofErr w:type="spellEnd"/>
    </w:p>
    <w:p w:rsidR="00697FC8" w:rsidRPr="001F7BA7" w:rsidRDefault="00697FC8" w:rsidP="001F7BA7">
      <w:pPr>
        <w:spacing w:after="0" w:line="240" w:lineRule="auto"/>
        <w:jc w:val="both"/>
        <w:rPr>
          <w:rFonts w:ascii="Times New Roman" w:hAnsi="Times New Roman" w:cs="Times New Roman"/>
          <w:sz w:val="24"/>
          <w:szCs w:val="24"/>
        </w:rPr>
      </w:pPr>
    </w:p>
    <w:p w:rsidR="00697FC8" w:rsidRPr="001F7BA7" w:rsidRDefault="00697FC8" w:rsidP="001F7BA7">
      <w:pPr>
        <w:spacing w:after="0" w:line="240" w:lineRule="auto"/>
        <w:jc w:val="both"/>
        <w:rPr>
          <w:rFonts w:ascii="Times New Roman" w:hAnsi="Times New Roman" w:cs="Times New Roman"/>
          <w:sz w:val="24"/>
          <w:szCs w:val="24"/>
        </w:rPr>
      </w:pPr>
    </w:p>
    <w:p w:rsidR="00697FC8" w:rsidRDefault="000C5AAF" w:rsidP="001F7B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0C5AAF" w:rsidRPr="000C5AAF" w:rsidRDefault="000C5AAF" w:rsidP="001F7BA7">
      <w:pPr>
        <w:spacing w:after="0" w:line="240" w:lineRule="auto"/>
        <w:jc w:val="both"/>
        <w:rPr>
          <w:rFonts w:ascii="Times New Roman" w:hAnsi="Times New Roman" w:cs="Times New Roman"/>
          <w:b/>
          <w:sz w:val="24"/>
          <w:szCs w:val="24"/>
        </w:rPr>
      </w:pPr>
    </w:p>
    <w:p w:rsidR="00697FC8" w:rsidRPr="001F7BA7" w:rsidRDefault="00697FC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 xml:space="preserve"> The modern workplace has changed dramatically, and the days of relying completely on physical paperwork and face-to-face meetings are long gone. Today, businesses, irrespective of size operate on digital tools, remote team </w:t>
      </w:r>
      <w:r w:rsidR="0033435D" w:rsidRPr="001F7BA7">
        <w:rPr>
          <w:rFonts w:ascii="Times New Roman" w:hAnsi="Times New Roman" w:cs="Times New Roman"/>
          <w:sz w:val="24"/>
          <w:szCs w:val="24"/>
        </w:rPr>
        <w:t>platforms</w:t>
      </w:r>
      <w:r w:rsidRPr="001F7BA7">
        <w:rPr>
          <w:rFonts w:ascii="Times New Roman" w:hAnsi="Times New Roman" w:cs="Times New Roman"/>
          <w:sz w:val="24"/>
          <w:szCs w:val="24"/>
        </w:rPr>
        <w:t xml:space="preserve">, and instant online communication. </w:t>
      </w:r>
      <w:r w:rsidR="007B4D97" w:rsidRPr="001F7BA7">
        <w:rPr>
          <w:rFonts w:ascii="Times New Roman" w:hAnsi="Times New Roman" w:cs="Times New Roman"/>
          <w:sz w:val="24"/>
          <w:szCs w:val="24"/>
        </w:rPr>
        <w:t>Du</w:t>
      </w:r>
      <w:r w:rsidRPr="001F7BA7">
        <w:rPr>
          <w:rFonts w:ascii="Times New Roman" w:hAnsi="Times New Roman" w:cs="Times New Roman"/>
          <w:sz w:val="24"/>
          <w:szCs w:val="24"/>
        </w:rPr>
        <w:t xml:space="preserve">e to this </w:t>
      </w:r>
      <w:r w:rsidR="0033435D" w:rsidRPr="001F7BA7">
        <w:rPr>
          <w:rFonts w:ascii="Times New Roman" w:hAnsi="Times New Roman" w:cs="Times New Roman"/>
          <w:sz w:val="24"/>
          <w:szCs w:val="24"/>
        </w:rPr>
        <w:t>unprecedented</w:t>
      </w:r>
      <w:r w:rsidRPr="001F7BA7">
        <w:rPr>
          <w:rFonts w:ascii="Times New Roman" w:hAnsi="Times New Roman" w:cs="Times New Roman"/>
          <w:sz w:val="24"/>
          <w:szCs w:val="24"/>
        </w:rPr>
        <w:t xml:space="preserve"> technological disruption, corporate firms no longer just look for standard certificates; they need a new breed of </w:t>
      </w:r>
      <w:r w:rsidR="0033435D" w:rsidRPr="001F7BA7">
        <w:rPr>
          <w:rFonts w:ascii="Times New Roman" w:hAnsi="Times New Roman" w:cs="Times New Roman"/>
          <w:sz w:val="24"/>
          <w:szCs w:val="24"/>
        </w:rPr>
        <w:t>technologically</w:t>
      </w:r>
      <w:r w:rsidRPr="001F7BA7">
        <w:rPr>
          <w:rFonts w:ascii="Times New Roman" w:hAnsi="Times New Roman" w:cs="Times New Roman"/>
          <w:sz w:val="24"/>
          <w:szCs w:val="24"/>
        </w:rPr>
        <w:t xml:space="preserve"> competent employees who can immediately manage digital information systems. Business Education</w:t>
      </w:r>
      <w:r w:rsidR="00F66842" w:rsidRPr="001F7BA7">
        <w:rPr>
          <w:rFonts w:ascii="Times New Roman" w:hAnsi="Times New Roman" w:cs="Times New Roman"/>
          <w:sz w:val="24"/>
          <w:szCs w:val="24"/>
        </w:rPr>
        <w:t xml:space="preserve">, as a </w:t>
      </w:r>
      <w:proofErr w:type="spellStart"/>
      <w:r w:rsidR="00F66842" w:rsidRPr="001F7BA7">
        <w:rPr>
          <w:rFonts w:ascii="Times New Roman" w:hAnsi="Times New Roman" w:cs="Times New Roman"/>
          <w:sz w:val="24"/>
          <w:szCs w:val="24"/>
        </w:rPr>
        <w:t>specialised</w:t>
      </w:r>
      <w:proofErr w:type="spellEnd"/>
      <w:r w:rsidR="00F66842" w:rsidRPr="001F7BA7">
        <w:rPr>
          <w:rFonts w:ascii="Times New Roman" w:hAnsi="Times New Roman" w:cs="Times New Roman"/>
          <w:sz w:val="24"/>
          <w:szCs w:val="24"/>
        </w:rPr>
        <w:t xml:space="preserve"> professional discipline, bears the core mandate of bridging this gap by training students to become competent, job-ready professionals who possess the t</w:t>
      </w:r>
      <w:r w:rsidR="000C5AAF">
        <w:rPr>
          <w:rFonts w:ascii="Times New Roman" w:hAnsi="Times New Roman" w:cs="Times New Roman"/>
          <w:sz w:val="24"/>
          <w:szCs w:val="24"/>
        </w:rPr>
        <w:t xml:space="preserve">heoretical and practical </w:t>
      </w:r>
      <w:r w:rsidR="00F66842" w:rsidRPr="001F7BA7">
        <w:rPr>
          <w:rFonts w:ascii="Times New Roman" w:hAnsi="Times New Roman" w:cs="Times New Roman"/>
          <w:sz w:val="24"/>
          <w:szCs w:val="24"/>
        </w:rPr>
        <w:t>workplace skills (</w:t>
      </w:r>
      <w:proofErr w:type="spellStart"/>
      <w:r w:rsidR="00F66842" w:rsidRPr="001F7BA7">
        <w:rPr>
          <w:rFonts w:ascii="Times New Roman" w:hAnsi="Times New Roman" w:cs="Times New Roman"/>
          <w:sz w:val="24"/>
          <w:szCs w:val="24"/>
        </w:rPr>
        <w:t>Bassey</w:t>
      </w:r>
      <w:proofErr w:type="spellEnd"/>
      <w:r w:rsidR="00F66842" w:rsidRPr="001F7BA7">
        <w:rPr>
          <w:rFonts w:ascii="Times New Roman" w:hAnsi="Times New Roman" w:cs="Times New Roman"/>
          <w:sz w:val="24"/>
          <w:szCs w:val="24"/>
        </w:rPr>
        <w:t xml:space="preserve"> &amp; Ebieme, 2026; Ebieme </w:t>
      </w:r>
      <w:r w:rsidR="00F66842" w:rsidRPr="001F7BA7">
        <w:rPr>
          <w:rFonts w:ascii="Times New Roman" w:hAnsi="Times New Roman" w:cs="Times New Roman"/>
          <w:i/>
          <w:sz w:val="24"/>
          <w:szCs w:val="24"/>
        </w:rPr>
        <w:t>et al.,</w:t>
      </w:r>
      <w:r w:rsidR="00F66842" w:rsidRPr="001F7BA7">
        <w:rPr>
          <w:rFonts w:ascii="Times New Roman" w:hAnsi="Times New Roman" w:cs="Times New Roman"/>
          <w:sz w:val="24"/>
          <w:szCs w:val="24"/>
        </w:rPr>
        <w:t xml:space="preserve"> 2024).</w:t>
      </w:r>
      <w:r w:rsidR="00302443">
        <w:rPr>
          <w:rFonts w:ascii="Times New Roman" w:hAnsi="Times New Roman" w:cs="Times New Roman"/>
          <w:sz w:val="24"/>
          <w:szCs w:val="24"/>
        </w:rPr>
        <w:t xml:space="preserve"> However, as noted by Abraham-</w:t>
      </w:r>
      <w:proofErr w:type="spellStart"/>
      <w:r w:rsidR="000C5AAF">
        <w:rPr>
          <w:rFonts w:ascii="Times New Roman" w:hAnsi="Times New Roman" w:cs="Times New Roman"/>
          <w:sz w:val="24"/>
          <w:szCs w:val="24"/>
        </w:rPr>
        <w:t>Ibe</w:t>
      </w:r>
      <w:proofErr w:type="spellEnd"/>
      <w:r w:rsidR="000C5AAF">
        <w:rPr>
          <w:rFonts w:ascii="Times New Roman" w:hAnsi="Times New Roman" w:cs="Times New Roman"/>
          <w:sz w:val="24"/>
          <w:szCs w:val="24"/>
        </w:rPr>
        <w:t xml:space="preserve"> (2021)</w:t>
      </w:r>
      <w:r w:rsidR="00F66842" w:rsidRPr="001F7BA7">
        <w:rPr>
          <w:rFonts w:ascii="Times New Roman" w:hAnsi="Times New Roman" w:cs="Times New Roman"/>
          <w:sz w:val="24"/>
          <w:szCs w:val="24"/>
        </w:rPr>
        <w:t xml:space="preserve"> the rapid pace of digital innovation means that the exact communication competencies required to secure and sustain employment </w:t>
      </w:r>
      <w:r w:rsidR="000C5AAF">
        <w:rPr>
          <w:rFonts w:ascii="Times New Roman" w:hAnsi="Times New Roman" w:cs="Times New Roman"/>
          <w:sz w:val="24"/>
          <w:szCs w:val="24"/>
        </w:rPr>
        <w:t>a</w:t>
      </w:r>
      <w:r w:rsidR="00F66842" w:rsidRPr="001F7BA7">
        <w:rPr>
          <w:rFonts w:ascii="Times New Roman" w:hAnsi="Times New Roman" w:cs="Times New Roman"/>
          <w:sz w:val="24"/>
          <w:szCs w:val="24"/>
        </w:rPr>
        <w:t>re constantly changing.</w:t>
      </w:r>
      <w:r w:rsidRPr="001F7BA7">
        <w:rPr>
          <w:rFonts w:ascii="Times New Roman" w:hAnsi="Times New Roman" w:cs="Times New Roman"/>
          <w:sz w:val="24"/>
          <w:szCs w:val="24"/>
        </w:rPr>
        <w:t xml:space="preserve"> </w:t>
      </w:r>
    </w:p>
    <w:p w:rsidR="00934008" w:rsidRPr="001F7BA7" w:rsidRDefault="00F66842"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In Nigeria, graduate unemployment remains a major socio-economic challenge, with industry experts frequently pointing to a humongous digital skills gap as a core driver of the crisis</w:t>
      </w:r>
      <w:r w:rsidR="000C5AAF">
        <w:rPr>
          <w:rFonts w:ascii="Times New Roman" w:hAnsi="Times New Roman" w:cs="Times New Roman"/>
          <w:sz w:val="24"/>
          <w:szCs w:val="24"/>
        </w:rPr>
        <w:t>.</w:t>
      </w:r>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Nwafor</w:t>
      </w:r>
      <w:proofErr w:type="spellEnd"/>
      <w:r w:rsidRPr="001F7BA7">
        <w:rPr>
          <w:rFonts w:ascii="Times New Roman" w:hAnsi="Times New Roman" w:cs="Times New Roman"/>
          <w:sz w:val="24"/>
          <w:szCs w:val="24"/>
        </w:rPr>
        <w:t xml:space="preserve"> (2021) opined that a significant number of post-secondary graduates require in</w:t>
      </w:r>
      <w:r w:rsidR="000C5AAF">
        <w:rPr>
          <w:rFonts w:ascii="Times New Roman" w:hAnsi="Times New Roman" w:cs="Times New Roman"/>
          <w:sz w:val="24"/>
          <w:szCs w:val="24"/>
        </w:rPr>
        <w:t>tensive external training inter</w:t>
      </w:r>
      <w:r w:rsidRPr="001F7BA7">
        <w:rPr>
          <w:rFonts w:ascii="Times New Roman" w:hAnsi="Times New Roman" w:cs="Times New Roman"/>
          <w:sz w:val="24"/>
          <w:szCs w:val="24"/>
        </w:rPr>
        <w:t xml:space="preserve">ventions before they can successfully fit into the modern corporate frameworks. While students are often taught foundational business and pedagogical </w:t>
      </w:r>
      <w:r w:rsidR="00934008" w:rsidRPr="001F7BA7">
        <w:rPr>
          <w:rFonts w:ascii="Times New Roman" w:hAnsi="Times New Roman" w:cs="Times New Roman"/>
          <w:sz w:val="24"/>
          <w:szCs w:val="24"/>
        </w:rPr>
        <w:t>theories, they frequently struggle with the specific digital communication competencies that modern corporate managers take for granted.</w:t>
      </w:r>
    </w:p>
    <w:p w:rsidR="00934008" w:rsidRPr="001F7BA7" w:rsidRDefault="0093400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 xml:space="preserve">According to </w:t>
      </w:r>
      <w:proofErr w:type="spellStart"/>
      <w:r w:rsidRPr="001F7BA7">
        <w:rPr>
          <w:rFonts w:ascii="Times New Roman" w:hAnsi="Times New Roman" w:cs="Times New Roman"/>
          <w:sz w:val="24"/>
          <w:szCs w:val="24"/>
        </w:rPr>
        <w:t>Adesanya</w:t>
      </w:r>
      <w:proofErr w:type="spellEnd"/>
      <w:r w:rsidRPr="001F7BA7">
        <w:rPr>
          <w:rFonts w:ascii="Times New Roman" w:hAnsi="Times New Roman" w:cs="Times New Roman"/>
          <w:sz w:val="24"/>
          <w:szCs w:val="24"/>
        </w:rPr>
        <w:t xml:space="preserve"> et al. (2020) the quality of an employee’s performance in the office is heavily influenced by their technical proficiency. Knowing how to seamlessly collaborate on cloud software, write professional corporate email copy, or deliver a clear business proposal over a video call has become the new baseline for landing an office role. For Business Education graduates, these digital communication competencies are no longer just optional career bonuses; they are basic necessities that directly dictate their competitiveness, global relevance, and immediate readiness for the </w:t>
      </w:r>
      <w:proofErr w:type="spellStart"/>
      <w:r w:rsidRPr="001F7BA7">
        <w:rPr>
          <w:rFonts w:ascii="Times New Roman" w:hAnsi="Times New Roman" w:cs="Times New Roman"/>
          <w:sz w:val="24"/>
          <w:szCs w:val="24"/>
        </w:rPr>
        <w:t>labour</w:t>
      </w:r>
      <w:proofErr w:type="spellEnd"/>
      <w:r w:rsidRPr="001F7BA7">
        <w:rPr>
          <w:rFonts w:ascii="Times New Roman" w:hAnsi="Times New Roman" w:cs="Times New Roman"/>
          <w:sz w:val="24"/>
          <w:szCs w:val="24"/>
        </w:rPr>
        <w:t xml:space="preserve"> market (Ebieme </w:t>
      </w:r>
      <w:r w:rsidRPr="001F7BA7">
        <w:rPr>
          <w:rFonts w:ascii="Times New Roman" w:hAnsi="Times New Roman" w:cs="Times New Roman"/>
          <w:i/>
          <w:sz w:val="24"/>
          <w:szCs w:val="24"/>
        </w:rPr>
        <w:t>et al.,</w:t>
      </w:r>
      <w:r w:rsidRPr="001F7BA7">
        <w:rPr>
          <w:rFonts w:ascii="Times New Roman" w:hAnsi="Times New Roman" w:cs="Times New Roman"/>
          <w:sz w:val="24"/>
          <w:szCs w:val="24"/>
        </w:rPr>
        <w:t xml:space="preserve"> 2026).</w:t>
      </w:r>
    </w:p>
    <w:p w:rsidR="001F7BA7" w:rsidRDefault="0093400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 xml:space="preserve">As a leading federal institution in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serves as a vital training hub for the next generation of business and vocational education professionals. However, there is still a critical need to empirically </w:t>
      </w:r>
      <w:r w:rsidR="00C771C4" w:rsidRPr="001F7BA7">
        <w:rPr>
          <w:rFonts w:ascii="Times New Roman" w:hAnsi="Times New Roman" w:cs="Times New Roman"/>
          <w:sz w:val="24"/>
          <w:szCs w:val="24"/>
        </w:rPr>
        <w:t xml:space="preserve">examine how well these students are being prepared for the digital demands of today’s employers. By shifting focus away from general broad frameworks and looking closely at specific sub-dimensions such as virtual team collaboration, professional online writing, online presentation, and digital pitching competencies, academic departments can better measure true employment or career readiness. Research by </w:t>
      </w:r>
      <w:proofErr w:type="spellStart"/>
      <w:r w:rsidR="00C771C4" w:rsidRPr="001F7BA7">
        <w:rPr>
          <w:rFonts w:ascii="Times New Roman" w:hAnsi="Times New Roman" w:cs="Times New Roman"/>
          <w:sz w:val="24"/>
          <w:szCs w:val="24"/>
        </w:rPr>
        <w:t>Ukata</w:t>
      </w:r>
      <w:proofErr w:type="spellEnd"/>
      <w:r w:rsidR="00C771C4" w:rsidRPr="001F7BA7">
        <w:rPr>
          <w:rFonts w:ascii="Times New Roman" w:hAnsi="Times New Roman" w:cs="Times New Roman"/>
          <w:sz w:val="24"/>
          <w:szCs w:val="24"/>
        </w:rPr>
        <w:t xml:space="preserve"> &amp; </w:t>
      </w:r>
      <w:proofErr w:type="spellStart"/>
      <w:r w:rsidR="00C771C4" w:rsidRPr="001F7BA7">
        <w:rPr>
          <w:rFonts w:ascii="Times New Roman" w:hAnsi="Times New Roman" w:cs="Times New Roman"/>
          <w:sz w:val="24"/>
          <w:szCs w:val="24"/>
        </w:rPr>
        <w:t>Amini</w:t>
      </w:r>
      <w:proofErr w:type="spellEnd"/>
      <w:r w:rsidR="00C771C4" w:rsidRPr="001F7BA7">
        <w:rPr>
          <w:rFonts w:ascii="Times New Roman" w:hAnsi="Times New Roman" w:cs="Times New Roman"/>
          <w:sz w:val="24"/>
          <w:szCs w:val="24"/>
        </w:rPr>
        <w:t xml:space="preserve"> (2022) </w:t>
      </w:r>
      <w:r w:rsidR="00333EE5" w:rsidRPr="001F7BA7">
        <w:rPr>
          <w:rFonts w:ascii="Times New Roman" w:hAnsi="Times New Roman" w:cs="Times New Roman"/>
          <w:sz w:val="24"/>
          <w:szCs w:val="24"/>
        </w:rPr>
        <w:t>revealed that</w:t>
      </w:r>
      <w:r w:rsidR="00C771C4" w:rsidRPr="001F7BA7">
        <w:rPr>
          <w:rFonts w:ascii="Times New Roman" w:hAnsi="Times New Roman" w:cs="Times New Roman"/>
          <w:sz w:val="24"/>
          <w:szCs w:val="24"/>
        </w:rPr>
        <w:t xml:space="preserve"> when Universities fail to focus on these specific digital competencies, graduates underperform during corporate recruitment, and selection processes. This study, therefore, seeks to investigate </w:t>
      </w:r>
      <w:r w:rsidR="0028385C" w:rsidRPr="001F7BA7">
        <w:rPr>
          <w:rFonts w:ascii="Times New Roman" w:hAnsi="Times New Roman" w:cs="Times New Roman"/>
          <w:sz w:val="24"/>
          <w:szCs w:val="24"/>
        </w:rPr>
        <w:t xml:space="preserve">the influence of digital communication competencies on undergraduate Business Education students’ employment readiness at the University of </w:t>
      </w:r>
      <w:proofErr w:type="spellStart"/>
      <w:r w:rsidR="0028385C" w:rsidRPr="001F7BA7">
        <w:rPr>
          <w:rFonts w:ascii="Times New Roman" w:hAnsi="Times New Roman" w:cs="Times New Roman"/>
          <w:sz w:val="24"/>
          <w:szCs w:val="24"/>
        </w:rPr>
        <w:t>Uyo</w:t>
      </w:r>
      <w:proofErr w:type="spellEnd"/>
      <w:r w:rsidR="0028385C" w:rsidRPr="001F7BA7">
        <w:rPr>
          <w:rFonts w:ascii="Times New Roman" w:hAnsi="Times New Roman" w:cs="Times New Roman"/>
          <w:sz w:val="24"/>
          <w:szCs w:val="24"/>
        </w:rPr>
        <w:t xml:space="preserve">, </w:t>
      </w:r>
      <w:proofErr w:type="spellStart"/>
      <w:r w:rsidR="0028385C" w:rsidRPr="001F7BA7">
        <w:rPr>
          <w:rFonts w:ascii="Times New Roman" w:hAnsi="Times New Roman" w:cs="Times New Roman"/>
          <w:sz w:val="24"/>
          <w:szCs w:val="24"/>
        </w:rPr>
        <w:t>Akwa</w:t>
      </w:r>
      <w:proofErr w:type="spellEnd"/>
      <w:r w:rsidR="0028385C" w:rsidRPr="001F7BA7">
        <w:rPr>
          <w:rFonts w:ascii="Times New Roman" w:hAnsi="Times New Roman" w:cs="Times New Roman"/>
          <w:sz w:val="24"/>
          <w:szCs w:val="24"/>
        </w:rPr>
        <w:t xml:space="preserve"> </w:t>
      </w:r>
      <w:proofErr w:type="spellStart"/>
      <w:r w:rsidR="0028385C" w:rsidRPr="001F7BA7">
        <w:rPr>
          <w:rFonts w:ascii="Times New Roman" w:hAnsi="Times New Roman" w:cs="Times New Roman"/>
          <w:sz w:val="24"/>
          <w:szCs w:val="24"/>
        </w:rPr>
        <w:t>Ibom</w:t>
      </w:r>
      <w:proofErr w:type="spellEnd"/>
      <w:r w:rsidR="0028385C" w:rsidRPr="001F7BA7">
        <w:rPr>
          <w:rFonts w:ascii="Times New Roman" w:hAnsi="Times New Roman" w:cs="Times New Roman"/>
          <w:sz w:val="24"/>
          <w:szCs w:val="24"/>
        </w:rPr>
        <w:t xml:space="preserve"> State, Nigeria.</w:t>
      </w:r>
      <w:r w:rsidRPr="001F7BA7">
        <w:rPr>
          <w:rFonts w:ascii="Times New Roman" w:hAnsi="Times New Roman" w:cs="Times New Roman"/>
          <w:sz w:val="24"/>
          <w:szCs w:val="24"/>
        </w:rPr>
        <w:t xml:space="preserve"> </w:t>
      </w:r>
    </w:p>
    <w:p w:rsidR="00F66842" w:rsidRPr="001F7BA7" w:rsidRDefault="00F66842"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 xml:space="preserve">  </w:t>
      </w:r>
    </w:p>
    <w:p w:rsidR="0028385C" w:rsidRPr="001F7BA7" w:rsidRDefault="0028385C"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Statement of the Problem </w:t>
      </w:r>
    </w:p>
    <w:p w:rsidR="0028385C" w:rsidRPr="001F7BA7" w:rsidRDefault="0028385C"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The high number of unemployed Business Education gradu</w:t>
      </w:r>
      <w:r w:rsidR="000C5AAF">
        <w:rPr>
          <w:rFonts w:ascii="Times New Roman" w:hAnsi="Times New Roman" w:cs="Times New Roman"/>
          <w:sz w:val="24"/>
          <w:szCs w:val="24"/>
        </w:rPr>
        <w:t xml:space="preserve">ates from the University of </w:t>
      </w:r>
      <w:proofErr w:type="spellStart"/>
      <w:r w:rsidR="000C5AAF">
        <w:rPr>
          <w:rFonts w:ascii="Times New Roman" w:hAnsi="Times New Roman" w:cs="Times New Roman"/>
          <w:sz w:val="24"/>
          <w:szCs w:val="24"/>
        </w:rPr>
        <w:t>Uyo</w:t>
      </w:r>
      <w:proofErr w:type="spellEnd"/>
      <w:r w:rsidR="000C5AAF">
        <w:rPr>
          <w:rFonts w:ascii="Times New Roman" w:hAnsi="Times New Roman" w:cs="Times New Roman"/>
          <w:sz w:val="24"/>
          <w:szCs w:val="24"/>
        </w:rPr>
        <w:t xml:space="preserve"> </w:t>
      </w:r>
      <w:r w:rsidRPr="001F7BA7">
        <w:rPr>
          <w:rFonts w:ascii="Times New Roman" w:hAnsi="Times New Roman" w:cs="Times New Roman"/>
          <w:sz w:val="24"/>
          <w:szCs w:val="24"/>
        </w:rPr>
        <w:t xml:space="preserve">points to a serious disconnect between classroom training and the current </w:t>
      </w:r>
      <w:proofErr w:type="spellStart"/>
      <w:r w:rsidRPr="001F7BA7">
        <w:rPr>
          <w:rFonts w:ascii="Times New Roman" w:hAnsi="Times New Roman" w:cs="Times New Roman"/>
          <w:sz w:val="24"/>
          <w:szCs w:val="24"/>
        </w:rPr>
        <w:t>labour</w:t>
      </w:r>
      <w:proofErr w:type="spellEnd"/>
      <w:r w:rsidRPr="001F7BA7">
        <w:rPr>
          <w:rFonts w:ascii="Times New Roman" w:hAnsi="Times New Roman" w:cs="Times New Roman"/>
          <w:sz w:val="24"/>
          <w:szCs w:val="24"/>
        </w:rPr>
        <w:t xml:space="preserve"> market. Regular University courses in the institution still focus heavily on traditional office and clerical skills. However, modern corporate employers in the South-South region expect mastery over advanced digital communication competencies, like managing collaborative cloud software, and handling digital client relations.</w:t>
      </w:r>
    </w:p>
    <w:p w:rsidR="0028385C" w:rsidRPr="001F7BA7" w:rsidRDefault="000C5AAF" w:rsidP="001F7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widening competency</w:t>
      </w:r>
      <w:r w:rsidR="0028385C" w:rsidRPr="001F7BA7">
        <w:rPr>
          <w:rFonts w:ascii="Times New Roman" w:hAnsi="Times New Roman" w:cs="Times New Roman"/>
          <w:sz w:val="24"/>
          <w:szCs w:val="24"/>
        </w:rPr>
        <w:t xml:space="preserve"> gap directly damages the employment readiness of University of </w:t>
      </w:r>
      <w:proofErr w:type="spellStart"/>
      <w:r w:rsidR="0028385C" w:rsidRPr="001F7BA7">
        <w:rPr>
          <w:rFonts w:ascii="Times New Roman" w:hAnsi="Times New Roman" w:cs="Times New Roman"/>
          <w:sz w:val="24"/>
          <w:szCs w:val="24"/>
        </w:rPr>
        <w:t>Uyo</w:t>
      </w:r>
      <w:proofErr w:type="spellEnd"/>
      <w:r w:rsidR="0028385C" w:rsidRPr="001F7BA7">
        <w:rPr>
          <w:rFonts w:ascii="Times New Roman" w:hAnsi="Times New Roman" w:cs="Times New Roman"/>
          <w:sz w:val="24"/>
          <w:szCs w:val="24"/>
        </w:rPr>
        <w:t xml:space="preserve"> graduates, leaving many young professionals struggling to secure jobs after </w:t>
      </w:r>
      <w:r>
        <w:rPr>
          <w:rFonts w:ascii="Times New Roman" w:hAnsi="Times New Roman" w:cs="Times New Roman"/>
          <w:sz w:val="24"/>
          <w:szCs w:val="24"/>
        </w:rPr>
        <w:lastRenderedPageBreak/>
        <w:t>graduation. Human Capital T</w:t>
      </w:r>
      <w:r w:rsidR="0028385C" w:rsidRPr="001F7BA7">
        <w:rPr>
          <w:rFonts w:ascii="Times New Roman" w:hAnsi="Times New Roman" w:cs="Times New Roman"/>
          <w:sz w:val="24"/>
          <w:szCs w:val="24"/>
        </w:rPr>
        <w:t xml:space="preserve">heory by Becker (1964) posited that higher education should directly boost an individual’s market productivity to be valuable. Unfortunately, current training methods within the Department of Business Education, University of </w:t>
      </w:r>
      <w:proofErr w:type="spellStart"/>
      <w:r w:rsidR="0028385C" w:rsidRPr="001F7BA7">
        <w:rPr>
          <w:rFonts w:ascii="Times New Roman" w:hAnsi="Times New Roman" w:cs="Times New Roman"/>
          <w:sz w:val="24"/>
          <w:szCs w:val="24"/>
        </w:rPr>
        <w:t>Uyo</w:t>
      </w:r>
      <w:proofErr w:type="spellEnd"/>
      <w:r w:rsidR="0028385C" w:rsidRPr="001F7BA7">
        <w:rPr>
          <w:rFonts w:ascii="Times New Roman" w:hAnsi="Times New Roman" w:cs="Times New Roman"/>
          <w:sz w:val="24"/>
          <w:szCs w:val="24"/>
        </w:rPr>
        <w:t xml:space="preserve"> are failing to build that essential marketplace value. While existing studies talked broadly about general computer literacy across Nigeria. </w:t>
      </w:r>
      <w:proofErr w:type="spellStart"/>
      <w:r w:rsidR="0028385C" w:rsidRPr="001F7BA7">
        <w:rPr>
          <w:rFonts w:ascii="Times New Roman" w:hAnsi="Times New Roman" w:cs="Times New Roman"/>
          <w:sz w:val="24"/>
          <w:szCs w:val="24"/>
        </w:rPr>
        <w:t>locali</w:t>
      </w:r>
      <w:r w:rsidR="00663053" w:rsidRPr="001F7BA7">
        <w:rPr>
          <w:rFonts w:ascii="Times New Roman" w:hAnsi="Times New Roman" w:cs="Times New Roman"/>
          <w:sz w:val="24"/>
          <w:szCs w:val="24"/>
        </w:rPr>
        <w:t>s</w:t>
      </w:r>
      <w:r w:rsidR="0028385C" w:rsidRPr="001F7BA7">
        <w:rPr>
          <w:rFonts w:ascii="Times New Roman" w:hAnsi="Times New Roman" w:cs="Times New Roman"/>
          <w:sz w:val="24"/>
          <w:szCs w:val="24"/>
        </w:rPr>
        <w:t>ed</w:t>
      </w:r>
      <w:proofErr w:type="spellEnd"/>
      <w:r w:rsidR="0028385C" w:rsidRPr="001F7BA7">
        <w:rPr>
          <w:rFonts w:ascii="Times New Roman" w:hAnsi="Times New Roman" w:cs="Times New Roman"/>
          <w:sz w:val="24"/>
          <w:szCs w:val="24"/>
        </w:rPr>
        <w:t xml:space="preserve"> data on how specific digital communication</w:t>
      </w:r>
      <w:r w:rsidR="00663053" w:rsidRPr="001F7BA7">
        <w:rPr>
          <w:rFonts w:ascii="Times New Roman" w:hAnsi="Times New Roman" w:cs="Times New Roman"/>
          <w:sz w:val="24"/>
          <w:szCs w:val="24"/>
        </w:rPr>
        <w:t xml:space="preserve"> competencies affect job placement for graduates of this specific institution are clearly missing. This study, therefore, seeks to address this problem by investigating how these digital communication metrics affect graduate employment readiness at the University of </w:t>
      </w:r>
      <w:proofErr w:type="spellStart"/>
      <w:r w:rsidR="00663053" w:rsidRPr="001F7BA7">
        <w:rPr>
          <w:rFonts w:ascii="Times New Roman" w:hAnsi="Times New Roman" w:cs="Times New Roman"/>
          <w:sz w:val="24"/>
          <w:szCs w:val="24"/>
        </w:rPr>
        <w:t>U</w:t>
      </w:r>
      <w:r>
        <w:rPr>
          <w:rFonts w:ascii="Times New Roman" w:hAnsi="Times New Roman" w:cs="Times New Roman"/>
          <w:sz w:val="24"/>
          <w:szCs w:val="24"/>
        </w:rPr>
        <w:t>yo</w:t>
      </w:r>
      <w:proofErr w:type="spellEnd"/>
      <w:r>
        <w:rPr>
          <w:rFonts w:ascii="Times New Roman" w:hAnsi="Times New Roman" w:cs="Times New Roman"/>
          <w:sz w:val="24"/>
          <w:szCs w:val="24"/>
        </w:rPr>
        <w:t xml:space="preserve">, with the aim of helping the Department of </w:t>
      </w:r>
      <w:r w:rsidR="00663053" w:rsidRPr="001F7BA7">
        <w:rPr>
          <w:rFonts w:ascii="Times New Roman" w:hAnsi="Times New Roman" w:cs="Times New Roman"/>
          <w:sz w:val="24"/>
          <w:szCs w:val="24"/>
        </w:rPr>
        <w:t>Business Education update its curriculum to match actual 21</w:t>
      </w:r>
      <w:r w:rsidR="00663053" w:rsidRPr="001F7BA7">
        <w:rPr>
          <w:rFonts w:ascii="Times New Roman" w:hAnsi="Times New Roman" w:cs="Times New Roman"/>
          <w:sz w:val="24"/>
          <w:szCs w:val="24"/>
          <w:vertAlign w:val="superscript"/>
        </w:rPr>
        <w:t>st</w:t>
      </w:r>
      <w:r w:rsidR="00663053" w:rsidRPr="001F7BA7">
        <w:rPr>
          <w:rFonts w:ascii="Times New Roman" w:hAnsi="Times New Roman" w:cs="Times New Roman"/>
          <w:sz w:val="24"/>
          <w:szCs w:val="24"/>
        </w:rPr>
        <w:t xml:space="preserve"> century workplace realities.</w:t>
      </w:r>
      <w:r w:rsidR="0028385C" w:rsidRPr="001F7BA7">
        <w:rPr>
          <w:rFonts w:ascii="Times New Roman" w:hAnsi="Times New Roman" w:cs="Times New Roman"/>
          <w:sz w:val="24"/>
          <w:szCs w:val="24"/>
        </w:rPr>
        <w:t xml:space="preserve">  </w:t>
      </w:r>
    </w:p>
    <w:p w:rsidR="00663053" w:rsidRPr="001F7BA7" w:rsidRDefault="00663053" w:rsidP="001F7BA7">
      <w:pPr>
        <w:spacing w:after="0" w:line="240" w:lineRule="auto"/>
        <w:jc w:val="both"/>
        <w:rPr>
          <w:rFonts w:ascii="Times New Roman" w:hAnsi="Times New Roman" w:cs="Times New Roman"/>
          <w:b/>
          <w:sz w:val="24"/>
          <w:szCs w:val="24"/>
        </w:rPr>
      </w:pPr>
    </w:p>
    <w:p w:rsidR="00663053" w:rsidRPr="001F7BA7" w:rsidRDefault="00663053"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Objectives of the Study </w:t>
      </w:r>
    </w:p>
    <w:p w:rsidR="00663053" w:rsidRPr="001F7BA7" w:rsidRDefault="00663053"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The main objective of this study is to determine the extent to which digital communication competencie</w:t>
      </w:r>
      <w:r w:rsidR="00982739">
        <w:rPr>
          <w:rFonts w:ascii="Times New Roman" w:hAnsi="Times New Roman" w:cs="Times New Roman"/>
          <w:sz w:val="24"/>
          <w:szCs w:val="24"/>
        </w:rPr>
        <w:t xml:space="preserve">s influence </w:t>
      </w:r>
      <w:r w:rsidR="00BD56A8">
        <w:rPr>
          <w:rFonts w:ascii="Times New Roman" w:hAnsi="Times New Roman" w:cs="Times New Roman"/>
          <w:sz w:val="24"/>
          <w:szCs w:val="24"/>
        </w:rPr>
        <w:t xml:space="preserve">final-year Business Education </w:t>
      </w:r>
      <w:r w:rsidR="00982739">
        <w:rPr>
          <w:rFonts w:ascii="Times New Roman" w:hAnsi="Times New Roman" w:cs="Times New Roman"/>
          <w:sz w:val="24"/>
          <w:szCs w:val="24"/>
        </w:rPr>
        <w:t>student</w:t>
      </w:r>
      <w:r w:rsidRPr="001F7BA7">
        <w:rPr>
          <w:rFonts w:ascii="Times New Roman" w:hAnsi="Times New Roman" w:cs="Times New Roman"/>
          <w:sz w:val="24"/>
          <w:szCs w:val="24"/>
        </w:rPr>
        <w:t>s</w:t>
      </w:r>
      <w:r w:rsidR="00982739">
        <w:rPr>
          <w:rFonts w:ascii="Times New Roman" w:hAnsi="Times New Roman" w:cs="Times New Roman"/>
          <w:sz w:val="24"/>
          <w:szCs w:val="24"/>
        </w:rPr>
        <w:t>’</w:t>
      </w:r>
      <w:r w:rsidRPr="001F7BA7">
        <w:rPr>
          <w:rFonts w:ascii="Times New Roman" w:hAnsi="Times New Roman" w:cs="Times New Roman"/>
          <w:sz w:val="24"/>
          <w:szCs w:val="24"/>
        </w:rPr>
        <w:t xml:space="preserve"> employment readiness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Nigeria.</w:t>
      </w:r>
      <w:r w:rsidR="00982739">
        <w:rPr>
          <w:rFonts w:ascii="Times New Roman" w:hAnsi="Times New Roman" w:cs="Times New Roman"/>
          <w:sz w:val="24"/>
          <w:szCs w:val="24"/>
        </w:rPr>
        <w:t xml:space="preserve"> </w:t>
      </w:r>
      <w:r w:rsidRPr="001F7BA7">
        <w:rPr>
          <w:rFonts w:ascii="Times New Roman" w:hAnsi="Times New Roman" w:cs="Times New Roman"/>
          <w:sz w:val="24"/>
          <w:szCs w:val="24"/>
        </w:rPr>
        <w:t>Specific objectives are to:</w:t>
      </w:r>
    </w:p>
    <w:p w:rsidR="00663053" w:rsidRPr="001F7BA7" w:rsidRDefault="00663053" w:rsidP="001F7BA7">
      <w:pPr>
        <w:pStyle w:val="ListParagraph"/>
        <w:numPr>
          <w:ilvl w:val="0"/>
          <w:numId w:val="1"/>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Assess the extent to which virtual</w:t>
      </w:r>
      <w:r w:rsidR="00BD56A8">
        <w:rPr>
          <w:rFonts w:ascii="Times New Roman" w:hAnsi="Times New Roman" w:cs="Times New Roman"/>
          <w:sz w:val="24"/>
          <w:szCs w:val="24"/>
        </w:rPr>
        <w:t xml:space="preserve"> team collaboration competency</w:t>
      </w:r>
      <w:r w:rsidRPr="001F7BA7">
        <w:rPr>
          <w:rFonts w:ascii="Times New Roman" w:hAnsi="Times New Roman" w:cs="Times New Roman"/>
          <w:sz w:val="24"/>
          <w:szCs w:val="24"/>
        </w:rPr>
        <w:t xml:space="preserve"> influenc</w:t>
      </w:r>
      <w:r w:rsidR="00BD56A8">
        <w:rPr>
          <w:rFonts w:ascii="Times New Roman" w:hAnsi="Times New Roman" w:cs="Times New Roman"/>
          <w:sz w:val="24"/>
          <w:szCs w:val="24"/>
        </w:rPr>
        <w:t>es f</w:t>
      </w:r>
      <w:r w:rsidRPr="001F7BA7">
        <w:rPr>
          <w:rFonts w:ascii="Times New Roman" w:hAnsi="Times New Roman" w:cs="Times New Roman"/>
          <w:sz w:val="24"/>
          <w:szCs w:val="24"/>
        </w:rPr>
        <w:t>inal-year Business Education Students</w:t>
      </w:r>
      <w:r w:rsidR="00BD56A8">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663053" w:rsidRPr="001F7BA7" w:rsidRDefault="00663053" w:rsidP="001F7BA7">
      <w:pPr>
        <w:pStyle w:val="ListParagraph"/>
        <w:numPr>
          <w:ilvl w:val="0"/>
          <w:numId w:val="1"/>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Evaluate the extent to which digital professional writing competency in</w:t>
      </w:r>
      <w:r w:rsidR="00BD56A8">
        <w:rPr>
          <w:rFonts w:ascii="Times New Roman" w:hAnsi="Times New Roman" w:cs="Times New Roman"/>
          <w:sz w:val="24"/>
          <w:szCs w:val="24"/>
        </w:rPr>
        <w:t>fluences f</w:t>
      </w:r>
      <w:r w:rsidRPr="001F7BA7">
        <w:rPr>
          <w:rFonts w:ascii="Times New Roman" w:hAnsi="Times New Roman" w:cs="Times New Roman"/>
          <w:sz w:val="24"/>
          <w:szCs w:val="24"/>
        </w:rPr>
        <w:t>inal-year Business Education Students</w:t>
      </w:r>
      <w:r w:rsidR="00BD56A8">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663053" w:rsidRPr="001F7BA7" w:rsidRDefault="00663053" w:rsidP="001F7BA7">
      <w:pPr>
        <w:pStyle w:val="ListParagraph"/>
        <w:numPr>
          <w:ilvl w:val="0"/>
          <w:numId w:val="1"/>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Determine the extent to which online presentation and digital pitching competency influenc</w:t>
      </w:r>
      <w:r w:rsidR="00BD56A8">
        <w:rPr>
          <w:rFonts w:ascii="Times New Roman" w:hAnsi="Times New Roman" w:cs="Times New Roman"/>
          <w:sz w:val="24"/>
          <w:szCs w:val="24"/>
        </w:rPr>
        <w:t>es f</w:t>
      </w:r>
      <w:r w:rsidRPr="001F7BA7">
        <w:rPr>
          <w:rFonts w:ascii="Times New Roman" w:hAnsi="Times New Roman" w:cs="Times New Roman"/>
          <w:sz w:val="24"/>
          <w:szCs w:val="24"/>
        </w:rPr>
        <w:t>inal-year Business Education Students</w:t>
      </w:r>
      <w:r w:rsidR="00BD56A8">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of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33435D" w:rsidRPr="001F7BA7" w:rsidRDefault="0033435D" w:rsidP="001F7BA7">
      <w:pPr>
        <w:spacing w:after="0" w:line="240" w:lineRule="auto"/>
        <w:jc w:val="both"/>
        <w:rPr>
          <w:rFonts w:ascii="Times New Roman" w:hAnsi="Times New Roman" w:cs="Times New Roman"/>
          <w:b/>
          <w:sz w:val="24"/>
          <w:szCs w:val="24"/>
        </w:rPr>
      </w:pPr>
    </w:p>
    <w:p w:rsidR="00663053" w:rsidRPr="001F7BA7" w:rsidRDefault="00663053"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Research Questions </w:t>
      </w:r>
    </w:p>
    <w:p w:rsidR="00663053" w:rsidRPr="001F7BA7" w:rsidRDefault="00663053" w:rsidP="001F7BA7">
      <w:pPr>
        <w:pStyle w:val="ListParagraph"/>
        <w:numPr>
          <w:ilvl w:val="0"/>
          <w:numId w:val="2"/>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To what extent does virtual team collaboration competency influen</w:t>
      </w:r>
      <w:r w:rsidR="00BD56A8">
        <w:rPr>
          <w:rFonts w:ascii="Times New Roman" w:hAnsi="Times New Roman" w:cs="Times New Roman"/>
          <w:sz w:val="24"/>
          <w:szCs w:val="24"/>
        </w:rPr>
        <w:t>ce f</w:t>
      </w:r>
      <w:r w:rsidRPr="001F7BA7">
        <w:rPr>
          <w:rFonts w:ascii="Times New Roman" w:hAnsi="Times New Roman" w:cs="Times New Roman"/>
          <w:sz w:val="24"/>
          <w:szCs w:val="24"/>
        </w:rPr>
        <w:t>inal-year Business Education Students</w:t>
      </w:r>
      <w:r w:rsidR="00BD56A8">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663053" w:rsidRPr="001F7BA7" w:rsidRDefault="00663053" w:rsidP="001F7BA7">
      <w:pPr>
        <w:pStyle w:val="ListParagraph"/>
        <w:numPr>
          <w:ilvl w:val="0"/>
          <w:numId w:val="2"/>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To what extent does digital professional w</w:t>
      </w:r>
      <w:r w:rsidR="00BD56A8">
        <w:rPr>
          <w:rFonts w:ascii="Times New Roman" w:hAnsi="Times New Roman" w:cs="Times New Roman"/>
          <w:sz w:val="24"/>
          <w:szCs w:val="24"/>
        </w:rPr>
        <w:t>riting competency influence f</w:t>
      </w:r>
      <w:r w:rsidRPr="001F7BA7">
        <w:rPr>
          <w:rFonts w:ascii="Times New Roman" w:hAnsi="Times New Roman" w:cs="Times New Roman"/>
          <w:sz w:val="24"/>
          <w:szCs w:val="24"/>
        </w:rPr>
        <w:t>inal-year Business Education Students</w:t>
      </w:r>
      <w:r w:rsidR="00BD56A8">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BC2E4F" w:rsidRPr="001F7BA7" w:rsidRDefault="00663053" w:rsidP="001F7BA7">
      <w:pPr>
        <w:pStyle w:val="ListParagraph"/>
        <w:numPr>
          <w:ilvl w:val="0"/>
          <w:numId w:val="2"/>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To what extent does online pr</w:t>
      </w:r>
      <w:r w:rsidR="00BC2E4F" w:rsidRPr="001F7BA7">
        <w:rPr>
          <w:rFonts w:ascii="Times New Roman" w:hAnsi="Times New Roman" w:cs="Times New Roman"/>
          <w:sz w:val="24"/>
          <w:szCs w:val="24"/>
        </w:rPr>
        <w:t>esentation and digital pitching competency influen</w:t>
      </w:r>
      <w:r w:rsidR="00BD56A8">
        <w:rPr>
          <w:rFonts w:ascii="Times New Roman" w:hAnsi="Times New Roman" w:cs="Times New Roman"/>
          <w:sz w:val="24"/>
          <w:szCs w:val="24"/>
        </w:rPr>
        <w:t>ce f</w:t>
      </w:r>
      <w:r w:rsidR="00BC2E4F" w:rsidRPr="001F7BA7">
        <w:rPr>
          <w:rFonts w:ascii="Times New Roman" w:hAnsi="Times New Roman" w:cs="Times New Roman"/>
          <w:sz w:val="24"/>
          <w:szCs w:val="24"/>
        </w:rPr>
        <w:t>inal-year Business Education Students</w:t>
      </w:r>
      <w:r w:rsidR="00BD56A8">
        <w:rPr>
          <w:rFonts w:ascii="Times New Roman" w:hAnsi="Times New Roman" w:cs="Times New Roman"/>
          <w:sz w:val="24"/>
          <w:szCs w:val="24"/>
        </w:rPr>
        <w:t>’ employment readiness</w:t>
      </w:r>
      <w:r w:rsidR="00BC2E4F" w:rsidRPr="001F7BA7">
        <w:rPr>
          <w:rFonts w:ascii="Times New Roman" w:hAnsi="Times New Roman" w:cs="Times New Roman"/>
          <w:sz w:val="24"/>
          <w:szCs w:val="24"/>
        </w:rPr>
        <w:t xml:space="preserve"> at the University </w:t>
      </w:r>
      <w:r w:rsidR="00BD56A8">
        <w:rPr>
          <w:rFonts w:ascii="Times New Roman" w:hAnsi="Times New Roman" w:cs="Times New Roman"/>
          <w:sz w:val="24"/>
          <w:szCs w:val="24"/>
        </w:rPr>
        <w:t xml:space="preserve">of </w:t>
      </w:r>
      <w:proofErr w:type="spellStart"/>
      <w:r w:rsidR="00BD56A8">
        <w:rPr>
          <w:rFonts w:ascii="Times New Roman" w:hAnsi="Times New Roman" w:cs="Times New Roman"/>
          <w:sz w:val="24"/>
          <w:szCs w:val="24"/>
        </w:rPr>
        <w:t>Uy</w:t>
      </w:r>
      <w:r w:rsidR="00BC2E4F" w:rsidRPr="001F7BA7">
        <w:rPr>
          <w:rFonts w:ascii="Times New Roman" w:hAnsi="Times New Roman" w:cs="Times New Roman"/>
          <w:sz w:val="24"/>
          <w:szCs w:val="24"/>
        </w:rPr>
        <w:t>o</w:t>
      </w:r>
      <w:proofErr w:type="spellEnd"/>
      <w:r w:rsidR="00BC2E4F" w:rsidRPr="001F7BA7">
        <w:rPr>
          <w:rFonts w:ascii="Times New Roman" w:hAnsi="Times New Roman" w:cs="Times New Roman"/>
          <w:sz w:val="24"/>
          <w:szCs w:val="24"/>
        </w:rPr>
        <w:t>?</w:t>
      </w:r>
    </w:p>
    <w:p w:rsidR="000D2285" w:rsidRPr="001F7BA7" w:rsidRDefault="000D2285" w:rsidP="001F7BA7">
      <w:pPr>
        <w:pStyle w:val="ListParagraph"/>
        <w:spacing w:after="0" w:line="240" w:lineRule="auto"/>
        <w:jc w:val="both"/>
        <w:rPr>
          <w:rFonts w:ascii="Times New Roman" w:hAnsi="Times New Roman" w:cs="Times New Roman"/>
          <w:sz w:val="10"/>
          <w:szCs w:val="24"/>
        </w:rPr>
      </w:pPr>
    </w:p>
    <w:p w:rsidR="00BC2E4F" w:rsidRPr="001F7BA7" w:rsidRDefault="00BC2E4F"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Research Hypotheses </w:t>
      </w:r>
    </w:p>
    <w:p w:rsidR="00AC0558" w:rsidRPr="001F7BA7" w:rsidRDefault="00AC0558" w:rsidP="001F7BA7">
      <w:pPr>
        <w:spacing w:after="0" w:line="240" w:lineRule="auto"/>
        <w:ind w:left="720" w:hanging="720"/>
        <w:jc w:val="both"/>
        <w:rPr>
          <w:rFonts w:ascii="Times New Roman" w:hAnsi="Times New Roman" w:cs="Times New Roman"/>
          <w:sz w:val="24"/>
          <w:szCs w:val="24"/>
        </w:rPr>
      </w:pPr>
      <w:r w:rsidRPr="001F7BA7">
        <w:rPr>
          <w:rFonts w:ascii="Times New Roman" w:hAnsi="Times New Roman" w:cs="Times New Roman"/>
          <w:sz w:val="24"/>
          <w:szCs w:val="24"/>
        </w:rPr>
        <w:t>Ho</w:t>
      </w:r>
      <w:r w:rsidRPr="001F7BA7">
        <w:rPr>
          <w:rFonts w:ascii="Times New Roman" w:hAnsi="Times New Roman" w:cs="Times New Roman"/>
          <w:sz w:val="24"/>
          <w:szCs w:val="24"/>
          <w:vertAlign w:val="subscript"/>
        </w:rPr>
        <w:t>1</w:t>
      </w:r>
      <w:r w:rsidRPr="001F7BA7">
        <w:rPr>
          <w:rFonts w:ascii="Times New Roman" w:hAnsi="Times New Roman" w:cs="Times New Roman"/>
          <w:sz w:val="24"/>
          <w:szCs w:val="24"/>
        </w:rPr>
        <w:t>:</w:t>
      </w:r>
      <w:r w:rsidRPr="001F7BA7">
        <w:rPr>
          <w:rFonts w:ascii="Times New Roman" w:hAnsi="Times New Roman" w:cs="Times New Roman"/>
          <w:b/>
          <w:sz w:val="24"/>
          <w:szCs w:val="24"/>
        </w:rPr>
        <w:tab/>
      </w:r>
      <w:r w:rsidRPr="001F7BA7">
        <w:rPr>
          <w:rFonts w:ascii="Times New Roman" w:hAnsi="Times New Roman" w:cs="Times New Roman"/>
          <w:sz w:val="24"/>
          <w:szCs w:val="24"/>
        </w:rPr>
        <w:t>Virtual ream collaboration competency does</w:t>
      </w:r>
      <w:r w:rsidR="00601032">
        <w:rPr>
          <w:rFonts w:ascii="Times New Roman" w:hAnsi="Times New Roman" w:cs="Times New Roman"/>
          <w:sz w:val="24"/>
          <w:szCs w:val="24"/>
        </w:rPr>
        <w:t xml:space="preserve"> not significantly influence f</w:t>
      </w:r>
      <w:r w:rsidRPr="001F7BA7">
        <w:rPr>
          <w:rFonts w:ascii="Times New Roman" w:hAnsi="Times New Roman" w:cs="Times New Roman"/>
          <w:sz w:val="24"/>
          <w:szCs w:val="24"/>
        </w:rPr>
        <w:t>inal-year Business Education Students</w:t>
      </w:r>
      <w:r w:rsidR="00601032">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5566E7" w:rsidRPr="001F7BA7" w:rsidRDefault="005566E7" w:rsidP="001F7BA7">
      <w:pPr>
        <w:spacing w:after="0" w:line="240" w:lineRule="auto"/>
        <w:ind w:left="720" w:hanging="720"/>
        <w:jc w:val="both"/>
        <w:rPr>
          <w:rFonts w:ascii="Times New Roman" w:hAnsi="Times New Roman" w:cs="Times New Roman"/>
          <w:sz w:val="24"/>
          <w:szCs w:val="24"/>
        </w:rPr>
      </w:pPr>
      <w:r w:rsidRPr="001F7BA7">
        <w:rPr>
          <w:rFonts w:ascii="Times New Roman" w:hAnsi="Times New Roman" w:cs="Times New Roman"/>
          <w:sz w:val="24"/>
          <w:szCs w:val="24"/>
        </w:rPr>
        <w:t>Ho</w:t>
      </w:r>
      <w:r w:rsidRPr="001F7BA7">
        <w:rPr>
          <w:rFonts w:ascii="Times New Roman" w:hAnsi="Times New Roman" w:cs="Times New Roman"/>
          <w:sz w:val="24"/>
          <w:szCs w:val="24"/>
          <w:vertAlign w:val="subscript"/>
        </w:rPr>
        <w:t>2:</w:t>
      </w:r>
      <w:r w:rsidRPr="001F7BA7">
        <w:rPr>
          <w:rFonts w:ascii="Times New Roman" w:hAnsi="Times New Roman" w:cs="Times New Roman"/>
          <w:sz w:val="24"/>
          <w:szCs w:val="24"/>
          <w:vertAlign w:val="subscript"/>
        </w:rPr>
        <w:tab/>
      </w:r>
      <w:r w:rsidRPr="001F7BA7">
        <w:rPr>
          <w:rFonts w:ascii="Times New Roman" w:hAnsi="Times New Roman" w:cs="Times New Roman"/>
          <w:sz w:val="28"/>
          <w:szCs w:val="24"/>
        </w:rPr>
        <w:t>Digital pro</w:t>
      </w:r>
      <w:r w:rsidRPr="001F7BA7">
        <w:rPr>
          <w:rFonts w:ascii="Times New Roman" w:hAnsi="Times New Roman" w:cs="Times New Roman"/>
          <w:sz w:val="24"/>
          <w:szCs w:val="24"/>
        </w:rPr>
        <w:t xml:space="preserve">fessional writing competency does not significantly </w:t>
      </w:r>
      <w:r w:rsidR="00601032">
        <w:rPr>
          <w:rFonts w:ascii="Times New Roman" w:hAnsi="Times New Roman" w:cs="Times New Roman"/>
          <w:sz w:val="24"/>
          <w:szCs w:val="24"/>
        </w:rPr>
        <w:t>influence</w:t>
      </w:r>
      <w:r w:rsidRPr="001F7BA7">
        <w:rPr>
          <w:rFonts w:ascii="Times New Roman" w:hAnsi="Times New Roman" w:cs="Times New Roman"/>
          <w:sz w:val="24"/>
          <w:szCs w:val="24"/>
        </w:rPr>
        <w:t xml:space="preserve"> final-year Business Education Students</w:t>
      </w:r>
      <w:r w:rsidR="00601032">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w:t>
      </w:r>
    </w:p>
    <w:p w:rsidR="005566E7" w:rsidRPr="001F7BA7" w:rsidRDefault="005566E7" w:rsidP="001F7BA7">
      <w:pPr>
        <w:spacing w:after="0" w:line="240" w:lineRule="auto"/>
        <w:ind w:left="720" w:hanging="720"/>
        <w:jc w:val="both"/>
        <w:rPr>
          <w:rFonts w:ascii="Times New Roman" w:hAnsi="Times New Roman" w:cs="Times New Roman"/>
          <w:sz w:val="24"/>
          <w:szCs w:val="24"/>
        </w:rPr>
      </w:pPr>
      <w:r w:rsidRPr="001F7BA7">
        <w:rPr>
          <w:rFonts w:ascii="Times New Roman" w:hAnsi="Times New Roman" w:cs="Times New Roman"/>
          <w:sz w:val="24"/>
          <w:szCs w:val="24"/>
        </w:rPr>
        <w:t>Ho</w:t>
      </w:r>
      <w:r w:rsidRPr="001F7BA7">
        <w:rPr>
          <w:rFonts w:ascii="Times New Roman" w:hAnsi="Times New Roman" w:cs="Times New Roman"/>
          <w:sz w:val="24"/>
          <w:szCs w:val="24"/>
          <w:vertAlign w:val="subscript"/>
        </w:rPr>
        <w:t>3</w:t>
      </w:r>
      <w:r w:rsidRPr="001F7BA7">
        <w:rPr>
          <w:rFonts w:ascii="Times New Roman" w:hAnsi="Times New Roman" w:cs="Times New Roman"/>
          <w:sz w:val="24"/>
          <w:szCs w:val="24"/>
        </w:rPr>
        <w:t>:</w:t>
      </w:r>
      <w:r w:rsidRPr="001F7BA7">
        <w:rPr>
          <w:rFonts w:ascii="Times New Roman" w:hAnsi="Times New Roman" w:cs="Times New Roman"/>
          <w:sz w:val="24"/>
          <w:szCs w:val="24"/>
        </w:rPr>
        <w:tab/>
        <w:t>Online presentation and digital pitching competency does not significantly</w:t>
      </w:r>
      <w:r w:rsidR="00601032">
        <w:rPr>
          <w:rFonts w:ascii="Times New Roman" w:hAnsi="Times New Roman" w:cs="Times New Roman"/>
          <w:sz w:val="24"/>
          <w:szCs w:val="24"/>
        </w:rPr>
        <w:t xml:space="preserve"> influence </w:t>
      </w:r>
      <w:r w:rsidRPr="001F7BA7">
        <w:rPr>
          <w:rFonts w:ascii="Times New Roman" w:hAnsi="Times New Roman" w:cs="Times New Roman"/>
          <w:sz w:val="24"/>
          <w:szCs w:val="24"/>
        </w:rPr>
        <w:t>final-year Business Education Students</w:t>
      </w:r>
      <w:r w:rsidR="00601032">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w:t>
      </w:r>
    </w:p>
    <w:p w:rsidR="000D2285" w:rsidRPr="001F7BA7" w:rsidRDefault="000D2285" w:rsidP="001F7BA7">
      <w:pPr>
        <w:spacing w:after="0" w:line="240" w:lineRule="auto"/>
        <w:ind w:left="720" w:hanging="720"/>
        <w:jc w:val="both"/>
        <w:rPr>
          <w:rFonts w:ascii="Times New Roman" w:hAnsi="Times New Roman" w:cs="Times New Roman"/>
          <w:b/>
          <w:sz w:val="8"/>
          <w:szCs w:val="24"/>
        </w:rPr>
      </w:pPr>
    </w:p>
    <w:p w:rsidR="00601032" w:rsidRDefault="00601032" w:rsidP="00601032">
      <w:pPr>
        <w:spacing w:after="0" w:line="240" w:lineRule="auto"/>
        <w:jc w:val="both"/>
        <w:rPr>
          <w:rFonts w:ascii="Times New Roman" w:hAnsi="Times New Roman" w:cs="Times New Roman"/>
          <w:b/>
          <w:sz w:val="24"/>
          <w:szCs w:val="24"/>
        </w:rPr>
      </w:pPr>
    </w:p>
    <w:p w:rsidR="005566E7" w:rsidRPr="001F7BA7" w:rsidRDefault="005566E7" w:rsidP="00601032">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Literature Review</w:t>
      </w:r>
    </w:p>
    <w:p w:rsidR="00601032" w:rsidRDefault="005566E7" w:rsidP="00601032">
      <w:pPr>
        <w:spacing w:after="0" w:line="240" w:lineRule="auto"/>
        <w:jc w:val="both"/>
        <w:rPr>
          <w:rFonts w:ascii="Times New Roman" w:hAnsi="Times New Roman" w:cs="Times New Roman"/>
          <w:sz w:val="24"/>
          <w:szCs w:val="24"/>
        </w:rPr>
      </w:pPr>
      <w:r w:rsidRPr="00601032">
        <w:rPr>
          <w:rFonts w:ascii="Times New Roman" w:hAnsi="Times New Roman" w:cs="Times New Roman"/>
          <w:b/>
          <w:sz w:val="24"/>
          <w:szCs w:val="24"/>
        </w:rPr>
        <w:t>Concept of Digital Communication Competencies (DCC</w:t>
      </w:r>
      <w:r w:rsidRPr="001F7BA7">
        <w:rPr>
          <w:rFonts w:ascii="Times New Roman" w:hAnsi="Times New Roman" w:cs="Times New Roman"/>
          <w:sz w:val="24"/>
          <w:szCs w:val="24"/>
        </w:rPr>
        <w:t xml:space="preserve">) </w:t>
      </w:r>
    </w:p>
    <w:p w:rsidR="005566E7" w:rsidRPr="001F7BA7" w:rsidRDefault="0069371E" w:rsidP="006010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1032">
        <w:rPr>
          <w:rFonts w:ascii="Times New Roman" w:hAnsi="Times New Roman" w:cs="Times New Roman"/>
          <w:sz w:val="24"/>
          <w:szCs w:val="24"/>
        </w:rPr>
        <w:t xml:space="preserve">Digital communication competencies </w:t>
      </w:r>
      <w:r>
        <w:rPr>
          <w:rFonts w:ascii="Times New Roman" w:hAnsi="Times New Roman" w:cs="Times New Roman"/>
          <w:sz w:val="24"/>
          <w:szCs w:val="24"/>
        </w:rPr>
        <w:t>are</w:t>
      </w:r>
      <w:r w:rsidR="00601032">
        <w:rPr>
          <w:rFonts w:ascii="Times New Roman" w:hAnsi="Times New Roman" w:cs="Times New Roman"/>
          <w:sz w:val="24"/>
          <w:szCs w:val="24"/>
        </w:rPr>
        <w:t xml:space="preserve"> </w:t>
      </w:r>
      <w:r>
        <w:rPr>
          <w:rFonts w:ascii="Times New Roman" w:hAnsi="Times New Roman" w:cs="Times New Roman"/>
          <w:sz w:val="24"/>
          <w:szCs w:val="24"/>
        </w:rPr>
        <w:t>conceptualized as the</w:t>
      </w:r>
      <w:r w:rsidR="00601032">
        <w:rPr>
          <w:rFonts w:ascii="Times New Roman" w:hAnsi="Times New Roman" w:cs="Times New Roman"/>
          <w:sz w:val="24"/>
          <w:szCs w:val="24"/>
        </w:rPr>
        <w:t xml:space="preserve"> </w:t>
      </w:r>
      <w:r w:rsidR="005566E7" w:rsidRPr="001F7BA7">
        <w:rPr>
          <w:rFonts w:ascii="Times New Roman" w:hAnsi="Times New Roman" w:cs="Times New Roman"/>
          <w:sz w:val="24"/>
          <w:szCs w:val="24"/>
        </w:rPr>
        <w:t xml:space="preserve">ability to use professional collaboration, information sharing, and interpersonal interaction </w:t>
      </w:r>
      <w:r>
        <w:rPr>
          <w:rFonts w:ascii="Times New Roman" w:hAnsi="Times New Roman" w:cs="Times New Roman"/>
          <w:sz w:val="24"/>
          <w:szCs w:val="24"/>
        </w:rPr>
        <w:t xml:space="preserve">in </w:t>
      </w:r>
      <w:r w:rsidR="005566E7" w:rsidRPr="001F7BA7">
        <w:rPr>
          <w:rFonts w:ascii="Times New Roman" w:hAnsi="Times New Roman" w:cs="Times New Roman"/>
          <w:sz w:val="24"/>
          <w:szCs w:val="24"/>
        </w:rPr>
        <w:t>virtual environments. These competencies, often</w:t>
      </w:r>
      <w:r w:rsidR="00AF68AE" w:rsidRPr="001F7BA7">
        <w:rPr>
          <w:rFonts w:ascii="Times New Roman" w:hAnsi="Times New Roman" w:cs="Times New Roman"/>
          <w:sz w:val="24"/>
          <w:szCs w:val="24"/>
        </w:rPr>
        <w:t xml:space="preserve"> viewed as key components of digital literacy and competency frameworks, involve the effective management of online tools for communication and the naviga</w:t>
      </w:r>
      <w:r>
        <w:rPr>
          <w:rFonts w:ascii="Times New Roman" w:hAnsi="Times New Roman" w:cs="Times New Roman"/>
          <w:sz w:val="24"/>
          <w:szCs w:val="24"/>
        </w:rPr>
        <w:t xml:space="preserve">tion of digital etiquette. </w:t>
      </w:r>
      <w:proofErr w:type="spellStart"/>
      <w:r>
        <w:rPr>
          <w:rFonts w:ascii="Times New Roman" w:hAnsi="Times New Roman" w:cs="Times New Roman"/>
          <w:sz w:val="24"/>
          <w:szCs w:val="24"/>
        </w:rPr>
        <w:t>Oberl</w:t>
      </w:r>
      <w:r w:rsidR="00AF68AE" w:rsidRPr="001F7BA7">
        <w:rPr>
          <w:rFonts w:ascii="Times New Roman" w:hAnsi="Times New Roman" w:cs="Times New Roman"/>
          <w:sz w:val="24"/>
          <w:szCs w:val="24"/>
        </w:rPr>
        <w:t>ander</w:t>
      </w:r>
      <w:proofErr w:type="spellEnd"/>
      <w:r w:rsidR="00AF68AE" w:rsidRPr="001F7BA7">
        <w:rPr>
          <w:rFonts w:ascii="Times New Roman" w:hAnsi="Times New Roman" w:cs="Times New Roman"/>
          <w:sz w:val="24"/>
          <w:szCs w:val="24"/>
        </w:rPr>
        <w:t xml:space="preserve"> et al. (2020) viewed DDC specifically within business envir</w:t>
      </w:r>
      <w:r>
        <w:rPr>
          <w:rFonts w:ascii="Times New Roman" w:hAnsi="Times New Roman" w:cs="Times New Roman"/>
          <w:sz w:val="24"/>
          <w:szCs w:val="24"/>
        </w:rPr>
        <w:t xml:space="preserve">onment as the capacity to </w:t>
      </w:r>
      <w:proofErr w:type="spellStart"/>
      <w:r>
        <w:rPr>
          <w:rFonts w:ascii="Times New Roman" w:hAnsi="Times New Roman" w:cs="Times New Roman"/>
          <w:sz w:val="24"/>
          <w:szCs w:val="24"/>
        </w:rPr>
        <w:t>utilis</w:t>
      </w:r>
      <w:r w:rsidR="00AF68AE" w:rsidRPr="001F7BA7">
        <w:rPr>
          <w:rFonts w:ascii="Times New Roman" w:hAnsi="Times New Roman" w:cs="Times New Roman"/>
          <w:sz w:val="24"/>
          <w:szCs w:val="24"/>
        </w:rPr>
        <w:t>e</w:t>
      </w:r>
      <w:proofErr w:type="spellEnd"/>
      <w:r w:rsidR="00AF68AE" w:rsidRPr="001F7BA7">
        <w:rPr>
          <w:rFonts w:ascii="Times New Roman" w:hAnsi="Times New Roman" w:cs="Times New Roman"/>
          <w:sz w:val="24"/>
          <w:szCs w:val="24"/>
        </w:rPr>
        <w:t xml:space="preserve"> appropriate digital channels to communicate with colleagues, supervisors, and external business partners using context-appropriate form and </w:t>
      </w:r>
      <w:r w:rsidR="00834398">
        <w:rPr>
          <w:rFonts w:ascii="Times New Roman" w:hAnsi="Times New Roman" w:cs="Times New Roman"/>
          <w:sz w:val="24"/>
          <w:szCs w:val="24"/>
        </w:rPr>
        <w:lastRenderedPageBreak/>
        <w:t>language. It could</w:t>
      </w:r>
      <w:r w:rsidR="00AF68AE" w:rsidRPr="001F7BA7">
        <w:rPr>
          <w:rFonts w:ascii="Times New Roman" w:hAnsi="Times New Roman" w:cs="Times New Roman"/>
          <w:sz w:val="24"/>
          <w:szCs w:val="24"/>
        </w:rPr>
        <w:t xml:space="preserve"> be described as the structured set of knowledge, skills, attitudes, and strategies required to use digital media to communicate, manage information, collaborate,</w:t>
      </w:r>
      <w:r w:rsidR="00653E0B" w:rsidRPr="001F7BA7">
        <w:rPr>
          <w:rFonts w:ascii="Times New Roman" w:hAnsi="Times New Roman" w:cs="Times New Roman"/>
          <w:sz w:val="24"/>
          <w:szCs w:val="24"/>
        </w:rPr>
        <w:t xml:space="preserve"> and share content e</w:t>
      </w:r>
      <w:r w:rsidR="00834398">
        <w:rPr>
          <w:rFonts w:ascii="Times New Roman" w:hAnsi="Times New Roman" w:cs="Times New Roman"/>
          <w:sz w:val="24"/>
          <w:szCs w:val="24"/>
        </w:rPr>
        <w:t>ffectively and ethically (Ferrar</w:t>
      </w:r>
      <w:r w:rsidR="00653E0B" w:rsidRPr="001F7BA7">
        <w:rPr>
          <w:rFonts w:ascii="Times New Roman" w:hAnsi="Times New Roman" w:cs="Times New Roman"/>
          <w:sz w:val="24"/>
          <w:szCs w:val="24"/>
        </w:rPr>
        <w:t>i, 2013).</w:t>
      </w:r>
    </w:p>
    <w:p w:rsidR="00B71B65" w:rsidRPr="001F7BA7" w:rsidRDefault="00653E0B" w:rsidP="001F7BA7">
      <w:pPr>
        <w:spacing w:after="0" w:line="240" w:lineRule="auto"/>
        <w:ind w:firstLine="720"/>
        <w:jc w:val="both"/>
        <w:rPr>
          <w:rFonts w:ascii="Times New Roman" w:hAnsi="Times New Roman" w:cs="Times New Roman"/>
          <w:sz w:val="24"/>
          <w:szCs w:val="24"/>
        </w:rPr>
      </w:pPr>
      <w:proofErr w:type="spellStart"/>
      <w:r w:rsidRPr="001F7BA7">
        <w:rPr>
          <w:rFonts w:ascii="Times New Roman" w:hAnsi="Times New Roman" w:cs="Times New Roman"/>
          <w:sz w:val="24"/>
          <w:szCs w:val="24"/>
        </w:rPr>
        <w:t>Handke</w:t>
      </w:r>
      <w:proofErr w:type="spellEnd"/>
      <w:r w:rsidRPr="001F7BA7">
        <w:rPr>
          <w:rFonts w:ascii="Times New Roman" w:hAnsi="Times New Roman" w:cs="Times New Roman"/>
          <w:sz w:val="24"/>
          <w:szCs w:val="24"/>
        </w:rPr>
        <w:t xml:space="preserve"> et al. (2022) conceptualized digital communication compet</w:t>
      </w:r>
      <w:r w:rsidR="00834398">
        <w:rPr>
          <w:rFonts w:ascii="Times New Roman" w:hAnsi="Times New Roman" w:cs="Times New Roman"/>
          <w:sz w:val="24"/>
          <w:szCs w:val="24"/>
        </w:rPr>
        <w:t>ency</w:t>
      </w:r>
      <w:r w:rsidRPr="001F7BA7">
        <w:rPr>
          <w:rFonts w:ascii="Times New Roman" w:hAnsi="Times New Roman" w:cs="Times New Roman"/>
          <w:sz w:val="24"/>
          <w:szCs w:val="24"/>
        </w:rPr>
        <w:t xml:space="preserve"> as th</w:t>
      </w:r>
      <w:r w:rsidR="00834398">
        <w:rPr>
          <w:rFonts w:ascii="Times New Roman" w:hAnsi="Times New Roman" w:cs="Times New Roman"/>
          <w:sz w:val="24"/>
          <w:szCs w:val="24"/>
        </w:rPr>
        <w:t xml:space="preserve">e operational ability of </w:t>
      </w:r>
      <w:proofErr w:type="spellStart"/>
      <w:r w:rsidR="00834398">
        <w:rPr>
          <w:rFonts w:ascii="Times New Roman" w:hAnsi="Times New Roman" w:cs="Times New Roman"/>
          <w:sz w:val="24"/>
          <w:szCs w:val="24"/>
        </w:rPr>
        <w:t>organis</w:t>
      </w:r>
      <w:r w:rsidRPr="001F7BA7">
        <w:rPr>
          <w:rFonts w:ascii="Times New Roman" w:hAnsi="Times New Roman" w:cs="Times New Roman"/>
          <w:sz w:val="24"/>
          <w:szCs w:val="24"/>
        </w:rPr>
        <w:t>ational</w:t>
      </w:r>
      <w:proofErr w:type="spellEnd"/>
      <w:r w:rsidRPr="001F7BA7">
        <w:rPr>
          <w:rFonts w:ascii="Times New Roman" w:hAnsi="Times New Roman" w:cs="Times New Roman"/>
          <w:sz w:val="24"/>
          <w:szCs w:val="24"/>
        </w:rPr>
        <w:t xml:space="preserve"> members to articulate expectations, manage relationships, and offer timely feedback across virtual business platforms. It is viewed as the specific conceptual understanding and operational skills that allow professionals to interact online, execute professional tasks, and adapt to evolving digital environment (</w:t>
      </w:r>
      <w:proofErr w:type="spellStart"/>
      <w:r w:rsidRPr="001F7BA7">
        <w:rPr>
          <w:rFonts w:ascii="Times New Roman" w:hAnsi="Times New Roman" w:cs="Times New Roman"/>
          <w:sz w:val="24"/>
          <w:szCs w:val="24"/>
        </w:rPr>
        <w:t>Spante</w:t>
      </w:r>
      <w:proofErr w:type="spellEnd"/>
      <w:r w:rsidRPr="001F7BA7">
        <w:rPr>
          <w:rFonts w:ascii="Times New Roman" w:hAnsi="Times New Roman" w:cs="Times New Roman"/>
          <w:sz w:val="24"/>
          <w:szCs w:val="24"/>
        </w:rPr>
        <w:t xml:space="preserve"> </w:t>
      </w:r>
      <w:r w:rsidRPr="001F7BA7">
        <w:rPr>
          <w:rFonts w:ascii="Times New Roman" w:hAnsi="Times New Roman" w:cs="Times New Roman"/>
          <w:i/>
          <w:sz w:val="24"/>
          <w:szCs w:val="24"/>
        </w:rPr>
        <w:t>et al.,</w:t>
      </w:r>
      <w:r w:rsidRPr="001F7BA7">
        <w:rPr>
          <w:rFonts w:ascii="Times New Roman" w:hAnsi="Times New Roman" w:cs="Times New Roman"/>
          <w:sz w:val="24"/>
          <w:szCs w:val="24"/>
        </w:rPr>
        <w:t xml:space="preserve"> 2018). Alcala et al. (2020) characterized digital communication competenc</w:t>
      </w:r>
      <w:r w:rsidR="00834398">
        <w:rPr>
          <w:rFonts w:ascii="Times New Roman" w:hAnsi="Times New Roman" w:cs="Times New Roman"/>
          <w:sz w:val="24"/>
          <w:szCs w:val="24"/>
        </w:rPr>
        <w:t>i</w:t>
      </w:r>
      <w:r w:rsidRPr="001F7BA7">
        <w:rPr>
          <w:rFonts w:ascii="Times New Roman" w:hAnsi="Times New Roman" w:cs="Times New Roman"/>
          <w:sz w:val="24"/>
          <w:szCs w:val="24"/>
        </w:rPr>
        <w:t>es as the technical and educational capacity to create, exchange, and evaluate media messages transmitted across corporate</w:t>
      </w:r>
      <w:r w:rsidR="00B71B65" w:rsidRPr="001F7BA7">
        <w:rPr>
          <w:rFonts w:ascii="Times New Roman" w:hAnsi="Times New Roman" w:cs="Times New Roman"/>
          <w:sz w:val="24"/>
          <w:szCs w:val="24"/>
        </w:rPr>
        <w:t xml:space="preserve"> digital interfaces. It is describe</w:t>
      </w:r>
      <w:r w:rsidR="00834398">
        <w:rPr>
          <w:rFonts w:ascii="Times New Roman" w:hAnsi="Times New Roman" w:cs="Times New Roman"/>
          <w:sz w:val="24"/>
          <w:szCs w:val="24"/>
        </w:rPr>
        <w:t>d</w:t>
      </w:r>
      <w:r w:rsidR="00B71B65" w:rsidRPr="001F7BA7">
        <w:rPr>
          <w:rFonts w:ascii="Times New Roman" w:hAnsi="Times New Roman" w:cs="Times New Roman"/>
          <w:sz w:val="24"/>
          <w:szCs w:val="24"/>
        </w:rPr>
        <w:t xml:space="preserve"> as the processing ability to transmit and receive operational information dynamically across </w:t>
      </w:r>
      <w:proofErr w:type="spellStart"/>
      <w:r w:rsidR="00B71B65" w:rsidRPr="001F7BA7">
        <w:rPr>
          <w:rFonts w:ascii="Times New Roman" w:hAnsi="Times New Roman" w:cs="Times New Roman"/>
          <w:sz w:val="24"/>
          <w:szCs w:val="24"/>
        </w:rPr>
        <w:t>specicalised</w:t>
      </w:r>
      <w:proofErr w:type="spellEnd"/>
      <w:r w:rsidR="00B71B65" w:rsidRPr="001F7BA7">
        <w:rPr>
          <w:rFonts w:ascii="Times New Roman" w:hAnsi="Times New Roman" w:cs="Times New Roman"/>
          <w:sz w:val="24"/>
          <w:szCs w:val="24"/>
        </w:rPr>
        <w:t xml:space="preserve"> electronic systems and digital interfaces (Grewal </w:t>
      </w:r>
      <w:r w:rsidR="00B71B65" w:rsidRPr="00834398">
        <w:rPr>
          <w:rFonts w:ascii="Times New Roman" w:hAnsi="Times New Roman" w:cs="Times New Roman"/>
          <w:sz w:val="24"/>
          <w:szCs w:val="24"/>
        </w:rPr>
        <w:t>et al</w:t>
      </w:r>
      <w:r w:rsidR="00B71B65" w:rsidRPr="001F7BA7">
        <w:rPr>
          <w:rFonts w:ascii="Times New Roman" w:hAnsi="Times New Roman" w:cs="Times New Roman"/>
          <w:i/>
          <w:sz w:val="24"/>
          <w:szCs w:val="24"/>
        </w:rPr>
        <w:t>.,</w:t>
      </w:r>
      <w:r w:rsidR="00B71B65" w:rsidRPr="001F7BA7">
        <w:rPr>
          <w:rFonts w:ascii="Times New Roman" w:hAnsi="Times New Roman" w:cs="Times New Roman"/>
          <w:sz w:val="24"/>
          <w:szCs w:val="24"/>
        </w:rPr>
        <w:t xml:space="preserve"> 2022).</w:t>
      </w:r>
    </w:p>
    <w:p w:rsidR="0013454E" w:rsidRPr="001F7BA7" w:rsidRDefault="00B71B65" w:rsidP="00834398">
      <w:pPr>
        <w:spacing w:after="0" w:line="240" w:lineRule="auto"/>
        <w:ind w:firstLine="720"/>
        <w:jc w:val="both"/>
        <w:rPr>
          <w:rFonts w:ascii="Times New Roman" w:hAnsi="Times New Roman" w:cs="Times New Roman"/>
          <w:sz w:val="24"/>
          <w:szCs w:val="24"/>
        </w:rPr>
      </w:pPr>
      <w:r w:rsidRPr="001F7BA7">
        <w:rPr>
          <w:rFonts w:ascii="Times New Roman" w:hAnsi="Times New Roman" w:cs="Times New Roman"/>
          <w:sz w:val="24"/>
          <w:szCs w:val="24"/>
        </w:rPr>
        <w:t>In the context of Business Education, digital communication competencies may be viewed as the practical abilities and technical proficiencies required by graduates to systematically create, process, share and manage business data and corporate information using modern electronic tools and virtual platforms.</w:t>
      </w:r>
      <w:r w:rsidR="00653E0B" w:rsidRPr="001F7BA7">
        <w:rPr>
          <w:rFonts w:ascii="Times New Roman" w:hAnsi="Times New Roman" w:cs="Times New Roman"/>
          <w:sz w:val="24"/>
          <w:szCs w:val="24"/>
        </w:rPr>
        <w:t xml:space="preserve"> </w:t>
      </w:r>
      <w:r w:rsidRPr="001F7BA7">
        <w:rPr>
          <w:rFonts w:ascii="Times New Roman" w:hAnsi="Times New Roman" w:cs="Times New Roman"/>
          <w:sz w:val="24"/>
          <w:szCs w:val="24"/>
        </w:rPr>
        <w:t xml:space="preserve">Rather than simply using technology for personal interaction, these competencies within business pedagogy represent a hybrid core competency. They require combining foundational management principles </w:t>
      </w:r>
      <w:r w:rsidR="0013454E" w:rsidRPr="001F7BA7">
        <w:rPr>
          <w:rFonts w:ascii="Times New Roman" w:hAnsi="Times New Roman" w:cs="Times New Roman"/>
          <w:sz w:val="24"/>
          <w:szCs w:val="24"/>
        </w:rPr>
        <w:t>(such as business ethics, office management, and executive correspondence) with technical mastery of enterprise collaboration softw</w:t>
      </w:r>
      <w:r w:rsidR="00834398">
        <w:rPr>
          <w:rFonts w:ascii="Times New Roman" w:hAnsi="Times New Roman" w:cs="Times New Roman"/>
          <w:sz w:val="24"/>
          <w:szCs w:val="24"/>
        </w:rPr>
        <w:t>are, professional digital media</w:t>
      </w:r>
      <w:r w:rsidR="0013454E" w:rsidRPr="001F7BA7">
        <w:rPr>
          <w:rFonts w:ascii="Times New Roman" w:hAnsi="Times New Roman" w:cs="Times New Roman"/>
          <w:sz w:val="24"/>
          <w:szCs w:val="24"/>
        </w:rPr>
        <w:t xml:space="preserve"> platforms, an</w:t>
      </w:r>
      <w:r w:rsidR="00834398">
        <w:rPr>
          <w:rFonts w:ascii="Times New Roman" w:hAnsi="Times New Roman" w:cs="Times New Roman"/>
          <w:sz w:val="24"/>
          <w:szCs w:val="24"/>
        </w:rPr>
        <w:t xml:space="preserve">d remote workspace applications. </w:t>
      </w:r>
      <w:r w:rsidR="0013454E" w:rsidRPr="001F7BA7">
        <w:rPr>
          <w:rFonts w:ascii="Times New Roman" w:hAnsi="Times New Roman" w:cs="Times New Roman"/>
          <w:sz w:val="24"/>
          <w:szCs w:val="24"/>
        </w:rPr>
        <w:t>Furthermore, in this field, digital communication competencies are viewed as the primary vehicle for digital literacy. They serve as the critical b</w:t>
      </w:r>
      <w:r w:rsidR="00834398">
        <w:rPr>
          <w:rFonts w:ascii="Times New Roman" w:hAnsi="Times New Roman" w:cs="Times New Roman"/>
          <w:sz w:val="24"/>
          <w:szCs w:val="24"/>
        </w:rPr>
        <w:t>aseline that directly transform</w:t>
      </w:r>
      <w:r w:rsidR="0013454E" w:rsidRPr="001F7BA7">
        <w:rPr>
          <w:rFonts w:ascii="Times New Roman" w:hAnsi="Times New Roman" w:cs="Times New Roman"/>
          <w:sz w:val="24"/>
          <w:szCs w:val="24"/>
        </w:rPr>
        <w:t xml:space="preserve"> theoretical academic knowledge into immediate operational value, task efficiency, and competitive employment readiness in a technol</w:t>
      </w:r>
      <w:r w:rsidR="00834398">
        <w:rPr>
          <w:rFonts w:ascii="Times New Roman" w:hAnsi="Times New Roman" w:cs="Times New Roman"/>
          <w:sz w:val="24"/>
          <w:szCs w:val="24"/>
        </w:rPr>
        <w:t>ogy-driven corporate environment</w:t>
      </w:r>
      <w:r w:rsidR="0013454E" w:rsidRPr="001F7BA7">
        <w:rPr>
          <w:rFonts w:ascii="Times New Roman" w:hAnsi="Times New Roman" w:cs="Times New Roman"/>
          <w:sz w:val="24"/>
          <w:szCs w:val="24"/>
        </w:rPr>
        <w:t>.</w:t>
      </w:r>
    </w:p>
    <w:p w:rsidR="0013454E" w:rsidRPr="001F7BA7" w:rsidRDefault="0013454E" w:rsidP="001F7BA7">
      <w:pPr>
        <w:spacing w:after="0" w:line="240" w:lineRule="auto"/>
        <w:jc w:val="both"/>
        <w:rPr>
          <w:rFonts w:ascii="Times New Roman" w:hAnsi="Times New Roman" w:cs="Times New Roman"/>
          <w:b/>
          <w:sz w:val="12"/>
          <w:szCs w:val="24"/>
        </w:rPr>
      </w:pPr>
    </w:p>
    <w:p w:rsidR="0013454E" w:rsidRPr="001F7BA7" w:rsidRDefault="0013454E"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Business Education Graduate Employment Readiness </w:t>
      </w:r>
    </w:p>
    <w:p w:rsidR="00653E0B" w:rsidRPr="001F7BA7" w:rsidRDefault="0013454E"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This may be described as the degree of professional maturity, technical sagacity, and structural preparednes</w:t>
      </w:r>
      <w:r w:rsidR="00834398">
        <w:rPr>
          <w:rFonts w:ascii="Times New Roman" w:hAnsi="Times New Roman" w:cs="Times New Roman"/>
          <w:sz w:val="24"/>
          <w:szCs w:val="24"/>
        </w:rPr>
        <w:t>s that graduates possess to transit</w:t>
      </w:r>
      <w:r w:rsidRPr="001F7BA7">
        <w:rPr>
          <w:rFonts w:ascii="Times New Roman" w:hAnsi="Times New Roman" w:cs="Times New Roman"/>
          <w:sz w:val="24"/>
          <w:szCs w:val="24"/>
        </w:rPr>
        <w:t xml:space="preserve"> smoothly into the modern workspace. In business pedagogy, this readiness goes beyond baggi</w:t>
      </w:r>
      <w:r w:rsidR="00834398">
        <w:rPr>
          <w:rFonts w:ascii="Times New Roman" w:hAnsi="Times New Roman" w:cs="Times New Roman"/>
          <w:sz w:val="24"/>
          <w:szCs w:val="24"/>
        </w:rPr>
        <w:t>ng a college degree. It symboliz</w:t>
      </w:r>
      <w:r w:rsidRPr="001F7BA7">
        <w:rPr>
          <w:rFonts w:ascii="Times New Roman" w:hAnsi="Times New Roman" w:cs="Times New Roman"/>
          <w:sz w:val="24"/>
          <w:szCs w:val="24"/>
        </w:rPr>
        <w:t xml:space="preserve">es a combination of three core strengths: </w:t>
      </w:r>
      <w:r w:rsidR="00B71B65" w:rsidRPr="001F7BA7">
        <w:rPr>
          <w:rFonts w:ascii="Times New Roman" w:hAnsi="Times New Roman" w:cs="Times New Roman"/>
          <w:sz w:val="24"/>
          <w:szCs w:val="24"/>
        </w:rPr>
        <w:t xml:space="preserve"> </w:t>
      </w:r>
    </w:p>
    <w:p w:rsidR="0013454E" w:rsidRPr="001F7BA7" w:rsidRDefault="00834398" w:rsidP="001F7BA7">
      <w:pPr>
        <w:pStyle w:val="ListParagraph"/>
        <w:numPr>
          <w:ilvl w:val="0"/>
          <w:numId w:val="3"/>
        </w:numPr>
        <w:spacing w:after="0" w:line="240" w:lineRule="auto"/>
        <w:ind w:left="450" w:hanging="450"/>
        <w:jc w:val="both"/>
        <w:rPr>
          <w:rFonts w:ascii="Times New Roman" w:hAnsi="Times New Roman" w:cs="Times New Roman"/>
          <w:sz w:val="24"/>
          <w:szCs w:val="24"/>
          <w:vertAlign w:val="subscript"/>
        </w:rPr>
      </w:pPr>
      <w:r>
        <w:rPr>
          <w:rFonts w:ascii="Times New Roman" w:hAnsi="Times New Roman" w:cs="Times New Roman"/>
          <w:sz w:val="24"/>
          <w:szCs w:val="24"/>
        </w:rPr>
        <w:t>Core competencies: m</w:t>
      </w:r>
      <w:r w:rsidR="0013454E" w:rsidRPr="001F7BA7">
        <w:rPr>
          <w:rFonts w:ascii="Times New Roman" w:hAnsi="Times New Roman" w:cs="Times New Roman"/>
          <w:sz w:val="24"/>
          <w:szCs w:val="24"/>
        </w:rPr>
        <w:t xml:space="preserve">astering modern business management principles and office operations (Ebieme &amp; </w:t>
      </w:r>
      <w:proofErr w:type="spellStart"/>
      <w:r w:rsidR="0013454E" w:rsidRPr="001F7BA7">
        <w:rPr>
          <w:rFonts w:ascii="Times New Roman" w:hAnsi="Times New Roman" w:cs="Times New Roman"/>
          <w:sz w:val="24"/>
          <w:szCs w:val="24"/>
        </w:rPr>
        <w:t>Bassey</w:t>
      </w:r>
      <w:proofErr w:type="spellEnd"/>
      <w:r w:rsidR="0013454E" w:rsidRPr="001F7BA7">
        <w:rPr>
          <w:rFonts w:ascii="Times New Roman" w:hAnsi="Times New Roman" w:cs="Times New Roman"/>
          <w:sz w:val="24"/>
          <w:szCs w:val="24"/>
        </w:rPr>
        <w:t xml:space="preserve">, 2026). </w:t>
      </w:r>
    </w:p>
    <w:p w:rsidR="0013454E" w:rsidRPr="001F7BA7" w:rsidRDefault="00834398" w:rsidP="001F7BA7">
      <w:pPr>
        <w:pStyle w:val="ListParagraph"/>
        <w:numPr>
          <w:ilvl w:val="0"/>
          <w:numId w:val="3"/>
        </w:numPr>
        <w:spacing w:after="0" w:line="240" w:lineRule="auto"/>
        <w:ind w:left="450" w:hanging="450"/>
        <w:jc w:val="both"/>
        <w:rPr>
          <w:rFonts w:ascii="Times New Roman" w:hAnsi="Times New Roman" w:cs="Times New Roman"/>
          <w:sz w:val="24"/>
          <w:szCs w:val="24"/>
          <w:vertAlign w:val="subscript"/>
        </w:rPr>
      </w:pPr>
      <w:r>
        <w:rPr>
          <w:rFonts w:ascii="Times New Roman" w:hAnsi="Times New Roman" w:cs="Times New Roman"/>
          <w:sz w:val="24"/>
          <w:szCs w:val="24"/>
        </w:rPr>
        <w:t>Soft skills: p</w:t>
      </w:r>
      <w:r w:rsidR="0013454E" w:rsidRPr="001F7BA7">
        <w:rPr>
          <w:rFonts w:ascii="Times New Roman" w:hAnsi="Times New Roman" w:cs="Times New Roman"/>
          <w:sz w:val="24"/>
          <w:szCs w:val="24"/>
        </w:rPr>
        <w:t>osse</w:t>
      </w:r>
      <w:r>
        <w:rPr>
          <w:rFonts w:ascii="Times New Roman" w:hAnsi="Times New Roman" w:cs="Times New Roman"/>
          <w:sz w:val="24"/>
          <w:szCs w:val="24"/>
        </w:rPr>
        <w:t>ssing the capacity to adapt to f</w:t>
      </w:r>
      <w:r w:rsidR="0013454E" w:rsidRPr="001F7BA7">
        <w:rPr>
          <w:rFonts w:ascii="Times New Roman" w:hAnsi="Times New Roman" w:cs="Times New Roman"/>
          <w:sz w:val="24"/>
          <w:szCs w:val="24"/>
        </w:rPr>
        <w:t>ast-paced corporate environments, communicate clearly and consistently, and smartly address workspace problems (Magha &amp; Ebieme, 2024)</w:t>
      </w:r>
    </w:p>
    <w:p w:rsidR="003C6B8A" w:rsidRPr="001F7BA7" w:rsidRDefault="00834398" w:rsidP="001F7BA7">
      <w:pPr>
        <w:pStyle w:val="ListParagraph"/>
        <w:numPr>
          <w:ilvl w:val="0"/>
          <w:numId w:val="3"/>
        </w:numPr>
        <w:spacing w:after="0" w:line="240" w:lineRule="auto"/>
        <w:ind w:left="450" w:hanging="450"/>
        <w:jc w:val="both"/>
        <w:rPr>
          <w:rFonts w:ascii="Times New Roman" w:hAnsi="Times New Roman" w:cs="Times New Roman"/>
          <w:sz w:val="24"/>
          <w:szCs w:val="24"/>
          <w:vertAlign w:val="subscript"/>
        </w:rPr>
      </w:pPr>
      <w:r>
        <w:rPr>
          <w:rFonts w:ascii="Times New Roman" w:hAnsi="Times New Roman" w:cs="Times New Roman"/>
          <w:sz w:val="24"/>
          <w:szCs w:val="24"/>
        </w:rPr>
        <w:t>Immediate v</w:t>
      </w:r>
      <w:r w:rsidR="0013454E" w:rsidRPr="001F7BA7">
        <w:rPr>
          <w:rFonts w:ascii="Times New Roman" w:hAnsi="Times New Roman" w:cs="Times New Roman"/>
          <w:sz w:val="24"/>
          <w:szCs w:val="24"/>
        </w:rPr>
        <w:t>alue: having the practical competencies required to handle dail</w:t>
      </w:r>
      <w:r w:rsidR="003C6B8A" w:rsidRPr="001F7BA7">
        <w:rPr>
          <w:rFonts w:ascii="Times New Roman" w:hAnsi="Times New Roman" w:cs="Times New Roman"/>
          <w:sz w:val="24"/>
          <w:szCs w:val="24"/>
        </w:rPr>
        <w:t>y</w:t>
      </w:r>
      <w:r w:rsidR="0013454E" w:rsidRPr="001F7BA7">
        <w:rPr>
          <w:rFonts w:ascii="Times New Roman" w:hAnsi="Times New Roman" w:cs="Times New Roman"/>
          <w:sz w:val="24"/>
          <w:szCs w:val="24"/>
        </w:rPr>
        <w:t xml:space="preserve"> routine tasks with little or no e</w:t>
      </w:r>
      <w:r w:rsidR="003C6B8A" w:rsidRPr="001F7BA7">
        <w:rPr>
          <w:rFonts w:ascii="Times New Roman" w:hAnsi="Times New Roman" w:cs="Times New Roman"/>
          <w:sz w:val="24"/>
          <w:szCs w:val="24"/>
        </w:rPr>
        <w:t>xtra training from the employer.</w:t>
      </w:r>
    </w:p>
    <w:p w:rsidR="003C6B8A" w:rsidRPr="001F7BA7" w:rsidRDefault="003C6B8A" w:rsidP="00834398">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Furthermore, employment readiness means a graduate is well equipped to excel during aptitude tests, add value to an employer’s workflow from day one, and maintain a successful career in an ever dynamic technology driven business environment.</w:t>
      </w:r>
    </w:p>
    <w:p w:rsidR="000D2285" w:rsidRPr="001F7BA7" w:rsidRDefault="000D2285" w:rsidP="001F7BA7">
      <w:pPr>
        <w:spacing w:after="0" w:line="240" w:lineRule="auto"/>
        <w:ind w:firstLine="450"/>
        <w:jc w:val="both"/>
        <w:rPr>
          <w:rFonts w:ascii="Times New Roman" w:hAnsi="Times New Roman" w:cs="Times New Roman"/>
          <w:sz w:val="24"/>
          <w:szCs w:val="24"/>
        </w:rPr>
      </w:pPr>
    </w:p>
    <w:p w:rsidR="003C6B8A" w:rsidRPr="001F7BA7" w:rsidRDefault="003C6B8A"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Theoretical Framework </w:t>
      </w:r>
    </w:p>
    <w:p w:rsidR="003C6B8A" w:rsidRPr="001F7BA7" w:rsidRDefault="003C6B8A"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 xml:space="preserve">This study is theoretically anchored on the Human Capital Theory advanced by Theodore Schultz (1961) and Gary Becker (1964). The theory posited that education, training and skill acquisitions are deliberate investments that increase an individual’s intellectual and economic productivity, thereby enhancing their value in the </w:t>
      </w:r>
      <w:proofErr w:type="spellStart"/>
      <w:r w:rsidRPr="001F7BA7">
        <w:rPr>
          <w:rFonts w:ascii="Times New Roman" w:hAnsi="Times New Roman" w:cs="Times New Roman"/>
          <w:sz w:val="24"/>
          <w:szCs w:val="24"/>
        </w:rPr>
        <w:t>labour</w:t>
      </w:r>
      <w:proofErr w:type="spellEnd"/>
      <w:r w:rsidRPr="001F7BA7">
        <w:rPr>
          <w:rFonts w:ascii="Times New Roman" w:hAnsi="Times New Roman" w:cs="Times New Roman"/>
          <w:sz w:val="24"/>
          <w:szCs w:val="24"/>
        </w:rPr>
        <w:t xml:space="preserve"> market.</w:t>
      </w:r>
      <w:r w:rsidR="00921EF2">
        <w:rPr>
          <w:rFonts w:ascii="Times New Roman" w:hAnsi="Times New Roman" w:cs="Times New Roman"/>
          <w:sz w:val="24"/>
          <w:szCs w:val="24"/>
        </w:rPr>
        <w:t xml:space="preserve"> In the context of this study, f</w:t>
      </w:r>
      <w:r w:rsidRPr="001F7BA7">
        <w:rPr>
          <w:rFonts w:ascii="Times New Roman" w:hAnsi="Times New Roman" w:cs="Times New Roman"/>
          <w:sz w:val="24"/>
          <w:szCs w:val="24"/>
        </w:rPr>
        <w:t xml:space="preserve">inal-year Business Education Students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are viewed as developing human capital. Their mastery of digital communication competencies; </w:t>
      </w:r>
      <w:proofErr w:type="gramStart"/>
      <w:r w:rsidRPr="001F7BA7">
        <w:rPr>
          <w:rFonts w:ascii="Times New Roman" w:hAnsi="Times New Roman" w:cs="Times New Roman"/>
          <w:sz w:val="24"/>
          <w:szCs w:val="24"/>
        </w:rPr>
        <w:t>specifically</w:t>
      </w:r>
      <w:proofErr w:type="gramEnd"/>
      <w:r w:rsidRPr="001F7BA7">
        <w:rPr>
          <w:rFonts w:ascii="Times New Roman" w:hAnsi="Times New Roman" w:cs="Times New Roman"/>
          <w:sz w:val="24"/>
          <w:szCs w:val="24"/>
        </w:rPr>
        <w:t xml:space="preserve"> virtual </w:t>
      </w:r>
      <w:r w:rsidR="00921EF2">
        <w:rPr>
          <w:rFonts w:ascii="Times New Roman" w:hAnsi="Times New Roman" w:cs="Times New Roman"/>
          <w:sz w:val="24"/>
          <w:szCs w:val="24"/>
        </w:rPr>
        <w:t xml:space="preserve">team </w:t>
      </w:r>
      <w:r w:rsidRPr="001F7BA7">
        <w:rPr>
          <w:rFonts w:ascii="Times New Roman" w:hAnsi="Times New Roman" w:cs="Times New Roman"/>
          <w:sz w:val="24"/>
          <w:szCs w:val="24"/>
        </w:rPr>
        <w:t xml:space="preserve">collaboration, </w:t>
      </w:r>
      <w:r w:rsidR="00921EF2">
        <w:rPr>
          <w:rFonts w:ascii="Times New Roman" w:hAnsi="Times New Roman" w:cs="Times New Roman"/>
          <w:sz w:val="24"/>
          <w:szCs w:val="24"/>
        </w:rPr>
        <w:t xml:space="preserve">digital </w:t>
      </w:r>
      <w:r w:rsidRPr="001F7BA7">
        <w:rPr>
          <w:rFonts w:ascii="Times New Roman" w:hAnsi="Times New Roman" w:cs="Times New Roman"/>
          <w:sz w:val="24"/>
          <w:szCs w:val="24"/>
        </w:rPr>
        <w:t>professional writing, and o</w:t>
      </w:r>
      <w:r w:rsidR="00921EF2">
        <w:rPr>
          <w:rFonts w:ascii="Times New Roman" w:hAnsi="Times New Roman" w:cs="Times New Roman"/>
          <w:sz w:val="24"/>
          <w:szCs w:val="24"/>
        </w:rPr>
        <w:t>nline presentation and pitching</w:t>
      </w:r>
      <w:r w:rsidR="009D71F0">
        <w:rPr>
          <w:rFonts w:ascii="Times New Roman" w:hAnsi="Times New Roman" w:cs="Times New Roman"/>
          <w:sz w:val="24"/>
          <w:szCs w:val="24"/>
        </w:rPr>
        <w:t xml:space="preserve"> </w:t>
      </w:r>
      <w:r w:rsidR="009D71F0">
        <w:rPr>
          <w:rFonts w:ascii="Times New Roman" w:hAnsi="Times New Roman" w:cs="Times New Roman"/>
          <w:sz w:val="24"/>
          <w:szCs w:val="24"/>
        </w:rPr>
        <w:lastRenderedPageBreak/>
        <w:t>competencies represent</w:t>
      </w:r>
      <w:r w:rsidRPr="001F7BA7">
        <w:rPr>
          <w:rFonts w:ascii="Times New Roman" w:hAnsi="Times New Roman" w:cs="Times New Roman"/>
          <w:sz w:val="24"/>
          <w:szCs w:val="24"/>
        </w:rPr>
        <w:t xml:space="preserve"> a vital upgrade to their human c</w:t>
      </w:r>
      <w:r w:rsidR="009D71F0">
        <w:rPr>
          <w:rFonts w:ascii="Times New Roman" w:hAnsi="Times New Roman" w:cs="Times New Roman"/>
          <w:sz w:val="24"/>
          <w:szCs w:val="24"/>
        </w:rPr>
        <w:t>apital stock. The theory assumed</w:t>
      </w:r>
      <w:r w:rsidRPr="001F7BA7">
        <w:rPr>
          <w:rFonts w:ascii="Times New Roman" w:hAnsi="Times New Roman" w:cs="Times New Roman"/>
          <w:sz w:val="24"/>
          <w:szCs w:val="24"/>
        </w:rPr>
        <w:t xml:space="preserve"> that a higher acquisition of t</w:t>
      </w:r>
      <w:r w:rsidR="009D71F0">
        <w:rPr>
          <w:rFonts w:ascii="Times New Roman" w:hAnsi="Times New Roman" w:cs="Times New Roman"/>
          <w:sz w:val="24"/>
          <w:szCs w:val="24"/>
        </w:rPr>
        <w:t>hese contemporary digital communication competencies</w:t>
      </w:r>
      <w:r w:rsidRPr="001F7BA7">
        <w:rPr>
          <w:rFonts w:ascii="Times New Roman" w:hAnsi="Times New Roman" w:cs="Times New Roman"/>
          <w:sz w:val="24"/>
          <w:szCs w:val="24"/>
        </w:rPr>
        <w:t xml:space="preserve"> direc</w:t>
      </w:r>
      <w:r w:rsidR="009D71F0">
        <w:rPr>
          <w:rFonts w:ascii="Times New Roman" w:hAnsi="Times New Roman" w:cs="Times New Roman"/>
          <w:sz w:val="24"/>
          <w:szCs w:val="24"/>
        </w:rPr>
        <w:t>tly translates</w:t>
      </w:r>
      <w:r w:rsidRPr="001F7BA7">
        <w:rPr>
          <w:rFonts w:ascii="Times New Roman" w:hAnsi="Times New Roman" w:cs="Times New Roman"/>
          <w:sz w:val="24"/>
          <w:szCs w:val="24"/>
        </w:rPr>
        <w:t xml:space="preserve"> to greater market productivity, thereby determining the overall extent of their employment readiness upon graduation.</w:t>
      </w:r>
    </w:p>
    <w:p w:rsidR="003C6B8A" w:rsidRPr="001F7BA7" w:rsidRDefault="003C6B8A" w:rsidP="001F7BA7">
      <w:pPr>
        <w:spacing w:after="0" w:line="240" w:lineRule="auto"/>
        <w:jc w:val="both"/>
        <w:rPr>
          <w:rFonts w:ascii="Times New Roman" w:hAnsi="Times New Roman" w:cs="Times New Roman"/>
          <w:sz w:val="10"/>
          <w:szCs w:val="24"/>
        </w:rPr>
      </w:pPr>
    </w:p>
    <w:p w:rsidR="003C6B8A" w:rsidRPr="001F7BA7" w:rsidRDefault="003C6B8A"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Empirical Framework </w:t>
      </w:r>
    </w:p>
    <w:p w:rsidR="00305C6C" w:rsidRPr="001F7BA7" w:rsidRDefault="003C6B8A"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proofErr w:type="spellStart"/>
      <w:r w:rsidRPr="001F7BA7">
        <w:rPr>
          <w:rFonts w:ascii="Times New Roman" w:hAnsi="Times New Roman" w:cs="Times New Roman"/>
          <w:sz w:val="24"/>
          <w:szCs w:val="24"/>
        </w:rPr>
        <w:t>Okoli</w:t>
      </w:r>
      <w:proofErr w:type="spellEnd"/>
      <w:r w:rsidRPr="001F7BA7">
        <w:rPr>
          <w:rFonts w:ascii="Times New Roman" w:hAnsi="Times New Roman" w:cs="Times New Roman"/>
          <w:sz w:val="24"/>
          <w:szCs w:val="24"/>
        </w:rPr>
        <w:t xml:space="preserve"> &amp; </w:t>
      </w:r>
      <w:proofErr w:type="spellStart"/>
      <w:r w:rsidRPr="001F7BA7">
        <w:rPr>
          <w:rFonts w:ascii="Times New Roman" w:hAnsi="Times New Roman" w:cs="Times New Roman"/>
          <w:sz w:val="24"/>
          <w:szCs w:val="24"/>
        </w:rPr>
        <w:t>Umeoka</w:t>
      </w:r>
      <w:proofErr w:type="spellEnd"/>
      <w:r w:rsidRPr="001F7BA7">
        <w:rPr>
          <w:rFonts w:ascii="Times New Roman" w:hAnsi="Times New Roman" w:cs="Times New Roman"/>
          <w:sz w:val="24"/>
          <w:szCs w:val="24"/>
        </w:rPr>
        <w:t xml:space="preserve"> (2026) investigated digital co</w:t>
      </w:r>
      <w:r w:rsidR="009D71F0">
        <w:rPr>
          <w:rFonts w:ascii="Times New Roman" w:hAnsi="Times New Roman" w:cs="Times New Roman"/>
          <w:sz w:val="24"/>
          <w:szCs w:val="24"/>
        </w:rPr>
        <w:t>mmunication skills required of O</w:t>
      </w:r>
      <w:r w:rsidRPr="001F7BA7">
        <w:rPr>
          <w:rFonts w:ascii="Times New Roman" w:hAnsi="Times New Roman" w:cs="Times New Roman"/>
          <w:sz w:val="24"/>
          <w:szCs w:val="24"/>
        </w:rPr>
        <w:t xml:space="preserve">ffice Technology and Management Graduates for effective performance in tertiary institutions in </w:t>
      </w:r>
      <w:proofErr w:type="spellStart"/>
      <w:r w:rsidRPr="001F7BA7">
        <w:rPr>
          <w:rFonts w:ascii="Times New Roman" w:hAnsi="Times New Roman" w:cs="Times New Roman"/>
          <w:sz w:val="24"/>
          <w:szCs w:val="24"/>
        </w:rPr>
        <w:t>Ebonyi</w:t>
      </w:r>
      <w:proofErr w:type="spellEnd"/>
      <w:r w:rsidRPr="001F7BA7">
        <w:rPr>
          <w:rFonts w:ascii="Times New Roman" w:hAnsi="Times New Roman" w:cs="Times New Roman"/>
          <w:sz w:val="24"/>
          <w:szCs w:val="24"/>
        </w:rPr>
        <w:t xml:space="preserve"> State. The study adopted </w:t>
      </w:r>
      <w:r w:rsidR="00305C6C" w:rsidRPr="001F7BA7">
        <w:rPr>
          <w:rFonts w:ascii="Times New Roman" w:hAnsi="Times New Roman" w:cs="Times New Roman"/>
          <w:sz w:val="24"/>
          <w:szCs w:val="24"/>
        </w:rPr>
        <w:t xml:space="preserve">descriptive survey research design with a population of 302 administrative heads from six public tertiary institutions in </w:t>
      </w:r>
      <w:proofErr w:type="spellStart"/>
      <w:r w:rsidR="00305C6C" w:rsidRPr="001F7BA7">
        <w:rPr>
          <w:rFonts w:ascii="Times New Roman" w:hAnsi="Times New Roman" w:cs="Times New Roman"/>
          <w:sz w:val="24"/>
          <w:szCs w:val="24"/>
        </w:rPr>
        <w:t>Ebonyi</w:t>
      </w:r>
      <w:proofErr w:type="spellEnd"/>
      <w:r w:rsidR="00305C6C" w:rsidRPr="001F7BA7">
        <w:rPr>
          <w:rFonts w:ascii="Times New Roman" w:hAnsi="Times New Roman" w:cs="Times New Roman"/>
          <w:sz w:val="24"/>
          <w:szCs w:val="24"/>
        </w:rPr>
        <w:t xml:space="preserve"> State. A validated structured questionnaire was used for data collection. Mean and standard deviation were used to answer the research questions, while the null hypotheses were tested using ANOVA. Findings of the study revealed among others that digital communication skills are highly require</w:t>
      </w:r>
      <w:r w:rsidR="009D71F0">
        <w:rPr>
          <w:rFonts w:ascii="Times New Roman" w:hAnsi="Times New Roman" w:cs="Times New Roman"/>
          <w:sz w:val="24"/>
          <w:szCs w:val="24"/>
        </w:rPr>
        <w:t>d for effective performance of O</w:t>
      </w:r>
      <w:r w:rsidR="00305C6C" w:rsidRPr="001F7BA7">
        <w:rPr>
          <w:rFonts w:ascii="Times New Roman" w:hAnsi="Times New Roman" w:cs="Times New Roman"/>
          <w:sz w:val="24"/>
          <w:szCs w:val="24"/>
        </w:rPr>
        <w:t xml:space="preserve">ffice Technology Management graduates in tertiary institutions in </w:t>
      </w:r>
      <w:proofErr w:type="spellStart"/>
      <w:r w:rsidR="00305C6C" w:rsidRPr="001F7BA7">
        <w:rPr>
          <w:rFonts w:ascii="Times New Roman" w:hAnsi="Times New Roman" w:cs="Times New Roman"/>
          <w:sz w:val="24"/>
          <w:szCs w:val="24"/>
        </w:rPr>
        <w:t>Ebonyi</w:t>
      </w:r>
      <w:proofErr w:type="spellEnd"/>
      <w:r w:rsidR="00305C6C" w:rsidRPr="001F7BA7">
        <w:rPr>
          <w:rFonts w:ascii="Times New Roman" w:hAnsi="Times New Roman" w:cs="Times New Roman"/>
          <w:sz w:val="24"/>
          <w:szCs w:val="24"/>
        </w:rPr>
        <w:t xml:space="preserve"> State. This work is relevant to the present study on the basis of digital communication skills variables. Also, both the old and current study adopted the same research design, but different population.</w:t>
      </w:r>
    </w:p>
    <w:p w:rsidR="009D71F0" w:rsidRDefault="00305C6C"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 xml:space="preserve">Koko et al. (2025) carried out a study on digital competency integration and postgraduate Business Education Students’ readiness for employability in Rivers State Universities. The study adopted correlational design. The population of the study comprised 225 Postgraduate Business Education Students in Rivers State Universities. Digital competency integration (DCIQ) and Postgraduate Business Education Students Readiness for Employability (PBESREQ) were used for data collection. Pearson product moment correlation co-efficient was used to </w:t>
      </w:r>
      <w:proofErr w:type="spellStart"/>
      <w:r w:rsidRPr="001F7BA7">
        <w:rPr>
          <w:rFonts w:ascii="Times New Roman" w:hAnsi="Times New Roman" w:cs="Times New Roman"/>
          <w:sz w:val="24"/>
          <w:szCs w:val="24"/>
        </w:rPr>
        <w:t>analyse</w:t>
      </w:r>
      <w:proofErr w:type="spellEnd"/>
      <w:r w:rsidRPr="001F7BA7">
        <w:rPr>
          <w:rFonts w:ascii="Times New Roman" w:hAnsi="Times New Roman" w:cs="Times New Roman"/>
          <w:sz w:val="24"/>
          <w:szCs w:val="24"/>
        </w:rPr>
        <w:t xml:space="preserve"> the two sets of data. </w:t>
      </w:r>
      <w:r w:rsidR="00706AA6" w:rsidRPr="001F7BA7">
        <w:rPr>
          <w:rFonts w:ascii="Times New Roman" w:hAnsi="Times New Roman" w:cs="Times New Roman"/>
          <w:sz w:val="24"/>
          <w:szCs w:val="24"/>
        </w:rPr>
        <w:t>The findings of the study revealed that there is a positive relationship between digital competency variables and Postgraduate Business Education Students readiness for employability in Rivers State Universities. This study relates</w:t>
      </w:r>
      <w:r w:rsidR="009D71F0">
        <w:rPr>
          <w:rFonts w:ascii="Times New Roman" w:hAnsi="Times New Roman" w:cs="Times New Roman"/>
          <w:sz w:val="24"/>
          <w:szCs w:val="24"/>
        </w:rPr>
        <w:t xml:space="preserve"> </w:t>
      </w:r>
      <w:proofErr w:type="spellStart"/>
      <w:r w:rsidR="009D71F0">
        <w:rPr>
          <w:rFonts w:ascii="Times New Roman" w:hAnsi="Times New Roman" w:cs="Times New Roman"/>
          <w:sz w:val="24"/>
          <w:szCs w:val="24"/>
        </w:rPr>
        <w:t>relates</w:t>
      </w:r>
      <w:proofErr w:type="spellEnd"/>
      <w:r w:rsidR="009D71F0">
        <w:rPr>
          <w:rFonts w:ascii="Times New Roman" w:hAnsi="Times New Roman" w:cs="Times New Roman"/>
          <w:sz w:val="24"/>
          <w:szCs w:val="24"/>
        </w:rPr>
        <w:t xml:space="preserve"> to the present study on the basis of digital skills, although the research design, population and state are different.</w:t>
      </w:r>
    </w:p>
    <w:p w:rsidR="003C6B8A" w:rsidRPr="001F7BA7" w:rsidRDefault="009D71F0" w:rsidP="001F7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6AA6" w:rsidRPr="001F7BA7">
        <w:rPr>
          <w:rFonts w:ascii="Times New Roman" w:hAnsi="Times New Roman" w:cs="Times New Roman"/>
          <w:sz w:val="24"/>
          <w:szCs w:val="24"/>
        </w:rPr>
        <w:t xml:space="preserve"> </w:t>
      </w:r>
      <w:proofErr w:type="spellStart"/>
      <w:r w:rsidR="00706AA6" w:rsidRPr="001F7BA7">
        <w:rPr>
          <w:rFonts w:ascii="Times New Roman" w:hAnsi="Times New Roman" w:cs="Times New Roman"/>
          <w:sz w:val="24"/>
          <w:szCs w:val="24"/>
        </w:rPr>
        <w:t>Oko</w:t>
      </w:r>
      <w:proofErr w:type="spellEnd"/>
      <w:r w:rsidR="00706AA6" w:rsidRPr="001F7BA7">
        <w:rPr>
          <w:rFonts w:ascii="Times New Roman" w:hAnsi="Times New Roman" w:cs="Times New Roman"/>
          <w:sz w:val="24"/>
          <w:szCs w:val="24"/>
        </w:rPr>
        <w:t xml:space="preserve"> &amp; </w:t>
      </w:r>
      <w:proofErr w:type="spellStart"/>
      <w:r w:rsidR="00706AA6" w:rsidRPr="001F7BA7">
        <w:rPr>
          <w:rFonts w:ascii="Times New Roman" w:hAnsi="Times New Roman" w:cs="Times New Roman"/>
          <w:sz w:val="24"/>
          <w:szCs w:val="24"/>
        </w:rPr>
        <w:t>Wagbara</w:t>
      </w:r>
      <w:proofErr w:type="spellEnd"/>
      <w:r w:rsidR="00706AA6" w:rsidRPr="001F7BA7">
        <w:rPr>
          <w:rFonts w:ascii="Times New Roman" w:hAnsi="Times New Roman" w:cs="Times New Roman"/>
          <w:sz w:val="24"/>
          <w:szCs w:val="24"/>
        </w:rPr>
        <w:t xml:space="preserve"> (2022) explored digital skills needed by Business Education graduate</w:t>
      </w:r>
      <w:r>
        <w:rPr>
          <w:rFonts w:ascii="Times New Roman" w:hAnsi="Times New Roman" w:cs="Times New Roman"/>
          <w:sz w:val="24"/>
          <w:szCs w:val="24"/>
        </w:rPr>
        <w:t>s</w:t>
      </w:r>
      <w:r w:rsidR="00706AA6" w:rsidRPr="001F7BA7">
        <w:rPr>
          <w:rFonts w:ascii="Times New Roman" w:hAnsi="Times New Roman" w:cs="Times New Roman"/>
          <w:sz w:val="24"/>
          <w:szCs w:val="24"/>
        </w:rPr>
        <w:t xml:space="preserve"> for global competitiveness in Entrepreneurship in </w:t>
      </w:r>
      <w:proofErr w:type="spellStart"/>
      <w:r w:rsidR="00706AA6" w:rsidRPr="001F7BA7">
        <w:rPr>
          <w:rFonts w:ascii="Times New Roman" w:hAnsi="Times New Roman" w:cs="Times New Roman"/>
          <w:sz w:val="24"/>
          <w:szCs w:val="24"/>
        </w:rPr>
        <w:t>Ebonyi</w:t>
      </w:r>
      <w:proofErr w:type="spellEnd"/>
      <w:r w:rsidR="00706AA6" w:rsidRPr="001F7BA7">
        <w:rPr>
          <w:rFonts w:ascii="Times New Roman" w:hAnsi="Times New Roman" w:cs="Times New Roman"/>
          <w:sz w:val="24"/>
          <w:szCs w:val="24"/>
        </w:rPr>
        <w:t xml:space="preserve"> State. Descriptive survey research design was employed. Population consisted of 150 graduates of Business Education from three higher institutions in </w:t>
      </w:r>
      <w:proofErr w:type="spellStart"/>
      <w:r w:rsidR="00706AA6" w:rsidRPr="001F7BA7">
        <w:rPr>
          <w:rFonts w:ascii="Times New Roman" w:hAnsi="Times New Roman" w:cs="Times New Roman"/>
          <w:sz w:val="24"/>
          <w:szCs w:val="24"/>
        </w:rPr>
        <w:t>Ebonyi</w:t>
      </w:r>
      <w:proofErr w:type="spellEnd"/>
      <w:r w:rsidR="00706AA6" w:rsidRPr="001F7BA7">
        <w:rPr>
          <w:rFonts w:ascii="Times New Roman" w:hAnsi="Times New Roman" w:cs="Times New Roman"/>
          <w:sz w:val="24"/>
          <w:szCs w:val="24"/>
        </w:rPr>
        <w:t xml:space="preserve"> State. A structured questionnaire was used for data collection. Mean and standard deviation were used for data analysis. The Findings of the s</w:t>
      </w:r>
      <w:r>
        <w:rPr>
          <w:rFonts w:ascii="Times New Roman" w:hAnsi="Times New Roman" w:cs="Times New Roman"/>
          <w:sz w:val="24"/>
          <w:szCs w:val="24"/>
        </w:rPr>
        <w:t xml:space="preserve">tudy revealed that </w:t>
      </w:r>
      <w:r w:rsidR="00706AA6" w:rsidRPr="001F7BA7">
        <w:rPr>
          <w:rFonts w:ascii="Times New Roman" w:hAnsi="Times New Roman" w:cs="Times New Roman"/>
          <w:sz w:val="24"/>
          <w:szCs w:val="24"/>
        </w:rPr>
        <w:t>Business Education</w:t>
      </w:r>
      <w:r>
        <w:rPr>
          <w:rFonts w:ascii="Times New Roman" w:hAnsi="Times New Roman" w:cs="Times New Roman"/>
          <w:sz w:val="24"/>
          <w:szCs w:val="24"/>
        </w:rPr>
        <w:t xml:space="preserve"> graduates</w:t>
      </w:r>
      <w:r w:rsidR="00706AA6" w:rsidRPr="001F7BA7">
        <w:rPr>
          <w:rFonts w:ascii="Times New Roman" w:hAnsi="Times New Roman" w:cs="Times New Roman"/>
          <w:sz w:val="24"/>
          <w:szCs w:val="24"/>
        </w:rPr>
        <w:t xml:space="preserve"> needed all the digital skills in accounting and communication as listed in order to excel in entrepreneurship globally. This work relates to the present study on the basis of digital communication variables, and the research design used.</w:t>
      </w:r>
    </w:p>
    <w:p w:rsidR="00706AA6" w:rsidRPr="001F7BA7" w:rsidRDefault="00706AA6"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 xml:space="preserve">The </w:t>
      </w:r>
      <w:r w:rsidR="0033435D" w:rsidRPr="001F7BA7">
        <w:rPr>
          <w:rFonts w:ascii="Times New Roman" w:hAnsi="Times New Roman" w:cs="Times New Roman"/>
          <w:sz w:val="24"/>
          <w:szCs w:val="24"/>
        </w:rPr>
        <w:t>fundamental</w:t>
      </w:r>
      <w:r w:rsidRPr="001F7BA7">
        <w:rPr>
          <w:rFonts w:ascii="Times New Roman" w:hAnsi="Times New Roman" w:cs="Times New Roman"/>
          <w:sz w:val="24"/>
          <w:szCs w:val="24"/>
        </w:rPr>
        <w:t xml:space="preserve"> gap identified in the existing literature is that previous studies treated technology as a single, generic block (</w:t>
      </w:r>
      <w:proofErr w:type="spellStart"/>
      <w:r w:rsidRPr="001F7BA7">
        <w:rPr>
          <w:rFonts w:ascii="Times New Roman" w:hAnsi="Times New Roman" w:cs="Times New Roman"/>
          <w:sz w:val="24"/>
          <w:szCs w:val="24"/>
        </w:rPr>
        <w:t>e.g</w:t>
      </w:r>
      <w:proofErr w:type="spellEnd"/>
      <w:r w:rsidRPr="001F7BA7">
        <w:rPr>
          <w:rFonts w:ascii="Times New Roman" w:hAnsi="Times New Roman" w:cs="Times New Roman"/>
          <w:sz w:val="24"/>
          <w:szCs w:val="24"/>
        </w:rPr>
        <w:t xml:space="preserve">, broad “ICT literacy”) rather than separating it into specific communication tools required in modern hybrid workspaces, such as isolating virtual </w:t>
      </w:r>
      <w:r w:rsidR="009D71F0">
        <w:rPr>
          <w:rFonts w:ascii="Times New Roman" w:hAnsi="Times New Roman" w:cs="Times New Roman"/>
          <w:sz w:val="24"/>
          <w:szCs w:val="24"/>
        </w:rPr>
        <w:t xml:space="preserve">team </w:t>
      </w:r>
      <w:r w:rsidRPr="001F7BA7">
        <w:rPr>
          <w:rFonts w:ascii="Times New Roman" w:hAnsi="Times New Roman" w:cs="Times New Roman"/>
          <w:sz w:val="24"/>
          <w:szCs w:val="24"/>
        </w:rPr>
        <w:t>collaboration platforms from asynchronous digital writing and online pitchin</w:t>
      </w:r>
      <w:r w:rsidR="008C1476" w:rsidRPr="001F7BA7">
        <w:rPr>
          <w:rFonts w:ascii="Times New Roman" w:hAnsi="Times New Roman" w:cs="Times New Roman"/>
          <w:sz w:val="24"/>
          <w:szCs w:val="24"/>
        </w:rPr>
        <w:t xml:space="preserve">g competencies. Furthermore, must local researchers relied on basic descriptive statistics (frequencies and means scores) that merely stated current skill levels without employing predictive quantitative models like regression analysis to prove a mathematical cause-and-effect relationship regarding employability. Contextually, there is an acute paucity of localized empirical data focused explicitly on the Department of Business Education at the University of </w:t>
      </w:r>
      <w:proofErr w:type="spellStart"/>
      <w:r w:rsidR="008C1476" w:rsidRPr="001F7BA7">
        <w:rPr>
          <w:rFonts w:ascii="Times New Roman" w:hAnsi="Times New Roman" w:cs="Times New Roman"/>
          <w:sz w:val="24"/>
          <w:szCs w:val="24"/>
        </w:rPr>
        <w:t>Uyo</w:t>
      </w:r>
      <w:proofErr w:type="spellEnd"/>
      <w:r w:rsidR="008C1476" w:rsidRPr="001F7BA7">
        <w:rPr>
          <w:rFonts w:ascii="Times New Roman" w:hAnsi="Times New Roman" w:cs="Times New Roman"/>
          <w:sz w:val="24"/>
          <w:szCs w:val="24"/>
        </w:rPr>
        <w:t xml:space="preserve">, </w:t>
      </w:r>
      <w:proofErr w:type="spellStart"/>
      <w:r w:rsidR="008C1476" w:rsidRPr="001F7BA7">
        <w:rPr>
          <w:rFonts w:ascii="Times New Roman" w:hAnsi="Times New Roman" w:cs="Times New Roman"/>
          <w:sz w:val="24"/>
          <w:szCs w:val="24"/>
        </w:rPr>
        <w:t>Akwa</w:t>
      </w:r>
      <w:proofErr w:type="spellEnd"/>
      <w:r w:rsidR="008C1476" w:rsidRPr="001F7BA7">
        <w:rPr>
          <w:rFonts w:ascii="Times New Roman" w:hAnsi="Times New Roman" w:cs="Times New Roman"/>
          <w:sz w:val="24"/>
          <w:szCs w:val="24"/>
        </w:rPr>
        <w:t xml:space="preserve"> </w:t>
      </w:r>
      <w:proofErr w:type="spellStart"/>
      <w:r w:rsidR="008C1476" w:rsidRPr="001F7BA7">
        <w:rPr>
          <w:rFonts w:ascii="Times New Roman" w:hAnsi="Times New Roman" w:cs="Times New Roman"/>
          <w:sz w:val="24"/>
          <w:szCs w:val="24"/>
        </w:rPr>
        <w:t>Ibom</w:t>
      </w:r>
      <w:proofErr w:type="spellEnd"/>
      <w:r w:rsidR="008C1476" w:rsidRPr="001F7BA7">
        <w:rPr>
          <w:rFonts w:ascii="Times New Roman" w:hAnsi="Times New Roman" w:cs="Times New Roman"/>
          <w:sz w:val="24"/>
          <w:szCs w:val="24"/>
        </w:rPr>
        <w:t xml:space="preserve"> State,</w:t>
      </w:r>
      <w:r w:rsidR="009D71F0">
        <w:rPr>
          <w:rFonts w:ascii="Times New Roman" w:hAnsi="Times New Roman" w:cs="Times New Roman"/>
          <w:sz w:val="24"/>
          <w:szCs w:val="24"/>
        </w:rPr>
        <w:t xml:space="preserve"> Nigeria</w:t>
      </w:r>
      <w:r w:rsidR="008C1476" w:rsidRPr="001F7BA7">
        <w:rPr>
          <w:rFonts w:ascii="Times New Roman" w:hAnsi="Times New Roman" w:cs="Times New Roman"/>
          <w:sz w:val="24"/>
          <w:szCs w:val="24"/>
        </w:rPr>
        <w:t xml:space="preserve"> leaving a critical blind spot for regional curriculum planners who need to align local Business Education </w:t>
      </w:r>
      <w:r w:rsidR="009D71F0">
        <w:rPr>
          <w:rFonts w:ascii="Times New Roman" w:hAnsi="Times New Roman" w:cs="Times New Roman"/>
          <w:sz w:val="24"/>
          <w:szCs w:val="24"/>
        </w:rPr>
        <w:t xml:space="preserve">curriculum </w:t>
      </w:r>
      <w:r w:rsidR="008C1476" w:rsidRPr="001F7BA7">
        <w:rPr>
          <w:rFonts w:ascii="Times New Roman" w:hAnsi="Times New Roman" w:cs="Times New Roman"/>
          <w:sz w:val="24"/>
          <w:szCs w:val="24"/>
        </w:rPr>
        <w:t>with the immed</w:t>
      </w:r>
      <w:r w:rsidR="009D71F0">
        <w:rPr>
          <w:rFonts w:ascii="Times New Roman" w:hAnsi="Times New Roman" w:cs="Times New Roman"/>
          <w:sz w:val="24"/>
          <w:szCs w:val="24"/>
        </w:rPr>
        <w:t xml:space="preserve">iate demands of the </w:t>
      </w:r>
      <w:r w:rsidR="008C1476" w:rsidRPr="001F7BA7">
        <w:rPr>
          <w:rFonts w:ascii="Times New Roman" w:hAnsi="Times New Roman" w:cs="Times New Roman"/>
          <w:sz w:val="24"/>
          <w:szCs w:val="24"/>
        </w:rPr>
        <w:t>Nigeria</w:t>
      </w:r>
      <w:r w:rsidR="009D71F0">
        <w:rPr>
          <w:rFonts w:ascii="Times New Roman" w:hAnsi="Times New Roman" w:cs="Times New Roman"/>
          <w:sz w:val="24"/>
          <w:szCs w:val="24"/>
        </w:rPr>
        <w:t>n</w:t>
      </w:r>
      <w:r w:rsidR="008C1476" w:rsidRPr="001F7BA7">
        <w:rPr>
          <w:rFonts w:ascii="Times New Roman" w:hAnsi="Times New Roman" w:cs="Times New Roman"/>
          <w:sz w:val="24"/>
          <w:szCs w:val="24"/>
        </w:rPr>
        <w:t xml:space="preserve"> </w:t>
      </w:r>
      <w:proofErr w:type="spellStart"/>
      <w:r w:rsidR="008C1476" w:rsidRPr="001F7BA7">
        <w:rPr>
          <w:rFonts w:ascii="Times New Roman" w:hAnsi="Times New Roman" w:cs="Times New Roman"/>
          <w:sz w:val="24"/>
          <w:szCs w:val="24"/>
        </w:rPr>
        <w:t>labour</w:t>
      </w:r>
      <w:proofErr w:type="spellEnd"/>
      <w:r w:rsidR="008C1476" w:rsidRPr="001F7BA7">
        <w:rPr>
          <w:rFonts w:ascii="Times New Roman" w:hAnsi="Times New Roman" w:cs="Times New Roman"/>
          <w:sz w:val="24"/>
          <w:szCs w:val="24"/>
        </w:rPr>
        <w:t xml:space="preserve"> market.</w:t>
      </w:r>
    </w:p>
    <w:p w:rsidR="000D2285" w:rsidRPr="001F7BA7" w:rsidRDefault="000D2285" w:rsidP="001F7BA7">
      <w:pPr>
        <w:spacing w:after="0" w:line="240" w:lineRule="auto"/>
        <w:jc w:val="both"/>
        <w:rPr>
          <w:rFonts w:ascii="Times New Roman" w:hAnsi="Times New Roman" w:cs="Times New Roman"/>
          <w:sz w:val="12"/>
          <w:szCs w:val="24"/>
        </w:rPr>
      </w:pPr>
    </w:p>
    <w:p w:rsidR="007D69C4" w:rsidRDefault="007D69C4" w:rsidP="001F7BA7">
      <w:pPr>
        <w:spacing w:after="0" w:line="240" w:lineRule="auto"/>
        <w:jc w:val="both"/>
        <w:rPr>
          <w:rFonts w:ascii="Times New Roman" w:hAnsi="Times New Roman" w:cs="Times New Roman"/>
          <w:b/>
          <w:sz w:val="24"/>
          <w:szCs w:val="24"/>
        </w:rPr>
      </w:pPr>
    </w:p>
    <w:p w:rsidR="007D69C4" w:rsidRDefault="007D69C4" w:rsidP="001F7BA7">
      <w:pPr>
        <w:spacing w:after="0" w:line="240" w:lineRule="auto"/>
        <w:jc w:val="both"/>
        <w:rPr>
          <w:rFonts w:ascii="Times New Roman" w:hAnsi="Times New Roman" w:cs="Times New Roman"/>
          <w:b/>
          <w:sz w:val="24"/>
          <w:szCs w:val="24"/>
        </w:rPr>
      </w:pPr>
    </w:p>
    <w:p w:rsidR="008C1476" w:rsidRPr="008A7CBC" w:rsidRDefault="008A7CBC" w:rsidP="001F7BA7">
      <w:pPr>
        <w:spacing w:after="0" w:line="240" w:lineRule="auto"/>
        <w:jc w:val="both"/>
        <w:rPr>
          <w:rFonts w:ascii="Times New Roman" w:hAnsi="Times New Roman" w:cs="Times New Roman"/>
          <w:b/>
          <w:sz w:val="24"/>
          <w:szCs w:val="24"/>
        </w:rPr>
      </w:pPr>
      <w:r w:rsidRPr="008A7CBC">
        <w:rPr>
          <w:rFonts w:ascii="Times New Roman" w:hAnsi="Times New Roman" w:cs="Times New Roman"/>
          <w:b/>
          <w:sz w:val="24"/>
          <w:szCs w:val="24"/>
        </w:rPr>
        <w:lastRenderedPageBreak/>
        <w:t>Methodology</w:t>
      </w:r>
      <w:r w:rsidR="001F7BA7" w:rsidRPr="008A7CBC">
        <w:rPr>
          <w:rFonts w:ascii="Times New Roman" w:hAnsi="Times New Roman" w:cs="Times New Roman"/>
          <w:b/>
          <w:sz w:val="24"/>
          <w:szCs w:val="24"/>
        </w:rPr>
        <w:t xml:space="preserve"> </w:t>
      </w:r>
    </w:p>
    <w:p w:rsidR="008C1476" w:rsidRPr="001F7BA7" w:rsidRDefault="008C1476"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Research Design </w:t>
      </w:r>
    </w:p>
    <w:p w:rsidR="008C1476" w:rsidRPr="001F7BA7" w:rsidRDefault="007D69C4" w:rsidP="001F7BA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C1476" w:rsidRPr="001F7BA7">
        <w:rPr>
          <w:rFonts w:ascii="Times New Roman" w:hAnsi="Times New Roman" w:cs="Times New Roman"/>
          <w:sz w:val="24"/>
          <w:szCs w:val="24"/>
        </w:rPr>
        <w:t xml:space="preserve">This study adopted a descriptive survey research design because, as </w:t>
      </w:r>
      <w:proofErr w:type="spellStart"/>
      <w:r w:rsidR="008C1476" w:rsidRPr="001F7BA7">
        <w:rPr>
          <w:rFonts w:ascii="Times New Roman" w:hAnsi="Times New Roman" w:cs="Times New Roman"/>
          <w:sz w:val="24"/>
          <w:szCs w:val="24"/>
        </w:rPr>
        <w:t>Nworgu</w:t>
      </w:r>
      <w:proofErr w:type="spellEnd"/>
      <w:r w:rsidR="008C1476" w:rsidRPr="001F7BA7">
        <w:rPr>
          <w:rFonts w:ascii="Times New Roman" w:hAnsi="Times New Roman" w:cs="Times New Roman"/>
          <w:sz w:val="24"/>
          <w:szCs w:val="24"/>
        </w:rPr>
        <w:t xml:space="preserve"> (2015) posited, it is highly suitable for </w:t>
      </w:r>
      <w:r w:rsidR="00B939DA">
        <w:rPr>
          <w:rFonts w:ascii="Times New Roman" w:hAnsi="Times New Roman" w:cs="Times New Roman"/>
          <w:sz w:val="24"/>
          <w:szCs w:val="24"/>
        </w:rPr>
        <w:t>gathering data on current digital communication competencies</w:t>
      </w:r>
      <w:r w:rsidR="008C1476" w:rsidRPr="001F7BA7">
        <w:rPr>
          <w:rFonts w:ascii="Times New Roman" w:hAnsi="Times New Roman" w:cs="Times New Roman"/>
          <w:sz w:val="24"/>
          <w:szCs w:val="24"/>
        </w:rPr>
        <w:t xml:space="preserve"> and employment readiness without changing or manipulating the existing university environment.</w:t>
      </w:r>
    </w:p>
    <w:p w:rsidR="008C1476" w:rsidRPr="001F7BA7" w:rsidRDefault="008C1476" w:rsidP="001F7BA7">
      <w:pPr>
        <w:spacing w:after="0" w:line="240" w:lineRule="auto"/>
        <w:jc w:val="both"/>
        <w:rPr>
          <w:rFonts w:ascii="Times New Roman" w:hAnsi="Times New Roman" w:cs="Times New Roman"/>
          <w:sz w:val="24"/>
          <w:szCs w:val="24"/>
        </w:rPr>
      </w:pPr>
    </w:p>
    <w:p w:rsidR="00BA2EB8" w:rsidRPr="001F7BA7" w:rsidRDefault="00BA2EB8"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Population of the Study</w:t>
      </w:r>
    </w:p>
    <w:p w:rsidR="001F7BA7" w:rsidRDefault="007D69C4" w:rsidP="001F7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2EB8" w:rsidRPr="001F7BA7">
        <w:rPr>
          <w:rFonts w:ascii="Times New Roman" w:hAnsi="Times New Roman" w:cs="Times New Roman"/>
          <w:sz w:val="24"/>
          <w:szCs w:val="24"/>
        </w:rPr>
        <w:t>The popula</w:t>
      </w:r>
      <w:r w:rsidR="00B939DA">
        <w:rPr>
          <w:rFonts w:ascii="Times New Roman" w:hAnsi="Times New Roman" w:cs="Times New Roman"/>
          <w:sz w:val="24"/>
          <w:szCs w:val="24"/>
        </w:rPr>
        <w:t>tion of the study comprised 99 f</w:t>
      </w:r>
      <w:r w:rsidR="00BA2EB8" w:rsidRPr="001F7BA7">
        <w:rPr>
          <w:rFonts w:ascii="Times New Roman" w:hAnsi="Times New Roman" w:cs="Times New Roman"/>
          <w:sz w:val="24"/>
          <w:szCs w:val="24"/>
        </w:rPr>
        <w:t>inal-year undergr</w:t>
      </w:r>
      <w:r w:rsidR="00B939DA">
        <w:rPr>
          <w:rFonts w:ascii="Times New Roman" w:hAnsi="Times New Roman" w:cs="Times New Roman"/>
          <w:sz w:val="24"/>
          <w:szCs w:val="24"/>
        </w:rPr>
        <w:t>aduate</w:t>
      </w:r>
      <w:r w:rsidR="00BA2EB8" w:rsidRPr="001F7BA7">
        <w:rPr>
          <w:rFonts w:ascii="Times New Roman" w:hAnsi="Times New Roman" w:cs="Times New Roman"/>
          <w:sz w:val="24"/>
          <w:szCs w:val="24"/>
        </w:rPr>
        <w:t xml:space="preserve"> Business Education Students of the 2025/2026 session at the University of </w:t>
      </w:r>
      <w:proofErr w:type="spellStart"/>
      <w:r w:rsidR="00BA2EB8" w:rsidRPr="001F7BA7">
        <w:rPr>
          <w:rFonts w:ascii="Times New Roman" w:hAnsi="Times New Roman" w:cs="Times New Roman"/>
          <w:sz w:val="24"/>
          <w:szCs w:val="24"/>
        </w:rPr>
        <w:t>Uyo</w:t>
      </w:r>
      <w:proofErr w:type="spellEnd"/>
      <w:r w:rsidR="00BA2EB8" w:rsidRPr="001F7BA7">
        <w:rPr>
          <w:rFonts w:ascii="Times New Roman" w:hAnsi="Times New Roman" w:cs="Times New Roman"/>
          <w:sz w:val="24"/>
          <w:szCs w:val="24"/>
        </w:rPr>
        <w:t xml:space="preserve">. Final-year (400 level) students </w:t>
      </w:r>
      <w:r w:rsidR="00B939DA">
        <w:rPr>
          <w:rFonts w:ascii="Times New Roman" w:hAnsi="Times New Roman" w:cs="Times New Roman"/>
          <w:sz w:val="24"/>
          <w:szCs w:val="24"/>
        </w:rPr>
        <w:t xml:space="preserve">were used </w:t>
      </w:r>
      <w:r w:rsidR="00BA2EB8" w:rsidRPr="001F7BA7">
        <w:rPr>
          <w:rFonts w:ascii="Times New Roman" w:hAnsi="Times New Roman" w:cs="Times New Roman"/>
          <w:sz w:val="24"/>
          <w:szCs w:val="24"/>
        </w:rPr>
        <w:t xml:space="preserve">because they have completed the full curriculum and are on the verge of seeking employment in both public and private sector </w:t>
      </w:r>
      <w:proofErr w:type="spellStart"/>
      <w:r w:rsidR="00BA2EB8" w:rsidRPr="001F7BA7">
        <w:rPr>
          <w:rFonts w:ascii="Times New Roman" w:hAnsi="Times New Roman" w:cs="Times New Roman"/>
          <w:sz w:val="24"/>
          <w:szCs w:val="24"/>
        </w:rPr>
        <w:t>organisations</w:t>
      </w:r>
      <w:proofErr w:type="spellEnd"/>
      <w:r w:rsidR="00BA2EB8" w:rsidRPr="001F7BA7">
        <w:rPr>
          <w:rFonts w:ascii="Times New Roman" w:hAnsi="Times New Roman" w:cs="Times New Roman"/>
          <w:sz w:val="24"/>
          <w:szCs w:val="24"/>
        </w:rPr>
        <w:t>.</w:t>
      </w:r>
    </w:p>
    <w:p w:rsidR="00B939DA" w:rsidRPr="00B939DA" w:rsidRDefault="00B939DA" w:rsidP="001F7BA7">
      <w:pPr>
        <w:spacing w:after="0" w:line="240" w:lineRule="auto"/>
        <w:jc w:val="both"/>
        <w:rPr>
          <w:rFonts w:ascii="Times New Roman" w:hAnsi="Times New Roman" w:cs="Times New Roman"/>
          <w:sz w:val="24"/>
          <w:szCs w:val="24"/>
        </w:rPr>
      </w:pPr>
    </w:p>
    <w:p w:rsidR="00BA2EB8" w:rsidRPr="001F7BA7" w:rsidRDefault="00BA2EB8"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Sample Size and Sampling Technique</w:t>
      </w:r>
    </w:p>
    <w:p w:rsidR="00BA2EB8" w:rsidRPr="001F7BA7" w:rsidRDefault="007D69C4" w:rsidP="001F7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2EB8" w:rsidRPr="001F7BA7">
        <w:rPr>
          <w:rFonts w:ascii="Times New Roman" w:hAnsi="Times New Roman" w:cs="Times New Roman"/>
          <w:sz w:val="24"/>
          <w:szCs w:val="24"/>
        </w:rPr>
        <w:t xml:space="preserve">Due to the relatively small number, the entire population was used as the sample. This is in line with </w:t>
      </w:r>
      <w:proofErr w:type="spellStart"/>
      <w:r w:rsidR="00BA2EB8" w:rsidRPr="001F7BA7">
        <w:rPr>
          <w:rFonts w:ascii="Times New Roman" w:hAnsi="Times New Roman" w:cs="Times New Roman"/>
          <w:sz w:val="24"/>
          <w:szCs w:val="24"/>
        </w:rPr>
        <w:t>Osuala</w:t>
      </w:r>
      <w:proofErr w:type="spellEnd"/>
      <w:r w:rsidR="00BA2EB8" w:rsidRPr="001F7BA7">
        <w:rPr>
          <w:rFonts w:ascii="Times New Roman" w:hAnsi="Times New Roman" w:cs="Times New Roman"/>
          <w:sz w:val="24"/>
          <w:szCs w:val="24"/>
        </w:rPr>
        <w:t xml:space="preserve"> (2005), Cited in Ebieme &amp; </w:t>
      </w:r>
      <w:proofErr w:type="spellStart"/>
      <w:r w:rsidR="00BA2EB8" w:rsidRPr="001F7BA7">
        <w:rPr>
          <w:rFonts w:ascii="Times New Roman" w:hAnsi="Times New Roman" w:cs="Times New Roman"/>
          <w:sz w:val="24"/>
          <w:szCs w:val="24"/>
        </w:rPr>
        <w:t>Udida</w:t>
      </w:r>
      <w:proofErr w:type="spellEnd"/>
      <w:r w:rsidR="00BA2EB8" w:rsidRPr="001F7BA7">
        <w:rPr>
          <w:rFonts w:ascii="Times New Roman" w:hAnsi="Times New Roman" w:cs="Times New Roman"/>
          <w:sz w:val="24"/>
          <w:szCs w:val="24"/>
        </w:rPr>
        <w:t xml:space="preserve"> (2026) who posited that the entire population should be studied when the pop</w:t>
      </w:r>
      <w:r w:rsidR="00B939DA">
        <w:rPr>
          <w:rFonts w:ascii="Times New Roman" w:hAnsi="Times New Roman" w:cs="Times New Roman"/>
          <w:sz w:val="24"/>
          <w:szCs w:val="24"/>
        </w:rPr>
        <w:t>ulation is relatively small. A census approach was adopted to optimize statistical precision.</w:t>
      </w:r>
    </w:p>
    <w:p w:rsidR="00BA2EB8" w:rsidRPr="001F7BA7" w:rsidRDefault="00BA2EB8" w:rsidP="001F7BA7">
      <w:pPr>
        <w:spacing w:after="0" w:line="240" w:lineRule="auto"/>
        <w:jc w:val="both"/>
        <w:rPr>
          <w:rFonts w:ascii="Times New Roman" w:hAnsi="Times New Roman" w:cs="Times New Roman"/>
          <w:sz w:val="12"/>
          <w:szCs w:val="24"/>
        </w:rPr>
      </w:pPr>
    </w:p>
    <w:p w:rsidR="00BA2EB8" w:rsidRPr="001F7BA7" w:rsidRDefault="00BA2EB8"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Instrument, Validation and Reliability </w:t>
      </w:r>
    </w:p>
    <w:p w:rsidR="00BA2EB8" w:rsidRPr="001F7BA7" w:rsidRDefault="00BA2EB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 xml:space="preserve">The instrument used for data collection was a structured questionnaire titled “Digital Communication Competencies and Employment Readiness Questionnaire” (DCCERQ), validated </w:t>
      </w:r>
      <w:r w:rsidR="00B939DA">
        <w:rPr>
          <w:rFonts w:ascii="Times New Roman" w:hAnsi="Times New Roman" w:cs="Times New Roman"/>
          <w:sz w:val="24"/>
          <w:szCs w:val="24"/>
        </w:rPr>
        <w:t xml:space="preserve">by </w:t>
      </w:r>
      <w:r w:rsidRPr="001F7BA7">
        <w:rPr>
          <w:rFonts w:ascii="Times New Roman" w:hAnsi="Times New Roman" w:cs="Times New Roman"/>
          <w:sz w:val="24"/>
          <w:szCs w:val="24"/>
        </w:rPr>
        <w:t>two experts in Business Education and one in measurement and evaluation. Reliability was confirmed through a pilot test on ten (10)</w:t>
      </w:r>
      <w:r w:rsidR="00B939DA">
        <w:rPr>
          <w:rFonts w:ascii="Times New Roman" w:hAnsi="Times New Roman" w:cs="Times New Roman"/>
          <w:sz w:val="24"/>
          <w:szCs w:val="24"/>
        </w:rPr>
        <w:t xml:space="preserve"> final-year Business Education s</w:t>
      </w:r>
      <w:r w:rsidRPr="001F7BA7">
        <w:rPr>
          <w:rFonts w:ascii="Times New Roman" w:hAnsi="Times New Roman" w:cs="Times New Roman"/>
          <w:sz w:val="24"/>
          <w:szCs w:val="24"/>
        </w:rPr>
        <w:t xml:space="preserve">tudents of the 2025/2026 session, outside the main pool, </w:t>
      </w:r>
      <w:r w:rsidR="0033435D" w:rsidRPr="001F7BA7">
        <w:rPr>
          <w:rFonts w:ascii="Times New Roman" w:hAnsi="Times New Roman" w:cs="Times New Roman"/>
          <w:sz w:val="24"/>
          <w:szCs w:val="24"/>
        </w:rPr>
        <w:t>y</w:t>
      </w:r>
      <w:r w:rsidRPr="001F7BA7">
        <w:rPr>
          <w:rFonts w:ascii="Times New Roman" w:hAnsi="Times New Roman" w:cs="Times New Roman"/>
          <w:sz w:val="24"/>
          <w:szCs w:val="24"/>
        </w:rPr>
        <w:t xml:space="preserve">ielding </w:t>
      </w:r>
      <w:r w:rsidR="0033435D" w:rsidRPr="001F7BA7">
        <w:rPr>
          <w:rFonts w:ascii="Times New Roman" w:hAnsi="Times New Roman" w:cs="Times New Roman"/>
          <w:sz w:val="24"/>
          <w:szCs w:val="24"/>
        </w:rPr>
        <w:t xml:space="preserve">a </w:t>
      </w:r>
      <w:proofErr w:type="spellStart"/>
      <w:r w:rsidR="0033435D" w:rsidRPr="001F7BA7">
        <w:rPr>
          <w:rFonts w:ascii="Times New Roman" w:hAnsi="Times New Roman" w:cs="Times New Roman"/>
          <w:sz w:val="24"/>
          <w:szCs w:val="24"/>
        </w:rPr>
        <w:t>cronbach’s</w:t>
      </w:r>
      <w:proofErr w:type="spellEnd"/>
      <w:r w:rsidR="0033435D" w:rsidRPr="001F7BA7">
        <w:rPr>
          <w:rFonts w:ascii="Times New Roman" w:hAnsi="Times New Roman" w:cs="Times New Roman"/>
          <w:sz w:val="24"/>
          <w:szCs w:val="24"/>
        </w:rPr>
        <w:t xml:space="preserve"> alpha co-efficient value of 0.82. This was deemed high enough for the study and was supported by </w:t>
      </w:r>
      <w:proofErr w:type="spellStart"/>
      <w:r w:rsidR="0033435D" w:rsidRPr="001F7BA7">
        <w:rPr>
          <w:rFonts w:ascii="Times New Roman" w:hAnsi="Times New Roman" w:cs="Times New Roman"/>
          <w:sz w:val="24"/>
          <w:szCs w:val="24"/>
        </w:rPr>
        <w:t>Nunnally</w:t>
      </w:r>
      <w:proofErr w:type="spellEnd"/>
      <w:r w:rsidR="0033435D" w:rsidRPr="001F7BA7">
        <w:rPr>
          <w:rFonts w:ascii="Times New Roman" w:hAnsi="Times New Roman" w:cs="Times New Roman"/>
          <w:sz w:val="24"/>
          <w:szCs w:val="24"/>
        </w:rPr>
        <w:t xml:space="preserve"> &amp; Bernstein (2010), who asserted that </w:t>
      </w:r>
      <w:r w:rsidR="00B939DA">
        <w:rPr>
          <w:rFonts w:ascii="Times New Roman" w:hAnsi="Times New Roman" w:cs="Times New Roman"/>
          <w:sz w:val="24"/>
          <w:szCs w:val="24"/>
        </w:rPr>
        <w:t>a reliability co-efficient of .0</w:t>
      </w:r>
      <w:r w:rsidR="0033435D" w:rsidRPr="001F7BA7">
        <w:rPr>
          <w:rFonts w:ascii="Times New Roman" w:hAnsi="Times New Roman" w:cs="Times New Roman"/>
          <w:sz w:val="24"/>
          <w:szCs w:val="24"/>
        </w:rPr>
        <w:t>5 should be accepted particularly at the early state of the research.</w:t>
      </w:r>
    </w:p>
    <w:p w:rsidR="000D2285" w:rsidRPr="001F7BA7" w:rsidRDefault="000D2285" w:rsidP="001F7BA7">
      <w:pPr>
        <w:spacing w:after="0" w:line="240" w:lineRule="auto"/>
        <w:jc w:val="both"/>
        <w:rPr>
          <w:rFonts w:ascii="Times New Roman" w:hAnsi="Times New Roman" w:cs="Times New Roman"/>
          <w:sz w:val="8"/>
          <w:szCs w:val="24"/>
        </w:rPr>
      </w:pPr>
    </w:p>
    <w:p w:rsidR="0033435D" w:rsidRPr="001F7BA7" w:rsidRDefault="0033435D"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Data Collection </w:t>
      </w:r>
    </w:p>
    <w:p w:rsidR="0033435D" w:rsidRPr="001F7BA7" w:rsidRDefault="0033435D"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The research instrument was</w:t>
      </w:r>
      <w:r w:rsidR="00B939DA">
        <w:rPr>
          <w:rFonts w:ascii="Times New Roman" w:hAnsi="Times New Roman" w:cs="Times New Roman"/>
          <w:sz w:val="24"/>
          <w:szCs w:val="24"/>
        </w:rPr>
        <w:t xml:space="preserve"> administered by the researcher</w:t>
      </w:r>
      <w:r w:rsidRPr="001F7BA7">
        <w:rPr>
          <w:rFonts w:ascii="Times New Roman" w:hAnsi="Times New Roman" w:cs="Times New Roman"/>
          <w:sz w:val="24"/>
          <w:szCs w:val="24"/>
        </w:rPr>
        <w:t xml:space="preserve"> and two trained research assistants to final-year stud</w:t>
      </w:r>
      <w:r w:rsidR="00B939DA">
        <w:rPr>
          <w:rFonts w:ascii="Times New Roman" w:hAnsi="Times New Roman" w:cs="Times New Roman"/>
          <w:sz w:val="24"/>
          <w:szCs w:val="24"/>
        </w:rPr>
        <w:t>ents immediately after lectures</w:t>
      </w:r>
      <w:r w:rsidRPr="001F7BA7">
        <w:rPr>
          <w:rFonts w:ascii="Times New Roman" w:hAnsi="Times New Roman" w:cs="Times New Roman"/>
          <w:sz w:val="24"/>
          <w:szCs w:val="24"/>
        </w:rPr>
        <w:t>. In the copies of the questionnaire, the respondents responded by indicating the extent to which each statement influenced final-year student’s employment readiness by ticking along the column provided. Scoring of the instrument was graded as follows: Very High Extent (VHE) –</w:t>
      </w:r>
      <w:r w:rsidR="00B939DA">
        <w:rPr>
          <w:rFonts w:ascii="Times New Roman" w:hAnsi="Times New Roman" w:cs="Times New Roman"/>
          <w:sz w:val="24"/>
          <w:szCs w:val="24"/>
        </w:rPr>
        <w:t xml:space="preserve"> 4, High Extent (HE)-3, unde</w:t>
      </w:r>
      <w:r w:rsidRPr="001F7BA7">
        <w:rPr>
          <w:rFonts w:ascii="Times New Roman" w:hAnsi="Times New Roman" w:cs="Times New Roman"/>
          <w:sz w:val="24"/>
          <w:szCs w:val="24"/>
        </w:rPr>
        <w:t>ci</w:t>
      </w:r>
      <w:r w:rsidR="00B939DA">
        <w:rPr>
          <w:rFonts w:ascii="Times New Roman" w:hAnsi="Times New Roman" w:cs="Times New Roman"/>
          <w:sz w:val="24"/>
          <w:szCs w:val="24"/>
        </w:rPr>
        <w:t>ded (UN)-0, Low Extent (LE)-2, Very Low Extent (VLE)-</w:t>
      </w:r>
      <w:r w:rsidRPr="001F7BA7">
        <w:rPr>
          <w:rFonts w:ascii="Times New Roman" w:hAnsi="Times New Roman" w:cs="Times New Roman"/>
          <w:sz w:val="24"/>
          <w:szCs w:val="24"/>
        </w:rPr>
        <w:t xml:space="preserve">1. 91 copies of the questionnaire out of 99 administered, representing 91.9% were returned in useable form. </w:t>
      </w:r>
    </w:p>
    <w:p w:rsidR="0033435D" w:rsidRPr="001F7BA7" w:rsidRDefault="0033435D" w:rsidP="001F7BA7">
      <w:pPr>
        <w:spacing w:after="0" w:line="240" w:lineRule="auto"/>
        <w:jc w:val="both"/>
        <w:rPr>
          <w:rFonts w:ascii="Times New Roman" w:hAnsi="Times New Roman" w:cs="Times New Roman"/>
          <w:sz w:val="14"/>
          <w:szCs w:val="24"/>
        </w:rPr>
      </w:pPr>
    </w:p>
    <w:p w:rsidR="0033435D" w:rsidRPr="001F7BA7" w:rsidRDefault="0033435D"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Data Analysis </w:t>
      </w:r>
    </w:p>
    <w:p w:rsidR="001F7BA7" w:rsidRPr="001F7BA7" w:rsidRDefault="0033435D"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 xml:space="preserve">Descriptive and inferential </w:t>
      </w:r>
      <w:r w:rsidR="0041225D" w:rsidRPr="001F7BA7">
        <w:rPr>
          <w:rFonts w:ascii="Times New Roman" w:hAnsi="Times New Roman" w:cs="Times New Roman"/>
          <w:sz w:val="24"/>
          <w:szCs w:val="24"/>
        </w:rPr>
        <w:t>statistics</w:t>
      </w:r>
      <w:r w:rsidRPr="001F7BA7">
        <w:rPr>
          <w:rFonts w:ascii="Times New Roman" w:hAnsi="Times New Roman" w:cs="Times New Roman"/>
          <w:sz w:val="24"/>
          <w:szCs w:val="24"/>
        </w:rPr>
        <w:t xml:space="preserve"> w</w:t>
      </w:r>
      <w:r w:rsidR="0041225D" w:rsidRPr="001F7BA7">
        <w:rPr>
          <w:rFonts w:ascii="Times New Roman" w:hAnsi="Times New Roman" w:cs="Times New Roman"/>
          <w:sz w:val="24"/>
          <w:szCs w:val="24"/>
        </w:rPr>
        <w:t>e</w:t>
      </w:r>
      <w:r w:rsidRPr="001F7BA7">
        <w:rPr>
          <w:rFonts w:ascii="Times New Roman" w:hAnsi="Times New Roman" w:cs="Times New Roman"/>
          <w:sz w:val="24"/>
          <w:szCs w:val="24"/>
        </w:rPr>
        <w:t xml:space="preserve">re used for data analysis. Simple linear regression was used to answer research </w:t>
      </w:r>
      <w:r w:rsidR="0041225D" w:rsidRPr="001F7BA7">
        <w:rPr>
          <w:rFonts w:ascii="Times New Roman" w:hAnsi="Times New Roman" w:cs="Times New Roman"/>
          <w:sz w:val="24"/>
          <w:szCs w:val="24"/>
        </w:rPr>
        <w:t>questions one</w:t>
      </w:r>
      <w:r w:rsidRPr="001F7BA7">
        <w:rPr>
          <w:rFonts w:ascii="Times New Roman" w:hAnsi="Times New Roman" w:cs="Times New Roman"/>
          <w:sz w:val="24"/>
          <w:szCs w:val="24"/>
        </w:rPr>
        <w:t xml:space="preserve"> and two and to test null hypotheses one and two, while </w:t>
      </w:r>
      <w:r w:rsidR="0041225D" w:rsidRPr="001F7BA7">
        <w:rPr>
          <w:rFonts w:ascii="Times New Roman" w:hAnsi="Times New Roman" w:cs="Times New Roman"/>
          <w:sz w:val="24"/>
          <w:szCs w:val="24"/>
        </w:rPr>
        <w:t>multiple</w:t>
      </w:r>
      <w:r w:rsidRPr="001F7BA7">
        <w:rPr>
          <w:rFonts w:ascii="Times New Roman" w:hAnsi="Times New Roman" w:cs="Times New Roman"/>
          <w:sz w:val="24"/>
          <w:szCs w:val="24"/>
        </w:rPr>
        <w:t xml:space="preserve"> regression was used to answer research question three and test </w:t>
      </w:r>
      <w:r w:rsidR="00B939DA">
        <w:rPr>
          <w:rFonts w:ascii="Times New Roman" w:hAnsi="Times New Roman" w:cs="Times New Roman"/>
          <w:sz w:val="24"/>
          <w:szCs w:val="24"/>
        </w:rPr>
        <w:t xml:space="preserve">null </w:t>
      </w:r>
      <w:r w:rsidR="0041225D" w:rsidRPr="001F7BA7">
        <w:rPr>
          <w:rFonts w:ascii="Times New Roman" w:hAnsi="Times New Roman" w:cs="Times New Roman"/>
          <w:sz w:val="24"/>
          <w:szCs w:val="24"/>
        </w:rPr>
        <w:t>hypothesis</w:t>
      </w:r>
      <w:r w:rsidRPr="001F7BA7">
        <w:rPr>
          <w:rFonts w:ascii="Times New Roman" w:hAnsi="Times New Roman" w:cs="Times New Roman"/>
          <w:sz w:val="24"/>
          <w:szCs w:val="24"/>
        </w:rPr>
        <w:t xml:space="preserve"> three, formulated at .05 level of significance. In order to take decision as regard </w:t>
      </w:r>
      <w:r w:rsidR="00CB5B7B">
        <w:rPr>
          <w:rFonts w:ascii="Times New Roman" w:hAnsi="Times New Roman" w:cs="Times New Roman"/>
          <w:sz w:val="24"/>
          <w:szCs w:val="24"/>
        </w:rPr>
        <w:t>research questions</w:t>
      </w:r>
      <w:r w:rsidRPr="001F7BA7">
        <w:rPr>
          <w:rFonts w:ascii="Times New Roman" w:hAnsi="Times New Roman" w:cs="Times New Roman"/>
          <w:sz w:val="24"/>
          <w:szCs w:val="24"/>
        </w:rPr>
        <w:t xml:space="preserve">, any </w:t>
      </w:r>
      <w:proofErr w:type="spellStart"/>
      <w:r w:rsidRPr="001F7BA7">
        <w:rPr>
          <w:rFonts w:ascii="Times New Roman" w:hAnsi="Times New Roman" w:cs="Times New Roman"/>
          <w:sz w:val="24"/>
          <w:szCs w:val="24"/>
        </w:rPr>
        <w:t>r-value</w:t>
      </w:r>
      <w:proofErr w:type="spellEnd"/>
      <w:r w:rsidRPr="001F7BA7">
        <w:rPr>
          <w:rFonts w:ascii="Times New Roman" w:hAnsi="Times New Roman" w:cs="Times New Roman"/>
          <w:sz w:val="24"/>
          <w:szCs w:val="24"/>
        </w:rPr>
        <w:t xml:space="preserve"> that fell between</w:t>
      </w:r>
      <w:r w:rsidR="00330707" w:rsidRPr="001F7BA7">
        <w:rPr>
          <w:rFonts w:ascii="Times New Roman" w:hAnsi="Times New Roman" w:cs="Times New Roman"/>
          <w:sz w:val="24"/>
          <w:szCs w:val="24"/>
        </w:rPr>
        <w:t xml:space="preserve"> 0.10-0.39 was regarded as low, 0.40-0.59 moderate, 0.60-0.79 high and 0.80-0.99 very high. In terms of the hypotheses, whenever the p-value was less than .05 level of significance, the null hypotheses were rejected and also whenever the p-value is greater than the .05 level of significance, the null hypotheses were accepted.</w:t>
      </w:r>
    </w:p>
    <w:p w:rsidR="00CB5B7B" w:rsidRDefault="00CB5B7B" w:rsidP="001F7BA7">
      <w:pPr>
        <w:spacing w:after="0" w:line="240" w:lineRule="auto"/>
        <w:jc w:val="both"/>
        <w:rPr>
          <w:rFonts w:ascii="Times New Roman" w:hAnsi="Times New Roman" w:cs="Times New Roman"/>
          <w:b/>
          <w:color w:val="000000" w:themeColor="text1"/>
          <w:sz w:val="24"/>
          <w:szCs w:val="24"/>
        </w:rPr>
      </w:pPr>
    </w:p>
    <w:p w:rsidR="004C73BA" w:rsidRDefault="004C73BA" w:rsidP="001F7BA7">
      <w:pPr>
        <w:spacing w:after="0" w:line="240" w:lineRule="auto"/>
        <w:jc w:val="both"/>
        <w:rPr>
          <w:rFonts w:ascii="Times New Roman" w:hAnsi="Times New Roman" w:cs="Times New Roman"/>
          <w:b/>
          <w:color w:val="000000" w:themeColor="text1"/>
          <w:sz w:val="24"/>
          <w:szCs w:val="24"/>
        </w:rPr>
      </w:pPr>
    </w:p>
    <w:p w:rsidR="004C73BA" w:rsidRDefault="004C73BA" w:rsidP="001F7BA7">
      <w:pPr>
        <w:spacing w:after="0" w:line="240" w:lineRule="auto"/>
        <w:jc w:val="both"/>
        <w:rPr>
          <w:rFonts w:ascii="Times New Roman" w:hAnsi="Times New Roman" w:cs="Times New Roman"/>
          <w:b/>
          <w:color w:val="000000" w:themeColor="text1"/>
          <w:sz w:val="24"/>
          <w:szCs w:val="24"/>
        </w:rPr>
      </w:pPr>
    </w:p>
    <w:p w:rsidR="004C73BA" w:rsidRDefault="004C73BA" w:rsidP="001F7BA7">
      <w:pPr>
        <w:spacing w:after="0" w:line="240" w:lineRule="auto"/>
        <w:jc w:val="both"/>
        <w:rPr>
          <w:rFonts w:ascii="Times New Roman" w:hAnsi="Times New Roman" w:cs="Times New Roman"/>
          <w:b/>
          <w:color w:val="000000" w:themeColor="text1"/>
          <w:sz w:val="24"/>
          <w:szCs w:val="24"/>
        </w:rPr>
      </w:pPr>
    </w:p>
    <w:p w:rsidR="004C73BA" w:rsidRDefault="004C73BA" w:rsidP="001F7BA7">
      <w:pPr>
        <w:spacing w:after="0" w:line="240" w:lineRule="auto"/>
        <w:jc w:val="both"/>
        <w:rPr>
          <w:rFonts w:ascii="Times New Roman" w:hAnsi="Times New Roman" w:cs="Times New Roman"/>
          <w:b/>
          <w:color w:val="000000" w:themeColor="text1"/>
          <w:sz w:val="24"/>
          <w:szCs w:val="24"/>
        </w:rPr>
      </w:pPr>
    </w:p>
    <w:p w:rsidR="00CB5B7B" w:rsidRDefault="00CB5B7B" w:rsidP="001F7BA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Results</w:t>
      </w:r>
    </w:p>
    <w:p w:rsidR="004C73BA" w:rsidRPr="00CB5B7B" w:rsidRDefault="004C73BA" w:rsidP="001F7BA7">
      <w:pPr>
        <w:spacing w:after="0" w:line="240" w:lineRule="auto"/>
        <w:jc w:val="both"/>
        <w:rPr>
          <w:rFonts w:ascii="Times New Roman" w:hAnsi="Times New Roman" w:cs="Times New Roman"/>
          <w:b/>
          <w:color w:val="000000" w:themeColor="text1"/>
          <w:sz w:val="24"/>
          <w:szCs w:val="24"/>
        </w:rPr>
      </w:pPr>
    </w:p>
    <w:p w:rsidR="001F7BA7" w:rsidRPr="001F7BA7" w:rsidRDefault="001F7BA7" w:rsidP="001F7BA7">
      <w:pPr>
        <w:spacing w:line="240" w:lineRule="auto"/>
        <w:rPr>
          <w:rFonts w:ascii="Times New Roman" w:hAnsi="Times New Roman" w:cs="Times New Roman"/>
          <w:b/>
          <w:color w:val="000000" w:themeColor="text1"/>
          <w:sz w:val="24"/>
          <w:szCs w:val="24"/>
        </w:rPr>
      </w:pPr>
      <w:r w:rsidRPr="001F7BA7">
        <w:rPr>
          <w:rFonts w:ascii="Times New Roman" w:hAnsi="Times New Roman" w:cs="Times New Roman"/>
          <w:b/>
          <w:color w:val="000000" w:themeColor="text1"/>
          <w:sz w:val="24"/>
          <w:szCs w:val="24"/>
        </w:rPr>
        <w:t>Research Question One</w:t>
      </w:r>
    </w:p>
    <w:p w:rsidR="001F7BA7" w:rsidRPr="001F7BA7" w:rsidRDefault="001F7BA7" w:rsidP="001F7BA7">
      <w:pPr>
        <w:spacing w:after="0" w:line="240" w:lineRule="auto"/>
        <w:rPr>
          <w:rFonts w:ascii="Times New Roman" w:hAnsi="Times New Roman" w:cs="Times New Roman"/>
          <w:color w:val="000000" w:themeColor="text1"/>
          <w:sz w:val="24"/>
          <w:szCs w:val="24"/>
        </w:rPr>
      </w:pPr>
      <w:r w:rsidRPr="001F7BA7">
        <w:rPr>
          <w:rFonts w:ascii="Times New Roman" w:hAnsi="Times New Roman" w:cs="Times New Roman"/>
          <w:sz w:val="24"/>
          <w:szCs w:val="24"/>
        </w:rPr>
        <w:t xml:space="preserve">To what extent does virtual </w:t>
      </w:r>
      <w:r w:rsidR="00CB5B7B">
        <w:rPr>
          <w:rFonts w:ascii="Times New Roman" w:hAnsi="Times New Roman" w:cs="Times New Roman"/>
          <w:sz w:val="24"/>
          <w:szCs w:val="24"/>
        </w:rPr>
        <w:t xml:space="preserve">team </w:t>
      </w:r>
      <w:r w:rsidRPr="001F7BA7">
        <w:rPr>
          <w:rFonts w:ascii="Times New Roman" w:hAnsi="Times New Roman" w:cs="Times New Roman"/>
          <w:sz w:val="24"/>
          <w:szCs w:val="24"/>
        </w:rPr>
        <w:t xml:space="preserve">collaboration </w:t>
      </w:r>
      <w:r>
        <w:rPr>
          <w:rFonts w:ascii="Times New Roman" w:hAnsi="Times New Roman" w:cs="Times New Roman"/>
          <w:sz w:val="24"/>
          <w:szCs w:val="24"/>
        </w:rPr>
        <w:t xml:space="preserve">competency </w:t>
      </w:r>
      <w:r w:rsidRPr="001F7BA7">
        <w:rPr>
          <w:rFonts w:ascii="Times New Roman" w:hAnsi="Times New Roman" w:cs="Times New Roman"/>
          <w:sz w:val="24"/>
          <w:szCs w:val="24"/>
        </w:rPr>
        <w:t>infl</w:t>
      </w:r>
      <w:r w:rsidR="00CB5B7B">
        <w:rPr>
          <w:rFonts w:ascii="Times New Roman" w:hAnsi="Times New Roman" w:cs="Times New Roman"/>
          <w:sz w:val="24"/>
          <w:szCs w:val="24"/>
        </w:rPr>
        <w:t>uence</w:t>
      </w:r>
      <w:r w:rsidRPr="001F7BA7">
        <w:rPr>
          <w:rFonts w:ascii="Times New Roman" w:hAnsi="Times New Roman" w:cs="Times New Roman"/>
          <w:sz w:val="24"/>
          <w:szCs w:val="24"/>
        </w:rPr>
        <w:t xml:space="preserve"> final-year Business Education students</w:t>
      </w:r>
      <w:r w:rsidR="00CB5B7B">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color w:val="000000" w:themeColor="text1"/>
          <w:sz w:val="24"/>
          <w:szCs w:val="24"/>
        </w:rPr>
        <w:t>?</w:t>
      </w:r>
    </w:p>
    <w:p w:rsidR="001F7BA7" w:rsidRPr="001F7BA7" w:rsidRDefault="001F7BA7" w:rsidP="001F7BA7">
      <w:pPr>
        <w:autoSpaceDE w:val="0"/>
        <w:autoSpaceDN w:val="0"/>
        <w:adjustRightInd w:val="0"/>
        <w:spacing w:line="240" w:lineRule="auto"/>
        <w:ind w:left="1440" w:hanging="1440"/>
        <w:rPr>
          <w:rFonts w:ascii="Times New Roman" w:hAnsi="Times New Roman" w:cs="Times New Roman"/>
          <w:b/>
          <w:bCs/>
          <w:sz w:val="8"/>
          <w:szCs w:val="24"/>
        </w:rPr>
      </w:pPr>
    </w:p>
    <w:p w:rsidR="001F7BA7" w:rsidRPr="001F7BA7" w:rsidRDefault="001F7BA7" w:rsidP="001F7BA7">
      <w:pPr>
        <w:autoSpaceDE w:val="0"/>
        <w:autoSpaceDN w:val="0"/>
        <w:adjustRightInd w:val="0"/>
        <w:spacing w:line="240" w:lineRule="auto"/>
        <w:ind w:left="900" w:hanging="900"/>
        <w:rPr>
          <w:rFonts w:ascii="Times New Roman" w:hAnsi="Times New Roman" w:cs="Times New Roman"/>
          <w:b/>
          <w:sz w:val="24"/>
          <w:szCs w:val="24"/>
        </w:rPr>
      </w:pPr>
      <w:r w:rsidRPr="001F7BA7">
        <w:rPr>
          <w:rFonts w:ascii="Times New Roman" w:hAnsi="Times New Roman" w:cs="Times New Roman"/>
          <w:b/>
          <w:bCs/>
          <w:sz w:val="24"/>
          <w:szCs w:val="24"/>
        </w:rPr>
        <w:t xml:space="preserve">Table 1: </w:t>
      </w:r>
      <w:r w:rsidRPr="001F7BA7">
        <w:rPr>
          <w:rFonts w:ascii="Times New Roman" w:hAnsi="Times New Roman" w:cs="Times New Roman"/>
          <w:b/>
          <w:sz w:val="24"/>
          <w:szCs w:val="24"/>
        </w:rPr>
        <w:t xml:space="preserve">Result of Simple Linear Regression of the </w:t>
      </w:r>
      <w:r>
        <w:rPr>
          <w:rFonts w:ascii="Times New Roman" w:hAnsi="Times New Roman" w:cs="Times New Roman"/>
          <w:b/>
          <w:sz w:val="24"/>
          <w:szCs w:val="24"/>
        </w:rPr>
        <w:t>Extent</w:t>
      </w:r>
      <w:r w:rsidR="00CB5B7B">
        <w:rPr>
          <w:rFonts w:ascii="Times New Roman" w:hAnsi="Times New Roman" w:cs="Times New Roman"/>
          <w:b/>
          <w:sz w:val="24"/>
          <w:szCs w:val="24"/>
        </w:rPr>
        <w:t xml:space="preserve"> to which</w:t>
      </w:r>
      <w:r w:rsidRPr="001F7BA7">
        <w:rPr>
          <w:rFonts w:ascii="Times New Roman" w:hAnsi="Times New Roman" w:cs="Times New Roman"/>
          <w:b/>
          <w:sz w:val="24"/>
          <w:szCs w:val="24"/>
        </w:rPr>
        <w:t xml:space="preserve"> Vi</w:t>
      </w:r>
      <w:r>
        <w:rPr>
          <w:rFonts w:ascii="Times New Roman" w:hAnsi="Times New Roman" w:cs="Times New Roman"/>
          <w:b/>
          <w:sz w:val="24"/>
          <w:szCs w:val="24"/>
        </w:rPr>
        <w:t xml:space="preserve">rtual </w:t>
      </w:r>
      <w:r w:rsidR="00CB5B7B">
        <w:rPr>
          <w:rFonts w:ascii="Times New Roman" w:hAnsi="Times New Roman" w:cs="Times New Roman"/>
          <w:b/>
          <w:sz w:val="24"/>
          <w:szCs w:val="24"/>
        </w:rPr>
        <w:t xml:space="preserve">Team </w:t>
      </w:r>
      <w:r>
        <w:rPr>
          <w:rFonts w:ascii="Times New Roman" w:hAnsi="Times New Roman" w:cs="Times New Roman"/>
          <w:b/>
          <w:sz w:val="24"/>
          <w:szCs w:val="24"/>
        </w:rPr>
        <w:t xml:space="preserve">Collaboration Competency </w:t>
      </w:r>
      <w:r w:rsidRPr="001F7BA7">
        <w:rPr>
          <w:rFonts w:ascii="Times New Roman" w:hAnsi="Times New Roman" w:cs="Times New Roman"/>
          <w:b/>
          <w:sz w:val="24"/>
          <w:szCs w:val="24"/>
        </w:rPr>
        <w:t>Influ</w:t>
      </w:r>
      <w:r w:rsidR="00CB5B7B">
        <w:rPr>
          <w:rFonts w:ascii="Times New Roman" w:hAnsi="Times New Roman" w:cs="Times New Roman"/>
          <w:b/>
          <w:sz w:val="24"/>
          <w:szCs w:val="24"/>
        </w:rPr>
        <w:t>ence</w:t>
      </w:r>
      <w:r w:rsidRPr="001F7BA7">
        <w:rPr>
          <w:rFonts w:ascii="Times New Roman" w:hAnsi="Times New Roman" w:cs="Times New Roman"/>
          <w:b/>
          <w:sz w:val="24"/>
          <w:szCs w:val="24"/>
        </w:rPr>
        <w:t xml:space="preserve"> Final-Year Business Education Students</w:t>
      </w:r>
      <w:r w:rsidR="00CB5B7B">
        <w:rPr>
          <w:rFonts w:ascii="Times New Roman" w:hAnsi="Times New Roman" w:cs="Times New Roman"/>
          <w:b/>
          <w:sz w:val="24"/>
          <w:szCs w:val="24"/>
        </w:rPr>
        <w:t>’ Employment Readiness</w:t>
      </w:r>
      <w:r w:rsidRPr="001F7BA7">
        <w:rPr>
          <w:rFonts w:ascii="Times New Roman" w:hAnsi="Times New Roman" w:cs="Times New Roman"/>
          <w:b/>
          <w:sz w:val="24"/>
          <w:szCs w:val="24"/>
        </w:rPr>
        <w:t xml:space="preserve"> at the University of </w:t>
      </w:r>
      <w:proofErr w:type="spellStart"/>
      <w:r w:rsidRPr="001F7BA7">
        <w:rPr>
          <w:rFonts w:ascii="Times New Roman" w:hAnsi="Times New Roman" w:cs="Times New Roman"/>
          <w:b/>
          <w:sz w:val="24"/>
          <w:szCs w:val="24"/>
        </w:rPr>
        <w:t>Uyo</w:t>
      </w:r>
      <w:proofErr w:type="spellEnd"/>
      <w:r w:rsidRPr="001F7BA7">
        <w:rPr>
          <w:rFonts w:ascii="Times New Roman" w:hAnsi="Times New Roman" w:cs="Times New Roman"/>
          <w:b/>
          <w:sz w:val="24"/>
          <w:szCs w:val="24"/>
        </w:rPr>
        <w:t xml:space="preserve"> (N=91)</w:t>
      </w:r>
    </w:p>
    <w:tbl>
      <w:tblPr>
        <w:tblW w:w="8802" w:type="dxa"/>
        <w:tblInd w:w="108" w:type="dxa"/>
        <w:tblBorders>
          <w:top w:val="single" w:sz="4" w:space="0" w:color="auto"/>
          <w:bottom w:val="single" w:sz="4" w:space="0" w:color="auto"/>
        </w:tblBorders>
        <w:tblLook w:val="04A0" w:firstRow="1" w:lastRow="0" w:firstColumn="1" w:lastColumn="0" w:noHBand="0" w:noVBand="1"/>
      </w:tblPr>
      <w:tblGrid>
        <w:gridCol w:w="3450"/>
        <w:gridCol w:w="852"/>
        <w:gridCol w:w="1170"/>
        <w:gridCol w:w="1620"/>
        <w:gridCol w:w="1710"/>
      </w:tblGrid>
      <w:tr w:rsidR="001F7BA7" w:rsidRPr="001F7BA7" w:rsidTr="001F7BA7">
        <w:trPr>
          <w:trHeight w:val="472"/>
        </w:trPr>
        <w:tc>
          <w:tcPr>
            <w:tcW w:w="3450" w:type="dxa"/>
            <w:tcBorders>
              <w:top w:val="single" w:sz="4" w:space="0" w:color="auto"/>
              <w:bottom w:val="single" w:sz="4" w:space="0" w:color="auto"/>
            </w:tcBorders>
          </w:tcPr>
          <w:p w:rsidR="001F7BA7" w:rsidRPr="001F7BA7" w:rsidRDefault="001F7BA7" w:rsidP="001F7BA7">
            <w:pPr>
              <w:spacing w:before="60" w:after="60" w:line="240" w:lineRule="auto"/>
              <w:rPr>
                <w:rFonts w:ascii="Times New Roman" w:hAnsi="Times New Roman" w:cs="Times New Roman"/>
                <w:b/>
                <w:sz w:val="24"/>
                <w:szCs w:val="24"/>
              </w:rPr>
            </w:pPr>
            <w:r w:rsidRPr="001F7BA7">
              <w:rPr>
                <w:rFonts w:ascii="Times New Roman" w:hAnsi="Times New Roman" w:cs="Times New Roman"/>
                <w:b/>
                <w:sz w:val="24"/>
                <w:szCs w:val="24"/>
              </w:rPr>
              <w:t>Variables</w:t>
            </w:r>
          </w:p>
        </w:tc>
        <w:tc>
          <w:tcPr>
            <w:tcW w:w="852"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R</w:t>
            </w:r>
          </w:p>
        </w:tc>
        <w:tc>
          <w:tcPr>
            <w:tcW w:w="1170"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R</w:t>
            </w:r>
            <w:r w:rsidRPr="001F7BA7">
              <w:rPr>
                <w:rFonts w:ascii="Times New Roman" w:hAnsi="Times New Roman" w:cs="Times New Roman"/>
                <w:b/>
                <w:sz w:val="24"/>
                <w:szCs w:val="24"/>
                <w:vertAlign w:val="superscript"/>
              </w:rPr>
              <w:t>2</w:t>
            </w:r>
          </w:p>
        </w:tc>
        <w:tc>
          <w:tcPr>
            <w:tcW w:w="1620"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Adjusted  R</w:t>
            </w:r>
            <w:r w:rsidRPr="001F7BA7">
              <w:rPr>
                <w:rFonts w:ascii="Times New Roman" w:hAnsi="Times New Roman" w:cs="Times New Roman"/>
                <w:b/>
                <w:sz w:val="24"/>
                <w:szCs w:val="24"/>
                <w:vertAlign w:val="superscript"/>
              </w:rPr>
              <w:t>2</w:t>
            </w:r>
          </w:p>
        </w:tc>
        <w:tc>
          <w:tcPr>
            <w:tcW w:w="1710"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Remarks</w:t>
            </w:r>
          </w:p>
        </w:tc>
      </w:tr>
      <w:tr w:rsidR="001F7BA7" w:rsidRPr="001F7BA7" w:rsidTr="001F7BA7">
        <w:trPr>
          <w:trHeight w:val="485"/>
        </w:trPr>
        <w:tc>
          <w:tcPr>
            <w:tcW w:w="3450" w:type="dxa"/>
            <w:tcBorders>
              <w:top w:val="single" w:sz="4" w:space="0" w:color="auto"/>
            </w:tcBorders>
          </w:tcPr>
          <w:p w:rsidR="001F7BA7" w:rsidRPr="001F7BA7" w:rsidRDefault="001F7BA7" w:rsidP="001F7BA7">
            <w:pPr>
              <w:spacing w:before="60" w:after="60" w:line="240" w:lineRule="auto"/>
              <w:rPr>
                <w:rFonts w:ascii="Times New Roman" w:hAnsi="Times New Roman" w:cs="Times New Roman"/>
                <w:sz w:val="24"/>
                <w:szCs w:val="24"/>
              </w:rPr>
            </w:pPr>
            <w:r w:rsidRPr="001F7BA7">
              <w:rPr>
                <w:rFonts w:ascii="Times New Roman" w:hAnsi="Times New Roman" w:cs="Times New Roman"/>
                <w:sz w:val="24"/>
                <w:szCs w:val="24"/>
              </w:rPr>
              <w:t xml:space="preserve">Virtual collaboration competency  </w:t>
            </w:r>
          </w:p>
        </w:tc>
        <w:tc>
          <w:tcPr>
            <w:tcW w:w="852"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0.861</w:t>
            </w:r>
          </w:p>
        </w:tc>
        <w:tc>
          <w:tcPr>
            <w:tcW w:w="1170"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0.741</w:t>
            </w:r>
          </w:p>
        </w:tc>
        <w:tc>
          <w:tcPr>
            <w:tcW w:w="1620"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0.738</w:t>
            </w:r>
          </w:p>
        </w:tc>
        <w:tc>
          <w:tcPr>
            <w:tcW w:w="1710"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Very High Extent</w:t>
            </w:r>
          </w:p>
        </w:tc>
      </w:tr>
      <w:tr w:rsidR="001F7BA7" w:rsidRPr="001F7BA7" w:rsidTr="001F7BA7">
        <w:trPr>
          <w:trHeight w:val="360"/>
        </w:trPr>
        <w:tc>
          <w:tcPr>
            <w:tcW w:w="3450" w:type="dxa"/>
          </w:tcPr>
          <w:p w:rsidR="001F7BA7" w:rsidRPr="001F7BA7" w:rsidRDefault="001F7BA7" w:rsidP="001F7BA7">
            <w:pPr>
              <w:spacing w:before="60" w:after="60" w:line="240" w:lineRule="auto"/>
              <w:rPr>
                <w:rFonts w:ascii="Times New Roman" w:hAnsi="Times New Roman" w:cs="Times New Roman"/>
                <w:sz w:val="24"/>
                <w:szCs w:val="24"/>
              </w:rPr>
            </w:pPr>
            <w:r w:rsidRPr="001F7BA7">
              <w:rPr>
                <w:rFonts w:ascii="Times New Roman" w:hAnsi="Times New Roman" w:cs="Times New Roman"/>
                <w:sz w:val="24"/>
                <w:szCs w:val="24"/>
              </w:rPr>
              <w:t>Employment readiness</w:t>
            </w:r>
          </w:p>
        </w:tc>
        <w:tc>
          <w:tcPr>
            <w:tcW w:w="852" w:type="dxa"/>
            <w:vMerge/>
          </w:tcPr>
          <w:p w:rsidR="001F7BA7" w:rsidRPr="001F7BA7" w:rsidRDefault="001F7BA7" w:rsidP="001F7BA7">
            <w:pPr>
              <w:spacing w:before="60" w:after="60" w:line="240" w:lineRule="auto"/>
              <w:rPr>
                <w:rFonts w:ascii="Times New Roman" w:hAnsi="Times New Roman" w:cs="Times New Roman"/>
                <w:sz w:val="24"/>
                <w:szCs w:val="24"/>
              </w:rPr>
            </w:pPr>
          </w:p>
        </w:tc>
        <w:tc>
          <w:tcPr>
            <w:tcW w:w="1170" w:type="dxa"/>
            <w:vMerge/>
          </w:tcPr>
          <w:p w:rsidR="001F7BA7" w:rsidRPr="001F7BA7" w:rsidRDefault="001F7BA7" w:rsidP="001F7BA7">
            <w:pPr>
              <w:spacing w:before="60" w:after="60" w:line="240" w:lineRule="auto"/>
              <w:rPr>
                <w:rFonts w:ascii="Times New Roman" w:hAnsi="Times New Roman" w:cs="Times New Roman"/>
                <w:sz w:val="24"/>
                <w:szCs w:val="24"/>
              </w:rPr>
            </w:pPr>
          </w:p>
        </w:tc>
        <w:tc>
          <w:tcPr>
            <w:tcW w:w="1620" w:type="dxa"/>
            <w:vMerge/>
          </w:tcPr>
          <w:p w:rsidR="001F7BA7" w:rsidRPr="001F7BA7" w:rsidRDefault="001F7BA7" w:rsidP="001F7BA7">
            <w:pPr>
              <w:spacing w:before="60" w:after="60" w:line="240" w:lineRule="auto"/>
              <w:rPr>
                <w:rFonts w:ascii="Times New Roman" w:hAnsi="Times New Roman" w:cs="Times New Roman"/>
                <w:sz w:val="24"/>
                <w:szCs w:val="24"/>
              </w:rPr>
            </w:pPr>
          </w:p>
        </w:tc>
        <w:tc>
          <w:tcPr>
            <w:tcW w:w="1710" w:type="dxa"/>
            <w:vMerge/>
          </w:tcPr>
          <w:p w:rsidR="001F7BA7" w:rsidRPr="001F7BA7" w:rsidRDefault="001F7BA7" w:rsidP="001F7BA7">
            <w:pPr>
              <w:spacing w:before="60" w:after="60" w:line="240" w:lineRule="auto"/>
              <w:rPr>
                <w:rFonts w:ascii="Times New Roman" w:hAnsi="Times New Roman" w:cs="Times New Roman"/>
                <w:sz w:val="24"/>
                <w:szCs w:val="24"/>
              </w:rPr>
            </w:pPr>
          </w:p>
        </w:tc>
      </w:tr>
    </w:tbl>
    <w:p w:rsidR="00A83C81" w:rsidRDefault="00CB5B7B" w:rsidP="001F7B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F7BA7" w:rsidRPr="001F7BA7" w:rsidRDefault="00A83C81" w:rsidP="001F7B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BA7" w:rsidRPr="001F7BA7">
        <w:rPr>
          <w:rFonts w:ascii="Times New Roman" w:hAnsi="Times New Roman" w:cs="Times New Roman"/>
          <w:sz w:val="24"/>
          <w:szCs w:val="24"/>
        </w:rPr>
        <w:t>The result presented in Table 1 revealed an R-value of .861, indicating the strength of the relationship between virtual collaboration competency</w:t>
      </w:r>
      <w:r w:rsidR="00CB5B7B">
        <w:rPr>
          <w:rFonts w:ascii="Times New Roman" w:hAnsi="Times New Roman" w:cs="Times New Roman"/>
          <w:sz w:val="24"/>
          <w:szCs w:val="24"/>
        </w:rPr>
        <w:t xml:space="preserve"> and</w:t>
      </w:r>
      <w:r w:rsidR="001F7BA7" w:rsidRPr="001F7BA7">
        <w:rPr>
          <w:rFonts w:ascii="Times New Roman" w:hAnsi="Times New Roman" w:cs="Times New Roman"/>
          <w:sz w:val="24"/>
          <w:szCs w:val="24"/>
        </w:rPr>
        <w:t xml:space="preserve"> final-year Business Education students</w:t>
      </w:r>
      <w:r w:rsidR="00CB5B7B">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The R² value of .741,</w:t>
      </w:r>
      <w:r w:rsidR="00CB5B7B">
        <w:rPr>
          <w:rFonts w:ascii="Times New Roman" w:hAnsi="Times New Roman" w:cs="Times New Roman"/>
          <w:sz w:val="24"/>
          <w:szCs w:val="24"/>
        </w:rPr>
        <w:t xml:space="preserve"> as shown in Table 1, indicates</w:t>
      </w:r>
      <w:r w:rsidR="001F7BA7" w:rsidRPr="001F7BA7">
        <w:rPr>
          <w:rFonts w:ascii="Times New Roman" w:hAnsi="Times New Roman" w:cs="Times New Roman"/>
          <w:sz w:val="24"/>
          <w:szCs w:val="24"/>
        </w:rPr>
        <w:t xml:space="preserve"> that 74.1% of the variatio</w:t>
      </w:r>
      <w:r w:rsidR="00CB5B7B">
        <w:rPr>
          <w:rFonts w:ascii="Times New Roman" w:hAnsi="Times New Roman" w:cs="Times New Roman"/>
          <w:sz w:val="24"/>
          <w:szCs w:val="24"/>
        </w:rPr>
        <w:t>n in</w:t>
      </w:r>
      <w:r w:rsidR="001F7BA7" w:rsidRPr="001F7BA7">
        <w:rPr>
          <w:rFonts w:ascii="Times New Roman" w:hAnsi="Times New Roman" w:cs="Times New Roman"/>
          <w:sz w:val="24"/>
          <w:szCs w:val="24"/>
        </w:rPr>
        <w:t xml:space="preserve"> final-year Business Education students</w:t>
      </w:r>
      <w:r w:rsidR="00CB5B7B">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is explained or predicted by their virtual</w:t>
      </w:r>
      <w:r w:rsidR="00CB5B7B">
        <w:rPr>
          <w:rFonts w:ascii="Times New Roman" w:hAnsi="Times New Roman" w:cs="Times New Roman"/>
          <w:sz w:val="24"/>
          <w:szCs w:val="24"/>
        </w:rPr>
        <w:t xml:space="preserve"> team</w:t>
      </w:r>
      <w:r w:rsidR="001F7BA7" w:rsidRPr="001F7BA7">
        <w:rPr>
          <w:rFonts w:ascii="Times New Roman" w:hAnsi="Times New Roman" w:cs="Times New Roman"/>
          <w:sz w:val="24"/>
          <w:szCs w:val="24"/>
        </w:rPr>
        <w:t xml:space="preserve"> collaboration competency. This implies that virtual </w:t>
      </w:r>
      <w:r w:rsidR="00CB5B7B">
        <w:rPr>
          <w:rFonts w:ascii="Times New Roman" w:hAnsi="Times New Roman" w:cs="Times New Roman"/>
          <w:sz w:val="24"/>
          <w:szCs w:val="24"/>
        </w:rPr>
        <w:t xml:space="preserve">team </w:t>
      </w:r>
      <w:r w:rsidR="001F7BA7" w:rsidRPr="001F7BA7">
        <w:rPr>
          <w:rFonts w:ascii="Times New Roman" w:hAnsi="Times New Roman" w:cs="Times New Roman"/>
          <w:sz w:val="24"/>
          <w:szCs w:val="24"/>
        </w:rPr>
        <w:t>collaboration competency influe</w:t>
      </w:r>
      <w:r w:rsidR="00CB5B7B">
        <w:rPr>
          <w:rFonts w:ascii="Times New Roman" w:hAnsi="Times New Roman" w:cs="Times New Roman"/>
          <w:sz w:val="24"/>
          <w:szCs w:val="24"/>
        </w:rPr>
        <w:t>nces</w:t>
      </w:r>
      <w:r w:rsidR="001F7BA7" w:rsidRPr="001F7BA7">
        <w:rPr>
          <w:rFonts w:ascii="Times New Roman" w:hAnsi="Times New Roman" w:cs="Times New Roman"/>
          <w:sz w:val="24"/>
          <w:szCs w:val="24"/>
        </w:rPr>
        <w:t xml:space="preserve"> final-year Business Education students</w:t>
      </w:r>
      <w:r w:rsidR="00CB5B7B">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xml:space="preserve"> to a very high extent.</w:t>
      </w:r>
    </w:p>
    <w:p w:rsidR="001F7BA7" w:rsidRPr="001F7BA7" w:rsidRDefault="001F7BA7" w:rsidP="001F7BA7">
      <w:pPr>
        <w:spacing w:line="240" w:lineRule="auto"/>
        <w:rPr>
          <w:rFonts w:ascii="Times New Roman" w:hAnsi="Times New Roman" w:cs="Times New Roman"/>
          <w:b/>
          <w:color w:val="000000" w:themeColor="text1"/>
          <w:sz w:val="24"/>
          <w:szCs w:val="24"/>
        </w:rPr>
      </w:pPr>
      <w:r w:rsidRPr="001F7BA7">
        <w:rPr>
          <w:rFonts w:ascii="Times New Roman" w:hAnsi="Times New Roman" w:cs="Times New Roman"/>
          <w:b/>
          <w:color w:val="000000" w:themeColor="text1"/>
          <w:sz w:val="24"/>
          <w:szCs w:val="24"/>
        </w:rPr>
        <w:t>Research Question Two</w:t>
      </w:r>
    </w:p>
    <w:p w:rsidR="001F7BA7" w:rsidRDefault="001F7BA7" w:rsidP="001F7BA7">
      <w:pPr>
        <w:spacing w:after="0" w:line="240" w:lineRule="auto"/>
        <w:rPr>
          <w:rFonts w:ascii="Times New Roman" w:hAnsi="Times New Roman" w:cs="Times New Roman"/>
          <w:color w:val="000000" w:themeColor="text1"/>
          <w:sz w:val="24"/>
          <w:szCs w:val="24"/>
        </w:rPr>
      </w:pPr>
      <w:r w:rsidRPr="001F7BA7">
        <w:rPr>
          <w:rFonts w:ascii="Times New Roman" w:hAnsi="Times New Roman" w:cs="Times New Roman"/>
        </w:rPr>
        <w:t>To what extent does</w:t>
      </w:r>
      <w:r w:rsidR="00CB5B7B">
        <w:rPr>
          <w:rFonts w:ascii="Times New Roman" w:hAnsi="Times New Roman" w:cs="Times New Roman"/>
        </w:rPr>
        <w:t xml:space="preserve"> digital</w:t>
      </w:r>
      <w:r w:rsidRPr="001F7BA7">
        <w:rPr>
          <w:rFonts w:ascii="Times New Roman" w:hAnsi="Times New Roman" w:cs="Times New Roman"/>
        </w:rPr>
        <w:t xml:space="preserve"> professional writing competency influe</w:t>
      </w:r>
      <w:r w:rsidR="00A83C81">
        <w:rPr>
          <w:rFonts w:ascii="Times New Roman" w:hAnsi="Times New Roman" w:cs="Times New Roman"/>
        </w:rPr>
        <w:t xml:space="preserve">nce </w:t>
      </w:r>
      <w:r w:rsidRPr="001F7BA7">
        <w:rPr>
          <w:rFonts w:ascii="Times New Roman" w:hAnsi="Times New Roman" w:cs="Times New Roman"/>
        </w:rPr>
        <w:t>final-year Business Education students</w:t>
      </w:r>
      <w:r w:rsidR="00CB5B7B">
        <w:rPr>
          <w:rFonts w:ascii="Times New Roman" w:hAnsi="Times New Roman" w:cs="Times New Roman"/>
        </w:rPr>
        <w:t>’ employment readiness</w:t>
      </w:r>
      <w:r w:rsidRPr="001F7BA7">
        <w:rPr>
          <w:rFonts w:ascii="Times New Roman" w:hAnsi="Times New Roman" w:cs="Times New Roman"/>
        </w:rPr>
        <w:t xml:space="preserve"> at the University of </w:t>
      </w:r>
      <w:proofErr w:type="spellStart"/>
      <w:r w:rsidRPr="001F7BA7">
        <w:rPr>
          <w:rFonts w:ascii="Times New Roman" w:hAnsi="Times New Roman" w:cs="Times New Roman"/>
        </w:rPr>
        <w:t>Uyo</w:t>
      </w:r>
      <w:proofErr w:type="spellEnd"/>
      <w:r w:rsidRPr="001F7BA7">
        <w:rPr>
          <w:rFonts w:ascii="Times New Roman" w:hAnsi="Times New Roman" w:cs="Times New Roman"/>
          <w:color w:val="000000" w:themeColor="text1"/>
          <w:sz w:val="24"/>
          <w:szCs w:val="24"/>
        </w:rPr>
        <w:t>?</w:t>
      </w:r>
    </w:p>
    <w:p w:rsidR="001F7BA7" w:rsidRPr="001F7BA7" w:rsidRDefault="001F7BA7" w:rsidP="001F7BA7">
      <w:pPr>
        <w:spacing w:after="0" w:line="240" w:lineRule="auto"/>
        <w:rPr>
          <w:rFonts w:ascii="Times New Roman" w:hAnsi="Times New Roman" w:cs="Times New Roman"/>
          <w:color w:val="000000" w:themeColor="text1"/>
          <w:sz w:val="16"/>
          <w:szCs w:val="24"/>
        </w:rPr>
      </w:pPr>
    </w:p>
    <w:p w:rsidR="001F7BA7" w:rsidRPr="001F7BA7" w:rsidRDefault="001F7BA7" w:rsidP="001F7BA7">
      <w:pPr>
        <w:autoSpaceDE w:val="0"/>
        <w:autoSpaceDN w:val="0"/>
        <w:adjustRightInd w:val="0"/>
        <w:spacing w:line="240" w:lineRule="auto"/>
        <w:ind w:left="900" w:hanging="900"/>
        <w:jc w:val="both"/>
        <w:rPr>
          <w:rFonts w:ascii="Times New Roman" w:hAnsi="Times New Roman" w:cs="Times New Roman"/>
          <w:b/>
          <w:sz w:val="24"/>
          <w:szCs w:val="24"/>
        </w:rPr>
      </w:pPr>
      <w:r w:rsidRPr="001F7BA7">
        <w:rPr>
          <w:rFonts w:ascii="Times New Roman" w:hAnsi="Times New Roman" w:cs="Times New Roman"/>
          <w:b/>
          <w:bCs/>
          <w:sz w:val="24"/>
          <w:szCs w:val="24"/>
        </w:rPr>
        <w:t xml:space="preserve">Table 2: </w:t>
      </w:r>
      <w:r w:rsidRPr="001F7BA7">
        <w:rPr>
          <w:rFonts w:ascii="Times New Roman" w:hAnsi="Times New Roman" w:cs="Times New Roman"/>
          <w:b/>
          <w:sz w:val="24"/>
          <w:szCs w:val="24"/>
        </w:rPr>
        <w:t>Result o</w:t>
      </w:r>
      <w:r w:rsidR="00A83C81">
        <w:rPr>
          <w:rFonts w:ascii="Times New Roman" w:hAnsi="Times New Roman" w:cs="Times New Roman"/>
          <w:b/>
          <w:sz w:val="24"/>
          <w:szCs w:val="24"/>
        </w:rPr>
        <w:t xml:space="preserve">f Simple Linear Regression of the Extent to which Digital </w:t>
      </w:r>
      <w:r>
        <w:rPr>
          <w:rFonts w:ascii="Times New Roman" w:hAnsi="Times New Roman" w:cs="Times New Roman"/>
          <w:b/>
        </w:rPr>
        <w:t>Professional Writing</w:t>
      </w:r>
      <w:r w:rsidRPr="001F7BA7">
        <w:rPr>
          <w:rFonts w:ascii="Times New Roman" w:hAnsi="Times New Roman" w:cs="Times New Roman"/>
          <w:b/>
        </w:rPr>
        <w:t xml:space="preserve"> Competency Influe</w:t>
      </w:r>
      <w:r w:rsidR="00A83C81">
        <w:rPr>
          <w:rFonts w:ascii="Times New Roman" w:hAnsi="Times New Roman" w:cs="Times New Roman"/>
          <w:b/>
        </w:rPr>
        <w:t xml:space="preserve">nce </w:t>
      </w:r>
      <w:r w:rsidRPr="001F7BA7">
        <w:rPr>
          <w:rFonts w:ascii="Times New Roman" w:hAnsi="Times New Roman" w:cs="Times New Roman"/>
          <w:b/>
        </w:rPr>
        <w:t>Final-Year Business Education Students</w:t>
      </w:r>
      <w:r w:rsidR="00A83C81">
        <w:rPr>
          <w:rFonts w:ascii="Times New Roman" w:hAnsi="Times New Roman" w:cs="Times New Roman"/>
          <w:b/>
        </w:rPr>
        <w:t>’ Employment Readiness</w:t>
      </w:r>
      <w:r w:rsidRPr="001F7BA7">
        <w:rPr>
          <w:rFonts w:ascii="Times New Roman" w:hAnsi="Times New Roman" w:cs="Times New Roman"/>
          <w:b/>
        </w:rPr>
        <w:t xml:space="preserve"> at the University of </w:t>
      </w:r>
      <w:proofErr w:type="spellStart"/>
      <w:r w:rsidRPr="001F7BA7">
        <w:rPr>
          <w:rFonts w:ascii="Times New Roman" w:hAnsi="Times New Roman" w:cs="Times New Roman"/>
          <w:b/>
        </w:rPr>
        <w:t>Uyo</w:t>
      </w:r>
      <w:proofErr w:type="spellEnd"/>
      <w:r w:rsidRPr="001F7BA7">
        <w:rPr>
          <w:rFonts w:ascii="Times New Roman" w:hAnsi="Times New Roman" w:cs="Times New Roman"/>
          <w:b/>
          <w:sz w:val="24"/>
          <w:szCs w:val="24"/>
        </w:rPr>
        <w:t xml:space="preserve"> (N=91)</w:t>
      </w:r>
    </w:p>
    <w:tbl>
      <w:tblPr>
        <w:tblW w:w="8802" w:type="dxa"/>
        <w:tblInd w:w="108" w:type="dxa"/>
        <w:tblBorders>
          <w:top w:val="single" w:sz="4" w:space="0" w:color="auto"/>
          <w:bottom w:val="single" w:sz="4" w:space="0" w:color="auto"/>
        </w:tblBorders>
        <w:tblLook w:val="04A0" w:firstRow="1" w:lastRow="0" w:firstColumn="1" w:lastColumn="0" w:noHBand="0" w:noVBand="1"/>
      </w:tblPr>
      <w:tblGrid>
        <w:gridCol w:w="3450"/>
        <w:gridCol w:w="1144"/>
        <w:gridCol w:w="788"/>
        <w:gridCol w:w="1890"/>
        <w:gridCol w:w="1530"/>
      </w:tblGrid>
      <w:tr w:rsidR="001F7BA7" w:rsidRPr="001F7BA7" w:rsidTr="001F7BA7">
        <w:trPr>
          <w:trHeight w:val="472"/>
        </w:trPr>
        <w:tc>
          <w:tcPr>
            <w:tcW w:w="3450" w:type="dxa"/>
            <w:tcBorders>
              <w:top w:val="single" w:sz="4" w:space="0" w:color="auto"/>
              <w:bottom w:val="single" w:sz="4" w:space="0" w:color="auto"/>
            </w:tcBorders>
          </w:tcPr>
          <w:p w:rsidR="001F7BA7" w:rsidRPr="001F7BA7" w:rsidRDefault="001F7BA7" w:rsidP="001F7BA7">
            <w:pPr>
              <w:spacing w:before="60" w:after="60" w:line="240" w:lineRule="auto"/>
              <w:rPr>
                <w:rFonts w:ascii="Times New Roman" w:hAnsi="Times New Roman" w:cs="Times New Roman"/>
                <w:b/>
                <w:sz w:val="24"/>
                <w:szCs w:val="24"/>
              </w:rPr>
            </w:pPr>
            <w:r w:rsidRPr="001F7BA7">
              <w:rPr>
                <w:rFonts w:ascii="Times New Roman" w:hAnsi="Times New Roman" w:cs="Times New Roman"/>
                <w:b/>
                <w:sz w:val="24"/>
                <w:szCs w:val="24"/>
              </w:rPr>
              <w:t>Variables</w:t>
            </w:r>
          </w:p>
        </w:tc>
        <w:tc>
          <w:tcPr>
            <w:tcW w:w="1144"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R</w:t>
            </w:r>
          </w:p>
        </w:tc>
        <w:tc>
          <w:tcPr>
            <w:tcW w:w="788"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R</w:t>
            </w:r>
            <w:r w:rsidRPr="001F7BA7">
              <w:rPr>
                <w:rFonts w:ascii="Times New Roman" w:hAnsi="Times New Roman" w:cs="Times New Roman"/>
                <w:b/>
                <w:sz w:val="24"/>
                <w:szCs w:val="24"/>
                <w:vertAlign w:val="superscript"/>
              </w:rPr>
              <w:t>2</w:t>
            </w:r>
          </w:p>
        </w:tc>
        <w:tc>
          <w:tcPr>
            <w:tcW w:w="1890"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Adjusted  R</w:t>
            </w:r>
            <w:r w:rsidRPr="001F7BA7">
              <w:rPr>
                <w:rFonts w:ascii="Times New Roman" w:hAnsi="Times New Roman" w:cs="Times New Roman"/>
                <w:b/>
                <w:sz w:val="24"/>
                <w:szCs w:val="24"/>
                <w:vertAlign w:val="superscript"/>
              </w:rPr>
              <w:t>2</w:t>
            </w:r>
          </w:p>
        </w:tc>
        <w:tc>
          <w:tcPr>
            <w:tcW w:w="1530" w:type="dxa"/>
            <w:tcBorders>
              <w:top w:val="single" w:sz="4" w:space="0" w:color="auto"/>
              <w:bottom w:val="single" w:sz="4" w:space="0" w:color="auto"/>
            </w:tcBorders>
          </w:tcPr>
          <w:p w:rsidR="001F7BA7" w:rsidRPr="001F7BA7" w:rsidRDefault="001F7BA7" w:rsidP="001F7BA7">
            <w:pPr>
              <w:spacing w:before="60" w:after="60" w:line="240" w:lineRule="auto"/>
              <w:jc w:val="center"/>
              <w:rPr>
                <w:rFonts w:ascii="Times New Roman" w:hAnsi="Times New Roman" w:cs="Times New Roman"/>
                <w:b/>
                <w:sz w:val="24"/>
                <w:szCs w:val="24"/>
              </w:rPr>
            </w:pPr>
            <w:r w:rsidRPr="001F7BA7">
              <w:rPr>
                <w:rFonts w:ascii="Times New Roman" w:hAnsi="Times New Roman" w:cs="Times New Roman"/>
                <w:b/>
                <w:sz w:val="24"/>
                <w:szCs w:val="24"/>
              </w:rPr>
              <w:t>Remarks</w:t>
            </w:r>
          </w:p>
        </w:tc>
      </w:tr>
      <w:tr w:rsidR="001F7BA7" w:rsidRPr="001F7BA7" w:rsidTr="001F7BA7">
        <w:trPr>
          <w:trHeight w:val="197"/>
        </w:trPr>
        <w:tc>
          <w:tcPr>
            <w:tcW w:w="3450" w:type="dxa"/>
            <w:tcBorders>
              <w:top w:val="single" w:sz="4" w:space="0" w:color="auto"/>
            </w:tcBorders>
          </w:tcPr>
          <w:p w:rsidR="001F7BA7" w:rsidRPr="001F7BA7" w:rsidRDefault="00A83C81" w:rsidP="001F7BA7">
            <w:pPr>
              <w:spacing w:before="60" w:after="60" w:line="240" w:lineRule="auto"/>
              <w:rPr>
                <w:rFonts w:ascii="Times New Roman" w:hAnsi="Times New Roman" w:cs="Times New Roman"/>
                <w:sz w:val="24"/>
                <w:szCs w:val="24"/>
              </w:rPr>
            </w:pPr>
            <w:r>
              <w:rPr>
                <w:rFonts w:ascii="Times New Roman" w:hAnsi="Times New Roman" w:cs="Times New Roman"/>
                <w:sz w:val="24"/>
                <w:szCs w:val="24"/>
              </w:rPr>
              <w:t>Digital professional writing competency</w:t>
            </w:r>
          </w:p>
        </w:tc>
        <w:tc>
          <w:tcPr>
            <w:tcW w:w="1144"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0.793</w:t>
            </w:r>
          </w:p>
        </w:tc>
        <w:tc>
          <w:tcPr>
            <w:tcW w:w="788"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0.628</w:t>
            </w:r>
          </w:p>
        </w:tc>
        <w:tc>
          <w:tcPr>
            <w:tcW w:w="1890"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0.624</w:t>
            </w:r>
          </w:p>
        </w:tc>
        <w:tc>
          <w:tcPr>
            <w:tcW w:w="1530" w:type="dxa"/>
            <w:vMerge w:val="restart"/>
            <w:tcBorders>
              <w:top w:val="single" w:sz="4" w:space="0" w:color="auto"/>
            </w:tcBorders>
            <w:vAlign w:val="center"/>
          </w:tcPr>
          <w:p w:rsidR="001F7BA7" w:rsidRPr="001F7BA7" w:rsidRDefault="001F7BA7" w:rsidP="001F7BA7">
            <w:pPr>
              <w:spacing w:before="60" w:after="60" w:line="240" w:lineRule="auto"/>
              <w:jc w:val="center"/>
              <w:rPr>
                <w:rFonts w:ascii="Times New Roman" w:hAnsi="Times New Roman" w:cs="Times New Roman"/>
                <w:sz w:val="24"/>
                <w:szCs w:val="24"/>
              </w:rPr>
            </w:pPr>
            <w:r w:rsidRPr="001F7BA7">
              <w:rPr>
                <w:rFonts w:ascii="Times New Roman" w:hAnsi="Times New Roman" w:cs="Times New Roman"/>
                <w:sz w:val="24"/>
                <w:szCs w:val="24"/>
              </w:rPr>
              <w:t> High Extent</w:t>
            </w:r>
          </w:p>
        </w:tc>
      </w:tr>
      <w:tr w:rsidR="001F7BA7" w:rsidRPr="001F7BA7" w:rsidTr="001F7BA7">
        <w:trPr>
          <w:trHeight w:val="360"/>
        </w:trPr>
        <w:tc>
          <w:tcPr>
            <w:tcW w:w="3450" w:type="dxa"/>
          </w:tcPr>
          <w:p w:rsidR="001F7BA7" w:rsidRPr="001F7BA7" w:rsidRDefault="001F7BA7" w:rsidP="001F7BA7">
            <w:pPr>
              <w:spacing w:before="60" w:after="60" w:line="240" w:lineRule="auto"/>
              <w:rPr>
                <w:rFonts w:ascii="Times New Roman" w:hAnsi="Times New Roman" w:cs="Times New Roman"/>
                <w:sz w:val="24"/>
                <w:szCs w:val="24"/>
              </w:rPr>
            </w:pPr>
            <w:r w:rsidRPr="001F7BA7">
              <w:rPr>
                <w:rFonts w:ascii="Times New Roman" w:hAnsi="Times New Roman" w:cs="Times New Roman"/>
                <w:sz w:val="24"/>
                <w:szCs w:val="24"/>
              </w:rPr>
              <w:t>Employment readiness</w:t>
            </w:r>
          </w:p>
        </w:tc>
        <w:tc>
          <w:tcPr>
            <w:tcW w:w="1144" w:type="dxa"/>
            <w:vMerge/>
          </w:tcPr>
          <w:p w:rsidR="001F7BA7" w:rsidRPr="001F7BA7" w:rsidRDefault="001F7BA7" w:rsidP="001F7BA7">
            <w:pPr>
              <w:spacing w:before="60" w:after="60" w:line="240" w:lineRule="auto"/>
              <w:rPr>
                <w:rFonts w:ascii="Times New Roman" w:hAnsi="Times New Roman" w:cs="Times New Roman"/>
                <w:sz w:val="24"/>
                <w:szCs w:val="24"/>
              </w:rPr>
            </w:pPr>
          </w:p>
        </w:tc>
        <w:tc>
          <w:tcPr>
            <w:tcW w:w="788" w:type="dxa"/>
            <w:vMerge/>
          </w:tcPr>
          <w:p w:rsidR="001F7BA7" w:rsidRPr="001F7BA7" w:rsidRDefault="001F7BA7" w:rsidP="001F7BA7">
            <w:pPr>
              <w:spacing w:before="60" w:after="60" w:line="240" w:lineRule="auto"/>
              <w:rPr>
                <w:rFonts w:ascii="Times New Roman" w:hAnsi="Times New Roman" w:cs="Times New Roman"/>
                <w:sz w:val="24"/>
                <w:szCs w:val="24"/>
              </w:rPr>
            </w:pPr>
          </w:p>
        </w:tc>
        <w:tc>
          <w:tcPr>
            <w:tcW w:w="1890" w:type="dxa"/>
            <w:vMerge/>
          </w:tcPr>
          <w:p w:rsidR="001F7BA7" w:rsidRPr="001F7BA7" w:rsidRDefault="001F7BA7" w:rsidP="001F7BA7">
            <w:pPr>
              <w:spacing w:before="60" w:after="60" w:line="240" w:lineRule="auto"/>
              <w:rPr>
                <w:rFonts w:ascii="Times New Roman" w:hAnsi="Times New Roman" w:cs="Times New Roman"/>
                <w:sz w:val="24"/>
                <w:szCs w:val="24"/>
              </w:rPr>
            </w:pPr>
          </w:p>
        </w:tc>
        <w:tc>
          <w:tcPr>
            <w:tcW w:w="1530" w:type="dxa"/>
            <w:vMerge/>
          </w:tcPr>
          <w:p w:rsidR="001F7BA7" w:rsidRPr="001F7BA7" w:rsidRDefault="001F7BA7" w:rsidP="001F7BA7">
            <w:pPr>
              <w:spacing w:before="60" w:after="60" w:line="240" w:lineRule="auto"/>
              <w:rPr>
                <w:rFonts w:ascii="Times New Roman" w:hAnsi="Times New Roman" w:cs="Times New Roman"/>
                <w:sz w:val="24"/>
                <w:szCs w:val="24"/>
              </w:rPr>
            </w:pPr>
          </w:p>
        </w:tc>
      </w:tr>
    </w:tbl>
    <w:p w:rsidR="001F7BA7" w:rsidRPr="001F7BA7" w:rsidRDefault="001F7BA7" w:rsidP="001F7BA7">
      <w:pPr>
        <w:autoSpaceDE w:val="0"/>
        <w:autoSpaceDN w:val="0"/>
        <w:adjustRightInd w:val="0"/>
        <w:spacing w:after="0" w:line="240" w:lineRule="auto"/>
        <w:rPr>
          <w:rFonts w:ascii="Times New Roman" w:hAnsi="Times New Roman" w:cs="Times New Roman"/>
          <w:sz w:val="24"/>
          <w:szCs w:val="24"/>
        </w:rPr>
      </w:pPr>
    </w:p>
    <w:p w:rsidR="001F7BA7" w:rsidRPr="001F7BA7" w:rsidRDefault="00A83C81" w:rsidP="001F7B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BA7" w:rsidRPr="001F7BA7">
        <w:rPr>
          <w:rFonts w:ascii="Times New Roman" w:hAnsi="Times New Roman" w:cs="Times New Roman"/>
          <w:sz w:val="24"/>
          <w:szCs w:val="24"/>
        </w:rPr>
        <w:t xml:space="preserve">The result presented in Table 2 revealed an R-value of .793, indicating the strength of the relationship between </w:t>
      </w:r>
      <w:r>
        <w:rPr>
          <w:rFonts w:ascii="Times New Roman" w:hAnsi="Times New Roman" w:cs="Times New Roman"/>
          <w:sz w:val="24"/>
          <w:szCs w:val="24"/>
        </w:rPr>
        <w:t xml:space="preserve">digital </w:t>
      </w:r>
      <w:r w:rsidR="001F7BA7" w:rsidRPr="001F7BA7">
        <w:rPr>
          <w:rFonts w:ascii="Times New Roman" w:hAnsi="Times New Roman" w:cs="Times New Roman"/>
          <w:sz w:val="24"/>
          <w:szCs w:val="24"/>
        </w:rPr>
        <w:t>profe</w:t>
      </w:r>
      <w:r>
        <w:rPr>
          <w:rFonts w:ascii="Times New Roman" w:hAnsi="Times New Roman" w:cs="Times New Roman"/>
          <w:sz w:val="24"/>
          <w:szCs w:val="24"/>
        </w:rPr>
        <w:t>ssional writing competency</w:t>
      </w:r>
      <w:r w:rsidR="001F7BA7" w:rsidRPr="001F7BA7">
        <w:rPr>
          <w:rFonts w:ascii="Times New Roman" w:hAnsi="Times New Roman" w:cs="Times New Roman"/>
          <w:sz w:val="24"/>
          <w:szCs w:val="24"/>
        </w:rPr>
        <w:t xml:space="preserve"> of 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The R² value of .628, as shown in Table 2, indicates that 62.8% of the variation</w:t>
      </w:r>
      <w:r>
        <w:rPr>
          <w:rFonts w:ascii="Times New Roman" w:hAnsi="Times New Roman" w:cs="Times New Roman"/>
          <w:sz w:val="24"/>
          <w:szCs w:val="24"/>
        </w:rPr>
        <w:t xml:space="preserve"> in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is explained or predicted by</w:t>
      </w:r>
      <w:r>
        <w:rPr>
          <w:rFonts w:ascii="Times New Roman" w:hAnsi="Times New Roman" w:cs="Times New Roman"/>
          <w:sz w:val="24"/>
          <w:szCs w:val="24"/>
        </w:rPr>
        <w:t xml:space="preserve"> digital</w:t>
      </w:r>
      <w:r w:rsidR="001F7BA7" w:rsidRPr="001F7BA7">
        <w:rPr>
          <w:rFonts w:ascii="Times New Roman" w:hAnsi="Times New Roman" w:cs="Times New Roman"/>
          <w:sz w:val="24"/>
          <w:szCs w:val="24"/>
        </w:rPr>
        <w:t xml:space="preserve"> professional writing competency. This implies that professional writing competency influe</w:t>
      </w:r>
      <w:r>
        <w:rPr>
          <w:rFonts w:ascii="Times New Roman" w:hAnsi="Times New Roman" w:cs="Times New Roman"/>
          <w:sz w:val="24"/>
          <w:szCs w:val="24"/>
        </w:rPr>
        <w:t>nces</w:t>
      </w:r>
      <w:r w:rsidR="001F7BA7" w:rsidRPr="001F7BA7">
        <w:rPr>
          <w:rFonts w:ascii="Times New Roman" w:hAnsi="Times New Roman" w:cs="Times New Roman"/>
          <w:sz w:val="24"/>
          <w:szCs w:val="24"/>
        </w:rPr>
        <w:t xml:space="preserve"> 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xml:space="preserve"> to a high extent.</w:t>
      </w:r>
    </w:p>
    <w:p w:rsidR="001F7BA7" w:rsidRPr="001F7BA7" w:rsidRDefault="001F7BA7" w:rsidP="001F7BA7">
      <w:pPr>
        <w:spacing w:line="240" w:lineRule="auto"/>
        <w:rPr>
          <w:rFonts w:ascii="Times New Roman" w:hAnsi="Times New Roman" w:cs="Times New Roman"/>
          <w:b/>
          <w:color w:val="000000" w:themeColor="text1"/>
          <w:sz w:val="24"/>
          <w:szCs w:val="24"/>
        </w:rPr>
      </w:pPr>
      <w:r w:rsidRPr="001F7BA7">
        <w:rPr>
          <w:rFonts w:ascii="Times New Roman" w:hAnsi="Times New Roman" w:cs="Times New Roman"/>
          <w:b/>
          <w:color w:val="000000" w:themeColor="text1"/>
          <w:sz w:val="24"/>
          <w:szCs w:val="24"/>
        </w:rPr>
        <w:t>Research Question Three</w:t>
      </w:r>
    </w:p>
    <w:p w:rsidR="001F7BA7" w:rsidRPr="001F7BA7" w:rsidRDefault="001F7BA7" w:rsidP="001F7BA7">
      <w:pPr>
        <w:spacing w:after="0" w:line="240" w:lineRule="auto"/>
        <w:jc w:val="both"/>
        <w:rPr>
          <w:rFonts w:ascii="Times New Roman" w:hAnsi="Times New Roman" w:cs="Times New Roman"/>
          <w:color w:val="000000" w:themeColor="text1"/>
          <w:sz w:val="24"/>
          <w:szCs w:val="24"/>
        </w:rPr>
      </w:pPr>
      <w:r w:rsidRPr="001F7BA7">
        <w:rPr>
          <w:rFonts w:ascii="Times New Roman" w:hAnsi="Times New Roman" w:cs="Times New Roman"/>
          <w:sz w:val="24"/>
          <w:szCs w:val="24"/>
        </w:rPr>
        <w:lastRenderedPageBreak/>
        <w:t>To what extent does online presentation an</w:t>
      </w:r>
      <w:r>
        <w:rPr>
          <w:rFonts w:ascii="Times New Roman" w:hAnsi="Times New Roman" w:cs="Times New Roman"/>
          <w:sz w:val="24"/>
          <w:szCs w:val="24"/>
        </w:rPr>
        <w:t>d digital pitching competencies</w:t>
      </w:r>
      <w:r w:rsidRPr="001F7BA7">
        <w:rPr>
          <w:rFonts w:ascii="Times New Roman" w:hAnsi="Times New Roman" w:cs="Times New Roman"/>
          <w:sz w:val="24"/>
          <w:szCs w:val="24"/>
        </w:rPr>
        <w:t xml:space="preserve"> influe</w:t>
      </w:r>
      <w:r w:rsidR="00A83C81">
        <w:rPr>
          <w:rFonts w:ascii="Times New Roman" w:hAnsi="Times New Roman" w:cs="Times New Roman"/>
          <w:sz w:val="24"/>
          <w:szCs w:val="24"/>
        </w:rPr>
        <w:t xml:space="preserve">nce </w:t>
      </w:r>
      <w:r w:rsidRPr="001F7BA7">
        <w:rPr>
          <w:rFonts w:ascii="Times New Roman" w:hAnsi="Times New Roman" w:cs="Times New Roman"/>
          <w:sz w:val="24"/>
          <w:szCs w:val="24"/>
        </w:rPr>
        <w:t>final-year Business Education students</w:t>
      </w:r>
      <w:r w:rsidR="00A83C81">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color w:val="000000" w:themeColor="text1"/>
          <w:sz w:val="24"/>
          <w:szCs w:val="24"/>
        </w:rPr>
        <w:t>?</w:t>
      </w:r>
    </w:p>
    <w:p w:rsidR="001F7BA7" w:rsidRPr="001F7BA7" w:rsidRDefault="001F7BA7" w:rsidP="001F7BA7">
      <w:pPr>
        <w:autoSpaceDE w:val="0"/>
        <w:autoSpaceDN w:val="0"/>
        <w:adjustRightInd w:val="0"/>
        <w:spacing w:line="240" w:lineRule="auto"/>
        <w:ind w:left="1440" w:hanging="1440"/>
        <w:jc w:val="both"/>
        <w:rPr>
          <w:rFonts w:ascii="Times New Roman" w:hAnsi="Times New Roman" w:cs="Times New Roman"/>
          <w:b/>
          <w:bCs/>
          <w:sz w:val="2"/>
          <w:szCs w:val="24"/>
        </w:rPr>
      </w:pPr>
    </w:p>
    <w:p w:rsidR="001F7BA7" w:rsidRPr="001F7BA7" w:rsidRDefault="001F7BA7" w:rsidP="001F7BA7">
      <w:pPr>
        <w:autoSpaceDE w:val="0"/>
        <w:autoSpaceDN w:val="0"/>
        <w:adjustRightInd w:val="0"/>
        <w:spacing w:line="240" w:lineRule="auto"/>
        <w:ind w:left="990" w:hanging="990"/>
        <w:jc w:val="both"/>
        <w:rPr>
          <w:rFonts w:ascii="Times New Roman" w:hAnsi="Times New Roman" w:cs="Times New Roman"/>
          <w:b/>
          <w:sz w:val="24"/>
          <w:szCs w:val="24"/>
        </w:rPr>
      </w:pPr>
      <w:r w:rsidRPr="001F7BA7">
        <w:rPr>
          <w:rFonts w:ascii="Times New Roman" w:hAnsi="Times New Roman" w:cs="Times New Roman"/>
          <w:b/>
          <w:bCs/>
          <w:sz w:val="24"/>
          <w:szCs w:val="24"/>
        </w:rPr>
        <w:t xml:space="preserve">Table 3: </w:t>
      </w:r>
      <w:r w:rsidRPr="001F7BA7">
        <w:rPr>
          <w:rFonts w:ascii="Times New Roman" w:hAnsi="Times New Roman" w:cs="Times New Roman"/>
          <w:b/>
          <w:sz w:val="24"/>
          <w:szCs w:val="24"/>
        </w:rPr>
        <w:t xml:space="preserve">Result of Multiple </w:t>
      </w:r>
      <w:r>
        <w:rPr>
          <w:rFonts w:ascii="Times New Roman" w:hAnsi="Times New Roman" w:cs="Times New Roman"/>
          <w:b/>
          <w:sz w:val="24"/>
          <w:szCs w:val="24"/>
        </w:rPr>
        <w:t>Linear Regression of the Extent</w:t>
      </w:r>
      <w:r w:rsidRPr="001F7BA7">
        <w:rPr>
          <w:rFonts w:ascii="Times New Roman" w:hAnsi="Times New Roman" w:cs="Times New Roman"/>
          <w:b/>
          <w:sz w:val="24"/>
          <w:szCs w:val="24"/>
        </w:rPr>
        <w:t xml:space="preserve"> </w:t>
      </w:r>
      <w:r w:rsidR="00A83C81">
        <w:rPr>
          <w:rFonts w:ascii="Times New Roman" w:hAnsi="Times New Roman" w:cs="Times New Roman"/>
          <w:b/>
          <w:sz w:val="24"/>
          <w:szCs w:val="24"/>
        </w:rPr>
        <w:t xml:space="preserve">to which </w:t>
      </w:r>
      <w:r w:rsidRPr="001F7BA7">
        <w:rPr>
          <w:rFonts w:ascii="Times New Roman" w:hAnsi="Times New Roman" w:cs="Times New Roman"/>
          <w:b/>
          <w:sz w:val="24"/>
          <w:szCs w:val="24"/>
        </w:rPr>
        <w:t xml:space="preserve">Online Presentation and </w:t>
      </w:r>
      <w:r>
        <w:rPr>
          <w:rFonts w:ascii="Times New Roman" w:hAnsi="Times New Roman" w:cs="Times New Roman"/>
          <w:b/>
          <w:sz w:val="24"/>
          <w:szCs w:val="24"/>
        </w:rPr>
        <w:t xml:space="preserve">Digital Pitching Competencies </w:t>
      </w:r>
      <w:r w:rsidRPr="001F7BA7">
        <w:rPr>
          <w:rFonts w:ascii="Times New Roman" w:hAnsi="Times New Roman" w:cs="Times New Roman"/>
          <w:b/>
          <w:sz w:val="24"/>
          <w:szCs w:val="24"/>
        </w:rPr>
        <w:t>Influe</w:t>
      </w:r>
      <w:r w:rsidR="00A83C81">
        <w:rPr>
          <w:rFonts w:ascii="Times New Roman" w:hAnsi="Times New Roman" w:cs="Times New Roman"/>
          <w:b/>
          <w:sz w:val="24"/>
          <w:szCs w:val="24"/>
        </w:rPr>
        <w:t xml:space="preserve">nce </w:t>
      </w:r>
      <w:r w:rsidRPr="001F7BA7">
        <w:rPr>
          <w:rFonts w:ascii="Times New Roman" w:hAnsi="Times New Roman" w:cs="Times New Roman"/>
          <w:b/>
          <w:sz w:val="24"/>
          <w:szCs w:val="24"/>
        </w:rPr>
        <w:t>Final-Year Business Education Students</w:t>
      </w:r>
      <w:r w:rsidR="00A83C81">
        <w:rPr>
          <w:rFonts w:ascii="Times New Roman" w:hAnsi="Times New Roman" w:cs="Times New Roman"/>
          <w:b/>
          <w:sz w:val="24"/>
          <w:szCs w:val="24"/>
        </w:rPr>
        <w:t>’ Employment Readiness</w:t>
      </w:r>
      <w:r w:rsidRPr="001F7BA7">
        <w:rPr>
          <w:rFonts w:ascii="Times New Roman" w:hAnsi="Times New Roman" w:cs="Times New Roman"/>
          <w:b/>
          <w:sz w:val="24"/>
          <w:szCs w:val="24"/>
        </w:rPr>
        <w:t xml:space="preserve"> at the University of </w:t>
      </w:r>
      <w:proofErr w:type="spellStart"/>
      <w:r w:rsidRPr="001F7BA7">
        <w:rPr>
          <w:rFonts w:ascii="Times New Roman" w:hAnsi="Times New Roman" w:cs="Times New Roman"/>
          <w:b/>
          <w:sz w:val="24"/>
          <w:szCs w:val="24"/>
        </w:rPr>
        <w:t>Uyo</w:t>
      </w:r>
      <w:proofErr w:type="spellEnd"/>
      <w:r w:rsidRPr="001F7BA7">
        <w:rPr>
          <w:rFonts w:ascii="Times New Roman" w:hAnsi="Times New Roman" w:cs="Times New Roman"/>
          <w:b/>
          <w:sz w:val="24"/>
          <w:szCs w:val="24"/>
        </w:rPr>
        <w:t xml:space="preserve"> (N=91)</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76"/>
        <w:gridCol w:w="1113"/>
        <w:gridCol w:w="1116"/>
        <w:gridCol w:w="1562"/>
        <w:gridCol w:w="1562"/>
      </w:tblGrid>
      <w:tr w:rsidR="001F7BA7" w:rsidRPr="001F7BA7" w:rsidTr="001F7BA7">
        <w:tc>
          <w:tcPr>
            <w:tcW w:w="3676" w:type="dxa"/>
            <w:tcBorders>
              <w:bottom w:val="single" w:sz="4" w:space="0" w:color="000000" w:themeColor="text1"/>
            </w:tcBorders>
          </w:tcPr>
          <w:p w:rsidR="001F7BA7" w:rsidRPr="001F7BA7" w:rsidRDefault="001F7BA7" w:rsidP="001F7BA7">
            <w:pPr>
              <w:spacing w:before="60" w:after="60"/>
              <w:rPr>
                <w:rFonts w:ascii="Times New Roman" w:hAnsi="Times New Roman" w:cs="Times New Roman"/>
                <w:b/>
                <w:sz w:val="24"/>
                <w:szCs w:val="24"/>
              </w:rPr>
            </w:pPr>
            <w:r w:rsidRPr="001F7BA7">
              <w:rPr>
                <w:rFonts w:ascii="Times New Roman" w:hAnsi="Times New Roman" w:cs="Times New Roman"/>
                <w:b/>
                <w:sz w:val="24"/>
                <w:szCs w:val="24"/>
              </w:rPr>
              <w:t>Variables</w:t>
            </w:r>
          </w:p>
        </w:tc>
        <w:tc>
          <w:tcPr>
            <w:tcW w:w="1113" w:type="dxa"/>
            <w:tcBorders>
              <w:bottom w:val="single" w:sz="4" w:space="0" w:color="000000" w:themeColor="text1"/>
            </w:tcBorders>
          </w:tcPr>
          <w:p w:rsidR="001F7BA7" w:rsidRPr="001F7BA7" w:rsidRDefault="001F7BA7" w:rsidP="001F7BA7">
            <w:pPr>
              <w:spacing w:before="60" w:after="60"/>
              <w:jc w:val="center"/>
              <w:rPr>
                <w:rFonts w:ascii="Times New Roman" w:hAnsi="Times New Roman" w:cs="Times New Roman"/>
                <w:b/>
                <w:sz w:val="24"/>
                <w:szCs w:val="24"/>
              </w:rPr>
            </w:pPr>
            <w:r w:rsidRPr="001F7BA7">
              <w:rPr>
                <w:rFonts w:ascii="Times New Roman" w:hAnsi="Times New Roman" w:cs="Times New Roman"/>
                <w:b/>
                <w:sz w:val="24"/>
                <w:szCs w:val="24"/>
              </w:rPr>
              <w:t>R</w:t>
            </w:r>
          </w:p>
        </w:tc>
        <w:tc>
          <w:tcPr>
            <w:tcW w:w="1116" w:type="dxa"/>
            <w:tcBorders>
              <w:bottom w:val="single" w:sz="4" w:space="0" w:color="000000" w:themeColor="text1"/>
            </w:tcBorders>
          </w:tcPr>
          <w:p w:rsidR="001F7BA7" w:rsidRPr="001F7BA7" w:rsidRDefault="001F7BA7" w:rsidP="001F7BA7">
            <w:pPr>
              <w:spacing w:before="60" w:after="60"/>
              <w:jc w:val="center"/>
              <w:rPr>
                <w:rFonts w:ascii="Times New Roman" w:hAnsi="Times New Roman" w:cs="Times New Roman"/>
                <w:b/>
                <w:sz w:val="24"/>
                <w:szCs w:val="24"/>
              </w:rPr>
            </w:pPr>
            <w:r w:rsidRPr="001F7BA7">
              <w:rPr>
                <w:rFonts w:ascii="Times New Roman" w:hAnsi="Times New Roman" w:cs="Times New Roman"/>
                <w:b/>
                <w:sz w:val="24"/>
                <w:szCs w:val="24"/>
              </w:rPr>
              <w:t>R</w:t>
            </w:r>
            <w:r w:rsidRPr="001F7BA7">
              <w:rPr>
                <w:rFonts w:ascii="Times New Roman" w:hAnsi="Times New Roman" w:cs="Times New Roman"/>
                <w:b/>
                <w:sz w:val="24"/>
                <w:szCs w:val="24"/>
                <w:vertAlign w:val="superscript"/>
              </w:rPr>
              <w:t>2</w:t>
            </w:r>
          </w:p>
        </w:tc>
        <w:tc>
          <w:tcPr>
            <w:tcW w:w="1562" w:type="dxa"/>
            <w:tcBorders>
              <w:bottom w:val="single" w:sz="4" w:space="0" w:color="000000" w:themeColor="text1"/>
            </w:tcBorders>
          </w:tcPr>
          <w:p w:rsidR="001F7BA7" w:rsidRPr="001F7BA7" w:rsidRDefault="001F7BA7" w:rsidP="001F7BA7">
            <w:pPr>
              <w:spacing w:before="60" w:after="60"/>
              <w:jc w:val="center"/>
              <w:rPr>
                <w:rFonts w:ascii="Times New Roman" w:hAnsi="Times New Roman" w:cs="Times New Roman"/>
                <w:b/>
                <w:sz w:val="24"/>
                <w:szCs w:val="24"/>
              </w:rPr>
            </w:pPr>
            <w:r w:rsidRPr="001F7BA7">
              <w:rPr>
                <w:rFonts w:ascii="Times New Roman" w:hAnsi="Times New Roman" w:cs="Times New Roman"/>
                <w:b/>
                <w:sz w:val="24"/>
                <w:szCs w:val="24"/>
              </w:rPr>
              <w:t>Adjusted  R</w:t>
            </w:r>
            <w:r w:rsidRPr="001F7BA7">
              <w:rPr>
                <w:rFonts w:ascii="Times New Roman" w:hAnsi="Times New Roman" w:cs="Times New Roman"/>
                <w:b/>
                <w:sz w:val="24"/>
                <w:szCs w:val="24"/>
                <w:vertAlign w:val="superscript"/>
              </w:rPr>
              <w:t>2</w:t>
            </w:r>
          </w:p>
        </w:tc>
        <w:tc>
          <w:tcPr>
            <w:tcW w:w="1562" w:type="dxa"/>
            <w:tcBorders>
              <w:bottom w:val="single" w:sz="4" w:space="0" w:color="000000" w:themeColor="text1"/>
            </w:tcBorders>
          </w:tcPr>
          <w:p w:rsidR="001F7BA7" w:rsidRPr="001F7BA7" w:rsidRDefault="001F7BA7" w:rsidP="001F7BA7">
            <w:pPr>
              <w:spacing w:before="60" w:after="60"/>
              <w:jc w:val="center"/>
              <w:rPr>
                <w:rFonts w:ascii="Times New Roman" w:hAnsi="Times New Roman" w:cs="Times New Roman"/>
                <w:b/>
                <w:sz w:val="24"/>
                <w:szCs w:val="24"/>
              </w:rPr>
            </w:pPr>
            <w:r w:rsidRPr="001F7BA7">
              <w:rPr>
                <w:rFonts w:ascii="Times New Roman" w:hAnsi="Times New Roman" w:cs="Times New Roman"/>
                <w:b/>
                <w:sz w:val="24"/>
                <w:szCs w:val="24"/>
              </w:rPr>
              <w:t>Remarks</w:t>
            </w:r>
          </w:p>
        </w:tc>
      </w:tr>
      <w:tr w:rsidR="001F7BA7" w:rsidRPr="001F7BA7" w:rsidTr="001F7BA7">
        <w:tc>
          <w:tcPr>
            <w:tcW w:w="3676" w:type="dxa"/>
            <w:tcBorders>
              <w:bottom w:val="nil"/>
            </w:tcBorders>
          </w:tcPr>
          <w:p w:rsidR="001F7BA7" w:rsidRPr="001F7BA7" w:rsidRDefault="001F7BA7" w:rsidP="001F7BA7">
            <w:pPr>
              <w:autoSpaceDE w:val="0"/>
              <w:autoSpaceDN w:val="0"/>
              <w:adjustRightInd w:val="0"/>
              <w:rPr>
                <w:rFonts w:ascii="Times New Roman" w:hAnsi="Times New Roman" w:cs="Times New Roman"/>
                <w:b/>
                <w:sz w:val="24"/>
                <w:szCs w:val="24"/>
              </w:rPr>
            </w:pPr>
            <w:r w:rsidRPr="001F7BA7">
              <w:rPr>
                <w:rFonts w:ascii="Times New Roman" w:hAnsi="Times New Roman" w:cs="Times New Roman"/>
                <w:sz w:val="24"/>
                <w:szCs w:val="24"/>
              </w:rPr>
              <w:t>Onli</w:t>
            </w:r>
            <w:r w:rsidR="00A83C81">
              <w:rPr>
                <w:rFonts w:ascii="Times New Roman" w:hAnsi="Times New Roman" w:cs="Times New Roman"/>
                <w:sz w:val="24"/>
                <w:szCs w:val="24"/>
              </w:rPr>
              <w:t>ne Presentation and Digital</w:t>
            </w:r>
            <w:r w:rsidRPr="001F7BA7">
              <w:rPr>
                <w:rFonts w:ascii="Times New Roman" w:hAnsi="Times New Roman" w:cs="Times New Roman"/>
                <w:sz w:val="24"/>
                <w:szCs w:val="24"/>
              </w:rPr>
              <w:t xml:space="preserve"> Pitching Competencies</w:t>
            </w:r>
          </w:p>
        </w:tc>
        <w:tc>
          <w:tcPr>
            <w:tcW w:w="1113" w:type="dxa"/>
            <w:tcBorders>
              <w:bottom w:val="nil"/>
            </w:tcBorders>
          </w:tcPr>
          <w:p w:rsidR="001F7BA7" w:rsidRPr="001F7BA7" w:rsidRDefault="001F7BA7" w:rsidP="001F7BA7">
            <w:pPr>
              <w:autoSpaceDE w:val="0"/>
              <w:autoSpaceDN w:val="0"/>
              <w:adjustRightInd w:val="0"/>
              <w:jc w:val="center"/>
              <w:rPr>
                <w:rFonts w:ascii="Times New Roman" w:hAnsi="Times New Roman" w:cs="Times New Roman"/>
                <w:b/>
                <w:sz w:val="24"/>
                <w:szCs w:val="24"/>
              </w:rPr>
            </w:pPr>
          </w:p>
        </w:tc>
        <w:tc>
          <w:tcPr>
            <w:tcW w:w="1116" w:type="dxa"/>
            <w:tcBorders>
              <w:bottom w:val="nil"/>
            </w:tcBorders>
          </w:tcPr>
          <w:p w:rsidR="001F7BA7" w:rsidRPr="001F7BA7" w:rsidRDefault="001F7BA7" w:rsidP="001F7BA7">
            <w:pPr>
              <w:autoSpaceDE w:val="0"/>
              <w:autoSpaceDN w:val="0"/>
              <w:adjustRightInd w:val="0"/>
              <w:jc w:val="center"/>
              <w:rPr>
                <w:rFonts w:ascii="Times New Roman" w:hAnsi="Times New Roman" w:cs="Times New Roman"/>
                <w:b/>
                <w:sz w:val="24"/>
                <w:szCs w:val="24"/>
              </w:rPr>
            </w:pPr>
          </w:p>
        </w:tc>
        <w:tc>
          <w:tcPr>
            <w:tcW w:w="1562" w:type="dxa"/>
            <w:tcBorders>
              <w:bottom w:val="nil"/>
            </w:tcBorders>
          </w:tcPr>
          <w:p w:rsidR="001F7BA7" w:rsidRPr="001F7BA7" w:rsidRDefault="001F7BA7" w:rsidP="001F7BA7">
            <w:pPr>
              <w:autoSpaceDE w:val="0"/>
              <w:autoSpaceDN w:val="0"/>
              <w:adjustRightInd w:val="0"/>
              <w:jc w:val="center"/>
              <w:rPr>
                <w:rFonts w:ascii="Times New Roman" w:hAnsi="Times New Roman" w:cs="Times New Roman"/>
                <w:b/>
                <w:sz w:val="24"/>
                <w:szCs w:val="24"/>
              </w:rPr>
            </w:pPr>
          </w:p>
        </w:tc>
        <w:tc>
          <w:tcPr>
            <w:tcW w:w="1562" w:type="dxa"/>
            <w:tcBorders>
              <w:bottom w:val="nil"/>
            </w:tcBorders>
          </w:tcPr>
          <w:p w:rsidR="001F7BA7" w:rsidRPr="001F7BA7" w:rsidRDefault="001F7BA7" w:rsidP="001F7BA7">
            <w:pPr>
              <w:autoSpaceDE w:val="0"/>
              <w:autoSpaceDN w:val="0"/>
              <w:adjustRightInd w:val="0"/>
              <w:jc w:val="center"/>
              <w:rPr>
                <w:rFonts w:ascii="Times New Roman" w:hAnsi="Times New Roman" w:cs="Times New Roman"/>
                <w:b/>
                <w:sz w:val="24"/>
                <w:szCs w:val="24"/>
              </w:rPr>
            </w:pPr>
          </w:p>
        </w:tc>
      </w:tr>
      <w:tr w:rsidR="001F7BA7" w:rsidRPr="001F7BA7" w:rsidTr="001F7BA7">
        <w:tc>
          <w:tcPr>
            <w:tcW w:w="3676" w:type="dxa"/>
            <w:tcBorders>
              <w:top w:val="nil"/>
              <w:bottom w:val="nil"/>
            </w:tcBorders>
          </w:tcPr>
          <w:p w:rsidR="001F7BA7" w:rsidRPr="001F7BA7" w:rsidRDefault="001F7BA7" w:rsidP="001F7BA7">
            <w:pPr>
              <w:autoSpaceDE w:val="0"/>
              <w:autoSpaceDN w:val="0"/>
              <w:adjustRightInd w:val="0"/>
              <w:rPr>
                <w:rFonts w:ascii="Times New Roman" w:hAnsi="Times New Roman" w:cs="Times New Roman"/>
                <w:b/>
                <w:sz w:val="24"/>
                <w:szCs w:val="24"/>
              </w:rPr>
            </w:pPr>
          </w:p>
        </w:tc>
        <w:tc>
          <w:tcPr>
            <w:tcW w:w="1113" w:type="dxa"/>
            <w:tcBorders>
              <w:top w:val="nil"/>
              <w:bottom w:val="nil"/>
            </w:tcBorders>
            <w:vAlign w:val="center"/>
          </w:tcPr>
          <w:p w:rsidR="001F7BA7" w:rsidRPr="001F7BA7" w:rsidRDefault="001F7BA7" w:rsidP="001F7BA7">
            <w:pPr>
              <w:spacing w:before="60" w:after="60"/>
              <w:jc w:val="center"/>
              <w:rPr>
                <w:rFonts w:ascii="Times New Roman" w:hAnsi="Times New Roman" w:cs="Times New Roman"/>
                <w:sz w:val="24"/>
                <w:szCs w:val="24"/>
              </w:rPr>
            </w:pPr>
            <w:r w:rsidRPr="001F7BA7">
              <w:rPr>
                <w:rFonts w:ascii="Times New Roman" w:hAnsi="Times New Roman" w:cs="Times New Roman"/>
                <w:sz w:val="24"/>
                <w:szCs w:val="24"/>
              </w:rPr>
              <w:t>0.720</w:t>
            </w:r>
          </w:p>
        </w:tc>
        <w:tc>
          <w:tcPr>
            <w:tcW w:w="1116" w:type="dxa"/>
            <w:tcBorders>
              <w:top w:val="nil"/>
              <w:bottom w:val="nil"/>
            </w:tcBorders>
            <w:vAlign w:val="center"/>
          </w:tcPr>
          <w:p w:rsidR="001F7BA7" w:rsidRPr="001F7BA7" w:rsidRDefault="001F7BA7" w:rsidP="001F7BA7">
            <w:pPr>
              <w:spacing w:before="60" w:after="60"/>
              <w:jc w:val="center"/>
              <w:rPr>
                <w:rFonts w:ascii="Times New Roman" w:hAnsi="Times New Roman" w:cs="Times New Roman"/>
                <w:sz w:val="24"/>
                <w:szCs w:val="24"/>
              </w:rPr>
            </w:pPr>
            <w:r w:rsidRPr="001F7BA7">
              <w:rPr>
                <w:rFonts w:ascii="Times New Roman" w:hAnsi="Times New Roman" w:cs="Times New Roman"/>
                <w:sz w:val="24"/>
                <w:szCs w:val="24"/>
              </w:rPr>
              <w:t>0.519</w:t>
            </w:r>
          </w:p>
        </w:tc>
        <w:tc>
          <w:tcPr>
            <w:tcW w:w="1562" w:type="dxa"/>
            <w:tcBorders>
              <w:top w:val="nil"/>
              <w:bottom w:val="nil"/>
            </w:tcBorders>
            <w:vAlign w:val="center"/>
          </w:tcPr>
          <w:p w:rsidR="001F7BA7" w:rsidRPr="001F7BA7" w:rsidRDefault="001F7BA7" w:rsidP="001F7BA7">
            <w:pPr>
              <w:spacing w:before="60" w:after="60"/>
              <w:jc w:val="center"/>
              <w:rPr>
                <w:rFonts w:ascii="Times New Roman" w:hAnsi="Times New Roman" w:cs="Times New Roman"/>
                <w:sz w:val="24"/>
                <w:szCs w:val="24"/>
              </w:rPr>
            </w:pPr>
            <w:r w:rsidRPr="001F7BA7">
              <w:rPr>
                <w:rFonts w:ascii="Times New Roman" w:hAnsi="Times New Roman" w:cs="Times New Roman"/>
                <w:sz w:val="24"/>
                <w:szCs w:val="24"/>
              </w:rPr>
              <w:t>0.508</w:t>
            </w:r>
          </w:p>
        </w:tc>
        <w:tc>
          <w:tcPr>
            <w:tcW w:w="1562" w:type="dxa"/>
            <w:tcBorders>
              <w:top w:val="nil"/>
              <w:bottom w:val="nil"/>
            </w:tcBorders>
            <w:vAlign w:val="center"/>
          </w:tcPr>
          <w:p w:rsidR="001F7BA7" w:rsidRPr="001F7BA7" w:rsidRDefault="001F7BA7" w:rsidP="001F7BA7">
            <w:pPr>
              <w:spacing w:before="60" w:after="60"/>
              <w:jc w:val="center"/>
              <w:rPr>
                <w:rFonts w:ascii="Times New Roman" w:hAnsi="Times New Roman" w:cs="Times New Roman"/>
                <w:sz w:val="24"/>
                <w:szCs w:val="24"/>
              </w:rPr>
            </w:pPr>
            <w:r w:rsidRPr="001F7BA7">
              <w:rPr>
                <w:rFonts w:ascii="Times New Roman" w:hAnsi="Times New Roman" w:cs="Times New Roman"/>
                <w:sz w:val="24"/>
                <w:szCs w:val="24"/>
              </w:rPr>
              <w:t>High Extent</w:t>
            </w:r>
          </w:p>
        </w:tc>
      </w:tr>
      <w:tr w:rsidR="001F7BA7" w:rsidRPr="001F7BA7" w:rsidTr="001F7BA7">
        <w:tc>
          <w:tcPr>
            <w:tcW w:w="3676" w:type="dxa"/>
            <w:tcBorders>
              <w:top w:val="nil"/>
            </w:tcBorders>
          </w:tcPr>
          <w:p w:rsidR="001F7BA7" w:rsidRPr="001F7BA7" w:rsidRDefault="001F7BA7" w:rsidP="001F7BA7">
            <w:pPr>
              <w:autoSpaceDE w:val="0"/>
              <w:autoSpaceDN w:val="0"/>
              <w:adjustRightInd w:val="0"/>
              <w:rPr>
                <w:rFonts w:ascii="Times New Roman" w:hAnsi="Times New Roman" w:cs="Times New Roman"/>
                <w:b/>
                <w:sz w:val="24"/>
                <w:szCs w:val="24"/>
              </w:rPr>
            </w:pPr>
            <w:r w:rsidRPr="001F7BA7">
              <w:rPr>
                <w:rFonts w:ascii="Times New Roman" w:hAnsi="Times New Roman" w:cs="Times New Roman"/>
                <w:sz w:val="24"/>
                <w:szCs w:val="24"/>
              </w:rPr>
              <w:t>Employment readiness</w:t>
            </w:r>
          </w:p>
        </w:tc>
        <w:tc>
          <w:tcPr>
            <w:tcW w:w="1113" w:type="dxa"/>
            <w:tcBorders>
              <w:top w:val="nil"/>
            </w:tcBorders>
          </w:tcPr>
          <w:p w:rsidR="001F7BA7" w:rsidRPr="001F7BA7" w:rsidRDefault="001F7BA7" w:rsidP="001F7BA7">
            <w:pPr>
              <w:autoSpaceDE w:val="0"/>
              <w:autoSpaceDN w:val="0"/>
              <w:adjustRightInd w:val="0"/>
              <w:rPr>
                <w:rFonts w:ascii="Times New Roman" w:hAnsi="Times New Roman" w:cs="Times New Roman"/>
                <w:b/>
                <w:sz w:val="24"/>
                <w:szCs w:val="24"/>
              </w:rPr>
            </w:pPr>
          </w:p>
        </w:tc>
        <w:tc>
          <w:tcPr>
            <w:tcW w:w="1116" w:type="dxa"/>
            <w:tcBorders>
              <w:top w:val="nil"/>
            </w:tcBorders>
          </w:tcPr>
          <w:p w:rsidR="001F7BA7" w:rsidRPr="001F7BA7" w:rsidRDefault="001F7BA7" w:rsidP="001F7BA7">
            <w:pPr>
              <w:autoSpaceDE w:val="0"/>
              <w:autoSpaceDN w:val="0"/>
              <w:adjustRightInd w:val="0"/>
              <w:rPr>
                <w:rFonts w:ascii="Times New Roman" w:hAnsi="Times New Roman" w:cs="Times New Roman"/>
                <w:b/>
                <w:sz w:val="24"/>
                <w:szCs w:val="24"/>
              </w:rPr>
            </w:pPr>
          </w:p>
        </w:tc>
        <w:tc>
          <w:tcPr>
            <w:tcW w:w="1562" w:type="dxa"/>
            <w:tcBorders>
              <w:top w:val="nil"/>
            </w:tcBorders>
          </w:tcPr>
          <w:p w:rsidR="001F7BA7" w:rsidRPr="001F7BA7" w:rsidRDefault="001F7BA7" w:rsidP="001F7BA7">
            <w:pPr>
              <w:autoSpaceDE w:val="0"/>
              <w:autoSpaceDN w:val="0"/>
              <w:adjustRightInd w:val="0"/>
              <w:rPr>
                <w:rFonts w:ascii="Times New Roman" w:hAnsi="Times New Roman" w:cs="Times New Roman"/>
                <w:b/>
                <w:sz w:val="24"/>
                <w:szCs w:val="24"/>
              </w:rPr>
            </w:pPr>
          </w:p>
        </w:tc>
        <w:tc>
          <w:tcPr>
            <w:tcW w:w="1562" w:type="dxa"/>
            <w:tcBorders>
              <w:top w:val="nil"/>
            </w:tcBorders>
          </w:tcPr>
          <w:p w:rsidR="001F7BA7" w:rsidRPr="001F7BA7" w:rsidRDefault="001F7BA7" w:rsidP="001F7BA7">
            <w:pPr>
              <w:autoSpaceDE w:val="0"/>
              <w:autoSpaceDN w:val="0"/>
              <w:adjustRightInd w:val="0"/>
              <w:rPr>
                <w:rFonts w:ascii="Times New Roman" w:hAnsi="Times New Roman" w:cs="Times New Roman"/>
                <w:b/>
                <w:sz w:val="24"/>
                <w:szCs w:val="24"/>
              </w:rPr>
            </w:pPr>
          </w:p>
        </w:tc>
      </w:tr>
    </w:tbl>
    <w:p w:rsidR="001F7BA7" w:rsidRPr="001F7BA7" w:rsidRDefault="001F7BA7" w:rsidP="001F7BA7">
      <w:pPr>
        <w:spacing w:line="240" w:lineRule="auto"/>
        <w:jc w:val="both"/>
        <w:rPr>
          <w:rFonts w:ascii="Times New Roman" w:hAnsi="Times New Roman" w:cs="Times New Roman"/>
          <w:sz w:val="2"/>
          <w:szCs w:val="24"/>
        </w:rPr>
      </w:pPr>
    </w:p>
    <w:p w:rsidR="001F7BA7" w:rsidRPr="001F7BA7" w:rsidRDefault="00A83C81" w:rsidP="001F7B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BA7" w:rsidRPr="001F7BA7">
        <w:rPr>
          <w:rFonts w:ascii="Times New Roman" w:hAnsi="Times New Roman" w:cs="Times New Roman"/>
          <w:sz w:val="24"/>
          <w:szCs w:val="24"/>
        </w:rPr>
        <w:t>The result presented in Table 3 revealed an R-value of .720, indicating the strength of the relationship between online presentation and digit</w:t>
      </w:r>
      <w:r>
        <w:rPr>
          <w:rFonts w:ascii="Times New Roman" w:hAnsi="Times New Roman" w:cs="Times New Roman"/>
          <w:sz w:val="24"/>
          <w:szCs w:val="24"/>
        </w:rPr>
        <w:t xml:space="preserve">al pitching competencies and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The R² value of .519, as shown in Table 3, indicates that 51.9% of the variatio</w:t>
      </w:r>
      <w:r>
        <w:rPr>
          <w:rFonts w:ascii="Times New Roman" w:hAnsi="Times New Roman" w:cs="Times New Roman"/>
          <w:sz w:val="24"/>
          <w:szCs w:val="24"/>
        </w:rPr>
        <w:t>n in</w:t>
      </w:r>
      <w:r w:rsidR="001F7BA7" w:rsidRPr="001F7BA7">
        <w:rPr>
          <w:rFonts w:ascii="Times New Roman" w:hAnsi="Times New Roman" w:cs="Times New Roman"/>
          <w:sz w:val="24"/>
          <w:szCs w:val="24"/>
        </w:rPr>
        <w:t xml:space="preserve"> 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is explained or predicted by online presentation and digital pitching competencies. This implies that online presentation and digital pitching competencies influe</w:t>
      </w:r>
      <w:r w:rsidR="004C73BA">
        <w:rPr>
          <w:rFonts w:ascii="Times New Roman" w:hAnsi="Times New Roman" w:cs="Times New Roman"/>
          <w:sz w:val="24"/>
          <w:szCs w:val="24"/>
        </w:rPr>
        <w:t>nced</w:t>
      </w:r>
      <w:r w:rsidR="00142EB3">
        <w:rPr>
          <w:rFonts w:ascii="Times New Roman" w:hAnsi="Times New Roman" w:cs="Times New Roman"/>
          <w:sz w:val="24"/>
          <w:szCs w:val="24"/>
        </w:rPr>
        <w:t xml:space="preserve"> fina</w:t>
      </w:r>
      <w:r w:rsidR="004C73BA">
        <w:rPr>
          <w:rFonts w:ascii="Times New Roman" w:hAnsi="Times New Roman" w:cs="Times New Roman"/>
          <w:sz w:val="24"/>
          <w:szCs w:val="24"/>
        </w:rPr>
        <w:t>l</w:t>
      </w:r>
      <w:r w:rsidR="001F7BA7" w:rsidRPr="001F7BA7">
        <w:rPr>
          <w:rFonts w:ascii="Times New Roman" w:hAnsi="Times New Roman" w:cs="Times New Roman"/>
          <w:sz w:val="24"/>
          <w:szCs w:val="24"/>
        </w:rPr>
        <w:t>-year Business Education students</w:t>
      </w:r>
      <w:r w:rsidR="00142EB3">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xml:space="preserve"> to a high extent.</w:t>
      </w:r>
    </w:p>
    <w:p w:rsidR="001F7BA7" w:rsidRPr="001F7BA7" w:rsidRDefault="001F7BA7" w:rsidP="001F7BA7">
      <w:pPr>
        <w:spacing w:line="240" w:lineRule="auto"/>
        <w:jc w:val="both"/>
        <w:rPr>
          <w:rFonts w:ascii="Times New Roman" w:hAnsi="Times New Roman" w:cs="Times New Roman"/>
          <w:b/>
          <w:bCs/>
          <w:sz w:val="24"/>
          <w:szCs w:val="24"/>
        </w:rPr>
      </w:pPr>
      <w:r w:rsidRPr="001F7BA7">
        <w:rPr>
          <w:rFonts w:ascii="Times New Roman" w:hAnsi="Times New Roman" w:cs="Times New Roman"/>
          <w:b/>
          <w:bCs/>
          <w:sz w:val="24"/>
          <w:szCs w:val="24"/>
        </w:rPr>
        <w:t>Hypothesis One</w:t>
      </w:r>
    </w:p>
    <w:p w:rsidR="001F7BA7" w:rsidRPr="001F7BA7" w:rsidRDefault="001F7BA7" w:rsidP="001F7BA7">
      <w:pPr>
        <w:autoSpaceDE w:val="0"/>
        <w:autoSpaceDN w:val="0"/>
        <w:adjustRightInd w:val="0"/>
        <w:spacing w:line="240" w:lineRule="auto"/>
        <w:jc w:val="both"/>
        <w:rPr>
          <w:rFonts w:ascii="Times New Roman" w:hAnsi="Times New Roman" w:cs="Times New Roman"/>
          <w:sz w:val="24"/>
          <w:szCs w:val="24"/>
        </w:rPr>
      </w:pPr>
      <w:r w:rsidRPr="001F7BA7">
        <w:rPr>
          <w:rFonts w:ascii="Times New Roman" w:hAnsi="Times New Roman" w:cs="Times New Roman"/>
          <w:sz w:val="24"/>
          <w:szCs w:val="24"/>
        </w:rPr>
        <w:t xml:space="preserve">Virtual </w:t>
      </w:r>
      <w:r w:rsidR="00142EB3">
        <w:rPr>
          <w:rFonts w:ascii="Times New Roman" w:hAnsi="Times New Roman" w:cs="Times New Roman"/>
          <w:sz w:val="24"/>
          <w:szCs w:val="24"/>
        </w:rPr>
        <w:t xml:space="preserve">team </w:t>
      </w:r>
      <w:r w:rsidRPr="001F7BA7">
        <w:rPr>
          <w:rFonts w:ascii="Times New Roman" w:hAnsi="Times New Roman" w:cs="Times New Roman"/>
          <w:sz w:val="24"/>
          <w:szCs w:val="24"/>
        </w:rPr>
        <w:t>collaboration competency does not significantly influe</w:t>
      </w:r>
      <w:r w:rsidR="00BE5AEB">
        <w:rPr>
          <w:rFonts w:ascii="Times New Roman" w:hAnsi="Times New Roman" w:cs="Times New Roman"/>
          <w:sz w:val="24"/>
          <w:szCs w:val="24"/>
        </w:rPr>
        <w:t xml:space="preserve">nce </w:t>
      </w:r>
      <w:r w:rsidRPr="001F7BA7">
        <w:rPr>
          <w:rFonts w:ascii="Times New Roman" w:hAnsi="Times New Roman" w:cs="Times New Roman"/>
          <w:sz w:val="24"/>
          <w:szCs w:val="24"/>
        </w:rPr>
        <w:t>final-year Business Education s</w:t>
      </w:r>
      <w:r w:rsidR="00BE5AEB">
        <w:rPr>
          <w:rFonts w:ascii="Times New Roman" w:hAnsi="Times New Roman" w:cs="Times New Roman"/>
          <w:sz w:val="24"/>
          <w:szCs w:val="24"/>
        </w:rPr>
        <w:t xml:space="preserve">tudents’ employment readiness at the University of </w:t>
      </w:r>
      <w:proofErr w:type="spellStart"/>
      <w:r w:rsidR="00BE5AEB">
        <w:rPr>
          <w:rFonts w:ascii="Times New Roman" w:hAnsi="Times New Roman" w:cs="Times New Roman"/>
          <w:sz w:val="24"/>
          <w:szCs w:val="24"/>
        </w:rPr>
        <w:t>Uyo</w:t>
      </w:r>
      <w:proofErr w:type="spellEnd"/>
      <w:r w:rsidR="00BE5AEB">
        <w:rPr>
          <w:rFonts w:ascii="Times New Roman" w:hAnsi="Times New Roman" w:cs="Times New Roman"/>
          <w:sz w:val="24"/>
          <w:szCs w:val="24"/>
        </w:rPr>
        <w:t>.</w:t>
      </w:r>
    </w:p>
    <w:p w:rsidR="001F7BA7" w:rsidRPr="001F7BA7" w:rsidRDefault="001F7BA7" w:rsidP="001F7BA7">
      <w:pPr>
        <w:autoSpaceDE w:val="0"/>
        <w:autoSpaceDN w:val="0"/>
        <w:adjustRightInd w:val="0"/>
        <w:spacing w:line="240" w:lineRule="auto"/>
        <w:ind w:left="990" w:hanging="990"/>
        <w:jc w:val="both"/>
        <w:rPr>
          <w:rFonts w:ascii="Times New Roman" w:hAnsi="Times New Roman" w:cs="Times New Roman"/>
          <w:b/>
          <w:sz w:val="24"/>
          <w:szCs w:val="24"/>
        </w:rPr>
      </w:pPr>
      <w:r>
        <w:rPr>
          <w:rFonts w:ascii="Times New Roman" w:hAnsi="Times New Roman" w:cs="Times New Roman"/>
          <w:b/>
          <w:sz w:val="24"/>
          <w:szCs w:val="24"/>
        </w:rPr>
        <w:t>Table 4</w:t>
      </w:r>
      <w:r w:rsidRPr="001F7BA7">
        <w:rPr>
          <w:rFonts w:ascii="Times New Roman" w:hAnsi="Times New Roman" w:cs="Times New Roman"/>
          <w:b/>
          <w:sz w:val="24"/>
          <w:szCs w:val="24"/>
        </w:rPr>
        <w:t xml:space="preserve">:  </w:t>
      </w:r>
      <w:r w:rsidRPr="001F7BA7">
        <w:rPr>
          <w:rFonts w:ascii="Times New Roman" w:hAnsi="Times New Roman" w:cs="Times New Roman"/>
          <w:b/>
          <w:sz w:val="24"/>
          <w:szCs w:val="24"/>
        </w:rPr>
        <w:tab/>
        <w:t xml:space="preserve">Result of </w:t>
      </w:r>
      <w:r w:rsidR="00BE5AEB">
        <w:rPr>
          <w:rFonts w:ascii="Times New Roman" w:hAnsi="Times New Roman" w:cs="Times New Roman"/>
          <w:b/>
          <w:sz w:val="24"/>
          <w:szCs w:val="24"/>
        </w:rPr>
        <w:t xml:space="preserve">Simple Linear Regression of the </w:t>
      </w:r>
      <w:proofErr w:type="spellStart"/>
      <w:r w:rsidR="00BE5AEB">
        <w:rPr>
          <w:rFonts w:ascii="Times New Roman" w:hAnsi="Times New Roman" w:cs="Times New Roman"/>
          <w:b/>
          <w:sz w:val="24"/>
          <w:szCs w:val="24"/>
        </w:rPr>
        <w:t>iinfluence</w:t>
      </w:r>
      <w:proofErr w:type="spellEnd"/>
      <w:r w:rsidR="00BE5AEB">
        <w:rPr>
          <w:rFonts w:ascii="Times New Roman" w:hAnsi="Times New Roman" w:cs="Times New Roman"/>
          <w:b/>
          <w:sz w:val="24"/>
          <w:szCs w:val="24"/>
        </w:rPr>
        <w:t xml:space="preserve"> of virtual team collaboration c</w:t>
      </w:r>
      <w:r w:rsidRPr="001F7BA7">
        <w:rPr>
          <w:rFonts w:ascii="Times New Roman" w:hAnsi="Times New Roman" w:cs="Times New Roman"/>
          <w:b/>
          <w:sz w:val="24"/>
          <w:szCs w:val="24"/>
        </w:rPr>
        <w:t>om</w:t>
      </w:r>
      <w:r w:rsidR="00BE5AEB">
        <w:rPr>
          <w:rFonts w:ascii="Times New Roman" w:hAnsi="Times New Roman" w:cs="Times New Roman"/>
          <w:b/>
          <w:sz w:val="24"/>
          <w:szCs w:val="24"/>
        </w:rPr>
        <w:t>petency on final-year Business Education s</w:t>
      </w:r>
      <w:r w:rsidRPr="001F7BA7">
        <w:rPr>
          <w:rFonts w:ascii="Times New Roman" w:hAnsi="Times New Roman" w:cs="Times New Roman"/>
          <w:b/>
          <w:sz w:val="24"/>
          <w:szCs w:val="24"/>
        </w:rPr>
        <w:t>tudents</w:t>
      </w:r>
      <w:r w:rsidR="00BE5AEB">
        <w:rPr>
          <w:rFonts w:ascii="Times New Roman" w:hAnsi="Times New Roman" w:cs="Times New Roman"/>
          <w:b/>
          <w:sz w:val="24"/>
          <w:szCs w:val="24"/>
        </w:rPr>
        <w:t>’ employment readiness</w:t>
      </w:r>
      <w:r w:rsidRPr="001F7BA7">
        <w:rPr>
          <w:rFonts w:ascii="Times New Roman" w:hAnsi="Times New Roman" w:cs="Times New Roman"/>
          <w:b/>
          <w:sz w:val="24"/>
          <w:szCs w:val="24"/>
        </w:rPr>
        <w:t xml:space="preserve"> at the University of </w:t>
      </w:r>
      <w:proofErr w:type="spellStart"/>
      <w:r w:rsidRPr="001F7BA7">
        <w:rPr>
          <w:rFonts w:ascii="Times New Roman" w:hAnsi="Times New Roman" w:cs="Times New Roman"/>
          <w:b/>
          <w:sz w:val="24"/>
          <w:szCs w:val="24"/>
        </w:rPr>
        <w:t>Uyo</w:t>
      </w:r>
      <w:proofErr w:type="spellEnd"/>
      <w:r w:rsidRPr="001F7BA7">
        <w:rPr>
          <w:rFonts w:ascii="Times New Roman" w:hAnsi="Times New Roman" w:cs="Times New Roman"/>
          <w:sz w:val="24"/>
          <w:szCs w:val="24"/>
        </w:rPr>
        <w:t xml:space="preserve"> </w:t>
      </w:r>
      <w:r w:rsidRPr="001F7BA7">
        <w:rPr>
          <w:rFonts w:ascii="Times New Roman" w:hAnsi="Times New Roman" w:cs="Times New Roman"/>
          <w:b/>
          <w:sz w:val="24"/>
          <w:szCs w:val="24"/>
        </w:rPr>
        <w:t>(N=91)</w:t>
      </w:r>
    </w:p>
    <w:tbl>
      <w:tblPr>
        <w:tblW w:w="95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803"/>
        <w:gridCol w:w="1460"/>
        <w:gridCol w:w="270"/>
        <w:gridCol w:w="900"/>
        <w:gridCol w:w="520"/>
        <w:gridCol w:w="900"/>
        <w:gridCol w:w="200"/>
        <w:gridCol w:w="700"/>
        <w:gridCol w:w="540"/>
      </w:tblGrid>
      <w:tr w:rsidR="001F7BA7" w:rsidRPr="001F7BA7" w:rsidTr="001F7BA7">
        <w:trPr>
          <w:cantSplit/>
        </w:trPr>
        <w:tc>
          <w:tcPr>
            <w:tcW w:w="2227" w:type="dxa"/>
            <w:gridSpan w:val="2"/>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Model</w:t>
            </w:r>
          </w:p>
        </w:tc>
        <w:tc>
          <w:tcPr>
            <w:tcW w:w="1803" w:type="dxa"/>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Sum of Squares</w:t>
            </w:r>
          </w:p>
        </w:tc>
        <w:tc>
          <w:tcPr>
            <w:tcW w:w="1730" w:type="dxa"/>
            <w:gridSpan w:val="2"/>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proofErr w:type="spellStart"/>
            <w:r w:rsidRPr="001F7BA7">
              <w:rPr>
                <w:rFonts w:ascii="Times New Roman" w:hAnsi="Times New Roman" w:cs="Times New Roman"/>
                <w:color w:val="000000"/>
                <w:sz w:val="20"/>
                <w:szCs w:val="24"/>
              </w:rPr>
              <w:t>df</w:t>
            </w:r>
            <w:proofErr w:type="spellEnd"/>
          </w:p>
        </w:tc>
        <w:tc>
          <w:tcPr>
            <w:tcW w:w="1420" w:type="dxa"/>
            <w:gridSpan w:val="2"/>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Mean Square</w:t>
            </w:r>
          </w:p>
        </w:tc>
        <w:tc>
          <w:tcPr>
            <w:tcW w:w="900" w:type="dxa"/>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F</w:t>
            </w:r>
          </w:p>
        </w:tc>
        <w:tc>
          <w:tcPr>
            <w:tcW w:w="1440" w:type="dxa"/>
            <w:gridSpan w:val="3"/>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Sig.</w:t>
            </w:r>
          </w:p>
        </w:tc>
      </w:tr>
      <w:tr w:rsidR="001F7BA7" w:rsidRPr="001F7BA7" w:rsidTr="001F7BA7">
        <w:trPr>
          <w:cantSplit/>
        </w:trPr>
        <w:tc>
          <w:tcPr>
            <w:tcW w:w="815" w:type="dxa"/>
            <w:vMerge w:val="restart"/>
            <w:tcBorders>
              <w:top w:val="single" w:sz="4" w:space="0" w:color="auto"/>
              <w:left w:val="nil"/>
              <w:bottom w:val="single" w:sz="16" w:space="0" w:color="000000"/>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1</w:t>
            </w:r>
          </w:p>
        </w:tc>
        <w:tc>
          <w:tcPr>
            <w:tcW w:w="1412"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Regression</w:t>
            </w:r>
          </w:p>
        </w:tc>
        <w:tc>
          <w:tcPr>
            <w:tcW w:w="1803"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489.82</w:t>
            </w:r>
          </w:p>
        </w:tc>
        <w:tc>
          <w:tcPr>
            <w:tcW w:w="1730"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1</w:t>
            </w:r>
          </w:p>
        </w:tc>
        <w:tc>
          <w:tcPr>
            <w:tcW w:w="1420"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489.82</w:t>
            </w:r>
          </w:p>
        </w:tc>
        <w:tc>
          <w:tcPr>
            <w:tcW w:w="90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95.89</w:t>
            </w:r>
          </w:p>
        </w:tc>
        <w:tc>
          <w:tcPr>
            <w:tcW w:w="1440" w:type="dxa"/>
            <w:gridSpan w:val="3"/>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.00</w:t>
            </w:r>
            <w:r w:rsidRPr="001F7BA7">
              <w:rPr>
                <w:rFonts w:ascii="Times New Roman" w:hAnsi="Times New Roman" w:cs="Times New Roman"/>
                <w:color w:val="000000"/>
                <w:sz w:val="20"/>
                <w:szCs w:val="24"/>
                <w:vertAlign w:val="superscript"/>
              </w:rPr>
              <w:t>b</w:t>
            </w:r>
          </w:p>
        </w:tc>
      </w:tr>
      <w:tr w:rsidR="001F7BA7" w:rsidRPr="001F7BA7" w:rsidTr="001F7BA7">
        <w:trPr>
          <w:cantSplit/>
        </w:trPr>
        <w:tc>
          <w:tcPr>
            <w:tcW w:w="815" w:type="dxa"/>
            <w:vMerge/>
            <w:tcBorders>
              <w:top w:val="single" w:sz="16" w:space="0" w:color="000000"/>
              <w:left w:val="nil"/>
              <w:bottom w:val="single" w:sz="16" w:space="0" w:color="000000"/>
              <w:right w:val="nil"/>
            </w:tcBorders>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 w:val="20"/>
                <w:szCs w:val="24"/>
              </w:rPr>
            </w:pPr>
          </w:p>
        </w:tc>
        <w:tc>
          <w:tcPr>
            <w:tcW w:w="1412"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Residual</w:t>
            </w:r>
          </w:p>
        </w:tc>
        <w:tc>
          <w:tcPr>
            <w:tcW w:w="1803"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454.62</w:t>
            </w:r>
          </w:p>
        </w:tc>
        <w:tc>
          <w:tcPr>
            <w:tcW w:w="1730" w:type="dxa"/>
            <w:gridSpan w:val="2"/>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89</w:t>
            </w:r>
          </w:p>
        </w:tc>
        <w:tc>
          <w:tcPr>
            <w:tcW w:w="1420" w:type="dxa"/>
            <w:gridSpan w:val="2"/>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5.11</w:t>
            </w:r>
          </w:p>
        </w:tc>
        <w:tc>
          <w:tcPr>
            <w:tcW w:w="900" w:type="dxa"/>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 w:val="20"/>
                <w:szCs w:val="24"/>
              </w:rPr>
            </w:pPr>
          </w:p>
        </w:tc>
        <w:tc>
          <w:tcPr>
            <w:tcW w:w="1440" w:type="dxa"/>
            <w:gridSpan w:val="3"/>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 w:val="20"/>
                <w:szCs w:val="24"/>
              </w:rPr>
            </w:pPr>
          </w:p>
        </w:tc>
      </w:tr>
      <w:tr w:rsidR="001F7BA7" w:rsidRPr="001F7BA7" w:rsidTr="001F7BA7">
        <w:trPr>
          <w:cantSplit/>
        </w:trPr>
        <w:tc>
          <w:tcPr>
            <w:tcW w:w="815" w:type="dxa"/>
            <w:vMerge/>
            <w:tcBorders>
              <w:top w:val="single" w:sz="16" w:space="0" w:color="000000"/>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sz w:val="20"/>
                <w:szCs w:val="24"/>
              </w:rPr>
            </w:pPr>
          </w:p>
        </w:tc>
        <w:tc>
          <w:tcPr>
            <w:tcW w:w="1412"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Total</w:t>
            </w:r>
          </w:p>
        </w:tc>
        <w:tc>
          <w:tcPr>
            <w:tcW w:w="1803"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944.44</w:t>
            </w:r>
          </w:p>
        </w:tc>
        <w:tc>
          <w:tcPr>
            <w:tcW w:w="1730" w:type="dxa"/>
            <w:gridSpan w:val="2"/>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90</w:t>
            </w:r>
          </w:p>
        </w:tc>
        <w:tc>
          <w:tcPr>
            <w:tcW w:w="1420" w:type="dxa"/>
            <w:gridSpan w:val="2"/>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 w:val="20"/>
                <w:szCs w:val="24"/>
              </w:rPr>
            </w:pPr>
          </w:p>
        </w:tc>
        <w:tc>
          <w:tcPr>
            <w:tcW w:w="900" w:type="dxa"/>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 w:val="20"/>
                <w:szCs w:val="24"/>
              </w:rPr>
            </w:pPr>
          </w:p>
        </w:tc>
        <w:tc>
          <w:tcPr>
            <w:tcW w:w="1440" w:type="dxa"/>
            <w:gridSpan w:val="3"/>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 w:val="20"/>
                <w:szCs w:val="24"/>
              </w:rPr>
            </w:pPr>
          </w:p>
        </w:tc>
      </w:tr>
      <w:tr w:rsidR="001F7BA7" w:rsidRPr="001F7BA7" w:rsidTr="001F7BA7">
        <w:trPr>
          <w:cantSplit/>
        </w:trPr>
        <w:tc>
          <w:tcPr>
            <w:tcW w:w="4030" w:type="dxa"/>
            <w:gridSpan w:val="3"/>
            <w:vMerge w:val="restart"/>
            <w:tcBorders>
              <w:top w:val="single" w:sz="4" w:space="0" w:color="auto"/>
              <w:left w:val="nil"/>
              <w:bottom w:val="nil"/>
              <w:right w:val="nil"/>
            </w:tcBorders>
            <w:shd w:val="clear" w:color="auto" w:fill="FFFFFF"/>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Model</w:t>
            </w:r>
          </w:p>
        </w:tc>
        <w:tc>
          <w:tcPr>
            <w:tcW w:w="2630" w:type="dxa"/>
            <w:gridSpan w:val="3"/>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Unstandardized Coefficients</w:t>
            </w:r>
          </w:p>
        </w:tc>
        <w:tc>
          <w:tcPr>
            <w:tcW w:w="1620" w:type="dxa"/>
            <w:gridSpan w:val="3"/>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Standardized Coefficients</w:t>
            </w:r>
          </w:p>
        </w:tc>
        <w:tc>
          <w:tcPr>
            <w:tcW w:w="700" w:type="dxa"/>
            <w:vMerge w:val="restart"/>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t</w:t>
            </w:r>
          </w:p>
        </w:tc>
        <w:tc>
          <w:tcPr>
            <w:tcW w:w="540" w:type="dxa"/>
            <w:vMerge w:val="restart"/>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Sig.</w:t>
            </w:r>
          </w:p>
        </w:tc>
      </w:tr>
      <w:tr w:rsidR="001F7BA7" w:rsidRPr="001F7BA7" w:rsidTr="001F7BA7">
        <w:trPr>
          <w:cantSplit/>
        </w:trPr>
        <w:tc>
          <w:tcPr>
            <w:tcW w:w="4030" w:type="dxa"/>
            <w:gridSpan w:val="3"/>
            <w:vMerge/>
            <w:tcBorders>
              <w:top w:val="single" w:sz="16" w:space="0" w:color="000000"/>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 w:val="20"/>
                <w:szCs w:val="24"/>
              </w:rPr>
            </w:pPr>
          </w:p>
        </w:tc>
        <w:tc>
          <w:tcPr>
            <w:tcW w:w="1460" w:type="dxa"/>
            <w:tcBorders>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B</w:t>
            </w:r>
          </w:p>
        </w:tc>
        <w:tc>
          <w:tcPr>
            <w:tcW w:w="1170" w:type="dxa"/>
            <w:gridSpan w:val="2"/>
            <w:tcBorders>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Std. Error</w:t>
            </w:r>
          </w:p>
        </w:tc>
        <w:tc>
          <w:tcPr>
            <w:tcW w:w="1620" w:type="dxa"/>
            <w:gridSpan w:val="3"/>
            <w:tcBorders>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Beta</w:t>
            </w:r>
          </w:p>
        </w:tc>
        <w:tc>
          <w:tcPr>
            <w:tcW w:w="700" w:type="dxa"/>
            <w:vMerge/>
            <w:tcBorders>
              <w:top w:val="single" w:sz="16" w:space="0" w:color="000000"/>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color w:val="000000"/>
                <w:sz w:val="20"/>
                <w:szCs w:val="24"/>
              </w:rPr>
            </w:pPr>
          </w:p>
        </w:tc>
        <w:tc>
          <w:tcPr>
            <w:tcW w:w="540" w:type="dxa"/>
            <w:vMerge/>
            <w:tcBorders>
              <w:top w:val="single" w:sz="16" w:space="0" w:color="000000"/>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color w:val="000000"/>
                <w:sz w:val="20"/>
                <w:szCs w:val="24"/>
              </w:rPr>
            </w:pPr>
          </w:p>
        </w:tc>
      </w:tr>
      <w:tr w:rsidR="001F7BA7" w:rsidRPr="001F7BA7" w:rsidTr="001F7BA7">
        <w:trPr>
          <w:cantSplit/>
        </w:trPr>
        <w:tc>
          <w:tcPr>
            <w:tcW w:w="815" w:type="dxa"/>
            <w:vMerge w:val="restart"/>
            <w:tcBorders>
              <w:top w:val="single" w:sz="4" w:space="0" w:color="auto"/>
              <w:left w:val="nil"/>
              <w:bottom w:val="single" w:sz="16" w:space="0" w:color="000000"/>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1</w:t>
            </w:r>
          </w:p>
        </w:tc>
        <w:tc>
          <w:tcPr>
            <w:tcW w:w="3215"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r w:rsidRPr="001F7BA7">
              <w:rPr>
                <w:rFonts w:ascii="Times New Roman" w:hAnsi="Times New Roman" w:cs="Times New Roman"/>
                <w:color w:val="000000"/>
                <w:sz w:val="20"/>
                <w:szCs w:val="24"/>
              </w:rPr>
              <w:t>(Constant)</w:t>
            </w:r>
          </w:p>
        </w:tc>
        <w:tc>
          <w:tcPr>
            <w:tcW w:w="146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21.01</w:t>
            </w:r>
          </w:p>
        </w:tc>
        <w:tc>
          <w:tcPr>
            <w:tcW w:w="1170"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.58</w:t>
            </w:r>
          </w:p>
        </w:tc>
        <w:tc>
          <w:tcPr>
            <w:tcW w:w="1620" w:type="dxa"/>
            <w:gridSpan w:val="3"/>
            <w:tcBorders>
              <w:top w:val="single" w:sz="4" w:space="0" w:color="auto"/>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 w:val="20"/>
                <w:szCs w:val="24"/>
              </w:rPr>
            </w:pPr>
          </w:p>
        </w:tc>
        <w:tc>
          <w:tcPr>
            <w:tcW w:w="70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36.34</w:t>
            </w:r>
          </w:p>
        </w:tc>
        <w:tc>
          <w:tcPr>
            <w:tcW w:w="54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.00</w:t>
            </w:r>
          </w:p>
        </w:tc>
      </w:tr>
      <w:tr w:rsidR="001F7BA7" w:rsidRPr="001F7BA7" w:rsidTr="001F7BA7">
        <w:trPr>
          <w:cantSplit/>
        </w:trPr>
        <w:tc>
          <w:tcPr>
            <w:tcW w:w="815" w:type="dxa"/>
            <w:vMerge/>
            <w:tcBorders>
              <w:top w:val="single" w:sz="16" w:space="0" w:color="000000"/>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 w:val="20"/>
                <w:szCs w:val="24"/>
              </w:rPr>
            </w:pPr>
          </w:p>
        </w:tc>
        <w:tc>
          <w:tcPr>
            <w:tcW w:w="3215" w:type="dxa"/>
            <w:gridSpan w:val="2"/>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 w:val="20"/>
                <w:szCs w:val="24"/>
              </w:rPr>
            </w:pPr>
            <w:proofErr w:type="spellStart"/>
            <w:r w:rsidRPr="001F7BA7">
              <w:rPr>
                <w:rFonts w:ascii="Times New Roman" w:hAnsi="Times New Roman" w:cs="Times New Roman"/>
                <w:color w:val="000000"/>
                <w:sz w:val="20"/>
                <w:szCs w:val="24"/>
              </w:rPr>
              <w:t>Virtual_collaboration_competency</w:t>
            </w:r>
            <w:proofErr w:type="spellEnd"/>
          </w:p>
        </w:tc>
        <w:tc>
          <w:tcPr>
            <w:tcW w:w="146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.61</w:t>
            </w:r>
          </w:p>
        </w:tc>
        <w:tc>
          <w:tcPr>
            <w:tcW w:w="1170" w:type="dxa"/>
            <w:gridSpan w:val="2"/>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.04</w:t>
            </w:r>
          </w:p>
        </w:tc>
        <w:tc>
          <w:tcPr>
            <w:tcW w:w="1620" w:type="dxa"/>
            <w:gridSpan w:val="3"/>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.86</w:t>
            </w:r>
          </w:p>
        </w:tc>
        <w:tc>
          <w:tcPr>
            <w:tcW w:w="70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15.96</w:t>
            </w:r>
          </w:p>
        </w:tc>
        <w:tc>
          <w:tcPr>
            <w:tcW w:w="54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 w:val="20"/>
                <w:szCs w:val="24"/>
              </w:rPr>
            </w:pPr>
            <w:r w:rsidRPr="001F7BA7">
              <w:rPr>
                <w:rFonts w:ascii="Times New Roman" w:hAnsi="Times New Roman" w:cs="Times New Roman"/>
                <w:color w:val="000000"/>
                <w:sz w:val="20"/>
                <w:szCs w:val="24"/>
              </w:rPr>
              <w:t>.00</w:t>
            </w:r>
          </w:p>
        </w:tc>
      </w:tr>
    </w:tbl>
    <w:p w:rsidR="00BE5AEB" w:rsidRDefault="00BE5AEB" w:rsidP="001F7BA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F7BA7" w:rsidRPr="001F7BA7" w:rsidRDefault="00BE5AEB" w:rsidP="001F7BA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7BA7" w:rsidRPr="001F7BA7">
        <w:rPr>
          <w:rFonts w:ascii="Times New Roman" w:hAnsi="Times New Roman" w:cs="Times New Roman"/>
          <w:sz w:val="24"/>
          <w:szCs w:val="24"/>
        </w:rPr>
        <w:t>The result in Table 4 shows an F-ratio of 95.89 with the corresponding probability level of significance of .00 at 1 and 89 degrees of freedom. This level of significance is less than .05, on which the decision was based. With this result, t</w:t>
      </w:r>
      <w:r w:rsidR="004C73BA">
        <w:rPr>
          <w:rFonts w:ascii="Times New Roman" w:hAnsi="Times New Roman" w:cs="Times New Roman"/>
          <w:sz w:val="24"/>
          <w:szCs w:val="24"/>
        </w:rPr>
        <w:t>he null hypothesis was rejected.</w:t>
      </w:r>
      <w:r w:rsidR="001F7BA7" w:rsidRPr="001F7BA7">
        <w:rPr>
          <w:rFonts w:ascii="Times New Roman" w:hAnsi="Times New Roman" w:cs="Times New Roman"/>
          <w:sz w:val="24"/>
          <w:szCs w:val="24"/>
        </w:rPr>
        <w:t xml:space="preserve"> The result in Table 4 also shows an unstandardized coefficient (B) of .61, which indicates that for every one-unit increase in virtual </w:t>
      </w:r>
      <w:r>
        <w:rPr>
          <w:rFonts w:ascii="Times New Roman" w:hAnsi="Times New Roman" w:cs="Times New Roman"/>
          <w:sz w:val="24"/>
          <w:szCs w:val="24"/>
        </w:rPr>
        <w:t xml:space="preserve">team </w:t>
      </w:r>
      <w:r w:rsidR="001F7BA7" w:rsidRPr="001F7BA7">
        <w:rPr>
          <w:rFonts w:ascii="Times New Roman" w:hAnsi="Times New Roman" w:cs="Times New Roman"/>
          <w:sz w:val="24"/>
          <w:szCs w:val="24"/>
        </w:rPr>
        <w:t>collaboration competen</w:t>
      </w:r>
      <w:r>
        <w:rPr>
          <w:rFonts w:ascii="Times New Roman" w:hAnsi="Times New Roman" w:cs="Times New Roman"/>
          <w:sz w:val="24"/>
          <w:szCs w:val="24"/>
        </w:rPr>
        <w:t xml:space="preserve">cy,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xml:space="preserve"> increases by .61 units. Furthermore, the t-value of 15.96 with a corresponding significance level of .00, which is also </w:t>
      </w:r>
      <w:r w:rsidR="001F7BA7">
        <w:rPr>
          <w:rFonts w:ascii="Times New Roman" w:hAnsi="Times New Roman" w:cs="Times New Roman"/>
          <w:sz w:val="24"/>
          <w:szCs w:val="24"/>
        </w:rPr>
        <w:t xml:space="preserve">less than .05, reinforces that </w:t>
      </w:r>
      <w:r w:rsidR="001F7BA7" w:rsidRPr="001F7BA7">
        <w:rPr>
          <w:rFonts w:ascii="Times New Roman" w:hAnsi="Times New Roman" w:cs="Times New Roman"/>
          <w:sz w:val="24"/>
          <w:szCs w:val="24"/>
        </w:rPr>
        <w:t>virtual</w:t>
      </w:r>
      <w:r>
        <w:rPr>
          <w:rFonts w:ascii="Times New Roman" w:hAnsi="Times New Roman" w:cs="Times New Roman"/>
          <w:sz w:val="24"/>
          <w:szCs w:val="24"/>
        </w:rPr>
        <w:t xml:space="preserve"> team</w:t>
      </w:r>
      <w:r w:rsidR="001F7BA7" w:rsidRPr="001F7BA7">
        <w:rPr>
          <w:rFonts w:ascii="Times New Roman" w:hAnsi="Times New Roman" w:cs="Times New Roman"/>
          <w:sz w:val="24"/>
          <w:szCs w:val="24"/>
        </w:rPr>
        <w:t xml:space="preserve"> collaboration competency significantly influence</w:t>
      </w:r>
      <w:r w:rsidR="004C73BA">
        <w:rPr>
          <w:rFonts w:ascii="Times New Roman" w:hAnsi="Times New Roman" w:cs="Times New Roman"/>
          <w:sz w:val="24"/>
          <w:szCs w:val="24"/>
        </w:rPr>
        <w:t xml:space="preserve">d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xml:space="preserve">’ employment readiness at the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w:t>
      </w:r>
    </w:p>
    <w:p w:rsidR="001F7BA7" w:rsidRPr="001F7BA7" w:rsidRDefault="001F7BA7" w:rsidP="001F7BA7">
      <w:pPr>
        <w:spacing w:line="240" w:lineRule="auto"/>
        <w:jc w:val="both"/>
        <w:rPr>
          <w:rFonts w:ascii="Times New Roman" w:hAnsi="Times New Roman" w:cs="Times New Roman"/>
          <w:b/>
          <w:bCs/>
          <w:sz w:val="24"/>
          <w:szCs w:val="24"/>
        </w:rPr>
      </w:pPr>
      <w:r w:rsidRPr="001F7BA7">
        <w:rPr>
          <w:rFonts w:ascii="Times New Roman" w:hAnsi="Times New Roman" w:cs="Times New Roman"/>
          <w:b/>
          <w:bCs/>
          <w:sz w:val="24"/>
          <w:szCs w:val="24"/>
        </w:rPr>
        <w:t>Hypothesis Two</w:t>
      </w:r>
    </w:p>
    <w:p w:rsidR="001F7BA7" w:rsidRPr="001F7BA7" w:rsidRDefault="00BE5AEB" w:rsidP="001F7BA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rPr>
        <w:lastRenderedPageBreak/>
        <w:t xml:space="preserve">Digital </w:t>
      </w:r>
      <w:r w:rsidR="001F7BA7" w:rsidRPr="001F7BA7">
        <w:rPr>
          <w:rFonts w:ascii="Times New Roman" w:hAnsi="Times New Roman" w:cs="Times New Roman"/>
        </w:rPr>
        <w:t xml:space="preserve">Professional writing competency </w:t>
      </w:r>
      <w:r w:rsidR="001F7BA7" w:rsidRPr="001F7BA7">
        <w:rPr>
          <w:rFonts w:ascii="Times New Roman" w:hAnsi="Times New Roman" w:cs="Times New Roman"/>
          <w:sz w:val="24"/>
          <w:szCs w:val="24"/>
        </w:rPr>
        <w:t>does not significantly influ</w:t>
      </w:r>
      <w:r>
        <w:rPr>
          <w:rFonts w:ascii="Times New Roman" w:hAnsi="Times New Roman" w:cs="Times New Roman"/>
          <w:sz w:val="24"/>
          <w:szCs w:val="24"/>
        </w:rPr>
        <w:t xml:space="preserve">ence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p>
    <w:p w:rsidR="001F7BA7" w:rsidRPr="001F7BA7" w:rsidRDefault="001F7BA7" w:rsidP="001F7BA7">
      <w:pPr>
        <w:autoSpaceDE w:val="0"/>
        <w:autoSpaceDN w:val="0"/>
        <w:adjustRightInd w:val="0"/>
        <w:spacing w:line="240" w:lineRule="auto"/>
        <w:ind w:left="990" w:hanging="990"/>
        <w:jc w:val="both"/>
        <w:rPr>
          <w:rFonts w:ascii="Times New Roman" w:hAnsi="Times New Roman" w:cs="Times New Roman"/>
          <w:b/>
          <w:sz w:val="24"/>
          <w:szCs w:val="24"/>
        </w:rPr>
      </w:pPr>
      <w:r w:rsidRPr="001F7BA7">
        <w:rPr>
          <w:rFonts w:ascii="Times New Roman" w:hAnsi="Times New Roman" w:cs="Times New Roman"/>
          <w:b/>
          <w:sz w:val="24"/>
          <w:szCs w:val="24"/>
        </w:rPr>
        <w:t xml:space="preserve">Table 5:  </w:t>
      </w:r>
      <w:r w:rsidRPr="001F7BA7">
        <w:rPr>
          <w:rFonts w:ascii="Times New Roman" w:hAnsi="Times New Roman" w:cs="Times New Roman"/>
          <w:b/>
          <w:sz w:val="24"/>
          <w:szCs w:val="24"/>
        </w:rPr>
        <w:tab/>
        <w:t xml:space="preserve">Result of Simple Linear Regression of the influence of </w:t>
      </w:r>
      <w:r w:rsidR="00BE5AEB">
        <w:rPr>
          <w:rFonts w:ascii="Times New Roman" w:hAnsi="Times New Roman" w:cs="Times New Roman"/>
          <w:b/>
          <w:sz w:val="24"/>
          <w:szCs w:val="24"/>
        </w:rPr>
        <w:t xml:space="preserve">digital </w:t>
      </w:r>
      <w:r w:rsidRPr="001F7BA7">
        <w:rPr>
          <w:rFonts w:ascii="Times New Roman" w:hAnsi="Times New Roman" w:cs="Times New Roman"/>
          <w:b/>
        </w:rPr>
        <w:t>professional writing competency</w:t>
      </w:r>
      <w:r w:rsidRPr="001F7BA7">
        <w:rPr>
          <w:rFonts w:ascii="Times New Roman" w:hAnsi="Times New Roman" w:cs="Times New Roman"/>
          <w:b/>
          <w:sz w:val="24"/>
          <w:szCs w:val="24"/>
        </w:rPr>
        <w:t xml:space="preserve"> on final-year Business Education students</w:t>
      </w:r>
      <w:r w:rsidR="00BE5AEB">
        <w:rPr>
          <w:rFonts w:ascii="Times New Roman" w:hAnsi="Times New Roman" w:cs="Times New Roman"/>
          <w:b/>
          <w:sz w:val="24"/>
          <w:szCs w:val="24"/>
        </w:rPr>
        <w:t>’ employment readiness</w:t>
      </w:r>
      <w:r w:rsidRPr="001F7BA7">
        <w:rPr>
          <w:rFonts w:ascii="Times New Roman" w:hAnsi="Times New Roman" w:cs="Times New Roman"/>
          <w:b/>
          <w:sz w:val="24"/>
          <w:szCs w:val="24"/>
        </w:rPr>
        <w:t xml:space="preserve"> at the University of </w:t>
      </w:r>
      <w:proofErr w:type="spellStart"/>
      <w:r w:rsidRPr="001F7BA7">
        <w:rPr>
          <w:rFonts w:ascii="Times New Roman" w:hAnsi="Times New Roman" w:cs="Times New Roman"/>
          <w:b/>
          <w:sz w:val="24"/>
          <w:szCs w:val="24"/>
        </w:rPr>
        <w:t>Uyo</w:t>
      </w:r>
      <w:proofErr w:type="spellEnd"/>
      <w:r w:rsidRPr="001F7BA7">
        <w:rPr>
          <w:rFonts w:ascii="Times New Roman" w:hAnsi="Times New Roman" w:cs="Times New Roman"/>
          <w:b/>
          <w:color w:val="000000" w:themeColor="text1"/>
          <w:sz w:val="24"/>
          <w:szCs w:val="24"/>
        </w:rPr>
        <w:t xml:space="preserve"> </w:t>
      </w:r>
      <w:r w:rsidRPr="001F7BA7">
        <w:rPr>
          <w:rFonts w:ascii="Times New Roman" w:hAnsi="Times New Roman" w:cs="Times New Roman"/>
          <w:b/>
          <w:sz w:val="24"/>
          <w:szCs w:val="24"/>
        </w:rPr>
        <w:t>(N=91)</w:t>
      </w:r>
    </w:p>
    <w:tbl>
      <w:tblPr>
        <w:tblW w:w="93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803"/>
        <w:gridCol w:w="990"/>
        <w:gridCol w:w="1170"/>
        <w:gridCol w:w="720"/>
        <w:gridCol w:w="720"/>
        <w:gridCol w:w="900"/>
        <w:gridCol w:w="810"/>
      </w:tblGrid>
      <w:tr w:rsidR="001F7BA7" w:rsidRPr="001F7BA7" w:rsidTr="001F7BA7">
        <w:trPr>
          <w:cantSplit/>
        </w:trPr>
        <w:tc>
          <w:tcPr>
            <w:tcW w:w="2227" w:type="dxa"/>
            <w:gridSpan w:val="2"/>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b/>
                <w:color w:val="000000"/>
                <w:szCs w:val="24"/>
              </w:rPr>
            </w:pPr>
            <w:r w:rsidRPr="001F7BA7">
              <w:rPr>
                <w:rFonts w:ascii="Times New Roman" w:hAnsi="Times New Roman" w:cs="Times New Roman"/>
                <w:b/>
                <w:color w:val="000000"/>
                <w:szCs w:val="24"/>
              </w:rPr>
              <w:t>Model</w:t>
            </w:r>
          </w:p>
        </w:tc>
        <w:tc>
          <w:tcPr>
            <w:tcW w:w="1803" w:type="dxa"/>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Sum of Squares</w:t>
            </w:r>
          </w:p>
        </w:tc>
        <w:tc>
          <w:tcPr>
            <w:tcW w:w="990" w:type="dxa"/>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proofErr w:type="spellStart"/>
            <w:r w:rsidRPr="001F7BA7">
              <w:rPr>
                <w:rFonts w:ascii="Times New Roman" w:hAnsi="Times New Roman" w:cs="Times New Roman"/>
                <w:b/>
                <w:color w:val="000000"/>
                <w:szCs w:val="24"/>
              </w:rPr>
              <w:t>df</w:t>
            </w:r>
            <w:proofErr w:type="spellEnd"/>
          </w:p>
        </w:tc>
        <w:tc>
          <w:tcPr>
            <w:tcW w:w="1890" w:type="dxa"/>
            <w:gridSpan w:val="2"/>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Mean Square</w:t>
            </w:r>
          </w:p>
        </w:tc>
        <w:tc>
          <w:tcPr>
            <w:tcW w:w="1620" w:type="dxa"/>
            <w:gridSpan w:val="2"/>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F</w:t>
            </w:r>
          </w:p>
        </w:tc>
        <w:tc>
          <w:tcPr>
            <w:tcW w:w="810" w:type="dxa"/>
            <w:tcBorders>
              <w:top w:val="single" w:sz="4" w:space="0" w:color="auto"/>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Sig.</w:t>
            </w:r>
          </w:p>
        </w:tc>
      </w:tr>
      <w:tr w:rsidR="001F7BA7" w:rsidRPr="001F7BA7" w:rsidTr="001F7BA7">
        <w:trPr>
          <w:cantSplit/>
        </w:trPr>
        <w:tc>
          <w:tcPr>
            <w:tcW w:w="815" w:type="dxa"/>
            <w:vMerge w:val="restart"/>
            <w:tcBorders>
              <w:top w:val="single" w:sz="4" w:space="0" w:color="auto"/>
              <w:left w:val="nil"/>
              <w:bottom w:val="single" w:sz="16" w:space="0" w:color="000000"/>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1</w:t>
            </w:r>
          </w:p>
        </w:tc>
        <w:tc>
          <w:tcPr>
            <w:tcW w:w="1412"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Regression</w:t>
            </w:r>
          </w:p>
        </w:tc>
        <w:tc>
          <w:tcPr>
            <w:tcW w:w="1803"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443.20</w:t>
            </w:r>
          </w:p>
        </w:tc>
        <w:tc>
          <w:tcPr>
            <w:tcW w:w="99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1</w:t>
            </w:r>
          </w:p>
        </w:tc>
        <w:tc>
          <w:tcPr>
            <w:tcW w:w="1890"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443.20</w:t>
            </w:r>
          </w:p>
        </w:tc>
        <w:tc>
          <w:tcPr>
            <w:tcW w:w="1620"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78.69</w:t>
            </w:r>
          </w:p>
        </w:tc>
        <w:tc>
          <w:tcPr>
            <w:tcW w:w="81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.00</w:t>
            </w:r>
            <w:r w:rsidRPr="001F7BA7">
              <w:rPr>
                <w:rFonts w:ascii="Times New Roman" w:hAnsi="Times New Roman" w:cs="Times New Roman"/>
                <w:color w:val="000000"/>
                <w:szCs w:val="24"/>
                <w:vertAlign w:val="superscript"/>
              </w:rPr>
              <w:t>b</w:t>
            </w:r>
          </w:p>
        </w:tc>
      </w:tr>
      <w:tr w:rsidR="001F7BA7" w:rsidRPr="001F7BA7" w:rsidTr="001F7BA7">
        <w:trPr>
          <w:cantSplit/>
        </w:trPr>
        <w:tc>
          <w:tcPr>
            <w:tcW w:w="815" w:type="dxa"/>
            <w:vMerge/>
            <w:tcBorders>
              <w:top w:val="single" w:sz="16" w:space="0" w:color="000000"/>
              <w:left w:val="nil"/>
              <w:bottom w:val="single" w:sz="16" w:space="0" w:color="000000"/>
              <w:right w:val="nil"/>
            </w:tcBorders>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1412"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Residual</w:t>
            </w:r>
          </w:p>
        </w:tc>
        <w:tc>
          <w:tcPr>
            <w:tcW w:w="1803"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501.24</w:t>
            </w:r>
          </w:p>
        </w:tc>
        <w:tc>
          <w:tcPr>
            <w:tcW w:w="990" w:type="dxa"/>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89</w:t>
            </w:r>
          </w:p>
        </w:tc>
        <w:tc>
          <w:tcPr>
            <w:tcW w:w="1890" w:type="dxa"/>
            <w:gridSpan w:val="2"/>
            <w:tcBorders>
              <w:top w:val="nil"/>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5.63</w:t>
            </w:r>
          </w:p>
        </w:tc>
        <w:tc>
          <w:tcPr>
            <w:tcW w:w="1620" w:type="dxa"/>
            <w:gridSpan w:val="2"/>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810" w:type="dxa"/>
            <w:tcBorders>
              <w:top w:val="nil"/>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r>
      <w:tr w:rsidR="001F7BA7" w:rsidRPr="001F7BA7" w:rsidTr="001F7BA7">
        <w:trPr>
          <w:cantSplit/>
        </w:trPr>
        <w:tc>
          <w:tcPr>
            <w:tcW w:w="815" w:type="dxa"/>
            <w:vMerge/>
            <w:tcBorders>
              <w:top w:val="single" w:sz="16" w:space="0" w:color="000000"/>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szCs w:val="24"/>
              </w:rPr>
            </w:pPr>
          </w:p>
        </w:tc>
        <w:tc>
          <w:tcPr>
            <w:tcW w:w="1412"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Total</w:t>
            </w:r>
          </w:p>
        </w:tc>
        <w:tc>
          <w:tcPr>
            <w:tcW w:w="1803"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944.44</w:t>
            </w:r>
          </w:p>
        </w:tc>
        <w:tc>
          <w:tcPr>
            <w:tcW w:w="99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90</w:t>
            </w:r>
          </w:p>
        </w:tc>
        <w:tc>
          <w:tcPr>
            <w:tcW w:w="1890" w:type="dxa"/>
            <w:gridSpan w:val="2"/>
            <w:tcBorders>
              <w:top w:val="nil"/>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1620" w:type="dxa"/>
            <w:gridSpan w:val="2"/>
            <w:tcBorders>
              <w:top w:val="nil"/>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810" w:type="dxa"/>
            <w:tcBorders>
              <w:top w:val="nil"/>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r>
      <w:tr w:rsidR="001F7BA7" w:rsidRPr="001F7BA7" w:rsidTr="001F7BA7">
        <w:trPr>
          <w:cantSplit/>
        </w:trPr>
        <w:tc>
          <w:tcPr>
            <w:tcW w:w="4030" w:type="dxa"/>
            <w:gridSpan w:val="3"/>
            <w:vMerge w:val="restart"/>
            <w:tcBorders>
              <w:top w:val="single" w:sz="4" w:space="0" w:color="auto"/>
              <w:left w:val="nil"/>
              <w:bottom w:val="nil"/>
              <w:right w:val="nil"/>
            </w:tcBorders>
            <w:shd w:val="clear" w:color="auto" w:fill="FFFFFF"/>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Model</w:t>
            </w:r>
          </w:p>
        </w:tc>
        <w:tc>
          <w:tcPr>
            <w:tcW w:w="2160" w:type="dxa"/>
            <w:gridSpan w:val="2"/>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Unstandardized Coefficients</w:t>
            </w:r>
          </w:p>
        </w:tc>
        <w:tc>
          <w:tcPr>
            <w:tcW w:w="1440" w:type="dxa"/>
            <w:gridSpan w:val="2"/>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Standardized Coefficients</w:t>
            </w:r>
          </w:p>
        </w:tc>
        <w:tc>
          <w:tcPr>
            <w:tcW w:w="900" w:type="dxa"/>
            <w:vMerge w:val="restart"/>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t</w:t>
            </w:r>
          </w:p>
        </w:tc>
        <w:tc>
          <w:tcPr>
            <w:tcW w:w="810" w:type="dxa"/>
            <w:vMerge w:val="restart"/>
            <w:tcBorders>
              <w:top w:val="single" w:sz="4" w:space="0" w:color="auto"/>
              <w:left w:val="nil"/>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Sig.</w:t>
            </w:r>
          </w:p>
        </w:tc>
      </w:tr>
      <w:tr w:rsidR="001F7BA7" w:rsidRPr="001F7BA7" w:rsidTr="001F7BA7">
        <w:trPr>
          <w:cantSplit/>
        </w:trPr>
        <w:tc>
          <w:tcPr>
            <w:tcW w:w="4030" w:type="dxa"/>
            <w:gridSpan w:val="3"/>
            <w:vMerge/>
            <w:tcBorders>
              <w:top w:val="single" w:sz="16" w:space="0" w:color="000000"/>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990" w:type="dxa"/>
            <w:tcBorders>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B</w:t>
            </w:r>
          </w:p>
        </w:tc>
        <w:tc>
          <w:tcPr>
            <w:tcW w:w="1170" w:type="dxa"/>
            <w:tcBorders>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Std. Error</w:t>
            </w:r>
          </w:p>
        </w:tc>
        <w:tc>
          <w:tcPr>
            <w:tcW w:w="1440" w:type="dxa"/>
            <w:gridSpan w:val="2"/>
            <w:tcBorders>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Beta</w:t>
            </w:r>
          </w:p>
        </w:tc>
        <w:tc>
          <w:tcPr>
            <w:tcW w:w="900" w:type="dxa"/>
            <w:vMerge/>
            <w:tcBorders>
              <w:top w:val="single" w:sz="16" w:space="0" w:color="000000"/>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color w:val="000000"/>
                <w:szCs w:val="24"/>
              </w:rPr>
            </w:pPr>
          </w:p>
        </w:tc>
        <w:tc>
          <w:tcPr>
            <w:tcW w:w="810" w:type="dxa"/>
            <w:vMerge/>
            <w:tcBorders>
              <w:top w:val="single" w:sz="16" w:space="0" w:color="000000"/>
              <w:left w:val="nil"/>
              <w:bottom w:val="single" w:sz="4" w:space="0" w:color="auto"/>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color w:val="000000"/>
                <w:szCs w:val="24"/>
              </w:rPr>
            </w:pPr>
          </w:p>
        </w:tc>
      </w:tr>
      <w:tr w:rsidR="001F7BA7" w:rsidRPr="001F7BA7" w:rsidTr="001F7BA7">
        <w:trPr>
          <w:cantSplit/>
        </w:trPr>
        <w:tc>
          <w:tcPr>
            <w:tcW w:w="815" w:type="dxa"/>
            <w:vMerge w:val="restart"/>
            <w:tcBorders>
              <w:top w:val="single" w:sz="4" w:space="0" w:color="auto"/>
              <w:left w:val="nil"/>
              <w:bottom w:val="single" w:sz="16" w:space="0" w:color="000000"/>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1</w:t>
            </w:r>
          </w:p>
        </w:tc>
        <w:tc>
          <w:tcPr>
            <w:tcW w:w="3215" w:type="dxa"/>
            <w:gridSpan w:val="2"/>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(Constant)</w:t>
            </w:r>
          </w:p>
        </w:tc>
        <w:tc>
          <w:tcPr>
            <w:tcW w:w="99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20.66</w:t>
            </w:r>
          </w:p>
        </w:tc>
        <w:tc>
          <w:tcPr>
            <w:tcW w:w="117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.77</w:t>
            </w:r>
          </w:p>
        </w:tc>
        <w:tc>
          <w:tcPr>
            <w:tcW w:w="1440" w:type="dxa"/>
            <w:gridSpan w:val="2"/>
            <w:tcBorders>
              <w:top w:val="single" w:sz="4" w:space="0" w:color="auto"/>
              <w:left w:val="nil"/>
              <w:bottom w:val="nil"/>
              <w:right w:val="nil"/>
            </w:tcBorders>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90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26.69</w:t>
            </w:r>
          </w:p>
        </w:tc>
        <w:tc>
          <w:tcPr>
            <w:tcW w:w="810" w:type="dxa"/>
            <w:tcBorders>
              <w:top w:val="single" w:sz="4" w:space="0" w:color="auto"/>
              <w:left w:val="nil"/>
              <w:bottom w:val="nil"/>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.00</w:t>
            </w:r>
          </w:p>
        </w:tc>
      </w:tr>
      <w:tr w:rsidR="001F7BA7" w:rsidRPr="001F7BA7" w:rsidTr="001F7BA7">
        <w:trPr>
          <w:cantSplit/>
        </w:trPr>
        <w:tc>
          <w:tcPr>
            <w:tcW w:w="815" w:type="dxa"/>
            <w:vMerge/>
            <w:tcBorders>
              <w:top w:val="single" w:sz="16" w:space="0" w:color="000000"/>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3215" w:type="dxa"/>
            <w:gridSpan w:val="2"/>
            <w:tcBorders>
              <w:top w:val="nil"/>
              <w:left w:val="nil"/>
              <w:bottom w:val="single" w:sz="4" w:space="0" w:color="auto"/>
              <w:right w:val="nil"/>
            </w:tcBorders>
            <w:shd w:val="clear" w:color="auto" w:fill="FFFFFF"/>
            <w:vAlign w:val="center"/>
          </w:tcPr>
          <w:p w:rsidR="001F7BA7" w:rsidRPr="001F7BA7" w:rsidRDefault="00284A74" w:rsidP="00284A74">
            <w:pPr>
              <w:autoSpaceDE w:val="0"/>
              <w:autoSpaceDN w:val="0"/>
              <w:adjustRightInd w:val="0"/>
              <w:spacing w:after="0" w:line="240" w:lineRule="auto"/>
              <w:ind w:right="60"/>
              <w:rPr>
                <w:rFonts w:ascii="Times New Roman" w:hAnsi="Times New Roman" w:cs="Times New Roman"/>
                <w:color w:val="000000"/>
                <w:szCs w:val="24"/>
              </w:rPr>
            </w:pPr>
            <w:proofErr w:type="spellStart"/>
            <w:r>
              <w:rPr>
                <w:rFonts w:ascii="Times New Roman" w:hAnsi="Times New Roman" w:cs="Times New Roman"/>
                <w:color w:val="000000"/>
                <w:szCs w:val="24"/>
              </w:rPr>
              <w:t>P</w:t>
            </w:r>
            <w:r w:rsidR="001F7BA7" w:rsidRPr="001F7BA7">
              <w:rPr>
                <w:rFonts w:ascii="Times New Roman" w:hAnsi="Times New Roman" w:cs="Times New Roman"/>
                <w:color w:val="000000"/>
                <w:szCs w:val="24"/>
              </w:rPr>
              <w:t>rofessional_writing_competency</w:t>
            </w:r>
            <w:proofErr w:type="spellEnd"/>
          </w:p>
        </w:tc>
        <w:tc>
          <w:tcPr>
            <w:tcW w:w="99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.66</w:t>
            </w:r>
          </w:p>
        </w:tc>
        <w:tc>
          <w:tcPr>
            <w:tcW w:w="117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.05</w:t>
            </w:r>
          </w:p>
        </w:tc>
        <w:tc>
          <w:tcPr>
            <w:tcW w:w="1440" w:type="dxa"/>
            <w:gridSpan w:val="2"/>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.79</w:t>
            </w:r>
          </w:p>
        </w:tc>
        <w:tc>
          <w:tcPr>
            <w:tcW w:w="90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12.26</w:t>
            </w:r>
          </w:p>
        </w:tc>
        <w:tc>
          <w:tcPr>
            <w:tcW w:w="810" w:type="dxa"/>
            <w:tcBorders>
              <w:top w:val="nil"/>
              <w:left w:val="nil"/>
              <w:bottom w:val="single" w:sz="4" w:space="0" w:color="auto"/>
              <w:right w:val="nil"/>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.00</w:t>
            </w:r>
          </w:p>
        </w:tc>
      </w:tr>
    </w:tbl>
    <w:p w:rsidR="001F7BA7" w:rsidRPr="001F7BA7" w:rsidRDefault="001F7BA7" w:rsidP="001F7BA7">
      <w:pPr>
        <w:autoSpaceDE w:val="0"/>
        <w:autoSpaceDN w:val="0"/>
        <w:adjustRightInd w:val="0"/>
        <w:spacing w:line="240" w:lineRule="auto"/>
        <w:jc w:val="both"/>
        <w:rPr>
          <w:rFonts w:ascii="Times New Roman" w:hAnsi="Times New Roman" w:cs="Times New Roman"/>
          <w:sz w:val="10"/>
          <w:szCs w:val="24"/>
        </w:rPr>
      </w:pPr>
    </w:p>
    <w:p w:rsidR="001F7BA7" w:rsidRPr="001F7BA7" w:rsidRDefault="00284A74" w:rsidP="001F7BA7">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F7BA7" w:rsidRPr="001F7BA7">
        <w:rPr>
          <w:rFonts w:ascii="Times New Roman" w:hAnsi="Times New Roman" w:cs="Times New Roman"/>
          <w:sz w:val="24"/>
          <w:szCs w:val="24"/>
        </w:rPr>
        <w:t>The result in Table 5 shows an F-ratio of 78.69 with the corresponding probability level of significance of .00 at 1 and 89 degrees of freedom. This level of significance is less than .05, on which the decision was based. With this result, the null hypothesis was rejected. The result in Table 5 also shows an unstandardized coefficient (B) of .66, which indicates that for every one-unit increase in</w:t>
      </w:r>
      <w:r>
        <w:rPr>
          <w:rFonts w:ascii="Times New Roman" w:hAnsi="Times New Roman" w:cs="Times New Roman"/>
          <w:sz w:val="24"/>
          <w:szCs w:val="24"/>
        </w:rPr>
        <w:t xml:space="preserve"> digital</w:t>
      </w:r>
      <w:r w:rsidR="001F7BA7" w:rsidRPr="001F7BA7">
        <w:rPr>
          <w:rFonts w:ascii="Times New Roman" w:hAnsi="Times New Roman" w:cs="Times New Roman"/>
          <w:sz w:val="24"/>
          <w:szCs w:val="24"/>
        </w:rPr>
        <w:t xml:space="preserve"> professional writing competen</w:t>
      </w:r>
      <w:r>
        <w:rPr>
          <w:rFonts w:ascii="Times New Roman" w:hAnsi="Times New Roman" w:cs="Times New Roman"/>
          <w:sz w:val="24"/>
          <w:szCs w:val="24"/>
        </w:rPr>
        <w:t xml:space="preserve">cy,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xml:space="preserve"> increases by .66 units. Furthermore, the t-value of 12.26 with a corresponding significance level of .00, which is also less than .05, reinforces that </w:t>
      </w:r>
      <w:r>
        <w:rPr>
          <w:rFonts w:ascii="Times New Roman" w:hAnsi="Times New Roman" w:cs="Times New Roman"/>
          <w:sz w:val="24"/>
          <w:szCs w:val="24"/>
        </w:rPr>
        <w:t xml:space="preserve">digital </w:t>
      </w:r>
      <w:r w:rsidR="001F7BA7" w:rsidRPr="001F7BA7">
        <w:rPr>
          <w:rFonts w:ascii="Times New Roman" w:hAnsi="Times New Roman" w:cs="Times New Roman"/>
          <w:sz w:val="24"/>
          <w:szCs w:val="24"/>
        </w:rPr>
        <w:t>professional writing competency significantly influe</w:t>
      </w:r>
      <w:r w:rsidR="004C73BA">
        <w:rPr>
          <w:rFonts w:ascii="Times New Roman" w:hAnsi="Times New Roman" w:cs="Times New Roman"/>
          <w:sz w:val="24"/>
          <w:szCs w:val="24"/>
        </w:rPr>
        <w:t>nced</w:t>
      </w:r>
      <w:r w:rsidR="001F7BA7" w:rsidRPr="001F7BA7">
        <w:rPr>
          <w:rFonts w:ascii="Times New Roman" w:hAnsi="Times New Roman" w:cs="Times New Roman"/>
          <w:sz w:val="24"/>
          <w:szCs w:val="24"/>
        </w:rPr>
        <w:t xml:space="preserve"> 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w:t>
      </w:r>
    </w:p>
    <w:p w:rsidR="001F7BA7" w:rsidRPr="001F7BA7" w:rsidRDefault="001F7BA7" w:rsidP="001F7BA7">
      <w:pPr>
        <w:spacing w:line="240" w:lineRule="auto"/>
        <w:jc w:val="both"/>
        <w:rPr>
          <w:rFonts w:ascii="Times New Roman" w:hAnsi="Times New Roman" w:cs="Times New Roman"/>
          <w:b/>
          <w:bCs/>
          <w:sz w:val="24"/>
          <w:szCs w:val="24"/>
        </w:rPr>
      </w:pPr>
      <w:r w:rsidRPr="001F7BA7">
        <w:rPr>
          <w:rFonts w:ascii="Times New Roman" w:hAnsi="Times New Roman" w:cs="Times New Roman"/>
          <w:b/>
          <w:bCs/>
          <w:sz w:val="24"/>
          <w:szCs w:val="24"/>
        </w:rPr>
        <w:t>Hypothesis Three</w:t>
      </w:r>
    </w:p>
    <w:p w:rsidR="001F7BA7" w:rsidRPr="001F7BA7" w:rsidRDefault="001F7BA7" w:rsidP="001F7BA7">
      <w:pPr>
        <w:autoSpaceDE w:val="0"/>
        <w:autoSpaceDN w:val="0"/>
        <w:adjustRightInd w:val="0"/>
        <w:spacing w:line="240" w:lineRule="auto"/>
        <w:jc w:val="both"/>
        <w:rPr>
          <w:rFonts w:ascii="Times New Roman" w:hAnsi="Times New Roman" w:cs="Times New Roman"/>
          <w:sz w:val="24"/>
          <w:szCs w:val="24"/>
        </w:rPr>
      </w:pPr>
      <w:r w:rsidRPr="001F7BA7">
        <w:rPr>
          <w:rFonts w:ascii="Times New Roman" w:hAnsi="Times New Roman" w:cs="Times New Roman"/>
          <w:sz w:val="24"/>
          <w:szCs w:val="24"/>
        </w:rPr>
        <w:t>Online presentation a</w:t>
      </w:r>
      <w:r w:rsidR="00284A74">
        <w:rPr>
          <w:rFonts w:ascii="Times New Roman" w:hAnsi="Times New Roman" w:cs="Times New Roman"/>
          <w:sz w:val="24"/>
          <w:szCs w:val="24"/>
        </w:rPr>
        <w:t>nd digital pitching competency</w:t>
      </w:r>
      <w:r w:rsidRPr="001F7BA7">
        <w:rPr>
          <w:rFonts w:ascii="Times New Roman" w:hAnsi="Times New Roman" w:cs="Times New Roman"/>
          <w:sz w:val="24"/>
          <w:szCs w:val="24"/>
        </w:rPr>
        <w:t xml:space="preserve"> d</w:t>
      </w:r>
      <w:r w:rsidR="00284A74">
        <w:rPr>
          <w:rFonts w:ascii="Times New Roman" w:hAnsi="Times New Roman" w:cs="Times New Roman"/>
          <w:sz w:val="24"/>
          <w:szCs w:val="24"/>
        </w:rPr>
        <w:t>oes</w:t>
      </w:r>
      <w:r w:rsidRPr="001F7BA7">
        <w:rPr>
          <w:rFonts w:ascii="Times New Roman" w:hAnsi="Times New Roman" w:cs="Times New Roman"/>
          <w:sz w:val="24"/>
          <w:szCs w:val="24"/>
        </w:rPr>
        <w:t xml:space="preserve"> not significantly influ</w:t>
      </w:r>
      <w:r w:rsidR="00284A74">
        <w:rPr>
          <w:rFonts w:ascii="Times New Roman" w:hAnsi="Times New Roman" w:cs="Times New Roman"/>
          <w:sz w:val="24"/>
          <w:szCs w:val="24"/>
        </w:rPr>
        <w:t>ence</w:t>
      </w:r>
      <w:r w:rsidRPr="001F7BA7">
        <w:rPr>
          <w:rFonts w:ascii="Times New Roman" w:hAnsi="Times New Roman" w:cs="Times New Roman"/>
          <w:sz w:val="24"/>
          <w:szCs w:val="24"/>
        </w:rPr>
        <w:t xml:space="preserve"> final-year Business Education students</w:t>
      </w:r>
      <w:r w:rsidR="00284A74">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p>
    <w:p w:rsidR="001F7BA7" w:rsidRPr="001F7BA7" w:rsidRDefault="001F7BA7" w:rsidP="001F7BA7">
      <w:pPr>
        <w:autoSpaceDE w:val="0"/>
        <w:autoSpaceDN w:val="0"/>
        <w:adjustRightInd w:val="0"/>
        <w:spacing w:line="240" w:lineRule="auto"/>
        <w:ind w:left="990" w:hanging="990"/>
        <w:jc w:val="both"/>
        <w:rPr>
          <w:rFonts w:ascii="Times New Roman" w:hAnsi="Times New Roman" w:cs="Times New Roman"/>
          <w:b/>
          <w:sz w:val="24"/>
          <w:szCs w:val="24"/>
        </w:rPr>
      </w:pPr>
      <w:r w:rsidRPr="001F7BA7">
        <w:rPr>
          <w:rFonts w:ascii="Times New Roman" w:hAnsi="Times New Roman" w:cs="Times New Roman"/>
          <w:b/>
          <w:sz w:val="24"/>
          <w:szCs w:val="24"/>
        </w:rPr>
        <w:t xml:space="preserve">Table 6:  </w:t>
      </w:r>
      <w:r w:rsidRPr="001F7BA7">
        <w:rPr>
          <w:rFonts w:ascii="Times New Roman" w:hAnsi="Times New Roman" w:cs="Times New Roman"/>
          <w:b/>
          <w:sz w:val="24"/>
          <w:szCs w:val="24"/>
        </w:rPr>
        <w:tab/>
        <w:t xml:space="preserve">Result of Multiple Linear Regression of the </w:t>
      </w:r>
      <w:r w:rsidRPr="00284A74">
        <w:rPr>
          <w:rFonts w:ascii="Times New Roman" w:hAnsi="Times New Roman" w:cs="Times New Roman"/>
          <w:b/>
          <w:sz w:val="24"/>
          <w:szCs w:val="24"/>
        </w:rPr>
        <w:t xml:space="preserve">influence of </w:t>
      </w:r>
      <w:r w:rsidR="00284A74" w:rsidRPr="00284A74">
        <w:rPr>
          <w:rFonts w:ascii="Times New Roman" w:hAnsi="Times New Roman" w:cs="Times New Roman"/>
          <w:b/>
          <w:sz w:val="24"/>
          <w:szCs w:val="24"/>
        </w:rPr>
        <w:t>o</w:t>
      </w:r>
      <w:r w:rsidRPr="00284A74">
        <w:rPr>
          <w:rFonts w:ascii="Times New Roman" w:hAnsi="Times New Roman" w:cs="Times New Roman"/>
          <w:b/>
          <w:sz w:val="24"/>
          <w:szCs w:val="24"/>
        </w:rPr>
        <w:t>nline presentation and</w:t>
      </w:r>
      <w:r w:rsidRPr="001F7BA7">
        <w:rPr>
          <w:rFonts w:ascii="Times New Roman" w:hAnsi="Times New Roman" w:cs="Times New Roman"/>
          <w:sz w:val="24"/>
          <w:szCs w:val="24"/>
        </w:rPr>
        <w:t xml:space="preserve"> </w:t>
      </w:r>
      <w:r w:rsidR="00284A74" w:rsidRPr="00284A74">
        <w:rPr>
          <w:rFonts w:ascii="Times New Roman" w:hAnsi="Times New Roman" w:cs="Times New Roman"/>
          <w:b/>
          <w:sz w:val="24"/>
          <w:szCs w:val="24"/>
        </w:rPr>
        <w:t>digital p</w:t>
      </w:r>
      <w:r w:rsidR="00284A74">
        <w:rPr>
          <w:rFonts w:ascii="Times New Roman" w:hAnsi="Times New Roman" w:cs="Times New Roman"/>
          <w:b/>
          <w:sz w:val="24"/>
          <w:szCs w:val="24"/>
        </w:rPr>
        <w:t xml:space="preserve">itching competency on </w:t>
      </w:r>
      <w:r w:rsidRPr="001F7BA7">
        <w:rPr>
          <w:rFonts w:ascii="Times New Roman" w:hAnsi="Times New Roman" w:cs="Times New Roman"/>
          <w:b/>
          <w:sz w:val="24"/>
          <w:szCs w:val="24"/>
        </w:rPr>
        <w:t>final-year Business Education students</w:t>
      </w:r>
      <w:r w:rsidR="00284A74">
        <w:rPr>
          <w:rFonts w:ascii="Times New Roman" w:hAnsi="Times New Roman" w:cs="Times New Roman"/>
          <w:b/>
          <w:sz w:val="24"/>
          <w:szCs w:val="24"/>
        </w:rPr>
        <w:t>’ employment readiness</w:t>
      </w:r>
      <w:r w:rsidRPr="001F7BA7">
        <w:rPr>
          <w:rFonts w:ascii="Times New Roman" w:hAnsi="Times New Roman" w:cs="Times New Roman"/>
          <w:b/>
          <w:sz w:val="24"/>
          <w:szCs w:val="24"/>
        </w:rPr>
        <w:t xml:space="preserve"> at the University of </w:t>
      </w:r>
      <w:proofErr w:type="spellStart"/>
      <w:r w:rsidRPr="001F7BA7">
        <w:rPr>
          <w:rFonts w:ascii="Times New Roman" w:hAnsi="Times New Roman" w:cs="Times New Roman"/>
          <w:b/>
          <w:sz w:val="24"/>
          <w:szCs w:val="24"/>
        </w:rPr>
        <w:t>Uyo</w:t>
      </w:r>
      <w:proofErr w:type="spellEnd"/>
      <w:r w:rsidRPr="001F7BA7">
        <w:rPr>
          <w:rFonts w:ascii="Times New Roman" w:hAnsi="Times New Roman" w:cs="Times New Roman"/>
          <w:sz w:val="24"/>
          <w:szCs w:val="24"/>
        </w:rPr>
        <w:t xml:space="preserve"> </w:t>
      </w:r>
      <w:r w:rsidRPr="001F7BA7">
        <w:rPr>
          <w:rFonts w:ascii="Times New Roman" w:hAnsi="Times New Roman" w:cs="Times New Roman"/>
          <w:b/>
          <w:sz w:val="24"/>
          <w:szCs w:val="24"/>
        </w:rPr>
        <w:t>(N=91)</w:t>
      </w:r>
    </w:p>
    <w:tbl>
      <w:tblPr>
        <w:tblW w:w="907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15"/>
        <w:gridCol w:w="1412"/>
        <w:gridCol w:w="1623"/>
        <w:gridCol w:w="11"/>
        <w:gridCol w:w="1049"/>
        <w:gridCol w:w="1010"/>
        <w:gridCol w:w="1530"/>
        <w:gridCol w:w="720"/>
        <w:gridCol w:w="45"/>
        <w:gridCol w:w="855"/>
      </w:tblGrid>
      <w:tr w:rsidR="001F7BA7" w:rsidRPr="001F7BA7" w:rsidTr="001F7BA7">
        <w:trPr>
          <w:cantSplit/>
        </w:trPr>
        <w:tc>
          <w:tcPr>
            <w:tcW w:w="2227" w:type="dxa"/>
            <w:gridSpan w:val="2"/>
            <w:tcBorders>
              <w:top w:val="single" w:sz="4" w:space="0" w:color="auto"/>
              <w:bottom w:val="single" w:sz="4" w:space="0" w:color="auto"/>
            </w:tcBorders>
            <w:shd w:val="clear" w:color="auto" w:fill="FFFFFF"/>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b/>
                <w:color w:val="000000"/>
                <w:szCs w:val="24"/>
              </w:rPr>
            </w:pPr>
            <w:r w:rsidRPr="001F7BA7">
              <w:rPr>
                <w:rFonts w:ascii="Times New Roman" w:hAnsi="Times New Roman" w:cs="Times New Roman"/>
                <w:b/>
                <w:color w:val="000000"/>
                <w:szCs w:val="24"/>
              </w:rPr>
              <w:t>Model</w:t>
            </w:r>
          </w:p>
        </w:tc>
        <w:tc>
          <w:tcPr>
            <w:tcW w:w="1634" w:type="dxa"/>
            <w:gridSpan w:val="2"/>
            <w:tcBorders>
              <w:top w:val="single" w:sz="4" w:space="0" w:color="auto"/>
              <w:bottom w:val="single" w:sz="4" w:space="0" w:color="auto"/>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Sum of Squares</w:t>
            </w:r>
          </w:p>
        </w:tc>
        <w:tc>
          <w:tcPr>
            <w:tcW w:w="2059" w:type="dxa"/>
            <w:gridSpan w:val="2"/>
            <w:tcBorders>
              <w:top w:val="single" w:sz="4" w:space="0" w:color="auto"/>
              <w:bottom w:val="single" w:sz="4" w:space="0" w:color="auto"/>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proofErr w:type="spellStart"/>
            <w:r w:rsidRPr="001F7BA7">
              <w:rPr>
                <w:rFonts w:ascii="Times New Roman" w:hAnsi="Times New Roman" w:cs="Times New Roman"/>
                <w:b/>
                <w:color w:val="000000"/>
                <w:szCs w:val="24"/>
              </w:rPr>
              <w:t>df</w:t>
            </w:r>
            <w:proofErr w:type="spellEnd"/>
          </w:p>
        </w:tc>
        <w:tc>
          <w:tcPr>
            <w:tcW w:w="1530" w:type="dxa"/>
            <w:tcBorders>
              <w:top w:val="single" w:sz="4" w:space="0" w:color="auto"/>
              <w:bottom w:val="single" w:sz="4" w:space="0" w:color="auto"/>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Mean Square</w:t>
            </w:r>
          </w:p>
        </w:tc>
        <w:tc>
          <w:tcPr>
            <w:tcW w:w="765" w:type="dxa"/>
            <w:gridSpan w:val="2"/>
            <w:tcBorders>
              <w:top w:val="single" w:sz="4" w:space="0" w:color="auto"/>
              <w:bottom w:val="single" w:sz="4" w:space="0" w:color="auto"/>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F</w:t>
            </w:r>
          </w:p>
        </w:tc>
        <w:tc>
          <w:tcPr>
            <w:tcW w:w="855" w:type="dxa"/>
            <w:tcBorders>
              <w:top w:val="single" w:sz="4" w:space="0" w:color="auto"/>
              <w:bottom w:val="single" w:sz="4" w:space="0" w:color="auto"/>
            </w:tcBorders>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b/>
                <w:color w:val="000000"/>
                <w:szCs w:val="24"/>
              </w:rPr>
            </w:pPr>
            <w:r w:rsidRPr="001F7BA7">
              <w:rPr>
                <w:rFonts w:ascii="Times New Roman" w:hAnsi="Times New Roman" w:cs="Times New Roman"/>
                <w:b/>
                <w:color w:val="000000"/>
                <w:szCs w:val="24"/>
              </w:rPr>
              <w:t>Sig.</w:t>
            </w:r>
          </w:p>
        </w:tc>
      </w:tr>
      <w:tr w:rsidR="001F7BA7" w:rsidRPr="001F7BA7" w:rsidTr="001F7BA7">
        <w:trPr>
          <w:cantSplit/>
        </w:trPr>
        <w:tc>
          <w:tcPr>
            <w:tcW w:w="815" w:type="dxa"/>
            <w:vMerge w:val="restart"/>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1</w:t>
            </w:r>
          </w:p>
        </w:tc>
        <w:tc>
          <w:tcPr>
            <w:tcW w:w="1412" w:type="dxa"/>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Regression</w:t>
            </w:r>
          </w:p>
        </w:tc>
        <w:tc>
          <w:tcPr>
            <w:tcW w:w="1634" w:type="dxa"/>
            <w:gridSpan w:val="2"/>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490.05</w:t>
            </w:r>
          </w:p>
        </w:tc>
        <w:tc>
          <w:tcPr>
            <w:tcW w:w="2059" w:type="dxa"/>
            <w:gridSpan w:val="2"/>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2</w:t>
            </w:r>
          </w:p>
        </w:tc>
        <w:tc>
          <w:tcPr>
            <w:tcW w:w="1530" w:type="dxa"/>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245.03</w:t>
            </w:r>
          </w:p>
        </w:tc>
        <w:tc>
          <w:tcPr>
            <w:tcW w:w="765" w:type="dxa"/>
            <w:gridSpan w:val="2"/>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47.45</w:t>
            </w:r>
          </w:p>
        </w:tc>
        <w:tc>
          <w:tcPr>
            <w:tcW w:w="855" w:type="dxa"/>
            <w:tcBorders>
              <w:top w:val="single" w:sz="4" w:space="0" w:color="auto"/>
            </w:tcBorders>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.00</w:t>
            </w:r>
            <w:r w:rsidRPr="001F7BA7">
              <w:rPr>
                <w:rFonts w:ascii="Times New Roman" w:hAnsi="Times New Roman" w:cs="Times New Roman"/>
                <w:color w:val="000000"/>
                <w:szCs w:val="24"/>
                <w:vertAlign w:val="superscript"/>
              </w:rPr>
              <w:t>b</w:t>
            </w:r>
          </w:p>
        </w:tc>
      </w:tr>
      <w:tr w:rsidR="001F7BA7" w:rsidRPr="001F7BA7" w:rsidTr="001F7BA7">
        <w:trPr>
          <w:cantSplit/>
        </w:trPr>
        <w:tc>
          <w:tcPr>
            <w:tcW w:w="815" w:type="dxa"/>
            <w:vMerge/>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1412" w:type="dxa"/>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Residual</w:t>
            </w:r>
          </w:p>
        </w:tc>
        <w:tc>
          <w:tcPr>
            <w:tcW w:w="1634"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454.39</w:t>
            </w:r>
          </w:p>
        </w:tc>
        <w:tc>
          <w:tcPr>
            <w:tcW w:w="2059"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88</w:t>
            </w:r>
          </w:p>
        </w:tc>
        <w:tc>
          <w:tcPr>
            <w:tcW w:w="153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5.16</w:t>
            </w:r>
          </w:p>
        </w:tc>
        <w:tc>
          <w:tcPr>
            <w:tcW w:w="765" w:type="dxa"/>
            <w:gridSpan w:val="2"/>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855" w:type="dxa"/>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r>
      <w:tr w:rsidR="001F7BA7" w:rsidRPr="001F7BA7" w:rsidTr="001F7BA7">
        <w:trPr>
          <w:cantSplit/>
        </w:trPr>
        <w:tc>
          <w:tcPr>
            <w:tcW w:w="815" w:type="dxa"/>
            <w:vMerge/>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szCs w:val="24"/>
              </w:rPr>
            </w:pPr>
          </w:p>
        </w:tc>
        <w:tc>
          <w:tcPr>
            <w:tcW w:w="1412" w:type="dxa"/>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Total</w:t>
            </w:r>
          </w:p>
        </w:tc>
        <w:tc>
          <w:tcPr>
            <w:tcW w:w="1634"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944.44</w:t>
            </w:r>
          </w:p>
        </w:tc>
        <w:tc>
          <w:tcPr>
            <w:tcW w:w="2059"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90</w:t>
            </w:r>
          </w:p>
        </w:tc>
        <w:tc>
          <w:tcPr>
            <w:tcW w:w="1530" w:type="dxa"/>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765" w:type="dxa"/>
            <w:gridSpan w:val="2"/>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855" w:type="dxa"/>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r>
      <w:tr w:rsidR="001F7BA7" w:rsidRPr="001F7BA7" w:rsidTr="001F7BA7">
        <w:trPr>
          <w:cantSplit/>
        </w:trPr>
        <w:tc>
          <w:tcPr>
            <w:tcW w:w="3850" w:type="dxa"/>
            <w:gridSpan w:val="3"/>
            <w:vMerge w:val="restart"/>
            <w:shd w:val="clear" w:color="auto" w:fill="FFFFFF"/>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Model</w:t>
            </w:r>
          </w:p>
        </w:tc>
        <w:tc>
          <w:tcPr>
            <w:tcW w:w="2070" w:type="dxa"/>
            <w:gridSpan w:val="3"/>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Unstandardized Coefficients</w:t>
            </w:r>
          </w:p>
        </w:tc>
        <w:tc>
          <w:tcPr>
            <w:tcW w:w="1530" w:type="dxa"/>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Standardized Coefficients</w:t>
            </w:r>
          </w:p>
        </w:tc>
        <w:tc>
          <w:tcPr>
            <w:tcW w:w="720" w:type="dxa"/>
            <w:vMerge w:val="restart"/>
            <w:shd w:val="clear" w:color="auto" w:fill="FFFFFF"/>
          </w:tcPr>
          <w:p w:rsidR="001F7BA7" w:rsidRPr="001F7BA7" w:rsidRDefault="00284A74"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T</w:t>
            </w:r>
          </w:p>
        </w:tc>
        <w:tc>
          <w:tcPr>
            <w:tcW w:w="900" w:type="dxa"/>
            <w:gridSpan w:val="2"/>
            <w:vMerge w:val="restart"/>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Sig.</w:t>
            </w:r>
          </w:p>
        </w:tc>
      </w:tr>
      <w:tr w:rsidR="001F7BA7" w:rsidRPr="001F7BA7" w:rsidTr="001F7BA7">
        <w:trPr>
          <w:cantSplit/>
        </w:trPr>
        <w:tc>
          <w:tcPr>
            <w:tcW w:w="3850" w:type="dxa"/>
            <w:gridSpan w:val="3"/>
            <w:vMerge/>
            <w:shd w:val="clear" w:color="auto" w:fill="FFFFFF"/>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1060" w:type="dxa"/>
            <w:gridSpan w:val="2"/>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B</w:t>
            </w:r>
          </w:p>
        </w:tc>
        <w:tc>
          <w:tcPr>
            <w:tcW w:w="1010" w:type="dxa"/>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Std. Error</w:t>
            </w:r>
          </w:p>
        </w:tc>
        <w:tc>
          <w:tcPr>
            <w:tcW w:w="1530" w:type="dxa"/>
            <w:shd w:val="clear" w:color="auto" w:fill="FFFFFF"/>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Beta</w:t>
            </w:r>
          </w:p>
        </w:tc>
        <w:tc>
          <w:tcPr>
            <w:tcW w:w="720" w:type="dxa"/>
            <w:vMerge/>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color w:val="000000"/>
                <w:szCs w:val="24"/>
              </w:rPr>
            </w:pPr>
          </w:p>
        </w:tc>
        <w:tc>
          <w:tcPr>
            <w:tcW w:w="900" w:type="dxa"/>
            <w:gridSpan w:val="2"/>
            <w:vMerge/>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color w:val="000000"/>
                <w:szCs w:val="24"/>
              </w:rPr>
            </w:pPr>
          </w:p>
        </w:tc>
      </w:tr>
      <w:tr w:rsidR="001F7BA7" w:rsidRPr="001F7BA7" w:rsidTr="001F7BA7">
        <w:trPr>
          <w:cantSplit/>
        </w:trPr>
        <w:tc>
          <w:tcPr>
            <w:tcW w:w="815" w:type="dxa"/>
            <w:vMerge w:val="restart"/>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1</w:t>
            </w:r>
          </w:p>
        </w:tc>
        <w:tc>
          <w:tcPr>
            <w:tcW w:w="3035"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r w:rsidRPr="001F7BA7">
              <w:rPr>
                <w:rFonts w:ascii="Times New Roman" w:hAnsi="Times New Roman" w:cs="Times New Roman"/>
                <w:color w:val="000000"/>
                <w:szCs w:val="24"/>
              </w:rPr>
              <w:t>(Constant)</w:t>
            </w:r>
          </w:p>
        </w:tc>
        <w:tc>
          <w:tcPr>
            <w:tcW w:w="1060"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19.15</w:t>
            </w:r>
          </w:p>
        </w:tc>
        <w:tc>
          <w:tcPr>
            <w:tcW w:w="101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1.32</w:t>
            </w:r>
          </w:p>
        </w:tc>
        <w:tc>
          <w:tcPr>
            <w:tcW w:w="1530" w:type="dxa"/>
            <w:shd w:val="clear" w:color="auto" w:fill="FFFFFF"/>
          </w:tcPr>
          <w:p w:rsidR="001F7BA7" w:rsidRPr="001F7BA7" w:rsidRDefault="001F7BA7" w:rsidP="001F7BA7">
            <w:pPr>
              <w:autoSpaceDE w:val="0"/>
              <w:autoSpaceDN w:val="0"/>
              <w:adjustRightInd w:val="0"/>
              <w:spacing w:after="0" w:line="240" w:lineRule="auto"/>
              <w:jc w:val="center"/>
              <w:rPr>
                <w:rFonts w:ascii="Times New Roman" w:hAnsi="Times New Roman" w:cs="Times New Roman"/>
                <w:szCs w:val="24"/>
              </w:rPr>
            </w:pPr>
          </w:p>
        </w:tc>
        <w:tc>
          <w:tcPr>
            <w:tcW w:w="72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14.50</w:t>
            </w:r>
          </w:p>
        </w:tc>
        <w:tc>
          <w:tcPr>
            <w:tcW w:w="900"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.00</w:t>
            </w:r>
          </w:p>
        </w:tc>
      </w:tr>
      <w:tr w:rsidR="001F7BA7" w:rsidRPr="001F7BA7" w:rsidTr="001F7BA7">
        <w:trPr>
          <w:cantSplit/>
        </w:trPr>
        <w:tc>
          <w:tcPr>
            <w:tcW w:w="815" w:type="dxa"/>
            <w:vMerge/>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3035"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rPr>
                <w:rFonts w:ascii="Times New Roman" w:hAnsi="Times New Roman" w:cs="Times New Roman"/>
                <w:color w:val="000000"/>
                <w:szCs w:val="24"/>
              </w:rPr>
            </w:pPr>
            <w:proofErr w:type="spellStart"/>
            <w:r w:rsidRPr="001F7BA7">
              <w:rPr>
                <w:rFonts w:ascii="Times New Roman" w:hAnsi="Times New Roman" w:cs="Times New Roman"/>
                <w:color w:val="000000"/>
                <w:szCs w:val="24"/>
              </w:rPr>
              <w:t>Online_presentation_and</w:t>
            </w:r>
            <w:proofErr w:type="spellEnd"/>
            <w:r w:rsidRPr="001F7BA7">
              <w:rPr>
                <w:rFonts w:ascii="Times New Roman" w:hAnsi="Times New Roman" w:cs="Times New Roman"/>
                <w:color w:val="000000"/>
                <w:szCs w:val="24"/>
              </w:rPr>
              <w:t xml:space="preserve"> </w:t>
            </w:r>
          </w:p>
        </w:tc>
        <w:tc>
          <w:tcPr>
            <w:tcW w:w="1060"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.54</w:t>
            </w:r>
          </w:p>
        </w:tc>
        <w:tc>
          <w:tcPr>
            <w:tcW w:w="101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.06</w:t>
            </w:r>
          </w:p>
        </w:tc>
        <w:tc>
          <w:tcPr>
            <w:tcW w:w="153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.67</w:t>
            </w:r>
          </w:p>
        </w:tc>
        <w:tc>
          <w:tcPr>
            <w:tcW w:w="72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9.04</w:t>
            </w:r>
          </w:p>
        </w:tc>
        <w:tc>
          <w:tcPr>
            <w:tcW w:w="900"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.00</w:t>
            </w:r>
          </w:p>
        </w:tc>
      </w:tr>
      <w:tr w:rsidR="001F7BA7" w:rsidRPr="001F7BA7" w:rsidTr="001F7BA7">
        <w:trPr>
          <w:cantSplit/>
        </w:trPr>
        <w:tc>
          <w:tcPr>
            <w:tcW w:w="815" w:type="dxa"/>
            <w:vMerge/>
            <w:shd w:val="clear" w:color="auto" w:fill="FFFFFF"/>
            <w:vAlign w:val="center"/>
          </w:tcPr>
          <w:p w:rsidR="001F7BA7" w:rsidRPr="001F7BA7" w:rsidRDefault="001F7BA7" w:rsidP="001F7BA7">
            <w:pPr>
              <w:autoSpaceDE w:val="0"/>
              <w:autoSpaceDN w:val="0"/>
              <w:adjustRightInd w:val="0"/>
              <w:spacing w:after="0" w:line="240" w:lineRule="auto"/>
              <w:rPr>
                <w:rFonts w:ascii="Times New Roman" w:hAnsi="Times New Roman" w:cs="Times New Roman"/>
                <w:color w:val="000000"/>
                <w:szCs w:val="24"/>
              </w:rPr>
            </w:pPr>
          </w:p>
        </w:tc>
        <w:tc>
          <w:tcPr>
            <w:tcW w:w="3035" w:type="dxa"/>
            <w:gridSpan w:val="2"/>
            <w:shd w:val="clear" w:color="auto" w:fill="FFFFFF"/>
            <w:vAlign w:val="center"/>
          </w:tcPr>
          <w:p w:rsidR="001F7BA7" w:rsidRPr="001F7BA7" w:rsidRDefault="00284A74" w:rsidP="001F7BA7">
            <w:pPr>
              <w:autoSpaceDE w:val="0"/>
              <w:autoSpaceDN w:val="0"/>
              <w:adjustRightInd w:val="0"/>
              <w:spacing w:after="0" w:line="240" w:lineRule="auto"/>
              <w:ind w:left="60" w:right="60"/>
              <w:rPr>
                <w:rFonts w:ascii="Times New Roman" w:hAnsi="Times New Roman" w:cs="Times New Roman"/>
                <w:color w:val="000000"/>
                <w:szCs w:val="24"/>
              </w:rPr>
            </w:pPr>
            <w:r>
              <w:rPr>
                <w:rFonts w:ascii="Times New Roman" w:hAnsi="Times New Roman" w:cs="Times New Roman"/>
                <w:color w:val="000000"/>
                <w:szCs w:val="24"/>
              </w:rPr>
              <w:t>d</w:t>
            </w:r>
            <w:r w:rsidR="001F7BA7" w:rsidRPr="001F7BA7">
              <w:rPr>
                <w:rFonts w:ascii="Times New Roman" w:hAnsi="Times New Roman" w:cs="Times New Roman"/>
                <w:color w:val="000000"/>
                <w:szCs w:val="24"/>
              </w:rPr>
              <w:t>igital pitching competencies</w:t>
            </w:r>
          </w:p>
        </w:tc>
        <w:tc>
          <w:tcPr>
            <w:tcW w:w="1060"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.18</w:t>
            </w:r>
          </w:p>
        </w:tc>
        <w:tc>
          <w:tcPr>
            <w:tcW w:w="101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.07</w:t>
            </w:r>
          </w:p>
        </w:tc>
        <w:tc>
          <w:tcPr>
            <w:tcW w:w="153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.20</w:t>
            </w:r>
          </w:p>
        </w:tc>
        <w:tc>
          <w:tcPr>
            <w:tcW w:w="720" w:type="dxa"/>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2.66</w:t>
            </w:r>
          </w:p>
        </w:tc>
        <w:tc>
          <w:tcPr>
            <w:tcW w:w="900" w:type="dxa"/>
            <w:gridSpan w:val="2"/>
            <w:shd w:val="clear" w:color="auto" w:fill="FFFFFF"/>
            <w:vAlign w:val="center"/>
          </w:tcPr>
          <w:p w:rsidR="001F7BA7" w:rsidRPr="001F7BA7" w:rsidRDefault="001F7BA7" w:rsidP="001F7BA7">
            <w:pPr>
              <w:autoSpaceDE w:val="0"/>
              <w:autoSpaceDN w:val="0"/>
              <w:adjustRightInd w:val="0"/>
              <w:spacing w:after="0" w:line="240" w:lineRule="auto"/>
              <w:ind w:left="60" w:right="60"/>
              <w:jc w:val="center"/>
              <w:rPr>
                <w:rFonts w:ascii="Times New Roman" w:hAnsi="Times New Roman" w:cs="Times New Roman"/>
                <w:color w:val="000000"/>
                <w:szCs w:val="24"/>
              </w:rPr>
            </w:pPr>
            <w:r w:rsidRPr="001F7BA7">
              <w:rPr>
                <w:rFonts w:ascii="Times New Roman" w:hAnsi="Times New Roman" w:cs="Times New Roman"/>
                <w:color w:val="000000"/>
                <w:szCs w:val="24"/>
              </w:rPr>
              <w:t>.01</w:t>
            </w:r>
          </w:p>
        </w:tc>
      </w:tr>
    </w:tbl>
    <w:p w:rsidR="00284A74" w:rsidRDefault="00284A74" w:rsidP="001F7BA7">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F7BA7" w:rsidRPr="001F7BA7" w:rsidRDefault="00284A74" w:rsidP="001F7BA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F7BA7" w:rsidRPr="001F7BA7">
        <w:rPr>
          <w:rFonts w:ascii="Times New Roman" w:hAnsi="Times New Roman" w:cs="Times New Roman"/>
          <w:sz w:val="24"/>
          <w:szCs w:val="24"/>
        </w:rPr>
        <w:t>The result in Table 6 shows an F-ratio of 47.45 with a corresponding significance level of .00 at 2 and 88 degrees of freedom. Since the significance level is less than .05, the null hypothesis was rejected. The table further shows an unstandardized coefficient (B) of .54 for online presentation competency, indicating that a one-unit increase in online prese</w:t>
      </w:r>
      <w:r>
        <w:rPr>
          <w:rFonts w:ascii="Times New Roman" w:hAnsi="Times New Roman" w:cs="Times New Roman"/>
          <w:sz w:val="24"/>
          <w:szCs w:val="24"/>
        </w:rPr>
        <w:t>ntation competency increases final-year students’</w:t>
      </w:r>
      <w:r w:rsidR="001F7BA7" w:rsidRPr="001F7BA7">
        <w:rPr>
          <w:rFonts w:ascii="Times New Roman" w:hAnsi="Times New Roman" w:cs="Times New Roman"/>
          <w:sz w:val="24"/>
          <w:szCs w:val="24"/>
        </w:rPr>
        <w:t xml:space="preserve"> emplo</w:t>
      </w:r>
      <w:r>
        <w:rPr>
          <w:rFonts w:ascii="Times New Roman" w:hAnsi="Times New Roman" w:cs="Times New Roman"/>
          <w:sz w:val="24"/>
          <w:szCs w:val="24"/>
        </w:rPr>
        <w:t xml:space="preserve">yment readiness </w:t>
      </w:r>
      <w:r w:rsidR="001F7BA7" w:rsidRPr="001F7BA7">
        <w:rPr>
          <w:rFonts w:ascii="Times New Roman" w:hAnsi="Times New Roman" w:cs="Times New Roman"/>
          <w:sz w:val="24"/>
          <w:szCs w:val="24"/>
        </w:rPr>
        <w:t>by .54 units. Similarly, the unstandardized coefficient (B) of .18 indicates that a one-un</w:t>
      </w:r>
      <w:r w:rsidR="004C73BA">
        <w:rPr>
          <w:rFonts w:ascii="Times New Roman" w:hAnsi="Times New Roman" w:cs="Times New Roman"/>
          <w:sz w:val="24"/>
          <w:szCs w:val="24"/>
        </w:rPr>
        <w:t xml:space="preserve">it increase in digital pitching </w:t>
      </w:r>
      <w:r w:rsidR="001F7BA7" w:rsidRPr="001F7BA7">
        <w:rPr>
          <w:rFonts w:ascii="Times New Roman" w:hAnsi="Times New Roman" w:cs="Times New Roman"/>
          <w:sz w:val="24"/>
          <w:szCs w:val="24"/>
        </w:rPr>
        <w:lastRenderedPageBreak/>
        <w:t>competency increases their emp</w:t>
      </w:r>
      <w:r w:rsidR="004C73BA">
        <w:rPr>
          <w:rFonts w:ascii="Times New Roman" w:hAnsi="Times New Roman" w:cs="Times New Roman"/>
          <w:sz w:val="24"/>
          <w:szCs w:val="24"/>
        </w:rPr>
        <w:t>loyment readiness by .18 units.  Furthermore</w:t>
      </w:r>
      <w:r w:rsidR="001F7BA7" w:rsidRPr="001F7BA7">
        <w:rPr>
          <w:rFonts w:ascii="Times New Roman" w:hAnsi="Times New Roman" w:cs="Times New Roman"/>
          <w:sz w:val="24"/>
          <w:szCs w:val="24"/>
        </w:rPr>
        <w:t>, the t-value of 9.04 with a corresponding significance level of .00 indicates that online presentation competency significantly influen</w:t>
      </w:r>
      <w:r w:rsidR="00AF34AF">
        <w:rPr>
          <w:rFonts w:ascii="Times New Roman" w:hAnsi="Times New Roman" w:cs="Times New Roman"/>
          <w:sz w:val="24"/>
          <w:szCs w:val="24"/>
        </w:rPr>
        <w:t xml:space="preserve">ces </w:t>
      </w:r>
      <w:r w:rsidR="001F7BA7" w:rsidRPr="001F7BA7">
        <w:rPr>
          <w:rFonts w:ascii="Times New Roman" w:hAnsi="Times New Roman" w:cs="Times New Roman"/>
          <w:sz w:val="24"/>
          <w:szCs w:val="24"/>
        </w:rPr>
        <w:t>final-year Business Education students</w:t>
      </w:r>
      <w:r>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 Likewise, the t-value of 2.66 with a corresponding significance level of .01 indicates that digital pitching competency also significantly influences their employment readiness. Overall, the findings imply that both online presentation competency and digital pitching competency significantly influence</w:t>
      </w:r>
      <w:r w:rsidR="004C73BA">
        <w:rPr>
          <w:rFonts w:ascii="Times New Roman" w:hAnsi="Times New Roman" w:cs="Times New Roman"/>
          <w:sz w:val="24"/>
          <w:szCs w:val="24"/>
        </w:rPr>
        <w:t>d</w:t>
      </w:r>
      <w:r w:rsidR="001F7BA7" w:rsidRPr="001F7BA7">
        <w:rPr>
          <w:rFonts w:ascii="Times New Roman" w:hAnsi="Times New Roman" w:cs="Times New Roman"/>
          <w:sz w:val="24"/>
          <w:szCs w:val="24"/>
        </w:rPr>
        <w:t xml:space="preserve"> final-year Business Education students</w:t>
      </w:r>
      <w:r w:rsidR="00AF34AF">
        <w:rPr>
          <w:rFonts w:ascii="Times New Roman" w:hAnsi="Times New Roman" w:cs="Times New Roman"/>
          <w:sz w:val="24"/>
          <w:szCs w:val="24"/>
        </w:rPr>
        <w:t>’ employment readiness</w:t>
      </w:r>
      <w:r w:rsidR="001F7BA7" w:rsidRPr="001F7BA7">
        <w:rPr>
          <w:rFonts w:ascii="Times New Roman" w:hAnsi="Times New Roman" w:cs="Times New Roman"/>
          <w:sz w:val="24"/>
          <w:szCs w:val="24"/>
        </w:rPr>
        <w:t xml:space="preserve"> at the University of </w:t>
      </w:r>
      <w:proofErr w:type="spellStart"/>
      <w:r w:rsidR="001F7BA7" w:rsidRPr="001F7BA7">
        <w:rPr>
          <w:rFonts w:ascii="Times New Roman" w:hAnsi="Times New Roman" w:cs="Times New Roman"/>
          <w:sz w:val="24"/>
          <w:szCs w:val="24"/>
        </w:rPr>
        <w:t>Uyo</w:t>
      </w:r>
      <w:proofErr w:type="spellEnd"/>
      <w:r w:rsidR="001F7BA7" w:rsidRPr="001F7BA7">
        <w:rPr>
          <w:rFonts w:ascii="Times New Roman" w:hAnsi="Times New Roman" w:cs="Times New Roman"/>
          <w:sz w:val="24"/>
          <w:szCs w:val="24"/>
        </w:rPr>
        <w:t>.</w:t>
      </w:r>
    </w:p>
    <w:p w:rsidR="0033435D" w:rsidRPr="001F7BA7" w:rsidRDefault="00330707"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Discussion of Findings   </w:t>
      </w:r>
      <w:r w:rsidR="0033435D" w:rsidRPr="001F7BA7">
        <w:rPr>
          <w:rFonts w:ascii="Times New Roman" w:hAnsi="Times New Roman" w:cs="Times New Roman"/>
          <w:b/>
          <w:sz w:val="24"/>
          <w:szCs w:val="24"/>
        </w:rPr>
        <w:t xml:space="preserve"> </w:t>
      </w:r>
    </w:p>
    <w:p w:rsidR="005D1CA8" w:rsidRPr="001F7BA7" w:rsidRDefault="00330707"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The first objective of the study was to assess the extent to which virtual team collaboration competency influen</w:t>
      </w:r>
      <w:r w:rsidR="00AF34AF">
        <w:rPr>
          <w:rFonts w:ascii="Times New Roman" w:hAnsi="Times New Roman" w:cs="Times New Roman"/>
          <w:sz w:val="24"/>
          <w:szCs w:val="24"/>
        </w:rPr>
        <w:t xml:space="preserve">ces </w:t>
      </w:r>
      <w:r w:rsidRPr="001F7BA7">
        <w:rPr>
          <w:rFonts w:ascii="Times New Roman" w:hAnsi="Times New Roman" w:cs="Times New Roman"/>
          <w:sz w:val="24"/>
          <w:szCs w:val="24"/>
        </w:rPr>
        <w:t>final-year Business Education Students</w:t>
      </w:r>
      <w:r w:rsidR="00AF34AF">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Nigeria. The result of testing hy</w:t>
      </w:r>
      <w:r w:rsidR="00AF34AF">
        <w:rPr>
          <w:rFonts w:ascii="Times New Roman" w:hAnsi="Times New Roman" w:cs="Times New Roman"/>
          <w:sz w:val="24"/>
          <w:szCs w:val="24"/>
        </w:rPr>
        <w:t xml:space="preserve">pothesis one revealed a </w:t>
      </w:r>
      <w:r w:rsidRPr="001F7BA7">
        <w:rPr>
          <w:rFonts w:ascii="Times New Roman" w:hAnsi="Times New Roman" w:cs="Times New Roman"/>
          <w:sz w:val="24"/>
          <w:szCs w:val="24"/>
        </w:rPr>
        <w:t>significant</w:t>
      </w:r>
      <w:r w:rsidR="00AF34AF">
        <w:rPr>
          <w:rFonts w:ascii="Times New Roman" w:hAnsi="Times New Roman" w:cs="Times New Roman"/>
          <w:sz w:val="24"/>
          <w:szCs w:val="24"/>
        </w:rPr>
        <w:t xml:space="preserve"> positive</w:t>
      </w:r>
      <w:r w:rsidRPr="001F7BA7">
        <w:rPr>
          <w:rFonts w:ascii="Times New Roman" w:hAnsi="Times New Roman" w:cs="Times New Roman"/>
          <w:sz w:val="24"/>
          <w:szCs w:val="24"/>
        </w:rPr>
        <w:t xml:space="preserve"> influence of virtual team collaboration competenc</w:t>
      </w:r>
      <w:r w:rsidR="00AF34AF">
        <w:rPr>
          <w:rFonts w:ascii="Times New Roman" w:hAnsi="Times New Roman" w:cs="Times New Roman"/>
          <w:sz w:val="24"/>
          <w:szCs w:val="24"/>
        </w:rPr>
        <w:t>y on final-year Business Education s</w:t>
      </w:r>
      <w:r w:rsidRPr="001F7BA7">
        <w:rPr>
          <w:rFonts w:ascii="Times New Roman" w:hAnsi="Times New Roman" w:cs="Times New Roman"/>
          <w:sz w:val="24"/>
          <w:szCs w:val="24"/>
        </w:rPr>
        <w:t>tudents</w:t>
      </w:r>
      <w:r w:rsidR="00AF34AF">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The finding supports a study by </w:t>
      </w:r>
      <w:proofErr w:type="spellStart"/>
      <w:r w:rsidRPr="001F7BA7">
        <w:rPr>
          <w:rFonts w:ascii="Times New Roman" w:hAnsi="Times New Roman" w:cs="Times New Roman"/>
          <w:sz w:val="24"/>
          <w:szCs w:val="24"/>
        </w:rPr>
        <w:t>Okoli</w:t>
      </w:r>
      <w:proofErr w:type="spellEnd"/>
      <w:r w:rsidRPr="001F7BA7">
        <w:rPr>
          <w:rFonts w:ascii="Times New Roman" w:hAnsi="Times New Roman" w:cs="Times New Roman"/>
          <w:sz w:val="24"/>
          <w:szCs w:val="24"/>
        </w:rPr>
        <w:t xml:space="preserve"> &amp; </w:t>
      </w:r>
      <w:proofErr w:type="spellStart"/>
      <w:r w:rsidRPr="001F7BA7">
        <w:rPr>
          <w:rFonts w:ascii="Times New Roman" w:hAnsi="Times New Roman" w:cs="Times New Roman"/>
          <w:sz w:val="24"/>
          <w:szCs w:val="24"/>
        </w:rPr>
        <w:t>Umeoka</w:t>
      </w:r>
      <w:proofErr w:type="spellEnd"/>
      <w:r w:rsidRPr="001F7BA7">
        <w:rPr>
          <w:rFonts w:ascii="Times New Roman" w:hAnsi="Times New Roman" w:cs="Times New Roman"/>
          <w:sz w:val="24"/>
          <w:szCs w:val="24"/>
        </w:rPr>
        <w:t xml:space="preserve"> (2026) who found that digital communications skills are highly required for effective job performance in the corporate workspace. This implies that Business Education graduates who possess digital communication competenc</w:t>
      </w:r>
      <w:r w:rsidR="005D1CA8" w:rsidRPr="001F7BA7">
        <w:rPr>
          <w:rFonts w:ascii="Times New Roman" w:hAnsi="Times New Roman" w:cs="Times New Roman"/>
          <w:sz w:val="24"/>
          <w:szCs w:val="24"/>
        </w:rPr>
        <w:t>ies, especially virtual team collaborati</w:t>
      </w:r>
      <w:r w:rsidR="00AF34AF">
        <w:rPr>
          <w:rFonts w:ascii="Times New Roman" w:hAnsi="Times New Roman" w:cs="Times New Roman"/>
          <w:sz w:val="24"/>
          <w:szCs w:val="24"/>
        </w:rPr>
        <w:t>on competency are likely to be m</w:t>
      </w:r>
      <w:r w:rsidR="005D1CA8" w:rsidRPr="001F7BA7">
        <w:rPr>
          <w:rFonts w:ascii="Times New Roman" w:hAnsi="Times New Roman" w:cs="Times New Roman"/>
          <w:sz w:val="24"/>
          <w:szCs w:val="24"/>
        </w:rPr>
        <w:t>ore employa</w:t>
      </w:r>
      <w:r w:rsidR="00AF34AF">
        <w:rPr>
          <w:rFonts w:ascii="Times New Roman" w:hAnsi="Times New Roman" w:cs="Times New Roman"/>
          <w:sz w:val="24"/>
          <w:szCs w:val="24"/>
        </w:rPr>
        <w:t>ble than those without the competency</w:t>
      </w:r>
      <w:r w:rsidR="005D1CA8" w:rsidRPr="001F7BA7">
        <w:rPr>
          <w:rFonts w:ascii="Times New Roman" w:hAnsi="Times New Roman" w:cs="Times New Roman"/>
          <w:sz w:val="24"/>
          <w:szCs w:val="24"/>
        </w:rPr>
        <w:t>.</w:t>
      </w:r>
    </w:p>
    <w:p w:rsidR="005D1CA8" w:rsidRPr="001F7BA7" w:rsidRDefault="005D1CA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The second objective of the study was to evaluate the extent to which digital professional writing competency influe</w:t>
      </w:r>
      <w:r w:rsidR="00AF34AF">
        <w:rPr>
          <w:rFonts w:ascii="Times New Roman" w:hAnsi="Times New Roman" w:cs="Times New Roman"/>
          <w:sz w:val="24"/>
          <w:szCs w:val="24"/>
        </w:rPr>
        <w:t>nces final-year Business Education s</w:t>
      </w:r>
      <w:r w:rsidRPr="001F7BA7">
        <w:rPr>
          <w:rFonts w:ascii="Times New Roman" w:hAnsi="Times New Roman" w:cs="Times New Roman"/>
          <w:sz w:val="24"/>
          <w:szCs w:val="24"/>
        </w:rPr>
        <w:t>tudents</w:t>
      </w:r>
      <w:r w:rsidR="00AF34AF">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The result of testing hy</w:t>
      </w:r>
      <w:r w:rsidR="004C73BA">
        <w:rPr>
          <w:rFonts w:ascii="Times New Roman" w:hAnsi="Times New Roman" w:cs="Times New Roman"/>
          <w:sz w:val="24"/>
          <w:szCs w:val="24"/>
        </w:rPr>
        <w:t>pothesis two revealed a s</w:t>
      </w:r>
      <w:r w:rsidRPr="001F7BA7">
        <w:rPr>
          <w:rFonts w:ascii="Times New Roman" w:hAnsi="Times New Roman" w:cs="Times New Roman"/>
          <w:sz w:val="24"/>
          <w:szCs w:val="24"/>
        </w:rPr>
        <w:t xml:space="preserve">ignificant </w:t>
      </w:r>
      <w:r w:rsidR="004C73BA">
        <w:rPr>
          <w:rFonts w:ascii="Times New Roman" w:hAnsi="Times New Roman" w:cs="Times New Roman"/>
          <w:sz w:val="24"/>
          <w:szCs w:val="24"/>
        </w:rPr>
        <w:t xml:space="preserve">positive </w:t>
      </w:r>
      <w:r w:rsidRPr="001F7BA7">
        <w:rPr>
          <w:rFonts w:ascii="Times New Roman" w:hAnsi="Times New Roman" w:cs="Times New Roman"/>
          <w:sz w:val="24"/>
          <w:szCs w:val="24"/>
        </w:rPr>
        <w:t>influence of digital professional writing</w:t>
      </w:r>
      <w:r w:rsidR="00AF34AF">
        <w:rPr>
          <w:rFonts w:ascii="Times New Roman" w:hAnsi="Times New Roman" w:cs="Times New Roman"/>
          <w:sz w:val="24"/>
          <w:szCs w:val="24"/>
        </w:rPr>
        <w:t xml:space="preserve"> competency on final-year Business Education s</w:t>
      </w:r>
      <w:r w:rsidRPr="001F7BA7">
        <w:rPr>
          <w:rFonts w:ascii="Times New Roman" w:hAnsi="Times New Roman" w:cs="Times New Roman"/>
          <w:sz w:val="24"/>
          <w:szCs w:val="24"/>
        </w:rPr>
        <w:t>tudents</w:t>
      </w:r>
      <w:r w:rsidR="00AF34AF">
        <w:rPr>
          <w:rFonts w:ascii="Times New Roman" w:hAnsi="Times New Roman" w:cs="Times New Roman"/>
          <w:sz w:val="24"/>
          <w:szCs w:val="24"/>
        </w:rPr>
        <w:t>’ employment readiness</w:t>
      </w:r>
      <w:r w:rsidRPr="001F7BA7">
        <w:rPr>
          <w:rFonts w:ascii="Times New Roman" w:hAnsi="Times New Roman" w:cs="Times New Roman"/>
          <w:sz w:val="24"/>
          <w:szCs w:val="24"/>
        </w:rPr>
        <w:t>. The fi</w:t>
      </w:r>
      <w:r w:rsidR="00AF34AF">
        <w:rPr>
          <w:rFonts w:ascii="Times New Roman" w:hAnsi="Times New Roman" w:cs="Times New Roman"/>
          <w:sz w:val="24"/>
          <w:szCs w:val="24"/>
        </w:rPr>
        <w:t>nding of the study supports the</w:t>
      </w:r>
      <w:r w:rsidRPr="001F7BA7">
        <w:rPr>
          <w:rFonts w:ascii="Times New Roman" w:hAnsi="Times New Roman" w:cs="Times New Roman"/>
          <w:sz w:val="24"/>
          <w:szCs w:val="24"/>
        </w:rPr>
        <w:t xml:space="preserve"> work of </w:t>
      </w:r>
      <w:proofErr w:type="spellStart"/>
      <w:r w:rsidRPr="001F7BA7">
        <w:rPr>
          <w:rFonts w:ascii="Times New Roman" w:hAnsi="Times New Roman" w:cs="Times New Roman"/>
          <w:sz w:val="24"/>
          <w:szCs w:val="24"/>
        </w:rPr>
        <w:t>Oko</w:t>
      </w:r>
      <w:proofErr w:type="spellEnd"/>
      <w:r w:rsidRPr="001F7BA7">
        <w:rPr>
          <w:rFonts w:ascii="Times New Roman" w:hAnsi="Times New Roman" w:cs="Times New Roman"/>
          <w:sz w:val="24"/>
          <w:szCs w:val="24"/>
        </w:rPr>
        <w:t xml:space="preserve"> &amp; </w:t>
      </w:r>
      <w:proofErr w:type="spellStart"/>
      <w:r w:rsidRPr="001F7BA7">
        <w:rPr>
          <w:rFonts w:ascii="Times New Roman" w:hAnsi="Times New Roman" w:cs="Times New Roman"/>
          <w:sz w:val="24"/>
          <w:szCs w:val="24"/>
        </w:rPr>
        <w:t>Wagbara</w:t>
      </w:r>
      <w:proofErr w:type="spellEnd"/>
      <w:r w:rsidRPr="001F7BA7">
        <w:rPr>
          <w:rFonts w:ascii="Times New Roman" w:hAnsi="Times New Roman" w:cs="Times New Roman"/>
          <w:sz w:val="24"/>
          <w:szCs w:val="24"/>
        </w:rPr>
        <w:t xml:space="preserve"> (2022) who found that graduates of Business Education needed all the digital skills in accounting and communication as listed in order to excel in entrepreneurship globally. This implies that Busin</w:t>
      </w:r>
      <w:r w:rsidR="00AF34AF">
        <w:rPr>
          <w:rFonts w:ascii="Times New Roman" w:hAnsi="Times New Roman" w:cs="Times New Roman"/>
          <w:sz w:val="24"/>
          <w:szCs w:val="24"/>
        </w:rPr>
        <w:t>ess Education graduates who possess the competency</w:t>
      </w:r>
      <w:r w:rsidRPr="001F7BA7">
        <w:rPr>
          <w:rFonts w:ascii="Times New Roman" w:hAnsi="Times New Roman" w:cs="Times New Roman"/>
          <w:sz w:val="24"/>
          <w:szCs w:val="24"/>
        </w:rPr>
        <w:t xml:space="preserve"> will not only succeed in corporate environment in Nigeria but globally.</w:t>
      </w:r>
    </w:p>
    <w:p w:rsidR="00836F83" w:rsidRPr="001F7BA7" w:rsidRDefault="005D1CA8"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The third objective of the study was to determine the extent to which online presentation and digital pitching competenc</w:t>
      </w:r>
      <w:r w:rsidR="00AF34AF">
        <w:rPr>
          <w:rFonts w:ascii="Times New Roman" w:hAnsi="Times New Roman" w:cs="Times New Roman"/>
          <w:sz w:val="24"/>
          <w:szCs w:val="24"/>
        </w:rPr>
        <w:t>y influences final-year Business Education s</w:t>
      </w:r>
      <w:r w:rsidRPr="001F7BA7">
        <w:rPr>
          <w:rFonts w:ascii="Times New Roman" w:hAnsi="Times New Roman" w:cs="Times New Roman"/>
          <w:sz w:val="24"/>
          <w:szCs w:val="24"/>
        </w:rPr>
        <w:t>tudents</w:t>
      </w:r>
      <w:r w:rsidR="00AF34AF">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Nigeria. The result of testing hypothesis</w:t>
      </w:r>
      <w:r w:rsidR="00AF34AF">
        <w:rPr>
          <w:rFonts w:ascii="Times New Roman" w:hAnsi="Times New Roman" w:cs="Times New Roman"/>
          <w:sz w:val="24"/>
          <w:szCs w:val="24"/>
        </w:rPr>
        <w:t xml:space="preserve"> three revealed a joint positive</w:t>
      </w:r>
      <w:r w:rsidRPr="001F7BA7">
        <w:rPr>
          <w:rFonts w:ascii="Times New Roman" w:hAnsi="Times New Roman" w:cs="Times New Roman"/>
          <w:sz w:val="24"/>
          <w:szCs w:val="24"/>
        </w:rPr>
        <w:t xml:space="preserve"> significant influence of online presentation and dig</w:t>
      </w:r>
      <w:r w:rsidR="00AF34AF">
        <w:rPr>
          <w:rFonts w:ascii="Times New Roman" w:hAnsi="Times New Roman" w:cs="Times New Roman"/>
          <w:sz w:val="24"/>
          <w:szCs w:val="24"/>
        </w:rPr>
        <w:t>ital pitching competency on final-year Business Education s</w:t>
      </w:r>
      <w:r w:rsidRPr="001F7BA7">
        <w:rPr>
          <w:rFonts w:ascii="Times New Roman" w:hAnsi="Times New Roman" w:cs="Times New Roman"/>
          <w:sz w:val="24"/>
          <w:szCs w:val="24"/>
        </w:rPr>
        <w:t>tudents</w:t>
      </w:r>
      <w:r w:rsidR="00AF34AF">
        <w:rPr>
          <w:rFonts w:ascii="Times New Roman" w:hAnsi="Times New Roman" w:cs="Times New Roman"/>
          <w:sz w:val="24"/>
          <w:szCs w:val="24"/>
        </w:rPr>
        <w:t>’ employment readiness</w:t>
      </w:r>
      <w:r w:rsidRPr="001F7BA7">
        <w:rPr>
          <w:rFonts w:ascii="Times New Roman" w:hAnsi="Times New Roman" w:cs="Times New Roman"/>
          <w:sz w:val="24"/>
          <w:szCs w:val="24"/>
        </w:rPr>
        <w:t xml:space="preserve">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The finding of the study supports the work of </w:t>
      </w:r>
      <w:proofErr w:type="spellStart"/>
      <w:r w:rsidRPr="001F7BA7">
        <w:rPr>
          <w:rFonts w:ascii="Times New Roman" w:hAnsi="Times New Roman" w:cs="Times New Roman"/>
          <w:sz w:val="24"/>
          <w:szCs w:val="24"/>
        </w:rPr>
        <w:t>Okoli</w:t>
      </w:r>
      <w:proofErr w:type="spellEnd"/>
      <w:r w:rsidRPr="001F7BA7">
        <w:rPr>
          <w:rFonts w:ascii="Times New Roman" w:hAnsi="Times New Roman" w:cs="Times New Roman"/>
          <w:sz w:val="24"/>
          <w:szCs w:val="24"/>
        </w:rPr>
        <w:t xml:space="preserve"> &amp; </w:t>
      </w:r>
      <w:proofErr w:type="spellStart"/>
      <w:r w:rsidRPr="001F7BA7">
        <w:rPr>
          <w:rFonts w:ascii="Times New Roman" w:hAnsi="Times New Roman" w:cs="Times New Roman"/>
          <w:sz w:val="24"/>
          <w:szCs w:val="24"/>
        </w:rPr>
        <w:t>Umeoka</w:t>
      </w:r>
      <w:proofErr w:type="spellEnd"/>
      <w:r w:rsidRPr="001F7BA7">
        <w:rPr>
          <w:rFonts w:ascii="Times New Roman" w:hAnsi="Times New Roman" w:cs="Times New Roman"/>
          <w:sz w:val="24"/>
          <w:szCs w:val="24"/>
        </w:rPr>
        <w:t xml:space="preserve"> (2026)</w:t>
      </w:r>
      <w:r w:rsidR="00951828" w:rsidRPr="001F7BA7">
        <w:rPr>
          <w:rFonts w:ascii="Times New Roman" w:hAnsi="Times New Roman" w:cs="Times New Roman"/>
          <w:sz w:val="24"/>
          <w:szCs w:val="24"/>
        </w:rPr>
        <w:t xml:space="preserve"> who found that digital communication skills are highly required for effective and efficient job performance in both public and private sector </w:t>
      </w:r>
      <w:proofErr w:type="spellStart"/>
      <w:r w:rsidR="00951828" w:rsidRPr="001F7BA7">
        <w:rPr>
          <w:rFonts w:ascii="Times New Roman" w:hAnsi="Times New Roman" w:cs="Times New Roman"/>
          <w:sz w:val="24"/>
          <w:szCs w:val="24"/>
        </w:rPr>
        <w:t>organisations</w:t>
      </w:r>
      <w:proofErr w:type="spellEnd"/>
      <w:r w:rsidR="00951828" w:rsidRPr="001F7BA7">
        <w:rPr>
          <w:rFonts w:ascii="Times New Roman" w:hAnsi="Times New Roman" w:cs="Times New Roman"/>
          <w:sz w:val="24"/>
          <w:szCs w:val="24"/>
        </w:rPr>
        <w:t>.</w:t>
      </w:r>
      <w:r w:rsidR="00DC35FB" w:rsidRPr="001F7BA7">
        <w:rPr>
          <w:rFonts w:ascii="Times New Roman" w:hAnsi="Times New Roman" w:cs="Times New Roman"/>
          <w:sz w:val="24"/>
          <w:szCs w:val="24"/>
        </w:rPr>
        <w:t xml:space="preserve"> The finding also underpins the work of Koko et al. (2025) who found that there is a positive relationship between digital competency variables and postgraduate Business Education readiness for employability. This i</w:t>
      </w:r>
      <w:r w:rsidR="00AF34AF">
        <w:rPr>
          <w:rFonts w:ascii="Times New Roman" w:hAnsi="Times New Roman" w:cs="Times New Roman"/>
          <w:sz w:val="24"/>
          <w:szCs w:val="24"/>
        </w:rPr>
        <w:t>mplies that Business Education s</w:t>
      </w:r>
      <w:r w:rsidR="00DC35FB" w:rsidRPr="001F7BA7">
        <w:rPr>
          <w:rFonts w:ascii="Times New Roman" w:hAnsi="Times New Roman" w:cs="Times New Roman"/>
          <w:sz w:val="24"/>
          <w:szCs w:val="24"/>
        </w:rPr>
        <w:t xml:space="preserve">tudents who possess all round digital communication competencies will always have added advantage during </w:t>
      </w:r>
      <w:r w:rsidR="00F51B90" w:rsidRPr="001F7BA7">
        <w:rPr>
          <w:rFonts w:ascii="Times New Roman" w:hAnsi="Times New Roman" w:cs="Times New Roman"/>
          <w:sz w:val="24"/>
          <w:szCs w:val="24"/>
        </w:rPr>
        <w:t xml:space="preserve">corporates recruitment, selection and placement processes. Consequently, these industry realities of high demand for digital communication competencies necessitate a critical review of Business Education curriculum to move beyond traditional office and clerical skills, and integrate contemporary digital communication training, ensuring that graduates are both pedagogically and technologically equipped to navigate the </w:t>
      </w:r>
      <w:r w:rsidR="00836F83" w:rsidRPr="001F7BA7">
        <w:rPr>
          <w:rFonts w:ascii="Times New Roman" w:hAnsi="Times New Roman" w:cs="Times New Roman"/>
          <w:sz w:val="24"/>
          <w:szCs w:val="24"/>
        </w:rPr>
        <w:t>ever evolving</w:t>
      </w:r>
      <w:r w:rsidR="00F51B90" w:rsidRPr="001F7BA7">
        <w:rPr>
          <w:rFonts w:ascii="Times New Roman" w:hAnsi="Times New Roman" w:cs="Times New Roman"/>
          <w:sz w:val="24"/>
          <w:szCs w:val="24"/>
        </w:rPr>
        <w:t xml:space="preserve"> technology </w:t>
      </w:r>
      <w:r w:rsidR="00AF34AF">
        <w:rPr>
          <w:rFonts w:ascii="Times New Roman" w:hAnsi="Times New Roman" w:cs="Times New Roman"/>
          <w:sz w:val="24"/>
          <w:szCs w:val="24"/>
        </w:rPr>
        <w:t>in the corporate world</w:t>
      </w:r>
      <w:r w:rsidR="00836F83" w:rsidRPr="001F7BA7">
        <w:rPr>
          <w:rFonts w:ascii="Times New Roman" w:hAnsi="Times New Roman" w:cs="Times New Roman"/>
          <w:sz w:val="24"/>
          <w:szCs w:val="24"/>
        </w:rPr>
        <w:t>.</w:t>
      </w:r>
    </w:p>
    <w:p w:rsidR="00836F83" w:rsidRPr="001F7BA7" w:rsidRDefault="00836F83" w:rsidP="001F7BA7">
      <w:pPr>
        <w:spacing w:after="0" w:line="240" w:lineRule="auto"/>
        <w:jc w:val="both"/>
        <w:rPr>
          <w:rFonts w:ascii="Times New Roman" w:hAnsi="Times New Roman" w:cs="Times New Roman"/>
          <w:sz w:val="24"/>
          <w:szCs w:val="24"/>
        </w:rPr>
      </w:pPr>
    </w:p>
    <w:p w:rsidR="00836F83" w:rsidRPr="001F7BA7" w:rsidRDefault="00836F83"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Conclusion</w:t>
      </w:r>
      <w:r w:rsidRPr="001F7BA7">
        <w:rPr>
          <w:rFonts w:ascii="Times New Roman" w:hAnsi="Times New Roman" w:cs="Times New Roman"/>
          <w:sz w:val="24"/>
          <w:szCs w:val="24"/>
        </w:rPr>
        <w:t xml:space="preserve"> </w:t>
      </w:r>
    </w:p>
    <w:p w:rsidR="00836F83" w:rsidRPr="001F7BA7" w:rsidRDefault="00836F83"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Based on the findings of the study, it was concluded that virtual</w:t>
      </w:r>
      <w:r w:rsidR="00F27973">
        <w:rPr>
          <w:rFonts w:ascii="Times New Roman" w:hAnsi="Times New Roman" w:cs="Times New Roman"/>
          <w:sz w:val="24"/>
          <w:szCs w:val="24"/>
        </w:rPr>
        <w:t xml:space="preserve"> team</w:t>
      </w:r>
      <w:r w:rsidRPr="001F7BA7">
        <w:rPr>
          <w:rFonts w:ascii="Times New Roman" w:hAnsi="Times New Roman" w:cs="Times New Roman"/>
          <w:sz w:val="24"/>
          <w:szCs w:val="24"/>
        </w:rPr>
        <w:t xml:space="preserve"> collaboration, </w:t>
      </w:r>
      <w:r w:rsidR="00F27973">
        <w:rPr>
          <w:rFonts w:ascii="Times New Roman" w:hAnsi="Times New Roman" w:cs="Times New Roman"/>
          <w:sz w:val="24"/>
          <w:szCs w:val="24"/>
        </w:rPr>
        <w:t xml:space="preserve">digital </w:t>
      </w:r>
      <w:r w:rsidRPr="001F7BA7">
        <w:rPr>
          <w:rFonts w:ascii="Times New Roman" w:hAnsi="Times New Roman" w:cs="Times New Roman"/>
          <w:sz w:val="24"/>
          <w:szCs w:val="24"/>
        </w:rPr>
        <w:t xml:space="preserve">professional writing and online presentation and digital pitching </w:t>
      </w:r>
      <w:r w:rsidR="00F27973">
        <w:rPr>
          <w:rFonts w:ascii="Times New Roman" w:hAnsi="Times New Roman" w:cs="Times New Roman"/>
          <w:sz w:val="24"/>
          <w:szCs w:val="24"/>
        </w:rPr>
        <w:t xml:space="preserve">competencies </w:t>
      </w:r>
      <w:r w:rsidRPr="001F7BA7">
        <w:rPr>
          <w:rFonts w:ascii="Times New Roman" w:hAnsi="Times New Roman" w:cs="Times New Roman"/>
          <w:sz w:val="24"/>
          <w:szCs w:val="24"/>
        </w:rPr>
        <w:t>exert have significant influence on</w:t>
      </w:r>
      <w:r w:rsidR="00F27973">
        <w:rPr>
          <w:rFonts w:ascii="Times New Roman" w:hAnsi="Times New Roman" w:cs="Times New Roman"/>
          <w:sz w:val="24"/>
          <w:szCs w:val="24"/>
        </w:rPr>
        <w:t xml:space="preserve"> undergraduate</w:t>
      </w:r>
      <w:r w:rsidRPr="001F7BA7">
        <w:rPr>
          <w:rFonts w:ascii="Times New Roman" w:hAnsi="Times New Roman" w:cs="Times New Roman"/>
          <w:sz w:val="24"/>
          <w:szCs w:val="24"/>
        </w:rPr>
        <w:t xml:space="preserve"> </w:t>
      </w:r>
      <w:r w:rsidR="00F27973">
        <w:rPr>
          <w:rFonts w:ascii="Times New Roman" w:hAnsi="Times New Roman" w:cs="Times New Roman"/>
          <w:sz w:val="24"/>
          <w:szCs w:val="24"/>
        </w:rPr>
        <w:t>Business Education student</w:t>
      </w:r>
      <w:r w:rsidRPr="001F7BA7">
        <w:rPr>
          <w:rFonts w:ascii="Times New Roman" w:hAnsi="Times New Roman" w:cs="Times New Roman"/>
          <w:sz w:val="24"/>
          <w:szCs w:val="24"/>
        </w:rPr>
        <w:t xml:space="preserve">s’ employment </w:t>
      </w:r>
      <w:r w:rsidRPr="001F7BA7">
        <w:rPr>
          <w:rFonts w:ascii="Times New Roman" w:hAnsi="Times New Roman" w:cs="Times New Roman"/>
          <w:sz w:val="24"/>
          <w:szCs w:val="24"/>
        </w:rPr>
        <w:lastRenderedPageBreak/>
        <w:t xml:space="preserve">readiness at the University of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making the structured integration of these technical capabilities into the curriculum essential for meeting the demands of the modern workspace. Based on the findings and conclusion of the study, the following recommendations are made:</w:t>
      </w:r>
    </w:p>
    <w:p w:rsidR="00836F83" w:rsidRPr="001F7BA7" w:rsidRDefault="00836F83" w:rsidP="001F7BA7">
      <w:pPr>
        <w:pStyle w:val="ListParagraph"/>
        <w:numPr>
          <w:ilvl w:val="0"/>
          <w:numId w:val="4"/>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The Department of Business Education</w:t>
      </w:r>
      <w:r w:rsidR="00F27973">
        <w:rPr>
          <w:rFonts w:ascii="Times New Roman" w:hAnsi="Times New Roman" w:cs="Times New Roman"/>
          <w:sz w:val="24"/>
          <w:szCs w:val="24"/>
        </w:rPr>
        <w:t xml:space="preserve">, University of </w:t>
      </w:r>
      <w:proofErr w:type="spellStart"/>
      <w:r w:rsidR="00F27973">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should mandate the adoption of cloud-based project management an</w:t>
      </w:r>
      <w:r w:rsidR="00F27973">
        <w:rPr>
          <w:rFonts w:ascii="Times New Roman" w:hAnsi="Times New Roman" w:cs="Times New Roman"/>
          <w:sz w:val="24"/>
          <w:szCs w:val="24"/>
        </w:rPr>
        <w:t>d communication tools, such as S</w:t>
      </w:r>
      <w:r w:rsidRPr="001F7BA7">
        <w:rPr>
          <w:rFonts w:ascii="Times New Roman" w:hAnsi="Times New Roman" w:cs="Times New Roman"/>
          <w:sz w:val="24"/>
          <w:szCs w:val="24"/>
        </w:rPr>
        <w:t>lack, Microsoft Teams, and Google Workspace for group assignment and continuous assessment to build practical virtual</w:t>
      </w:r>
      <w:r w:rsidR="00F27973">
        <w:rPr>
          <w:rFonts w:ascii="Times New Roman" w:hAnsi="Times New Roman" w:cs="Times New Roman"/>
          <w:sz w:val="24"/>
          <w:szCs w:val="24"/>
        </w:rPr>
        <w:t xml:space="preserve"> team</w:t>
      </w:r>
      <w:r w:rsidRPr="001F7BA7">
        <w:rPr>
          <w:rFonts w:ascii="Times New Roman" w:hAnsi="Times New Roman" w:cs="Times New Roman"/>
          <w:sz w:val="24"/>
          <w:szCs w:val="24"/>
        </w:rPr>
        <w:t xml:space="preserve"> collaboration competencies among students.</w:t>
      </w:r>
    </w:p>
    <w:p w:rsidR="005D1CA8" w:rsidRPr="001F7BA7" w:rsidRDefault="00836F83" w:rsidP="001F7BA7">
      <w:pPr>
        <w:pStyle w:val="ListParagraph"/>
        <w:numPr>
          <w:ilvl w:val="0"/>
          <w:numId w:val="4"/>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The Department of Busine</w:t>
      </w:r>
      <w:r w:rsidR="00F27973">
        <w:rPr>
          <w:rFonts w:ascii="Times New Roman" w:hAnsi="Times New Roman" w:cs="Times New Roman"/>
          <w:sz w:val="24"/>
          <w:szCs w:val="24"/>
        </w:rPr>
        <w:t xml:space="preserve">ss Education, University of </w:t>
      </w:r>
      <w:proofErr w:type="spellStart"/>
      <w:r w:rsidR="00F27973">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should introduce dedicated workshops focusing on modern asynchronous communication formats, including professional email etiquette, digital reporting templates, and corporate instant-messaging norms, ensuring </w:t>
      </w:r>
      <w:r w:rsidR="00F27973">
        <w:rPr>
          <w:rFonts w:ascii="Times New Roman" w:hAnsi="Times New Roman" w:cs="Times New Roman"/>
          <w:sz w:val="24"/>
          <w:szCs w:val="24"/>
        </w:rPr>
        <w:t xml:space="preserve">students </w:t>
      </w:r>
      <w:r w:rsidRPr="001F7BA7">
        <w:rPr>
          <w:rFonts w:ascii="Times New Roman" w:hAnsi="Times New Roman" w:cs="Times New Roman"/>
          <w:sz w:val="24"/>
          <w:szCs w:val="24"/>
        </w:rPr>
        <w:t xml:space="preserve">can write clearly and professionally in a digital office environment.   </w:t>
      </w:r>
    </w:p>
    <w:p w:rsidR="00836F83" w:rsidRPr="001F7BA7" w:rsidRDefault="00836F83" w:rsidP="001F7BA7">
      <w:pPr>
        <w:pStyle w:val="ListParagraph"/>
        <w:numPr>
          <w:ilvl w:val="0"/>
          <w:numId w:val="4"/>
        </w:num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The Department</w:t>
      </w:r>
      <w:r w:rsidR="00F27973">
        <w:rPr>
          <w:rFonts w:ascii="Times New Roman" w:hAnsi="Times New Roman" w:cs="Times New Roman"/>
          <w:sz w:val="24"/>
          <w:szCs w:val="24"/>
        </w:rPr>
        <w:t xml:space="preserve"> of Business Education, University of </w:t>
      </w:r>
      <w:proofErr w:type="spellStart"/>
      <w:r w:rsidR="00F27973">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should set up micro-teaching presentation setups equipped with video conferencing tools, requiring final-year students to present their business plans and project reports to master digital presentat</w:t>
      </w:r>
      <w:r w:rsidR="00F27973">
        <w:rPr>
          <w:rFonts w:ascii="Times New Roman" w:hAnsi="Times New Roman" w:cs="Times New Roman"/>
          <w:sz w:val="24"/>
          <w:szCs w:val="24"/>
        </w:rPr>
        <w:t>ion and technical pitching</w:t>
      </w:r>
      <w:r w:rsidRPr="001F7BA7">
        <w:rPr>
          <w:rFonts w:ascii="Times New Roman" w:hAnsi="Times New Roman" w:cs="Times New Roman"/>
          <w:sz w:val="24"/>
          <w:szCs w:val="24"/>
        </w:rPr>
        <w:t xml:space="preserve"> competencies.</w:t>
      </w:r>
    </w:p>
    <w:p w:rsidR="00836F83" w:rsidRPr="001F7BA7" w:rsidRDefault="00836F83" w:rsidP="001F7BA7">
      <w:pPr>
        <w:spacing w:after="0" w:line="240" w:lineRule="auto"/>
        <w:jc w:val="both"/>
        <w:rPr>
          <w:rFonts w:ascii="Times New Roman" w:hAnsi="Times New Roman" w:cs="Times New Roman"/>
          <w:sz w:val="12"/>
          <w:szCs w:val="24"/>
        </w:rPr>
      </w:pPr>
    </w:p>
    <w:p w:rsidR="00836F83" w:rsidRPr="001F7BA7" w:rsidRDefault="00836F83"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Contribution to Knowledge </w:t>
      </w:r>
    </w:p>
    <w:p w:rsidR="00FF33E7" w:rsidRPr="001F7BA7" w:rsidRDefault="00836F83"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 xml:space="preserve">This research has provided fresh, </w:t>
      </w:r>
      <w:proofErr w:type="spellStart"/>
      <w:r w:rsidR="00FF33E7" w:rsidRPr="001F7BA7">
        <w:rPr>
          <w:rFonts w:ascii="Times New Roman" w:hAnsi="Times New Roman" w:cs="Times New Roman"/>
          <w:sz w:val="24"/>
          <w:szCs w:val="24"/>
        </w:rPr>
        <w:t>l</w:t>
      </w:r>
      <w:r w:rsidR="00DC49CB" w:rsidRPr="001F7BA7">
        <w:rPr>
          <w:rFonts w:ascii="Times New Roman" w:hAnsi="Times New Roman" w:cs="Times New Roman"/>
          <w:sz w:val="24"/>
          <w:szCs w:val="24"/>
        </w:rPr>
        <w:t>o</w:t>
      </w:r>
      <w:r w:rsidR="00FF33E7" w:rsidRPr="001F7BA7">
        <w:rPr>
          <w:rFonts w:ascii="Times New Roman" w:hAnsi="Times New Roman" w:cs="Times New Roman"/>
          <w:sz w:val="24"/>
          <w:szCs w:val="24"/>
        </w:rPr>
        <w:t>calised</w:t>
      </w:r>
      <w:proofErr w:type="spellEnd"/>
      <w:r w:rsidR="00FF33E7" w:rsidRPr="001F7BA7">
        <w:rPr>
          <w:rFonts w:ascii="Times New Roman" w:hAnsi="Times New Roman" w:cs="Times New Roman"/>
          <w:sz w:val="24"/>
          <w:szCs w:val="24"/>
        </w:rPr>
        <w:t xml:space="preserve"> empirical data that has updated Human Capital Theory by proving that digital communication competencies, rather than traditional clerical routines are now the primary drivers of graduate marketability in Nigeria.</w:t>
      </w:r>
    </w:p>
    <w:p w:rsidR="001F6259" w:rsidRDefault="001F6259" w:rsidP="001F7BA7">
      <w:pPr>
        <w:spacing w:after="0" w:line="240" w:lineRule="auto"/>
        <w:jc w:val="both"/>
        <w:rPr>
          <w:rFonts w:ascii="Times New Roman" w:hAnsi="Times New Roman" w:cs="Times New Roman"/>
          <w:b/>
          <w:sz w:val="24"/>
          <w:szCs w:val="24"/>
        </w:rPr>
      </w:pPr>
    </w:p>
    <w:p w:rsidR="00FF33E7" w:rsidRPr="001F7BA7" w:rsidRDefault="00FF33E7"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Implications of the Study </w:t>
      </w:r>
    </w:p>
    <w:p w:rsidR="00313747" w:rsidRDefault="00FF33E7"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sz w:val="24"/>
          <w:szCs w:val="24"/>
        </w:rPr>
        <w:tab/>
        <w:t>The findings of the study imply that if the</w:t>
      </w:r>
      <w:r w:rsidR="001F6259">
        <w:rPr>
          <w:rFonts w:ascii="Times New Roman" w:hAnsi="Times New Roman" w:cs="Times New Roman"/>
          <w:sz w:val="24"/>
          <w:szCs w:val="24"/>
        </w:rPr>
        <w:t xml:space="preserve"> Departments of Business Education in Universities and Colleges of Education </w:t>
      </w:r>
      <w:r w:rsidRPr="001F7BA7">
        <w:rPr>
          <w:rFonts w:ascii="Times New Roman" w:hAnsi="Times New Roman" w:cs="Times New Roman"/>
          <w:sz w:val="24"/>
          <w:szCs w:val="24"/>
        </w:rPr>
        <w:t>fail</w:t>
      </w:r>
      <w:r w:rsidR="000E6EEC" w:rsidRPr="001F7BA7">
        <w:rPr>
          <w:rFonts w:ascii="Times New Roman" w:hAnsi="Times New Roman" w:cs="Times New Roman"/>
          <w:sz w:val="24"/>
          <w:szCs w:val="24"/>
        </w:rPr>
        <w:t xml:space="preserve"> to intentionally embed practical cloud</w:t>
      </w:r>
      <w:r w:rsidR="001F6259">
        <w:rPr>
          <w:rFonts w:ascii="Times New Roman" w:hAnsi="Times New Roman" w:cs="Times New Roman"/>
          <w:sz w:val="24"/>
          <w:szCs w:val="24"/>
        </w:rPr>
        <w:t>-based</w:t>
      </w:r>
      <w:r w:rsidR="000E6EEC" w:rsidRPr="001F7BA7">
        <w:rPr>
          <w:rFonts w:ascii="Times New Roman" w:hAnsi="Times New Roman" w:cs="Times New Roman"/>
          <w:sz w:val="24"/>
          <w:szCs w:val="24"/>
        </w:rPr>
        <w:t xml:space="preserve"> communication and automated data tracking modules into the curriculum, their Business Education graduates will face persistent underemployment </w:t>
      </w:r>
      <w:r w:rsidR="00313747" w:rsidRPr="001F7BA7">
        <w:rPr>
          <w:rFonts w:ascii="Times New Roman" w:hAnsi="Times New Roman" w:cs="Times New Roman"/>
          <w:sz w:val="24"/>
          <w:szCs w:val="24"/>
        </w:rPr>
        <w:t>due to</w:t>
      </w:r>
      <w:r w:rsidR="001F6259">
        <w:rPr>
          <w:rFonts w:ascii="Times New Roman" w:hAnsi="Times New Roman" w:cs="Times New Roman"/>
          <w:sz w:val="24"/>
          <w:szCs w:val="24"/>
        </w:rPr>
        <w:t xml:space="preserve"> preventable technological competencies</w:t>
      </w:r>
      <w:r w:rsidR="00313747" w:rsidRPr="001F7BA7">
        <w:rPr>
          <w:rFonts w:ascii="Times New Roman" w:hAnsi="Times New Roman" w:cs="Times New Roman"/>
          <w:sz w:val="24"/>
          <w:szCs w:val="24"/>
        </w:rPr>
        <w:t xml:space="preserve"> gaps.</w:t>
      </w:r>
    </w:p>
    <w:p w:rsidR="001F7BA7" w:rsidRPr="001F7BA7" w:rsidRDefault="001F7BA7" w:rsidP="001F7BA7">
      <w:pPr>
        <w:spacing w:after="0" w:line="240" w:lineRule="auto"/>
        <w:jc w:val="both"/>
        <w:rPr>
          <w:rFonts w:ascii="Times New Roman" w:hAnsi="Times New Roman" w:cs="Times New Roman"/>
          <w:sz w:val="12"/>
          <w:szCs w:val="24"/>
        </w:rPr>
      </w:pPr>
    </w:p>
    <w:p w:rsidR="00313747" w:rsidRPr="001F7BA7" w:rsidRDefault="00313747" w:rsidP="001F7BA7">
      <w:pPr>
        <w:spacing w:after="0" w:line="240" w:lineRule="auto"/>
        <w:jc w:val="both"/>
        <w:rPr>
          <w:rFonts w:ascii="Times New Roman" w:hAnsi="Times New Roman" w:cs="Times New Roman"/>
          <w:sz w:val="6"/>
          <w:szCs w:val="24"/>
        </w:rPr>
      </w:pPr>
    </w:p>
    <w:p w:rsidR="00313747" w:rsidRPr="001F7BA7" w:rsidRDefault="00313747" w:rsidP="001F7BA7">
      <w:pPr>
        <w:spacing w:after="0" w:line="240" w:lineRule="auto"/>
        <w:jc w:val="both"/>
        <w:rPr>
          <w:rFonts w:ascii="Times New Roman" w:hAnsi="Times New Roman" w:cs="Times New Roman"/>
          <w:b/>
          <w:sz w:val="24"/>
          <w:szCs w:val="24"/>
        </w:rPr>
      </w:pPr>
      <w:r w:rsidRPr="001F7BA7">
        <w:rPr>
          <w:rFonts w:ascii="Times New Roman" w:hAnsi="Times New Roman" w:cs="Times New Roman"/>
          <w:b/>
          <w:sz w:val="24"/>
          <w:szCs w:val="24"/>
        </w:rPr>
        <w:t xml:space="preserve">Suggestions for Further Research </w:t>
      </w:r>
    </w:p>
    <w:p w:rsidR="00B7229A" w:rsidRPr="001F7BA7" w:rsidRDefault="00313747" w:rsidP="001F7BA7">
      <w:pPr>
        <w:spacing w:after="0" w:line="240" w:lineRule="auto"/>
        <w:jc w:val="both"/>
        <w:rPr>
          <w:rFonts w:ascii="Times New Roman" w:hAnsi="Times New Roman" w:cs="Times New Roman"/>
          <w:sz w:val="24"/>
          <w:szCs w:val="24"/>
        </w:rPr>
      </w:pPr>
      <w:r w:rsidRPr="001F7BA7">
        <w:rPr>
          <w:rFonts w:ascii="Times New Roman" w:hAnsi="Times New Roman" w:cs="Times New Roman"/>
          <w:b/>
          <w:sz w:val="24"/>
          <w:szCs w:val="24"/>
        </w:rPr>
        <w:tab/>
      </w:r>
      <w:r w:rsidRPr="001F7BA7">
        <w:rPr>
          <w:rFonts w:ascii="Times New Roman" w:hAnsi="Times New Roman" w:cs="Times New Roman"/>
          <w:sz w:val="24"/>
          <w:szCs w:val="24"/>
        </w:rPr>
        <w:t>Digital lit</w:t>
      </w:r>
      <w:r w:rsidR="001F6259">
        <w:rPr>
          <w:rFonts w:ascii="Times New Roman" w:hAnsi="Times New Roman" w:cs="Times New Roman"/>
          <w:sz w:val="24"/>
          <w:szCs w:val="24"/>
        </w:rPr>
        <w:t>eracy levels and pedagogical rea</w:t>
      </w:r>
      <w:r w:rsidRPr="001F7BA7">
        <w:rPr>
          <w:rFonts w:ascii="Times New Roman" w:hAnsi="Times New Roman" w:cs="Times New Roman"/>
          <w:sz w:val="24"/>
          <w:szCs w:val="24"/>
        </w:rPr>
        <w:t xml:space="preserve">diness of Business Educators in Federal Universities, South-South, Nigeria should be investigated. </w:t>
      </w:r>
    </w:p>
    <w:p w:rsidR="00B7229A" w:rsidRPr="001F7BA7" w:rsidRDefault="00B7229A" w:rsidP="001F7BA7">
      <w:pPr>
        <w:spacing w:line="240" w:lineRule="auto"/>
        <w:rPr>
          <w:rFonts w:ascii="Times New Roman" w:hAnsi="Times New Roman" w:cs="Times New Roman"/>
          <w:sz w:val="24"/>
          <w:szCs w:val="24"/>
        </w:rPr>
      </w:pPr>
      <w:r w:rsidRPr="001F7BA7">
        <w:rPr>
          <w:rFonts w:ascii="Times New Roman" w:hAnsi="Times New Roman" w:cs="Times New Roman"/>
          <w:sz w:val="24"/>
          <w:szCs w:val="24"/>
        </w:rPr>
        <w:br w:type="page"/>
      </w:r>
    </w:p>
    <w:p w:rsidR="00836F83" w:rsidRPr="001F7BA7" w:rsidRDefault="00B7229A" w:rsidP="001F7BA7">
      <w:pPr>
        <w:spacing w:after="0" w:line="240" w:lineRule="auto"/>
        <w:jc w:val="center"/>
        <w:rPr>
          <w:rFonts w:ascii="Times New Roman" w:hAnsi="Times New Roman" w:cs="Times New Roman"/>
          <w:b/>
          <w:sz w:val="24"/>
          <w:szCs w:val="24"/>
        </w:rPr>
      </w:pPr>
      <w:r w:rsidRPr="001F7BA7">
        <w:rPr>
          <w:rFonts w:ascii="Times New Roman" w:hAnsi="Times New Roman" w:cs="Times New Roman"/>
          <w:b/>
          <w:sz w:val="28"/>
          <w:szCs w:val="24"/>
        </w:rPr>
        <w:lastRenderedPageBreak/>
        <w:t>REFERENCES</w:t>
      </w:r>
    </w:p>
    <w:p w:rsidR="00C01606" w:rsidRPr="001F7BA7" w:rsidRDefault="00C01606" w:rsidP="001F7BA7">
      <w:pPr>
        <w:spacing w:after="0" w:line="240" w:lineRule="auto"/>
        <w:jc w:val="center"/>
        <w:rPr>
          <w:rFonts w:ascii="Times New Roman" w:hAnsi="Times New Roman" w:cs="Times New Roman"/>
          <w:b/>
          <w:sz w:val="16"/>
          <w:szCs w:val="24"/>
        </w:rPr>
      </w:pPr>
    </w:p>
    <w:p w:rsidR="005C3474" w:rsidRPr="001F7BA7" w:rsidRDefault="005C3474" w:rsidP="001F7BA7">
      <w:pPr>
        <w:spacing w:after="0" w:line="240" w:lineRule="auto"/>
        <w:ind w:left="540" w:hanging="540"/>
        <w:jc w:val="both"/>
        <w:rPr>
          <w:rFonts w:ascii="Times New Roman" w:hAnsi="Times New Roman" w:cs="Times New Roman"/>
          <w:sz w:val="1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Abraham-</w:t>
      </w:r>
      <w:proofErr w:type="spellStart"/>
      <w:r w:rsidRPr="001F7BA7">
        <w:rPr>
          <w:rFonts w:ascii="Times New Roman" w:hAnsi="Times New Roman" w:cs="Times New Roman"/>
          <w:sz w:val="24"/>
          <w:szCs w:val="24"/>
        </w:rPr>
        <w:t>Ibe</w:t>
      </w:r>
      <w:proofErr w:type="spellEnd"/>
      <w:r w:rsidRPr="001F7BA7">
        <w:rPr>
          <w:rFonts w:ascii="Times New Roman" w:hAnsi="Times New Roman" w:cs="Times New Roman"/>
          <w:sz w:val="24"/>
          <w:szCs w:val="24"/>
        </w:rPr>
        <w:t xml:space="preserve">, I. G. (2021). Job market skill: A precursor to data analytical tools and competencies of Business Education graduates. </w:t>
      </w:r>
      <w:r w:rsidRPr="001F7BA7">
        <w:rPr>
          <w:rFonts w:ascii="Times New Roman" w:hAnsi="Times New Roman" w:cs="Times New Roman"/>
          <w:i/>
          <w:sz w:val="24"/>
          <w:szCs w:val="24"/>
        </w:rPr>
        <w:t>Journal of Business Studies</w:t>
      </w:r>
      <w:r w:rsidRPr="001F7BA7">
        <w:rPr>
          <w:rFonts w:ascii="Times New Roman" w:hAnsi="Times New Roman" w:cs="Times New Roman"/>
          <w:sz w:val="24"/>
          <w:szCs w:val="24"/>
        </w:rPr>
        <w:t>, 14(2), 45-58.</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Adesanya</w:t>
      </w:r>
      <w:proofErr w:type="spellEnd"/>
      <w:r w:rsidRPr="001F7BA7">
        <w:rPr>
          <w:rFonts w:ascii="Times New Roman" w:hAnsi="Times New Roman" w:cs="Times New Roman"/>
          <w:sz w:val="24"/>
          <w:szCs w:val="24"/>
        </w:rPr>
        <w:t xml:space="preserve">, T. A. </w:t>
      </w:r>
      <w:proofErr w:type="spellStart"/>
      <w:r w:rsidRPr="001F7BA7">
        <w:rPr>
          <w:rFonts w:ascii="Times New Roman" w:hAnsi="Times New Roman" w:cs="Times New Roman"/>
          <w:sz w:val="24"/>
          <w:szCs w:val="24"/>
        </w:rPr>
        <w:t>Sofayo</w:t>
      </w:r>
      <w:proofErr w:type="spellEnd"/>
      <w:r w:rsidRPr="001F7BA7">
        <w:rPr>
          <w:rFonts w:ascii="Times New Roman" w:hAnsi="Times New Roman" w:cs="Times New Roman"/>
          <w:sz w:val="24"/>
          <w:szCs w:val="24"/>
        </w:rPr>
        <w:t xml:space="preserve">, M. A., &amp; </w:t>
      </w:r>
      <w:proofErr w:type="spellStart"/>
      <w:r w:rsidRPr="001F7BA7">
        <w:rPr>
          <w:rFonts w:ascii="Times New Roman" w:hAnsi="Times New Roman" w:cs="Times New Roman"/>
          <w:sz w:val="24"/>
          <w:szCs w:val="24"/>
        </w:rPr>
        <w:t>Bolarinwa</w:t>
      </w:r>
      <w:proofErr w:type="spellEnd"/>
      <w:r w:rsidRPr="001F7BA7">
        <w:rPr>
          <w:rFonts w:ascii="Times New Roman" w:hAnsi="Times New Roman" w:cs="Times New Roman"/>
          <w:sz w:val="24"/>
          <w:szCs w:val="24"/>
        </w:rPr>
        <w:t xml:space="preserve">, K. O. (2026). Digital communication skills required of office technology and management graduates in the modern workplace. </w:t>
      </w:r>
      <w:r w:rsidRPr="001F7BA7">
        <w:rPr>
          <w:rFonts w:ascii="Times New Roman" w:hAnsi="Times New Roman" w:cs="Times New Roman"/>
          <w:i/>
          <w:sz w:val="24"/>
          <w:szCs w:val="24"/>
        </w:rPr>
        <w:t xml:space="preserve">International Journal of Academic Management Research, </w:t>
      </w:r>
      <w:r w:rsidRPr="001F7BA7">
        <w:rPr>
          <w:rFonts w:ascii="Times New Roman" w:hAnsi="Times New Roman" w:cs="Times New Roman"/>
          <w:sz w:val="24"/>
          <w:szCs w:val="24"/>
        </w:rPr>
        <w:t>4(1), 112-120.</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Alcala, M. J., Santos, M. J., &amp; </w:t>
      </w:r>
      <w:proofErr w:type="spellStart"/>
      <w:r w:rsidRPr="001F7BA7">
        <w:rPr>
          <w:rFonts w:ascii="Times New Roman" w:hAnsi="Times New Roman" w:cs="Times New Roman"/>
          <w:sz w:val="24"/>
          <w:szCs w:val="24"/>
        </w:rPr>
        <w:t>Leiva</w:t>
      </w:r>
      <w:proofErr w:type="spellEnd"/>
      <w:r w:rsidRPr="001F7BA7">
        <w:rPr>
          <w:rFonts w:ascii="Times New Roman" w:hAnsi="Times New Roman" w:cs="Times New Roman"/>
          <w:sz w:val="24"/>
          <w:szCs w:val="24"/>
        </w:rPr>
        <w:t xml:space="preserve">, J. J. (2020). Digital communication competence in higher education: perspectives and training needs. </w:t>
      </w:r>
      <w:r w:rsidRPr="001F7BA7">
        <w:rPr>
          <w:rFonts w:ascii="Times New Roman" w:hAnsi="Times New Roman" w:cs="Times New Roman"/>
          <w:i/>
          <w:sz w:val="24"/>
          <w:szCs w:val="24"/>
        </w:rPr>
        <w:t xml:space="preserve">Journal of Educational Technology Systems, </w:t>
      </w:r>
      <w:r w:rsidRPr="001F7BA7">
        <w:rPr>
          <w:rFonts w:ascii="Times New Roman" w:hAnsi="Times New Roman" w:cs="Times New Roman"/>
          <w:sz w:val="24"/>
          <w:szCs w:val="24"/>
        </w:rPr>
        <w:t>49(2), 180-195.</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Bassey</w:t>
      </w:r>
      <w:proofErr w:type="spellEnd"/>
      <w:r w:rsidRPr="001F7BA7">
        <w:rPr>
          <w:rFonts w:ascii="Times New Roman" w:hAnsi="Times New Roman" w:cs="Times New Roman"/>
          <w:sz w:val="24"/>
          <w:szCs w:val="24"/>
        </w:rPr>
        <w:t>, A. S., &amp; Ebieme, E. E. (2026). Integration of artificial intelligen</w:t>
      </w:r>
      <w:r w:rsidR="00055B16">
        <w:rPr>
          <w:rFonts w:ascii="Times New Roman" w:hAnsi="Times New Roman" w:cs="Times New Roman"/>
          <w:sz w:val="24"/>
          <w:szCs w:val="24"/>
        </w:rPr>
        <w:t xml:space="preserve">ce into the Business Education </w:t>
      </w:r>
      <w:proofErr w:type="spellStart"/>
      <w:r w:rsidR="00055B16">
        <w:rPr>
          <w:rFonts w:ascii="Times New Roman" w:hAnsi="Times New Roman" w:cs="Times New Roman"/>
          <w:sz w:val="24"/>
          <w:szCs w:val="24"/>
        </w:rPr>
        <w:t>p</w:t>
      </w:r>
      <w:r w:rsidRPr="001F7BA7">
        <w:rPr>
          <w:rFonts w:ascii="Times New Roman" w:hAnsi="Times New Roman" w:cs="Times New Roman"/>
          <w:sz w:val="24"/>
          <w:szCs w:val="24"/>
        </w:rPr>
        <w:t>rogrammes</w:t>
      </w:r>
      <w:proofErr w:type="spellEnd"/>
      <w:r w:rsidRPr="001F7BA7">
        <w:rPr>
          <w:rFonts w:ascii="Times New Roman" w:hAnsi="Times New Roman" w:cs="Times New Roman"/>
          <w:sz w:val="24"/>
          <w:szCs w:val="24"/>
        </w:rPr>
        <w:t xml:space="preserve">: A panacea for building a technological driven workforce. </w:t>
      </w:r>
      <w:r w:rsidRPr="001F7BA7">
        <w:rPr>
          <w:rFonts w:ascii="Times New Roman" w:hAnsi="Times New Roman" w:cs="Times New Roman"/>
          <w:i/>
          <w:sz w:val="24"/>
          <w:szCs w:val="24"/>
        </w:rPr>
        <w:t xml:space="preserve">Studies in Education, </w:t>
      </w:r>
      <w:r w:rsidRPr="001F7BA7">
        <w:rPr>
          <w:rFonts w:ascii="Times New Roman" w:hAnsi="Times New Roman" w:cs="Times New Roman"/>
          <w:sz w:val="24"/>
          <w:szCs w:val="24"/>
        </w:rPr>
        <w:t>24(1), 95-102.</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Becker, G. S. (1964). </w:t>
      </w:r>
      <w:r w:rsidRPr="00055B16">
        <w:rPr>
          <w:rFonts w:ascii="Times New Roman" w:hAnsi="Times New Roman" w:cs="Times New Roman"/>
          <w:sz w:val="24"/>
          <w:szCs w:val="24"/>
        </w:rPr>
        <w:t>Human capital: A theoretical and empirical analysis, with special</w:t>
      </w:r>
      <w:r w:rsidRPr="001F7BA7">
        <w:rPr>
          <w:rFonts w:ascii="Times New Roman" w:hAnsi="Times New Roman" w:cs="Times New Roman"/>
          <w:i/>
          <w:sz w:val="24"/>
          <w:szCs w:val="24"/>
        </w:rPr>
        <w:t xml:space="preserve"> </w:t>
      </w:r>
      <w:r w:rsidRPr="00055B16">
        <w:rPr>
          <w:rFonts w:ascii="Times New Roman" w:hAnsi="Times New Roman" w:cs="Times New Roman"/>
          <w:sz w:val="24"/>
          <w:szCs w:val="24"/>
        </w:rPr>
        <w:t>reference to education</w:t>
      </w:r>
      <w:r w:rsidRPr="001F7BA7">
        <w:rPr>
          <w:rFonts w:ascii="Times New Roman" w:hAnsi="Times New Roman" w:cs="Times New Roman"/>
          <w:sz w:val="24"/>
          <w:szCs w:val="24"/>
        </w:rPr>
        <w:t>. National Bureau of Economic Research.</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Ebieme E. E., &amp; </w:t>
      </w:r>
      <w:proofErr w:type="spellStart"/>
      <w:r w:rsidRPr="001F7BA7">
        <w:rPr>
          <w:rFonts w:ascii="Times New Roman" w:hAnsi="Times New Roman" w:cs="Times New Roman"/>
          <w:sz w:val="24"/>
          <w:szCs w:val="24"/>
        </w:rPr>
        <w:t>Udida</w:t>
      </w:r>
      <w:proofErr w:type="spellEnd"/>
      <w:r w:rsidRPr="001F7BA7">
        <w:rPr>
          <w:rFonts w:ascii="Times New Roman" w:hAnsi="Times New Roman" w:cs="Times New Roman"/>
          <w:sz w:val="24"/>
          <w:szCs w:val="24"/>
        </w:rPr>
        <w:t xml:space="preserve">, F. U. (2026). Investigating the role of human resource management in tax administration in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Nigeria. </w:t>
      </w:r>
      <w:r w:rsidRPr="001F7BA7">
        <w:rPr>
          <w:rFonts w:ascii="Times New Roman" w:hAnsi="Times New Roman" w:cs="Times New Roman"/>
          <w:i/>
          <w:sz w:val="24"/>
          <w:szCs w:val="24"/>
        </w:rPr>
        <w:t>Global Journal of Human Resource Management</w:t>
      </w:r>
      <w:r w:rsidRPr="001F7BA7">
        <w:rPr>
          <w:rFonts w:ascii="Times New Roman" w:hAnsi="Times New Roman" w:cs="Times New Roman"/>
          <w:sz w:val="24"/>
          <w:szCs w:val="24"/>
        </w:rPr>
        <w:t>, 14(2), 78-92.</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Ebieme, E. E., &amp; </w:t>
      </w:r>
      <w:proofErr w:type="spellStart"/>
      <w:r w:rsidRPr="001F7BA7">
        <w:rPr>
          <w:rFonts w:ascii="Times New Roman" w:hAnsi="Times New Roman" w:cs="Times New Roman"/>
          <w:sz w:val="24"/>
          <w:szCs w:val="24"/>
        </w:rPr>
        <w:t>Bassey</w:t>
      </w:r>
      <w:proofErr w:type="spellEnd"/>
      <w:r w:rsidRPr="001F7BA7">
        <w:rPr>
          <w:rFonts w:ascii="Times New Roman" w:hAnsi="Times New Roman" w:cs="Times New Roman"/>
          <w:sz w:val="24"/>
          <w:szCs w:val="24"/>
        </w:rPr>
        <w:t xml:space="preserve">, A. S. (2026). Evaluating the role of emotional intelligence in employees’ job performance in First Bank,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North-East, Nigeria. </w:t>
      </w:r>
      <w:r w:rsidRPr="001F7BA7">
        <w:rPr>
          <w:rFonts w:ascii="Times New Roman" w:hAnsi="Times New Roman" w:cs="Times New Roman"/>
          <w:i/>
          <w:sz w:val="24"/>
          <w:szCs w:val="24"/>
        </w:rPr>
        <w:t xml:space="preserve">African Journal of Management and Business Research, </w:t>
      </w:r>
      <w:r w:rsidRPr="001F7BA7">
        <w:rPr>
          <w:rFonts w:ascii="Times New Roman" w:hAnsi="Times New Roman" w:cs="Times New Roman"/>
          <w:sz w:val="24"/>
          <w:szCs w:val="24"/>
        </w:rPr>
        <w:t>22(1), 367-383.</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Ebieme, E. E., </w:t>
      </w:r>
      <w:proofErr w:type="spellStart"/>
      <w:r w:rsidRPr="001F7BA7">
        <w:rPr>
          <w:rFonts w:ascii="Times New Roman" w:hAnsi="Times New Roman" w:cs="Times New Roman"/>
          <w:sz w:val="24"/>
          <w:szCs w:val="24"/>
        </w:rPr>
        <w:t>Imagha</w:t>
      </w:r>
      <w:proofErr w:type="spellEnd"/>
      <w:r w:rsidRPr="001F7BA7">
        <w:rPr>
          <w:rFonts w:ascii="Times New Roman" w:hAnsi="Times New Roman" w:cs="Times New Roman"/>
          <w:sz w:val="24"/>
          <w:szCs w:val="24"/>
        </w:rPr>
        <w:t xml:space="preserve">, O. A., Robert, O. G. &amp; </w:t>
      </w:r>
      <w:proofErr w:type="spellStart"/>
      <w:r w:rsidRPr="001F7BA7">
        <w:rPr>
          <w:rFonts w:ascii="Times New Roman" w:hAnsi="Times New Roman" w:cs="Times New Roman"/>
          <w:sz w:val="24"/>
          <w:szCs w:val="24"/>
        </w:rPr>
        <w:t>Atakpo</w:t>
      </w:r>
      <w:proofErr w:type="spellEnd"/>
      <w:r w:rsidRPr="001F7BA7">
        <w:rPr>
          <w:rFonts w:ascii="Times New Roman" w:hAnsi="Times New Roman" w:cs="Times New Roman"/>
          <w:sz w:val="24"/>
          <w:szCs w:val="24"/>
        </w:rPr>
        <w:t xml:space="preserve">, E. U. (2024). Self-awareness and business educators’ job performance in Federal Universities, South-South, Nigeria. </w:t>
      </w:r>
      <w:r w:rsidRPr="001F7BA7">
        <w:rPr>
          <w:rFonts w:ascii="Times New Roman" w:hAnsi="Times New Roman" w:cs="Times New Roman"/>
          <w:i/>
          <w:sz w:val="24"/>
          <w:szCs w:val="24"/>
        </w:rPr>
        <w:t xml:space="preserve">International Journal of Business and Management Review, </w:t>
      </w:r>
      <w:r w:rsidRPr="001F7BA7">
        <w:rPr>
          <w:rFonts w:ascii="Times New Roman" w:hAnsi="Times New Roman" w:cs="Times New Roman"/>
          <w:sz w:val="24"/>
          <w:szCs w:val="24"/>
        </w:rPr>
        <w:t>12(3), 18-38.</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Ebieme, E. E., </w:t>
      </w:r>
      <w:proofErr w:type="spellStart"/>
      <w:r w:rsidRPr="001F7BA7">
        <w:rPr>
          <w:rFonts w:ascii="Times New Roman" w:hAnsi="Times New Roman" w:cs="Times New Roman"/>
          <w:sz w:val="24"/>
          <w:szCs w:val="24"/>
        </w:rPr>
        <w:t>Udokan</w:t>
      </w:r>
      <w:r>
        <w:rPr>
          <w:rFonts w:ascii="Times New Roman" w:hAnsi="Times New Roman" w:cs="Times New Roman"/>
          <w:sz w:val="24"/>
          <w:szCs w:val="24"/>
        </w:rPr>
        <w:t>g</w:t>
      </w:r>
      <w:proofErr w:type="spellEnd"/>
      <w:r w:rsidRPr="001F7BA7">
        <w:rPr>
          <w:rFonts w:ascii="Times New Roman" w:hAnsi="Times New Roman" w:cs="Times New Roman"/>
          <w:sz w:val="24"/>
          <w:szCs w:val="24"/>
        </w:rPr>
        <w:t xml:space="preserve">, I. A. &amp; </w:t>
      </w:r>
      <w:proofErr w:type="spellStart"/>
      <w:r w:rsidRPr="001F7BA7">
        <w:rPr>
          <w:rFonts w:ascii="Times New Roman" w:hAnsi="Times New Roman" w:cs="Times New Roman"/>
          <w:sz w:val="24"/>
          <w:szCs w:val="24"/>
        </w:rPr>
        <w:t>Offong</w:t>
      </w:r>
      <w:proofErr w:type="spellEnd"/>
      <w:r w:rsidRPr="001F7BA7">
        <w:rPr>
          <w:rFonts w:ascii="Times New Roman" w:hAnsi="Times New Roman" w:cs="Times New Roman"/>
          <w:sz w:val="24"/>
          <w:szCs w:val="24"/>
        </w:rPr>
        <w:t xml:space="preserve">, T. C. (2026) compensation packages and Access Bank employees’ job performance in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Nigeria. </w:t>
      </w:r>
      <w:r w:rsidRPr="001F7BA7">
        <w:rPr>
          <w:rFonts w:ascii="Times New Roman" w:hAnsi="Times New Roman" w:cs="Times New Roman"/>
          <w:i/>
          <w:sz w:val="24"/>
          <w:szCs w:val="24"/>
        </w:rPr>
        <w:t>AAU Journal of Business Educators</w:t>
      </w:r>
      <w:r w:rsidRPr="001F7BA7">
        <w:rPr>
          <w:rFonts w:ascii="Times New Roman" w:hAnsi="Times New Roman" w:cs="Times New Roman"/>
          <w:sz w:val="24"/>
          <w:szCs w:val="24"/>
        </w:rPr>
        <w:t>, 6(1), 1 – 8.</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Ferrari, A. (2013). </w:t>
      </w:r>
      <w:proofErr w:type="spellStart"/>
      <w:r w:rsidRPr="001F7BA7">
        <w:rPr>
          <w:rFonts w:ascii="Times New Roman" w:hAnsi="Times New Roman" w:cs="Times New Roman"/>
          <w:sz w:val="24"/>
          <w:szCs w:val="24"/>
        </w:rPr>
        <w:t>DigComp</w:t>
      </w:r>
      <w:proofErr w:type="spellEnd"/>
      <w:r w:rsidRPr="001F7BA7">
        <w:rPr>
          <w:rFonts w:ascii="Times New Roman" w:hAnsi="Times New Roman" w:cs="Times New Roman"/>
          <w:sz w:val="24"/>
          <w:szCs w:val="24"/>
        </w:rPr>
        <w:t>: A framework for developing and understanding digital competence in Europe. European Commission Joint Research Centre.</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Grewal, D., </w:t>
      </w:r>
      <w:proofErr w:type="spellStart"/>
      <w:r w:rsidRPr="001F7BA7">
        <w:rPr>
          <w:rFonts w:ascii="Times New Roman" w:hAnsi="Times New Roman" w:cs="Times New Roman"/>
          <w:sz w:val="24"/>
          <w:szCs w:val="24"/>
        </w:rPr>
        <w:t>Hulland</w:t>
      </w:r>
      <w:proofErr w:type="spellEnd"/>
      <w:r w:rsidRPr="001F7BA7">
        <w:rPr>
          <w:rFonts w:ascii="Times New Roman" w:hAnsi="Times New Roman" w:cs="Times New Roman"/>
          <w:sz w:val="24"/>
          <w:szCs w:val="24"/>
        </w:rPr>
        <w:t xml:space="preserve">, J., </w:t>
      </w:r>
      <w:proofErr w:type="spellStart"/>
      <w:r w:rsidRPr="001F7BA7">
        <w:rPr>
          <w:rFonts w:ascii="Times New Roman" w:hAnsi="Times New Roman" w:cs="Times New Roman"/>
          <w:sz w:val="24"/>
          <w:szCs w:val="24"/>
        </w:rPr>
        <w:t>Kopalle</w:t>
      </w:r>
      <w:proofErr w:type="spellEnd"/>
      <w:r w:rsidRPr="001F7BA7">
        <w:rPr>
          <w:rFonts w:ascii="Times New Roman" w:hAnsi="Times New Roman" w:cs="Times New Roman"/>
          <w:sz w:val="24"/>
          <w:szCs w:val="24"/>
        </w:rPr>
        <w:t xml:space="preserve">, P. K., &amp; </w:t>
      </w:r>
      <w:proofErr w:type="spellStart"/>
      <w:r w:rsidRPr="001F7BA7">
        <w:rPr>
          <w:rFonts w:ascii="Times New Roman" w:hAnsi="Times New Roman" w:cs="Times New Roman"/>
          <w:sz w:val="24"/>
          <w:szCs w:val="24"/>
        </w:rPr>
        <w:t>Karahanna</w:t>
      </w:r>
      <w:proofErr w:type="spellEnd"/>
      <w:r w:rsidRPr="001F7BA7">
        <w:rPr>
          <w:rFonts w:ascii="Times New Roman" w:hAnsi="Times New Roman" w:cs="Times New Roman"/>
          <w:sz w:val="24"/>
          <w:szCs w:val="24"/>
        </w:rPr>
        <w:t xml:space="preserve">, E. (2022). The future of technology and marketing: A multidisciplinary perspective. </w:t>
      </w:r>
      <w:r w:rsidRPr="001F7BA7">
        <w:rPr>
          <w:rFonts w:ascii="Times New Roman" w:hAnsi="Times New Roman" w:cs="Times New Roman"/>
          <w:i/>
          <w:sz w:val="24"/>
          <w:szCs w:val="24"/>
        </w:rPr>
        <w:t xml:space="preserve">Journal of the Academy of Marketing Science, </w:t>
      </w:r>
      <w:r w:rsidR="00055B16">
        <w:rPr>
          <w:rFonts w:ascii="Times New Roman" w:hAnsi="Times New Roman" w:cs="Times New Roman"/>
          <w:sz w:val="24"/>
          <w:szCs w:val="24"/>
        </w:rPr>
        <w:t>48(1), 1-</w:t>
      </w:r>
      <w:r w:rsidRPr="001F7BA7">
        <w:rPr>
          <w:rFonts w:ascii="Times New Roman" w:hAnsi="Times New Roman" w:cs="Times New Roman"/>
          <w:sz w:val="24"/>
          <w:szCs w:val="24"/>
        </w:rPr>
        <w:t xml:space="preserve"> 8. </w:t>
      </w:r>
      <w:r w:rsidRPr="001F7BA7">
        <w:rPr>
          <w:rFonts w:ascii="Times New Roman" w:hAnsi="Times New Roman" w:cs="Times New Roman"/>
          <w:i/>
          <w:sz w:val="24"/>
          <w:szCs w:val="24"/>
        </w:rPr>
        <w:t xml:space="preserve"> </w:t>
      </w:r>
      <w:r w:rsidRPr="001F7BA7">
        <w:rPr>
          <w:rFonts w:ascii="Times New Roman" w:hAnsi="Times New Roman" w:cs="Times New Roman"/>
          <w:sz w:val="24"/>
          <w:szCs w:val="24"/>
        </w:rPr>
        <w:t xml:space="preserve"> </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Handke</w:t>
      </w:r>
      <w:proofErr w:type="spellEnd"/>
      <w:r w:rsidRPr="001F7BA7">
        <w:rPr>
          <w:rFonts w:ascii="Times New Roman" w:hAnsi="Times New Roman" w:cs="Times New Roman"/>
          <w:sz w:val="24"/>
          <w:szCs w:val="24"/>
        </w:rPr>
        <w:t xml:space="preserve">, L. Costa, P. L. Berger, &amp; </w:t>
      </w:r>
      <w:proofErr w:type="spellStart"/>
      <w:r w:rsidRPr="001F7BA7">
        <w:rPr>
          <w:rFonts w:ascii="Times New Roman" w:hAnsi="Times New Roman" w:cs="Times New Roman"/>
          <w:sz w:val="24"/>
          <w:szCs w:val="24"/>
        </w:rPr>
        <w:t>Gevers</w:t>
      </w:r>
      <w:proofErr w:type="spellEnd"/>
      <w:r w:rsidRPr="001F7BA7">
        <w:rPr>
          <w:rFonts w:ascii="Times New Roman" w:hAnsi="Times New Roman" w:cs="Times New Roman"/>
          <w:sz w:val="24"/>
          <w:szCs w:val="24"/>
        </w:rPr>
        <w:t xml:space="preserve">, J. M. (2022). Virtual team communication metrics and their impact on operational support. </w:t>
      </w:r>
      <w:proofErr w:type="spellStart"/>
      <w:r w:rsidRPr="001F7BA7">
        <w:rPr>
          <w:rFonts w:ascii="Times New Roman" w:hAnsi="Times New Roman" w:cs="Times New Roman"/>
          <w:i/>
          <w:sz w:val="24"/>
          <w:szCs w:val="24"/>
        </w:rPr>
        <w:t>Organisational</w:t>
      </w:r>
      <w:proofErr w:type="spellEnd"/>
      <w:r w:rsidRPr="001F7BA7">
        <w:rPr>
          <w:rFonts w:ascii="Times New Roman" w:hAnsi="Times New Roman" w:cs="Times New Roman"/>
          <w:i/>
          <w:sz w:val="24"/>
          <w:szCs w:val="24"/>
        </w:rPr>
        <w:t xml:space="preserve"> </w:t>
      </w:r>
      <w:proofErr w:type="spellStart"/>
      <w:r w:rsidRPr="001F7BA7">
        <w:rPr>
          <w:rFonts w:ascii="Times New Roman" w:hAnsi="Times New Roman" w:cs="Times New Roman"/>
          <w:i/>
          <w:sz w:val="24"/>
          <w:szCs w:val="24"/>
        </w:rPr>
        <w:t>Behaviour</w:t>
      </w:r>
      <w:proofErr w:type="spellEnd"/>
      <w:r w:rsidRPr="001F7BA7">
        <w:rPr>
          <w:rFonts w:ascii="Times New Roman" w:hAnsi="Times New Roman" w:cs="Times New Roman"/>
          <w:i/>
          <w:sz w:val="24"/>
          <w:szCs w:val="24"/>
        </w:rPr>
        <w:t xml:space="preserve"> and Human Decision Processes, </w:t>
      </w:r>
      <w:r w:rsidRPr="001F7BA7">
        <w:rPr>
          <w:rFonts w:ascii="Times New Roman" w:hAnsi="Times New Roman" w:cs="Times New Roman"/>
          <w:sz w:val="24"/>
          <w:szCs w:val="24"/>
        </w:rPr>
        <w:t>169, 104-118.</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lastRenderedPageBreak/>
        <w:t>Imagha</w:t>
      </w:r>
      <w:proofErr w:type="spellEnd"/>
      <w:r w:rsidRPr="001F7BA7">
        <w:rPr>
          <w:rFonts w:ascii="Times New Roman" w:hAnsi="Times New Roman" w:cs="Times New Roman"/>
          <w:sz w:val="24"/>
          <w:szCs w:val="24"/>
        </w:rPr>
        <w:t xml:space="preserve">, O. A. &amp; Ebieme, E. E. (2024). Evaluating the influence of self-regulation on job performance in Champion Brewery, Plc, </w:t>
      </w:r>
      <w:proofErr w:type="spellStart"/>
      <w:r w:rsidRPr="001F7BA7">
        <w:rPr>
          <w:rFonts w:ascii="Times New Roman" w:hAnsi="Times New Roman" w:cs="Times New Roman"/>
          <w:sz w:val="24"/>
          <w:szCs w:val="24"/>
        </w:rPr>
        <w:t>Uyo</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Akwa</w:t>
      </w:r>
      <w:proofErr w:type="spellEnd"/>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Ibom</w:t>
      </w:r>
      <w:proofErr w:type="spellEnd"/>
      <w:r w:rsidRPr="001F7BA7">
        <w:rPr>
          <w:rFonts w:ascii="Times New Roman" w:hAnsi="Times New Roman" w:cs="Times New Roman"/>
          <w:sz w:val="24"/>
          <w:szCs w:val="24"/>
        </w:rPr>
        <w:t xml:space="preserve"> State, Nigeria. </w:t>
      </w:r>
      <w:r w:rsidRPr="001F7BA7">
        <w:rPr>
          <w:rFonts w:ascii="Times New Roman" w:hAnsi="Times New Roman" w:cs="Times New Roman"/>
          <w:i/>
          <w:sz w:val="24"/>
          <w:szCs w:val="24"/>
        </w:rPr>
        <w:t xml:space="preserve">International Journal of Research and Scientific Innovation, </w:t>
      </w:r>
      <w:r w:rsidRPr="001F7BA7">
        <w:rPr>
          <w:rFonts w:ascii="Times New Roman" w:hAnsi="Times New Roman" w:cs="Times New Roman"/>
          <w:sz w:val="24"/>
          <w:szCs w:val="24"/>
        </w:rPr>
        <w:t>1(6), 440-456.</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055B16" w:rsidP="001F7BA7">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Koko, M. N., </w:t>
      </w:r>
      <w:proofErr w:type="spellStart"/>
      <w:r>
        <w:rPr>
          <w:rFonts w:ascii="Times New Roman" w:hAnsi="Times New Roman" w:cs="Times New Roman"/>
          <w:sz w:val="24"/>
          <w:szCs w:val="24"/>
        </w:rPr>
        <w:t>Kaine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Godp</w:t>
      </w:r>
      <w:r w:rsidR="005C3474" w:rsidRPr="001F7BA7">
        <w:rPr>
          <w:rFonts w:ascii="Times New Roman" w:hAnsi="Times New Roman" w:cs="Times New Roman"/>
          <w:sz w:val="24"/>
          <w:szCs w:val="24"/>
        </w:rPr>
        <w:t>ower</w:t>
      </w:r>
      <w:proofErr w:type="spellEnd"/>
      <w:r w:rsidR="005C3474" w:rsidRPr="001F7BA7">
        <w:rPr>
          <w:rFonts w:ascii="Times New Roman" w:hAnsi="Times New Roman" w:cs="Times New Roman"/>
          <w:sz w:val="24"/>
          <w:szCs w:val="24"/>
        </w:rPr>
        <w:t xml:space="preserve"> Y</w:t>
      </w:r>
      <w:r>
        <w:rPr>
          <w:rFonts w:ascii="Times New Roman" w:hAnsi="Times New Roman" w:cs="Times New Roman"/>
          <w:sz w:val="24"/>
          <w:szCs w:val="24"/>
        </w:rPr>
        <w:t>. J. (2025). Digital competency i</w:t>
      </w:r>
      <w:r w:rsidR="005C3474" w:rsidRPr="001F7BA7">
        <w:rPr>
          <w:rFonts w:ascii="Times New Roman" w:hAnsi="Times New Roman" w:cs="Times New Roman"/>
          <w:sz w:val="24"/>
          <w:szCs w:val="24"/>
        </w:rPr>
        <w:t xml:space="preserve">ntegration and Postgraduate Business Education Students readiness for employment in Rivers State Universities. </w:t>
      </w:r>
      <w:r>
        <w:rPr>
          <w:rFonts w:ascii="Times New Roman" w:hAnsi="Times New Roman" w:cs="Times New Roman"/>
          <w:i/>
          <w:sz w:val="24"/>
          <w:szCs w:val="24"/>
        </w:rPr>
        <w:t>World Journal of I</w:t>
      </w:r>
      <w:r w:rsidR="005C3474" w:rsidRPr="001F7BA7">
        <w:rPr>
          <w:rFonts w:ascii="Times New Roman" w:hAnsi="Times New Roman" w:cs="Times New Roman"/>
          <w:i/>
          <w:sz w:val="24"/>
          <w:szCs w:val="24"/>
        </w:rPr>
        <w:t>nnovation and Modern Technology</w:t>
      </w:r>
      <w:r w:rsidR="005C3474" w:rsidRPr="001F7BA7">
        <w:rPr>
          <w:rFonts w:ascii="Times New Roman" w:hAnsi="Times New Roman" w:cs="Times New Roman"/>
          <w:sz w:val="24"/>
          <w:szCs w:val="24"/>
        </w:rPr>
        <w:t>, 9(10), 68-78.</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Nunnally</w:t>
      </w:r>
      <w:proofErr w:type="spellEnd"/>
      <w:r w:rsidRPr="001F7BA7">
        <w:rPr>
          <w:rFonts w:ascii="Times New Roman" w:hAnsi="Times New Roman" w:cs="Times New Roman"/>
          <w:sz w:val="24"/>
          <w:szCs w:val="24"/>
        </w:rPr>
        <w:t xml:space="preserve">, C. J., &amp; Bernstein, I. H. (2010). </w:t>
      </w:r>
      <w:r w:rsidRPr="001F7BA7">
        <w:rPr>
          <w:rFonts w:ascii="Times New Roman" w:hAnsi="Times New Roman" w:cs="Times New Roman"/>
          <w:i/>
          <w:sz w:val="24"/>
          <w:szCs w:val="24"/>
        </w:rPr>
        <w:t xml:space="preserve">Psychometric theory. </w:t>
      </w:r>
      <w:r w:rsidRPr="001F7BA7">
        <w:rPr>
          <w:rFonts w:ascii="Times New Roman" w:hAnsi="Times New Roman" w:cs="Times New Roman"/>
          <w:sz w:val="24"/>
          <w:szCs w:val="24"/>
        </w:rPr>
        <w:t>McGraw Hill.</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Nwafor</w:t>
      </w:r>
      <w:proofErr w:type="spellEnd"/>
      <w:r w:rsidRPr="001F7BA7">
        <w:rPr>
          <w:rFonts w:ascii="Times New Roman" w:hAnsi="Times New Roman" w:cs="Times New Roman"/>
          <w:sz w:val="24"/>
          <w:szCs w:val="24"/>
        </w:rPr>
        <w:t xml:space="preserve">, C. (2021). The digital skills gap among graduates of tertiary institutions in Nigeria: Implications for the Post-COVID-19. </w:t>
      </w:r>
      <w:r w:rsidRPr="001F7BA7">
        <w:rPr>
          <w:rFonts w:ascii="Times New Roman" w:hAnsi="Times New Roman" w:cs="Times New Roman"/>
          <w:i/>
          <w:sz w:val="24"/>
          <w:szCs w:val="24"/>
        </w:rPr>
        <w:t xml:space="preserve">Nigeria Journal of Business Education (NIGJBED), </w:t>
      </w:r>
      <w:r w:rsidRPr="001F7BA7">
        <w:rPr>
          <w:rFonts w:ascii="Times New Roman" w:hAnsi="Times New Roman" w:cs="Times New Roman"/>
          <w:sz w:val="24"/>
          <w:szCs w:val="24"/>
        </w:rPr>
        <w:t>8(2), 15-27.</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Nworgu</w:t>
      </w:r>
      <w:proofErr w:type="spellEnd"/>
      <w:r w:rsidRPr="001F7BA7">
        <w:rPr>
          <w:rFonts w:ascii="Times New Roman" w:hAnsi="Times New Roman" w:cs="Times New Roman"/>
          <w:sz w:val="24"/>
          <w:szCs w:val="24"/>
        </w:rPr>
        <w:t xml:space="preserve">, B. G. (2015). </w:t>
      </w:r>
      <w:r w:rsidRPr="001F7BA7">
        <w:rPr>
          <w:rFonts w:ascii="Times New Roman" w:hAnsi="Times New Roman" w:cs="Times New Roman"/>
          <w:i/>
          <w:sz w:val="24"/>
          <w:szCs w:val="24"/>
        </w:rPr>
        <w:t xml:space="preserve">Educational research: basic issues and methodology </w:t>
      </w:r>
      <w:r w:rsidR="00055B16">
        <w:rPr>
          <w:rFonts w:ascii="Times New Roman" w:hAnsi="Times New Roman" w:cs="Times New Roman"/>
          <w:sz w:val="24"/>
          <w:szCs w:val="24"/>
        </w:rPr>
        <w:t xml:space="preserve">(3rd ed.). University Trust </w:t>
      </w:r>
      <w:proofErr w:type="spellStart"/>
      <w:r w:rsidR="00055B16">
        <w:rPr>
          <w:rFonts w:ascii="Times New Roman" w:hAnsi="Times New Roman" w:cs="Times New Roman"/>
          <w:sz w:val="24"/>
          <w:szCs w:val="24"/>
        </w:rPr>
        <w:t>Pu</w:t>
      </w:r>
      <w:r w:rsidRPr="001F7BA7">
        <w:rPr>
          <w:rFonts w:ascii="Times New Roman" w:hAnsi="Times New Roman" w:cs="Times New Roman"/>
          <w:sz w:val="24"/>
          <w:szCs w:val="24"/>
        </w:rPr>
        <w:t>lishers</w:t>
      </w:r>
      <w:proofErr w:type="spellEnd"/>
      <w:r w:rsidRPr="001F7BA7">
        <w:rPr>
          <w:rFonts w:ascii="Times New Roman" w:hAnsi="Times New Roman" w:cs="Times New Roman"/>
          <w:sz w:val="24"/>
          <w:szCs w:val="24"/>
        </w:rPr>
        <w:t xml:space="preserve">.  </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055B16" w:rsidP="001F7BA7">
      <w:pPr>
        <w:spacing w:after="0" w:line="24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Oberlander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Beinic</w:t>
      </w:r>
      <w:r w:rsidR="005C3474" w:rsidRPr="001F7BA7">
        <w:rPr>
          <w:rFonts w:ascii="Times New Roman" w:hAnsi="Times New Roman" w:cs="Times New Roman"/>
          <w:sz w:val="24"/>
          <w:szCs w:val="24"/>
        </w:rPr>
        <w:t>ke</w:t>
      </w:r>
      <w:proofErr w:type="spellEnd"/>
      <w:r w:rsidR="005C3474" w:rsidRPr="001F7BA7">
        <w:rPr>
          <w:rFonts w:ascii="Times New Roman" w:hAnsi="Times New Roman" w:cs="Times New Roman"/>
          <w:sz w:val="24"/>
          <w:szCs w:val="24"/>
        </w:rPr>
        <w:t xml:space="preserve">, A. &amp; </w:t>
      </w:r>
      <w:proofErr w:type="spellStart"/>
      <w:r w:rsidR="005C3474" w:rsidRPr="001F7BA7">
        <w:rPr>
          <w:rFonts w:ascii="Times New Roman" w:hAnsi="Times New Roman" w:cs="Times New Roman"/>
          <w:sz w:val="24"/>
          <w:szCs w:val="24"/>
        </w:rPr>
        <w:t>Bipp</w:t>
      </w:r>
      <w:proofErr w:type="spellEnd"/>
      <w:r w:rsidR="005C3474" w:rsidRPr="001F7BA7">
        <w:rPr>
          <w:rFonts w:ascii="Times New Roman" w:hAnsi="Times New Roman" w:cs="Times New Roman"/>
          <w:sz w:val="24"/>
          <w:szCs w:val="24"/>
        </w:rPr>
        <w:t xml:space="preserve">, T. (2020). Digital competencies: A review of the literature and recommendations for research in </w:t>
      </w:r>
      <w:proofErr w:type="spellStart"/>
      <w:r w:rsidR="005C3474" w:rsidRPr="001F7BA7">
        <w:rPr>
          <w:rFonts w:ascii="Times New Roman" w:hAnsi="Times New Roman" w:cs="Times New Roman"/>
          <w:sz w:val="24"/>
          <w:szCs w:val="24"/>
        </w:rPr>
        <w:t>org</w:t>
      </w:r>
      <w:r>
        <w:rPr>
          <w:rFonts w:ascii="Times New Roman" w:hAnsi="Times New Roman" w:cs="Times New Roman"/>
          <w:sz w:val="24"/>
          <w:szCs w:val="24"/>
        </w:rPr>
        <w:t>a</w:t>
      </w:r>
      <w:r w:rsidR="005C3474" w:rsidRPr="001F7BA7">
        <w:rPr>
          <w:rFonts w:ascii="Times New Roman" w:hAnsi="Times New Roman" w:cs="Times New Roman"/>
          <w:sz w:val="24"/>
          <w:szCs w:val="24"/>
        </w:rPr>
        <w:t>nisational</w:t>
      </w:r>
      <w:proofErr w:type="spellEnd"/>
      <w:r w:rsidR="005C3474" w:rsidRPr="001F7BA7">
        <w:rPr>
          <w:rFonts w:ascii="Times New Roman" w:hAnsi="Times New Roman" w:cs="Times New Roman"/>
          <w:sz w:val="24"/>
          <w:szCs w:val="24"/>
        </w:rPr>
        <w:t xml:space="preserve"> contexts. </w:t>
      </w:r>
      <w:r w:rsidR="005C3474" w:rsidRPr="00055B16">
        <w:rPr>
          <w:rFonts w:ascii="Times New Roman" w:hAnsi="Times New Roman" w:cs="Times New Roman"/>
          <w:i/>
          <w:sz w:val="24"/>
          <w:szCs w:val="24"/>
        </w:rPr>
        <w:t>Computers in</w:t>
      </w:r>
      <w:r w:rsidR="005C3474" w:rsidRPr="001F7BA7">
        <w:rPr>
          <w:rFonts w:ascii="Times New Roman" w:hAnsi="Times New Roman" w:cs="Times New Roman"/>
          <w:sz w:val="24"/>
          <w:szCs w:val="24"/>
        </w:rPr>
        <w:t xml:space="preserve"> </w:t>
      </w:r>
      <w:r w:rsidR="005C3474" w:rsidRPr="00055B16">
        <w:rPr>
          <w:rFonts w:ascii="Times New Roman" w:hAnsi="Times New Roman" w:cs="Times New Roman"/>
          <w:i/>
          <w:sz w:val="24"/>
          <w:szCs w:val="24"/>
        </w:rPr>
        <w:t xml:space="preserve">Human </w:t>
      </w:r>
      <w:proofErr w:type="spellStart"/>
      <w:r w:rsidR="005C3474" w:rsidRPr="00055B16">
        <w:rPr>
          <w:rFonts w:ascii="Times New Roman" w:hAnsi="Times New Roman" w:cs="Times New Roman"/>
          <w:i/>
          <w:sz w:val="24"/>
          <w:szCs w:val="24"/>
        </w:rPr>
        <w:t>Behaviour</w:t>
      </w:r>
      <w:proofErr w:type="spellEnd"/>
      <w:r w:rsidR="005C3474" w:rsidRPr="001F7BA7">
        <w:rPr>
          <w:rFonts w:ascii="Times New Roman" w:hAnsi="Times New Roman" w:cs="Times New Roman"/>
          <w:sz w:val="24"/>
          <w:szCs w:val="24"/>
        </w:rPr>
        <w:t>, 110, 106-119.</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055B16" w:rsidP="001F7BA7">
      <w:pPr>
        <w:spacing w:after="0" w:line="24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Oko</w:t>
      </w:r>
      <w:proofErr w:type="spellEnd"/>
      <w:r>
        <w:rPr>
          <w:rFonts w:ascii="Times New Roman" w:hAnsi="Times New Roman" w:cs="Times New Roman"/>
          <w:sz w:val="24"/>
          <w:szCs w:val="24"/>
        </w:rPr>
        <w:t xml:space="preserve">, M. C., &amp; </w:t>
      </w:r>
      <w:proofErr w:type="spellStart"/>
      <w:r>
        <w:rPr>
          <w:rFonts w:ascii="Times New Roman" w:hAnsi="Times New Roman" w:cs="Times New Roman"/>
          <w:sz w:val="24"/>
          <w:szCs w:val="24"/>
        </w:rPr>
        <w:t>Wagbara</w:t>
      </w:r>
      <w:proofErr w:type="spellEnd"/>
      <w:r>
        <w:rPr>
          <w:rFonts w:ascii="Times New Roman" w:hAnsi="Times New Roman" w:cs="Times New Roman"/>
          <w:sz w:val="24"/>
          <w:szCs w:val="24"/>
        </w:rPr>
        <w:t>, S. O</w:t>
      </w:r>
      <w:r w:rsidR="005C3474" w:rsidRPr="001F7BA7">
        <w:rPr>
          <w:rFonts w:ascii="Times New Roman" w:hAnsi="Times New Roman" w:cs="Times New Roman"/>
          <w:sz w:val="24"/>
          <w:szCs w:val="24"/>
        </w:rPr>
        <w:t xml:space="preserve">. (2022). Digital skills needed by Business Education graduate for global competitiveness in entrepreneurship in </w:t>
      </w:r>
      <w:proofErr w:type="spellStart"/>
      <w:r w:rsidR="005C3474" w:rsidRPr="001F7BA7">
        <w:rPr>
          <w:rFonts w:ascii="Times New Roman" w:hAnsi="Times New Roman" w:cs="Times New Roman"/>
          <w:sz w:val="24"/>
          <w:szCs w:val="24"/>
        </w:rPr>
        <w:t>Ebonyi</w:t>
      </w:r>
      <w:proofErr w:type="spellEnd"/>
      <w:r w:rsidR="005C3474" w:rsidRPr="001F7BA7">
        <w:rPr>
          <w:rFonts w:ascii="Times New Roman" w:hAnsi="Times New Roman" w:cs="Times New Roman"/>
          <w:sz w:val="24"/>
          <w:szCs w:val="24"/>
        </w:rPr>
        <w:t xml:space="preserve"> State. </w:t>
      </w:r>
      <w:r w:rsidR="005C3474" w:rsidRPr="001F7BA7">
        <w:rPr>
          <w:rFonts w:ascii="Times New Roman" w:hAnsi="Times New Roman" w:cs="Times New Roman"/>
          <w:i/>
          <w:sz w:val="24"/>
          <w:szCs w:val="24"/>
        </w:rPr>
        <w:t>Nigerian Journal of Business Education</w:t>
      </w:r>
      <w:r w:rsidR="005C3474" w:rsidRPr="001F7BA7">
        <w:rPr>
          <w:rFonts w:ascii="Times New Roman" w:hAnsi="Times New Roman" w:cs="Times New Roman"/>
          <w:sz w:val="24"/>
          <w:szCs w:val="24"/>
        </w:rPr>
        <w:t>, 9(1) 255-264.</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i/>
          <w:sz w:val="24"/>
          <w:szCs w:val="24"/>
        </w:rPr>
      </w:pPr>
      <w:proofErr w:type="spellStart"/>
      <w:r w:rsidRPr="001F7BA7">
        <w:rPr>
          <w:rFonts w:ascii="Times New Roman" w:hAnsi="Times New Roman" w:cs="Times New Roman"/>
          <w:sz w:val="24"/>
          <w:szCs w:val="24"/>
        </w:rPr>
        <w:t>Okoli</w:t>
      </w:r>
      <w:proofErr w:type="spellEnd"/>
      <w:r w:rsidRPr="001F7BA7">
        <w:rPr>
          <w:rFonts w:ascii="Times New Roman" w:hAnsi="Times New Roman" w:cs="Times New Roman"/>
          <w:sz w:val="24"/>
          <w:szCs w:val="24"/>
        </w:rPr>
        <w:t xml:space="preserve">, C. I. &amp; </w:t>
      </w:r>
      <w:proofErr w:type="spellStart"/>
      <w:r w:rsidRPr="001F7BA7">
        <w:rPr>
          <w:rFonts w:ascii="Times New Roman" w:hAnsi="Times New Roman" w:cs="Times New Roman"/>
          <w:sz w:val="24"/>
          <w:szCs w:val="24"/>
        </w:rPr>
        <w:t>U</w:t>
      </w:r>
      <w:r w:rsidR="00055B16">
        <w:rPr>
          <w:rFonts w:ascii="Times New Roman" w:hAnsi="Times New Roman" w:cs="Times New Roman"/>
          <w:sz w:val="24"/>
          <w:szCs w:val="24"/>
        </w:rPr>
        <w:t>meoka</w:t>
      </w:r>
      <w:proofErr w:type="spellEnd"/>
      <w:r w:rsidR="00055B16">
        <w:rPr>
          <w:rFonts w:ascii="Times New Roman" w:hAnsi="Times New Roman" w:cs="Times New Roman"/>
          <w:sz w:val="24"/>
          <w:szCs w:val="24"/>
        </w:rPr>
        <w:t>, N. (2026). Digital communication s</w:t>
      </w:r>
      <w:r w:rsidRPr="001F7BA7">
        <w:rPr>
          <w:rFonts w:ascii="Times New Roman" w:hAnsi="Times New Roman" w:cs="Times New Roman"/>
          <w:sz w:val="24"/>
          <w:szCs w:val="24"/>
        </w:rPr>
        <w:t>kills required of Of</w:t>
      </w:r>
      <w:r w:rsidR="00055B16">
        <w:rPr>
          <w:rFonts w:ascii="Times New Roman" w:hAnsi="Times New Roman" w:cs="Times New Roman"/>
          <w:sz w:val="24"/>
          <w:szCs w:val="24"/>
        </w:rPr>
        <w:t>fice Technology and Management g</w:t>
      </w:r>
      <w:r w:rsidRPr="001F7BA7">
        <w:rPr>
          <w:rFonts w:ascii="Times New Roman" w:hAnsi="Times New Roman" w:cs="Times New Roman"/>
          <w:sz w:val="24"/>
          <w:szCs w:val="24"/>
        </w:rPr>
        <w:t xml:space="preserve">raduates for effective performance in tertiary institutions in </w:t>
      </w:r>
      <w:proofErr w:type="spellStart"/>
      <w:r w:rsidRPr="001F7BA7">
        <w:rPr>
          <w:rFonts w:ascii="Times New Roman" w:hAnsi="Times New Roman" w:cs="Times New Roman"/>
          <w:sz w:val="24"/>
          <w:szCs w:val="24"/>
        </w:rPr>
        <w:t>Ebonyi</w:t>
      </w:r>
      <w:proofErr w:type="spellEnd"/>
      <w:r w:rsidRPr="001F7BA7">
        <w:rPr>
          <w:rFonts w:ascii="Times New Roman" w:hAnsi="Times New Roman" w:cs="Times New Roman"/>
          <w:sz w:val="24"/>
          <w:szCs w:val="24"/>
        </w:rPr>
        <w:t xml:space="preserve"> State. </w:t>
      </w:r>
      <w:r w:rsidR="00055B16">
        <w:rPr>
          <w:rFonts w:ascii="Times New Roman" w:hAnsi="Times New Roman" w:cs="Times New Roman"/>
          <w:i/>
          <w:sz w:val="24"/>
          <w:szCs w:val="24"/>
        </w:rPr>
        <w:t>I</w:t>
      </w:r>
      <w:r w:rsidRPr="001F7BA7">
        <w:rPr>
          <w:rFonts w:ascii="Times New Roman" w:hAnsi="Times New Roman" w:cs="Times New Roman"/>
          <w:i/>
          <w:sz w:val="24"/>
          <w:szCs w:val="24"/>
        </w:rPr>
        <w:t xml:space="preserve">nternational Journal of Academic Multidisciplinary Research, </w:t>
      </w:r>
      <w:r w:rsidRPr="001F7BA7">
        <w:rPr>
          <w:rFonts w:ascii="Times New Roman" w:hAnsi="Times New Roman" w:cs="Times New Roman"/>
          <w:sz w:val="24"/>
          <w:szCs w:val="24"/>
        </w:rPr>
        <w:t>10(1), 112-118.</w:t>
      </w:r>
      <w:r w:rsidRPr="001F7BA7">
        <w:rPr>
          <w:rFonts w:ascii="Times New Roman" w:hAnsi="Times New Roman" w:cs="Times New Roman"/>
          <w:i/>
          <w:sz w:val="24"/>
          <w:szCs w:val="24"/>
        </w:rPr>
        <w:t xml:space="preserve"> </w:t>
      </w:r>
    </w:p>
    <w:p w:rsidR="005C3474" w:rsidRPr="001F7BA7" w:rsidRDefault="005C3474" w:rsidP="001F7BA7">
      <w:pPr>
        <w:spacing w:after="0" w:line="240" w:lineRule="auto"/>
        <w:ind w:left="540" w:hanging="540"/>
        <w:jc w:val="both"/>
        <w:rPr>
          <w:rFonts w:ascii="Times New Roman" w:hAnsi="Times New Roman" w:cs="Times New Roman"/>
          <w:i/>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Osuala</w:t>
      </w:r>
      <w:proofErr w:type="spellEnd"/>
      <w:r w:rsidRPr="001F7BA7">
        <w:rPr>
          <w:rFonts w:ascii="Times New Roman" w:hAnsi="Times New Roman" w:cs="Times New Roman"/>
          <w:sz w:val="24"/>
          <w:szCs w:val="24"/>
        </w:rPr>
        <w:t xml:space="preserve">, E. C. (2005). </w:t>
      </w:r>
      <w:r w:rsidRPr="001F7BA7">
        <w:rPr>
          <w:rFonts w:ascii="Times New Roman" w:hAnsi="Times New Roman" w:cs="Times New Roman"/>
          <w:i/>
          <w:sz w:val="24"/>
          <w:szCs w:val="24"/>
        </w:rPr>
        <w:t>Introduction to research methodology</w:t>
      </w:r>
      <w:r w:rsidRPr="001F7BA7">
        <w:rPr>
          <w:rFonts w:ascii="Times New Roman" w:hAnsi="Times New Roman" w:cs="Times New Roman"/>
          <w:sz w:val="24"/>
          <w:szCs w:val="24"/>
        </w:rPr>
        <w:t xml:space="preserve"> </w:t>
      </w:r>
      <w:r w:rsidRPr="00055B16">
        <w:rPr>
          <w:rFonts w:ascii="Times New Roman" w:hAnsi="Times New Roman" w:cs="Times New Roman"/>
          <w:i/>
          <w:sz w:val="24"/>
          <w:szCs w:val="24"/>
        </w:rPr>
        <w:t xml:space="preserve">(3rd ed.) </w:t>
      </w:r>
      <w:r w:rsidRPr="00055B16">
        <w:rPr>
          <w:rFonts w:ascii="Times New Roman" w:hAnsi="Times New Roman" w:cs="Times New Roman"/>
          <w:sz w:val="24"/>
          <w:szCs w:val="24"/>
        </w:rPr>
        <w:t xml:space="preserve">Africana </w:t>
      </w:r>
      <w:r w:rsidRPr="001F7BA7">
        <w:rPr>
          <w:rFonts w:ascii="Times New Roman" w:hAnsi="Times New Roman" w:cs="Times New Roman"/>
          <w:sz w:val="24"/>
          <w:szCs w:val="24"/>
        </w:rPr>
        <w:t>Frist Publishers.</w:t>
      </w:r>
    </w:p>
    <w:p w:rsidR="005C3474" w:rsidRPr="001F7BA7"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 </w:t>
      </w:r>
    </w:p>
    <w:p w:rsidR="005C3474" w:rsidRDefault="005C3474" w:rsidP="001F7BA7">
      <w:pPr>
        <w:spacing w:after="0" w:line="240" w:lineRule="auto"/>
        <w:ind w:left="540" w:hanging="540"/>
        <w:jc w:val="both"/>
        <w:rPr>
          <w:rFonts w:ascii="Times New Roman" w:hAnsi="Times New Roman" w:cs="Times New Roman"/>
          <w:sz w:val="24"/>
          <w:szCs w:val="24"/>
        </w:rPr>
      </w:pPr>
      <w:r w:rsidRPr="001F7BA7">
        <w:rPr>
          <w:rFonts w:ascii="Times New Roman" w:hAnsi="Times New Roman" w:cs="Times New Roman"/>
          <w:sz w:val="24"/>
          <w:szCs w:val="24"/>
        </w:rPr>
        <w:t xml:space="preserve">Schultz, T. W. (1961). Investment in human capital. </w:t>
      </w:r>
      <w:r w:rsidRPr="004250C2">
        <w:rPr>
          <w:rFonts w:ascii="Times New Roman" w:hAnsi="Times New Roman" w:cs="Times New Roman"/>
          <w:i/>
          <w:sz w:val="24"/>
          <w:szCs w:val="24"/>
        </w:rPr>
        <w:t>The American Economic Review</w:t>
      </w:r>
      <w:r w:rsidRPr="001F7BA7">
        <w:rPr>
          <w:rFonts w:ascii="Times New Roman" w:hAnsi="Times New Roman" w:cs="Times New Roman"/>
          <w:sz w:val="24"/>
          <w:szCs w:val="24"/>
        </w:rPr>
        <w:t>, 57(1), 1-17.</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Spante</w:t>
      </w:r>
      <w:proofErr w:type="spellEnd"/>
      <w:r w:rsidRPr="001F7BA7">
        <w:rPr>
          <w:rFonts w:ascii="Times New Roman" w:hAnsi="Times New Roman" w:cs="Times New Roman"/>
          <w:sz w:val="24"/>
          <w:szCs w:val="24"/>
        </w:rPr>
        <w:t>, M.</w:t>
      </w:r>
      <w:r w:rsidR="004250C2">
        <w:rPr>
          <w:rFonts w:ascii="Times New Roman" w:hAnsi="Times New Roman" w:cs="Times New Roman"/>
          <w:sz w:val="24"/>
          <w:szCs w:val="24"/>
        </w:rPr>
        <w:t>,</w:t>
      </w:r>
      <w:r w:rsidRPr="001F7BA7">
        <w:rPr>
          <w:rFonts w:ascii="Times New Roman" w:hAnsi="Times New Roman" w:cs="Times New Roman"/>
          <w:sz w:val="24"/>
          <w:szCs w:val="24"/>
        </w:rPr>
        <w:t xml:space="preserve"> </w:t>
      </w:r>
      <w:proofErr w:type="spellStart"/>
      <w:r w:rsidRPr="001F7BA7">
        <w:rPr>
          <w:rFonts w:ascii="Times New Roman" w:hAnsi="Times New Roman" w:cs="Times New Roman"/>
          <w:sz w:val="24"/>
          <w:szCs w:val="24"/>
        </w:rPr>
        <w:t>Hashemi</w:t>
      </w:r>
      <w:proofErr w:type="spellEnd"/>
      <w:r w:rsidRPr="001F7BA7">
        <w:rPr>
          <w:rFonts w:ascii="Times New Roman" w:hAnsi="Times New Roman" w:cs="Times New Roman"/>
          <w:sz w:val="24"/>
          <w:szCs w:val="24"/>
        </w:rPr>
        <w:t>, S. S., Lundin, M.</w:t>
      </w:r>
      <w:r w:rsidR="004250C2">
        <w:rPr>
          <w:rFonts w:ascii="Times New Roman" w:hAnsi="Times New Roman" w:cs="Times New Roman"/>
          <w:sz w:val="24"/>
          <w:szCs w:val="24"/>
        </w:rPr>
        <w:t>,</w:t>
      </w:r>
      <w:r w:rsidRPr="001F7BA7">
        <w:rPr>
          <w:rFonts w:ascii="Times New Roman" w:hAnsi="Times New Roman" w:cs="Times New Roman"/>
          <w:sz w:val="24"/>
          <w:szCs w:val="24"/>
        </w:rPr>
        <w:t xml:space="preserve"> &amp; </w:t>
      </w:r>
      <w:proofErr w:type="spellStart"/>
      <w:r w:rsidRPr="001F7BA7">
        <w:rPr>
          <w:rFonts w:ascii="Times New Roman" w:hAnsi="Times New Roman" w:cs="Times New Roman"/>
          <w:sz w:val="24"/>
          <w:szCs w:val="24"/>
        </w:rPr>
        <w:t>Algers</w:t>
      </w:r>
      <w:proofErr w:type="spellEnd"/>
      <w:r w:rsidRPr="001F7BA7">
        <w:rPr>
          <w:rFonts w:ascii="Times New Roman" w:hAnsi="Times New Roman" w:cs="Times New Roman"/>
          <w:sz w:val="24"/>
          <w:szCs w:val="24"/>
        </w:rPr>
        <w:t xml:space="preserve">, A. (2018). Digital competence and digital literacy in higher education research: systematic review of concept usage. </w:t>
      </w:r>
      <w:r w:rsidRPr="004250C2">
        <w:rPr>
          <w:rFonts w:ascii="Times New Roman" w:hAnsi="Times New Roman" w:cs="Times New Roman"/>
          <w:i/>
          <w:sz w:val="24"/>
          <w:szCs w:val="24"/>
        </w:rPr>
        <w:t>Cogent Education</w:t>
      </w:r>
      <w:r w:rsidRPr="001F7BA7">
        <w:rPr>
          <w:rFonts w:ascii="Times New Roman" w:hAnsi="Times New Roman" w:cs="Times New Roman"/>
          <w:sz w:val="24"/>
          <w:szCs w:val="24"/>
        </w:rPr>
        <w:t>, 5(1), 15-166.</w:t>
      </w:r>
    </w:p>
    <w:p w:rsidR="005C3474" w:rsidRPr="001F7BA7" w:rsidRDefault="005C3474" w:rsidP="001F7BA7">
      <w:pPr>
        <w:spacing w:after="0" w:line="240" w:lineRule="auto"/>
        <w:ind w:left="540" w:hanging="540"/>
        <w:jc w:val="both"/>
        <w:rPr>
          <w:rFonts w:ascii="Times New Roman" w:hAnsi="Times New Roman" w:cs="Times New Roman"/>
          <w:sz w:val="24"/>
          <w:szCs w:val="24"/>
        </w:rPr>
      </w:pPr>
    </w:p>
    <w:p w:rsidR="005C3474" w:rsidRPr="001F7BA7" w:rsidRDefault="005C3474" w:rsidP="001F7BA7">
      <w:pPr>
        <w:spacing w:after="0" w:line="240" w:lineRule="auto"/>
        <w:ind w:left="540" w:hanging="540"/>
        <w:jc w:val="both"/>
        <w:rPr>
          <w:rFonts w:ascii="Times New Roman" w:hAnsi="Times New Roman" w:cs="Times New Roman"/>
          <w:sz w:val="24"/>
          <w:szCs w:val="24"/>
        </w:rPr>
      </w:pPr>
      <w:proofErr w:type="spellStart"/>
      <w:r w:rsidRPr="001F7BA7">
        <w:rPr>
          <w:rFonts w:ascii="Times New Roman" w:hAnsi="Times New Roman" w:cs="Times New Roman"/>
          <w:sz w:val="24"/>
          <w:szCs w:val="24"/>
        </w:rPr>
        <w:t>Ukata</w:t>
      </w:r>
      <w:proofErr w:type="spellEnd"/>
      <w:r w:rsidRPr="001F7BA7">
        <w:rPr>
          <w:rFonts w:ascii="Times New Roman" w:hAnsi="Times New Roman" w:cs="Times New Roman"/>
          <w:sz w:val="24"/>
          <w:szCs w:val="24"/>
        </w:rPr>
        <w:t xml:space="preserve">, P. F., &amp; </w:t>
      </w:r>
      <w:proofErr w:type="spellStart"/>
      <w:r w:rsidRPr="001F7BA7">
        <w:rPr>
          <w:rFonts w:ascii="Times New Roman" w:hAnsi="Times New Roman" w:cs="Times New Roman"/>
          <w:sz w:val="24"/>
          <w:szCs w:val="24"/>
        </w:rPr>
        <w:t>Amini</w:t>
      </w:r>
      <w:proofErr w:type="spellEnd"/>
      <w:r w:rsidRPr="001F7BA7">
        <w:rPr>
          <w:rFonts w:ascii="Times New Roman" w:hAnsi="Times New Roman" w:cs="Times New Roman"/>
          <w:sz w:val="24"/>
          <w:szCs w:val="24"/>
        </w:rPr>
        <w:t xml:space="preserve">, C. M. (2022). Digital entrepreneurial and communication skills required by Business Education undergraduates for decent work in tertiary institutions in River State. </w:t>
      </w:r>
      <w:r w:rsidR="004250C2">
        <w:rPr>
          <w:rFonts w:ascii="Times New Roman" w:hAnsi="Times New Roman" w:cs="Times New Roman"/>
          <w:i/>
          <w:sz w:val="24"/>
          <w:szCs w:val="24"/>
        </w:rPr>
        <w:t>I</w:t>
      </w:r>
      <w:r w:rsidRPr="001F7BA7">
        <w:rPr>
          <w:rFonts w:ascii="Times New Roman" w:hAnsi="Times New Roman" w:cs="Times New Roman"/>
          <w:i/>
          <w:sz w:val="24"/>
          <w:szCs w:val="24"/>
        </w:rPr>
        <w:t xml:space="preserve">nternational Journal of Innovative Environmental Studies Research, </w:t>
      </w:r>
      <w:r w:rsidRPr="001F7BA7">
        <w:rPr>
          <w:rFonts w:ascii="Times New Roman" w:hAnsi="Times New Roman" w:cs="Times New Roman"/>
          <w:sz w:val="24"/>
          <w:szCs w:val="24"/>
        </w:rPr>
        <w:t>10(3), 12-23.</w:t>
      </w:r>
    </w:p>
    <w:sectPr w:rsidR="005C3474" w:rsidRPr="001F7BA7" w:rsidSect="00DB7FB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605"/>
    <w:multiLevelType w:val="hybridMultilevel"/>
    <w:tmpl w:val="24F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D710F"/>
    <w:multiLevelType w:val="hybridMultilevel"/>
    <w:tmpl w:val="AAF4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6715A"/>
    <w:multiLevelType w:val="hybridMultilevel"/>
    <w:tmpl w:val="35DE0BCE"/>
    <w:lvl w:ilvl="0" w:tplc="2506A3D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A0BEE"/>
    <w:multiLevelType w:val="hybridMultilevel"/>
    <w:tmpl w:val="F430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B9"/>
    <w:rsid w:val="00006F7A"/>
    <w:rsid w:val="00055B16"/>
    <w:rsid w:val="000C5AAF"/>
    <w:rsid w:val="000D2285"/>
    <w:rsid w:val="000E6EEC"/>
    <w:rsid w:val="0013454E"/>
    <w:rsid w:val="00142EB3"/>
    <w:rsid w:val="001F6259"/>
    <w:rsid w:val="001F7BA7"/>
    <w:rsid w:val="0028385C"/>
    <w:rsid w:val="00284A74"/>
    <w:rsid w:val="002E2B36"/>
    <w:rsid w:val="002F30A8"/>
    <w:rsid w:val="00302443"/>
    <w:rsid w:val="00305C6C"/>
    <w:rsid w:val="00313747"/>
    <w:rsid w:val="00330707"/>
    <w:rsid w:val="00333EE5"/>
    <w:rsid w:val="0033435D"/>
    <w:rsid w:val="00351451"/>
    <w:rsid w:val="00384DE7"/>
    <w:rsid w:val="003C6B8A"/>
    <w:rsid w:val="0041225D"/>
    <w:rsid w:val="004250C2"/>
    <w:rsid w:val="00491223"/>
    <w:rsid w:val="004C73BA"/>
    <w:rsid w:val="005566E7"/>
    <w:rsid w:val="005B3B07"/>
    <w:rsid w:val="005C3474"/>
    <w:rsid w:val="005D1CA8"/>
    <w:rsid w:val="00601032"/>
    <w:rsid w:val="00653E0B"/>
    <w:rsid w:val="00656FE5"/>
    <w:rsid w:val="00663053"/>
    <w:rsid w:val="00682605"/>
    <w:rsid w:val="0069371E"/>
    <w:rsid w:val="00697FC8"/>
    <w:rsid w:val="00706AA6"/>
    <w:rsid w:val="00744522"/>
    <w:rsid w:val="00767D14"/>
    <w:rsid w:val="007B4D97"/>
    <w:rsid w:val="007D69C4"/>
    <w:rsid w:val="007F06B3"/>
    <w:rsid w:val="00834398"/>
    <w:rsid w:val="00836F83"/>
    <w:rsid w:val="008A7CBC"/>
    <w:rsid w:val="008C1476"/>
    <w:rsid w:val="00921EF2"/>
    <w:rsid w:val="00934008"/>
    <w:rsid w:val="00951828"/>
    <w:rsid w:val="00982739"/>
    <w:rsid w:val="009D71F0"/>
    <w:rsid w:val="00A83C81"/>
    <w:rsid w:val="00AC0558"/>
    <w:rsid w:val="00AF34AF"/>
    <w:rsid w:val="00AF68AE"/>
    <w:rsid w:val="00B71B65"/>
    <w:rsid w:val="00B7229A"/>
    <w:rsid w:val="00B939DA"/>
    <w:rsid w:val="00BA2EB8"/>
    <w:rsid w:val="00BC2E4F"/>
    <w:rsid w:val="00BD56A8"/>
    <w:rsid w:val="00BE5AEB"/>
    <w:rsid w:val="00C01606"/>
    <w:rsid w:val="00C771C4"/>
    <w:rsid w:val="00CB5B7B"/>
    <w:rsid w:val="00D30DDD"/>
    <w:rsid w:val="00DB7FB9"/>
    <w:rsid w:val="00DC35FB"/>
    <w:rsid w:val="00DC49CB"/>
    <w:rsid w:val="00E4220F"/>
    <w:rsid w:val="00EB63B0"/>
    <w:rsid w:val="00ED0ADA"/>
    <w:rsid w:val="00F10365"/>
    <w:rsid w:val="00F27973"/>
    <w:rsid w:val="00F51B90"/>
    <w:rsid w:val="00F66842"/>
    <w:rsid w:val="00FC22D4"/>
    <w:rsid w:val="00FF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43DC"/>
  <w15:chartTrackingRefBased/>
  <w15:docId w15:val="{A2296D91-2310-4044-BD5E-9BDF994F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FB9"/>
    <w:rPr>
      <w:color w:val="0563C1" w:themeColor="hyperlink"/>
      <w:u w:val="single"/>
    </w:rPr>
  </w:style>
  <w:style w:type="paragraph" w:styleId="ListParagraph">
    <w:name w:val="List Paragraph"/>
    <w:basedOn w:val="Normal"/>
    <w:uiPriority w:val="34"/>
    <w:qFormat/>
    <w:rsid w:val="00663053"/>
    <w:pPr>
      <w:ind w:left="720"/>
      <w:contextualSpacing/>
    </w:pPr>
  </w:style>
  <w:style w:type="table" w:styleId="TableGrid">
    <w:name w:val="Table Grid"/>
    <w:basedOn w:val="TableNormal"/>
    <w:uiPriority w:val="59"/>
    <w:rsid w:val="001F7B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sselectedend">
    <w:name w:val="isselectedend"/>
    <w:basedOn w:val="Normal"/>
    <w:rsid w:val="001F7B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7B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fiongebieme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87CE-1765-4E98-A3F6-7B7D7AA0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13</Pages>
  <Words>5937</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Effiong Ebieme</cp:lastModifiedBy>
  <cp:revision>39</cp:revision>
  <dcterms:created xsi:type="dcterms:W3CDTF">2026-07-01T22:59:00Z</dcterms:created>
  <dcterms:modified xsi:type="dcterms:W3CDTF">2026-07-08T10:06:00Z</dcterms:modified>
</cp:coreProperties>
</file>