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5BE6E" w14:textId="05075F19" w:rsidR="00E44810" w:rsidRPr="00A67530" w:rsidRDefault="00A67530">
      <w:pPr>
        <w:spacing w:after="200"/>
        <w:jc w:val="center"/>
        <w:rPr>
          <w:sz w:val="24"/>
          <w:szCs w:val="24"/>
        </w:rPr>
      </w:pPr>
      <w:bookmarkStart w:id="0" w:name="_GoBack"/>
      <w:bookmarkEnd w:id="0"/>
      <w:r w:rsidRPr="00A67530">
        <w:rPr>
          <w:b/>
          <w:bCs/>
          <w:sz w:val="24"/>
          <w:szCs w:val="24"/>
        </w:rPr>
        <w:t xml:space="preserve">Digital Infrastructure Development and Economic Growth in Nigeria: The Role of Broadband Connectivity, Digital Identity, Data </w:t>
      </w:r>
      <w:proofErr w:type="spellStart"/>
      <w:r w:rsidRPr="00A67530">
        <w:rPr>
          <w:b/>
          <w:bCs/>
          <w:sz w:val="24"/>
          <w:szCs w:val="24"/>
        </w:rPr>
        <w:t>Centres</w:t>
      </w:r>
      <w:proofErr w:type="spellEnd"/>
      <w:r w:rsidRPr="00A67530">
        <w:rPr>
          <w:b/>
          <w:bCs/>
          <w:sz w:val="24"/>
          <w:szCs w:val="24"/>
        </w:rPr>
        <w:t xml:space="preserve">, and </w:t>
      </w:r>
      <w:proofErr w:type="spellStart"/>
      <w:r w:rsidRPr="00A67530">
        <w:rPr>
          <w:b/>
          <w:bCs/>
          <w:sz w:val="24"/>
          <w:szCs w:val="24"/>
        </w:rPr>
        <w:t>Cybersecurity</w:t>
      </w:r>
      <w:proofErr w:type="spellEnd"/>
      <w:r w:rsidR="00B40BF9">
        <w:rPr>
          <w:b/>
          <w:bCs/>
          <w:sz w:val="24"/>
          <w:szCs w:val="24"/>
        </w:rPr>
        <w:t xml:space="preserve"> (2000-2025)</w:t>
      </w:r>
    </w:p>
    <w:p w14:paraId="76DA2983" w14:textId="77777777" w:rsidR="00B40BF9" w:rsidRPr="00B40BF9" w:rsidRDefault="00B40BF9" w:rsidP="00B40BF9">
      <w:pPr>
        <w:spacing w:before="80" w:after="80"/>
        <w:jc w:val="center"/>
        <w:rPr>
          <w:sz w:val="24"/>
          <w:szCs w:val="24"/>
        </w:rPr>
      </w:pPr>
      <w:r w:rsidRPr="00B40BF9">
        <w:rPr>
          <w:b/>
          <w:bCs/>
          <w:sz w:val="24"/>
          <w:szCs w:val="24"/>
        </w:rPr>
        <w:t/>
      </w:r>
    </w:p>
    <w:p w14:paraId="2A778F30" w14:textId="28112AC2" w:rsidR="00B40BF9" w:rsidRPr="00B40BF9" w:rsidRDefault="00B40BF9" w:rsidP="00B40BF9">
      <w:pPr>
        <w:spacing w:before="80" w:after="80"/>
        <w:jc w:val="center"/>
        <w:rPr>
          <w:sz w:val="24"/>
          <w:szCs w:val="24"/>
        </w:rPr>
      </w:pPr>
      <w:proofErr w:type="gramStart"/>
      <w:r w:rsidRPr="00B40BF9">
        <w:rPr>
          <w:sz w:val="24"/>
          <w:szCs w:val="24"/>
          <w:vertAlign w:val="superscript"/>
        </w:rPr>
        <w:t/>
      </w:r>
      <w:r w:rsidRPr="00B40BF9">
        <w:rPr>
          <w:sz w:val="24"/>
          <w:szCs w:val="24"/>
        </w:rPr>
        <w:t/>
      </w:r>
      <w:r w:rsidR="00841653">
        <w:rPr>
          <w:sz w:val="24"/>
          <w:szCs w:val="24"/>
        </w:rPr>
        <w:t/>
      </w:r>
      <w:r>
        <w:rPr>
          <w:sz w:val="24"/>
          <w:szCs w:val="24"/>
        </w:rPr>
        <w:t xml:space="preserve"/>
      </w:r>
      <w:r>
        <w:rPr>
          <w:sz w:val="24"/>
          <w:szCs w:val="24"/>
          <w:vertAlign w:val="superscript"/>
        </w:rPr>
        <w:t/>
      </w:r>
      <w:r>
        <w:rPr>
          <w:sz w:val="24"/>
          <w:szCs w:val="24"/>
        </w:rPr>
        <w:t xml:space="preserve"/>
      </w:r>
      <w:proofErr w:type="spellStart"/>
      <w:r>
        <w:rPr>
          <w:sz w:val="24"/>
          <w:szCs w:val="24"/>
        </w:rPr>
        <w:t/>
      </w:r>
      <w:proofErr w:type="spellEnd"/>
      <w:r>
        <w:rPr>
          <w:sz w:val="24"/>
          <w:szCs w:val="24"/>
        </w:rPr>
        <w:t xml:space="preserve"/>
      </w:r>
      <w:proofErr w:type="spellStart"/>
      <w:r>
        <w:rPr>
          <w:sz w:val="24"/>
          <w:szCs w:val="24"/>
        </w:rPr>
        <w:t/>
      </w:r>
      <w:proofErr w:type="spellEnd"/>
      <w:r>
        <w:rPr>
          <w:sz w:val="24"/>
          <w:szCs w:val="24"/>
        </w:rPr>
        <w:t/>
      </w:r>
      <w:r w:rsidRPr="00B40BF9">
        <w:rPr>
          <w:sz w:val="24"/>
          <w:szCs w:val="24"/>
          <w:vertAlign w:val="superscript"/>
        </w:rPr>
        <w:t/>
      </w:r>
      <w:r w:rsidRPr="00B40BF9">
        <w:rPr>
          <w:sz w:val="24"/>
          <w:szCs w:val="24"/>
        </w:rPr>
        <w:t xml:space="preserve"/>
      </w:r>
      <w:proofErr w:type="spellStart"/>
      <w:r w:rsidRPr="00B40BF9">
        <w:rPr>
          <w:sz w:val="24"/>
          <w:szCs w:val="24"/>
        </w:rPr>
        <w:t/>
      </w:r>
      <w:proofErr w:type="spellEnd"/>
      <w:r w:rsidRPr="00B40BF9">
        <w:rPr>
          <w:sz w:val="24"/>
          <w:szCs w:val="24"/>
        </w:rPr>
        <w:t/>
      </w:r>
      <w:proofErr w:type="gramEnd"/>
    </w:p>
    <w:p w14:paraId="47BCDD02" w14:textId="036E0BE7" w:rsidR="00B40BF9" w:rsidRPr="00B40BF9" w:rsidRDefault="00B40BF9" w:rsidP="00B40BF9">
      <w:pPr>
        <w:spacing w:before="60" w:after="60"/>
        <w:jc w:val="center"/>
        <w:rPr>
          <w:sz w:val="24"/>
          <w:szCs w:val="24"/>
        </w:rPr>
      </w:pPr>
      <w:r w:rsidRPr="00B40BF9">
        <w:rPr>
          <w:sz w:val="24"/>
          <w:szCs w:val="24"/>
          <w:vertAlign w:val="superscript"/>
        </w:rPr>
        <w:t/>
      </w:r>
      <w:r w:rsidRPr="00B40BF9">
        <w:rPr>
          <w:sz w:val="24"/>
          <w:szCs w:val="24"/>
        </w:rPr>
        <w:t xml:space="preserve"/>
      </w:r>
      <w:proofErr w:type="spellStart"/>
      <w:r w:rsidRPr="00B40BF9">
        <w:rPr>
          <w:sz w:val="24"/>
          <w:szCs w:val="24"/>
        </w:rPr>
        <w:t/>
      </w:r>
      <w:proofErr w:type="spellEnd"/>
      <w:r w:rsidRPr="00B40BF9">
        <w:rPr>
          <w:sz w:val="24"/>
          <w:szCs w:val="24"/>
        </w:rPr>
        <w:t xml:space="preserve"/>
      </w:r>
      <w:r w:rsidRPr="00B40BF9">
        <w:rPr>
          <w:sz w:val="24"/>
          <w:szCs w:val="24"/>
          <w:vertAlign w:val="superscript"/>
        </w:rPr>
        <w:t/>
      </w:r>
      <w:r w:rsidRPr="00B40BF9">
        <w:rPr>
          <w:sz w:val="24"/>
          <w:szCs w:val="24"/>
        </w:rPr>
        <w:t xml:space="preserve"/>
      </w:r>
      <w:r w:rsidR="00841653">
        <w:rPr>
          <w:sz w:val="24"/>
          <w:szCs w:val="24"/>
        </w:rPr>
        <w:t/>
      </w:r>
      <w:r w:rsidRPr="00B40BF9">
        <w:rPr>
          <w:sz w:val="24"/>
          <w:szCs w:val="24"/>
        </w:rPr>
        <w:t/>
      </w:r>
      <w:r w:rsidR="00841653">
        <w:rPr>
          <w:sz w:val="24"/>
          <w:szCs w:val="24"/>
        </w:rPr>
        <w:t xml:space="preserve"/>
      </w:r>
      <w:r w:rsidRPr="00B40BF9">
        <w:rPr>
          <w:sz w:val="24"/>
          <w:szCs w:val="24"/>
        </w:rPr>
        <w:t xml:space="preserve"/>
      </w:r>
      <w:proofErr w:type="spellStart"/>
      <w:r w:rsidR="00841653">
        <w:rPr>
          <w:sz w:val="24"/>
          <w:szCs w:val="24"/>
        </w:rPr>
        <w:t/>
      </w:r>
      <w:proofErr w:type="spellEnd"/>
      <w:r w:rsidRPr="00B40BF9">
        <w:rPr>
          <w:sz w:val="24"/>
          <w:szCs w:val="24"/>
        </w:rPr>
        <w:t/>
      </w:r>
    </w:p>
    <w:p w14:paraId="337774E3" w14:textId="77777777" w:rsidR="00B40BF9" w:rsidRPr="00B40BF9" w:rsidRDefault="00B40BF9" w:rsidP="00B40BF9">
      <w:pPr>
        <w:spacing w:before="60" w:after="60"/>
        <w:jc w:val="center"/>
        <w:rPr>
          <w:sz w:val="24"/>
          <w:szCs w:val="24"/>
        </w:rPr>
      </w:pPr>
      <w:r w:rsidRPr="00B40BF9">
        <w:rPr>
          <w:sz w:val="24"/>
          <w:szCs w:val="24"/>
        </w:rPr>
        <w:t xml:space="preserve"/>
      </w:r>
      <w:hyperlink r:id="rId8" w:history="1">
        <w:r w:rsidRPr="00B40BF9">
          <w:rPr>
            <w:rStyle w:val="Hyperlink"/>
            <w:sz w:val="24"/>
            <w:szCs w:val="24"/>
          </w:rPr>
          <w:t/>
        </w:r>
      </w:hyperlink>
      <w:r w:rsidRPr="00B40BF9">
        <w:rPr>
          <w:sz w:val="24"/>
          <w:szCs w:val="24"/>
        </w:rPr>
        <w:t/>
      </w:r>
    </w:p>
    <w:p w14:paraId="240770A2" w14:textId="1987DC28" w:rsidR="00E44810" w:rsidRPr="00A67530" w:rsidRDefault="00E44810" w:rsidP="00B40BF9">
      <w:pPr>
        <w:spacing w:after="300"/>
        <w:jc w:val="center"/>
        <w:rPr>
          <w:sz w:val="24"/>
          <w:szCs w:val="24"/>
        </w:rPr>
      </w:pPr>
    </w:p>
    <w:p w14:paraId="4C78B531" w14:textId="77777777" w:rsidR="00E44810" w:rsidRPr="00A67530" w:rsidRDefault="00A67530">
      <w:pPr>
        <w:pStyle w:val="Heading2"/>
        <w:spacing w:before="240" w:after="120"/>
        <w:rPr>
          <w:color w:val="auto"/>
          <w:sz w:val="24"/>
          <w:szCs w:val="24"/>
        </w:rPr>
      </w:pPr>
      <w:r w:rsidRPr="00A67530">
        <w:rPr>
          <w:b/>
          <w:bCs/>
          <w:color w:val="auto"/>
          <w:sz w:val="24"/>
          <w:szCs w:val="24"/>
        </w:rPr>
        <w:t>Abstract</w:t>
      </w:r>
    </w:p>
    <w:p w14:paraId="4DCBF76F" w14:textId="77777777" w:rsidR="00E44810" w:rsidRPr="00A67530" w:rsidRDefault="00A67530">
      <w:pPr>
        <w:spacing w:after="200" w:line="360" w:lineRule="auto"/>
        <w:jc w:val="both"/>
        <w:rPr>
          <w:sz w:val="24"/>
          <w:szCs w:val="24"/>
        </w:rPr>
      </w:pPr>
      <w:r w:rsidRPr="00A67530">
        <w:rPr>
          <w:sz w:val="24"/>
          <w:szCs w:val="24"/>
        </w:rPr>
        <w:t xml:space="preserve">This paper examines the relationship between digital infrastructure development and economic growth in Nigeria over the period 2000 to 2025, disaggregating digital infrastructure into four components: broadband connectivity, digital identity infrastructure, data </w:t>
      </w:r>
      <w:proofErr w:type="spellStart"/>
      <w:r w:rsidRPr="00A67530">
        <w:rPr>
          <w:sz w:val="24"/>
          <w:szCs w:val="24"/>
        </w:rPr>
        <w:t>centre</w:t>
      </w:r>
      <w:proofErr w:type="spellEnd"/>
      <w:r w:rsidRPr="00A67530">
        <w:rPr>
          <w:sz w:val="24"/>
          <w:szCs w:val="24"/>
        </w:rPr>
        <w:t xml:space="preserve"> capacity, and </w:t>
      </w:r>
      <w:proofErr w:type="spellStart"/>
      <w:r w:rsidRPr="00A67530">
        <w:rPr>
          <w:sz w:val="24"/>
          <w:szCs w:val="24"/>
        </w:rPr>
        <w:t>cybersecurity</w:t>
      </w:r>
      <w:proofErr w:type="spellEnd"/>
      <w:r w:rsidRPr="00A67530">
        <w:rPr>
          <w:sz w:val="24"/>
          <w:szCs w:val="24"/>
        </w:rPr>
        <w:t xml:space="preserve"> preparedness. Because official, continuous time series do not exist for all four components over the full study period, the paper constructs empirically defensible proxies for digital identity infrastructure, data </w:t>
      </w:r>
      <w:proofErr w:type="spellStart"/>
      <w:r w:rsidRPr="00A67530">
        <w:rPr>
          <w:sz w:val="24"/>
          <w:szCs w:val="24"/>
        </w:rPr>
        <w:t>centre</w:t>
      </w:r>
      <w:proofErr w:type="spellEnd"/>
      <w:r w:rsidRPr="00A67530">
        <w:rPr>
          <w:sz w:val="24"/>
          <w:szCs w:val="24"/>
        </w:rPr>
        <w:t xml:space="preserve"> capacity, and </w:t>
      </w:r>
      <w:proofErr w:type="spellStart"/>
      <w:r w:rsidRPr="00A67530">
        <w:rPr>
          <w:sz w:val="24"/>
          <w:szCs w:val="24"/>
        </w:rPr>
        <w:t>cybersecurity</w:t>
      </w:r>
      <w:proofErr w:type="spellEnd"/>
      <w:r w:rsidRPr="00A67530">
        <w:rPr>
          <w:sz w:val="24"/>
          <w:szCs w:val="24"/>
        </w:rPr>
        <w:t xml:space="preserve"> preparedness, drawing on internationally </w:t>
      </w:r>
      <w:proofErr w:type="spellStart"/>
      <w:r w:rsidRPr="00A67530">
        <w:rPr>
          <w:sz w:val="24"/>
          <w:szCs w:val="24"/>
        </w:rPr>
        <w:t>recognised</w:t>
      </w:r>
      <w:proofErr w:type="spellEnd"/>
      <w:r w:rsidRPr="00A67530">
        <w:rPr>
          <w:sz w:val="24"/>
          <w:szCs w:val="24"/>
        </w:rPr>
        <w:t xml:space="preserve"> indicators and documented policy milestones. The study is grounded in an augmented Solow-Swan growth framework in which digital infrastructure is treated as a distinct form of capital that complements physical and human capital in the aggregate production function. Using annual secondary data compiled from the World Bank, the International Telecommunication Union, the Central Bank of Nigeria, the National Bureau of Statistics, the Nigerian Communications Commission, and the National Identity Management Commission, the study applies the Autoregressive Distributed Lag (ARDL) bounds-testing approach to cointegration, which is well suited to a moderate annual sample with variables of mixed order of integration. The bounds test confirms a long-run equilibrium relationship among the variables. The results show that broadband connectivity and digital identity infrastructure exert positive and statistically significant long-run effects on real GDP growth, data </w:t>
      </w:r>
      <w:proofErr w:type="spellStart"/>
      <w:r w:rsidRPr="00A67530">
        <w:rPr>
          <w:sz w:val="24"/>
          <w:szCs w:val="24"/>
        </w:rPr>
        <w:t>centre</w:t>
      </w:r>
      <w:proofErr w:type="spellEnd"/>
      <w:r w:rsidRPr="00A67530">
        <w:rPr>
          <w:sz w:val="24"/>
          <w:szCs w:val="24"/>
        </w:rPr>
        <w:t xml:space="preserve"> capacity shows a positive but comparatively smaller effect consistent with its still-early stage of development in Nigeria, and cybersecurity preparedness exerts a positive effect that strengthens after the enactment of Nigeria's cybercrime legislation. The error correction term is negative and significant, confirming convergence to long-run equilibrium. The paper concludes that digital infrastructure has become a measurable driver of economic growth in Nigeria, but that growth </w:t>
      </w:r>
      <w:r w:rsidRPr="00A67530">
        <w:rPr>
          <w:sz w:val="24"/>
          <w:szCs w:val="24"/>
        </w:rPr>
        <w:lastRenderedPageBreak/>
        <w:t xml:space="preserve">dividends are constrained by the underdevelopment of data </w:t>
      </w:r>
      <w:proofErr w:type="spellStart"/>
      <w:r w:rsidRPr="00A67530">
        <w:rPr>
          <w:sz w:val="24"/>
          <w:szCs w:val="24"/>
        </w:rPr>
        <w:t>centre</w:t>
      </w:r>
      <w:proofErr w:type="spellEnd"/>
      <w:r w:rsidRPr="00A67530">
        <w:rPr>
          <w:sz w:val="24"/>
          <w:szCs w:val="24"/>
        </w:rPr>
        <w:t xml:space="preserve"> capacity and by the historically recent nature of formal cybersecurity governance, and it offers policy recommendations accordingly.</w:t>
      </w:r>
    </w:p>
    <w:p w14:paraId="24E046FA" w14:textId="535D5A0B" w:rsidR="00E44810" w:rsidRPr="00A67530" w:rsidRDefault="00A67530">
      <w:pPr>
        <w:spacing w:after="200" w:line="360" w:lineRule="auto"/>
        <w:jc w:val="both"/>
        <w:rPr>
          <w:sz w:val="24"/>
          <w:szCs w:val="24"/>
        </w:rPr>
      </w:pPr>
      <w:r w:rsidRPr="00A67530">
        <w:rPr>
          <w:b/>
          <w:bCs/>
          <w:sz w:val="24"/>
          <w:szCs w:val="24"/>
        </w:rPr>
        <w:t xml:space="preserve">Keywords: </w:t>
      </w:r>
      <w:r w:rsidR="00A05274">
        <w:rPr>
          <w:bCs/>
          <w:sz w:val="24"/>
          <w:szCs w:val="24"/>
        </w:rPr>
        <w:t>D</w:t>
      </w:r>
      <w:r w:rsidRPr="00A67530">
        <w:rPr>
          <w:sz w:val="24"/>
          <w:szCs w:val="24"/>
        </w:rPr>
        <w:t xml:space="preserve">igital </w:t>
      </w:r>
      <w:r w:rsidR="00A05274">
        <w:rPr>
          <w:sz w:val="24"/>
          <w:szCs w:val="24"/>
        </w:rPr>
        <w:t>I</w:t>
      </w:r>
      <w:r w:rsidRPr="00A67530">
        <w:rPr>
          <w:sz w:val="24"/>
          <w:szCs w:val="24"/>
        </w:rPr>
        <w:t xml:space="preserve">nfrastructure; </w:t>
      </w:r>
      <w:r w:rsidR="00A05274">
        <w:rPr>
          <w:sz w:val="24"/>
          <w:szCs w:val="24"/>
        </w:rPr>
        <w:t>B</w:t>
      </w:r>
      <w:r w:rsidRPr="00A67530">
        <w:rPr>
          <w:sz w:val="24"/>
          <w:szCs w:val="24"/>
        </w:rPr>
        <w:t xml:space="preserve">roadband </w:t>
      </w:r>
      <w:r w:rsidR="00A05274">
        <w:rPr>
          <w:sz w:val="24"/>
          <w:szCs w:val="24"/>
        </w:rPr>
        <w:t>C</w:t>
      </w:r>
      <w:r w:rsidRPr="00A67530">
        <w:rPr>
          <w:sz w:val="24"/>
          <w:szCs w:val="24"/>
        </w:rPr>
        <w:t xml:space="preserve">onnectivity; </w:t>
      </w:r>
      <w:r w:rsidR="00A05274">
        <w:rPr>
          <w:sz w:val="24"/>
          <w:szCs w:val="24"/>
        </w:rPr>
        <w:t>D</w:t>
      </w:r>
      <w:r w:rsidRPr="00A67530">
        <w:rPr>
          <w:sz w:val="24"/>
          <w:szCs w:val="24"/>
        </w:rPr>
        <w:t xml:space="preserve">igital </w:t>
      </w:r>
      <w:r w:rsidR="00A05274">
        <w:rPr>
          <w:sz w:val="24"/>
          <w:szCs w:val="24"/>
        </w:rPr>
        <w:t>I</w:t>
      </w:r>
      <w:r w:rsidRPr="00A67530">
        <w:rPr>
          <w:sz w:val="24"/>
          <w:szCs w:val="24"/>
        </w:rPr>
        <w:t xml:space="preserve">dentity; </w:t>
      </w:r>
      <w:r w:rsidR="00A05274">
        <w:rPr>
          <w:sz w:val="24"/>
          <w:szCs w:val="24"/>
        </w:rPr>
        <w:t>D</w:t>
      </w:r>
      <w:r w:rsidRPr="00A67530">
        <w:rPr>
          <w:sz w:val="24"/>
          <w:szCs w:val="24"/>
        </w:rPr>
        <w:t xml:space="preserve">ata </w:t>
      </w:r>
      <w:proofErr w:type="spellStart"/>
      <w:r w:rsidR="00A05274">
        <w:rPr>
          <w:sz w:val="24"/>
          <w:szCs w:val="24"/>
        </w:rPr>
        <w:t>C</w:t>
      </w:r>
      <w:r w:rsidRPr="00A67530">
        <w:rPr>
          <w:sz w:val="24"/>
          <w:szCs w:val="24"/>
        </w:rPr>
        <w:t>e</w:t>
      </w:r>
      <w:r w:rsidR="00A05274">
        <w:rPr>
          <w:sz w:val="24"/>
          <w:szCs w:val="24"/>
        </w:rPr>
        <w:t>ntres</w:t>
      </w:r>
      <w:proofErr w:type="spellEnd"/>
      <w:r w:rsidR="00A05274">
        <w:rPr>
          <w:sz w:val="24"/>
          <w:szCs w:val="24"/>
        </w:rPr>
        <w:t xml:space="preserve">; </w:t>
      </w:r>
      <w:proofErr w:type="spellStart"/>
      <w:r w:rsidR="00A05274">
        <w:rPr>
          <w:sz w:val="24"/>
          <w:szCs w:val="24"/>
        </w:rPr>
        <w:t>Cybersecurity</w:t>
      </w:r>
      <w:proofErr w:type="spellEnd"/>
      <w:r w:rsidR="00A05274">
        <w:rPr>
          <w:sz w:val="24"/>
          <w:szCs w:val="24"/>
        </w:rPr>
        <w:t>; Economic G</w:t>
      </w:r>
      <w:r w:rsidRPr="00A67530">
        <w:rPr>
          <w:sz w:val="24"/>
          <w:szCs w:val="24"/>
        </w:rPr>
        <w:t>rowth; Nigeria; ARDL</w:t>
      </w:r>
    </w:p>
    <w:p w14:paraId="4B0F9CA4" w14:textId="77777777" w:rsidR="00E44810" w:rsidRPr="00A67530" w:rsidRDefault="00A67530">
      <w:pPr>
        <w:pStyle w:val="Heading1"/>
        <w:spacing w:before="300" w:after="150"/>
        <w:rPr>
          <w:color w:val="auto"/>
          <w:sz w:val="24"/>
          <w:szCs w:val="24"/>
        </w:rPr>
      </w:pPr>
      <w:r w:rsidRPr="00A67530">
        <w:rPr>
          <w:b/>
          <w:bCs/>
          <w:color w:val="auto"/>
          <w:sz w:val="24"/>
          <w:szCs w:val="24"/>
        </w:rPr>
        <w:t>1. Introduction</w:t>
      </w:r>
    </w:p>
    <w:p w14:paraId="30F925C8" w14:textId="3F542745" w:rsidR="00E44810" w:rsidRPr="00A67530" w:rsidRDefault="00A67530">
      <w:pPr>
        <w:spacing w:after="200" w:line="360" w:lineRule="auto"/>
        <w:jc w:val="both"/>
        <w:rPr>
          <w:sz w:val="24"/>
          <w:szCs w:val="24"/>
        </w:rPr>
      </w:pPr>
      <w:r w:rsidRPr="00A67530">
        <w:rPr>
          <w:sz w:val="24"/>
          <w:szCs w:val="24"/>
        </w:rPr>
        <w:t xml:space="preserve">Digital infrastructure has increasingly been </w:t>
      </w:r>
      <w:proofErr w:type="spellStart"/>
      <w:r w:rsidRPr="00A67530">
        <w:rPr>
          <w:sz w:val="24"/>
          <w:szCs w:val="24"/>
        </w:rPr>
        <w:t>recognised</w:t>
      </w:r>
      <w:proofErr w:type="spellEnd"/>
      <w:r w:rsidRPr="00A67530">
        <w:rPr>
          <w:sz w:val="24"/>
          <w:szCs w:val="24"/>
        </w:rPr>
        <w:t xml:space="preserve"> in the growth literature as a distinct factor of production that shapes the productivity of </w:t>
      </w:r>
      <w:proofErr w:type="spellStart"/>
      <w:r w:rsidRPr="00A67530">
        <w:rPr>
          <w:sz w:val="24"/>
          <w:szCs w:val="24"/>
        </w:rPr>
        <w:t>labour</w:t>
      </w:r>
      <w:proofErr w:type="spellEnd"/>
      <w:r w:rsidRPr="00A67530">
        <w:rPr>
          <w:sz w:val="24"/>
          <w:szCs w:val="24"/>
        </w:rPr>
        <w:t xml:space="preserve"> and capital, alongside its traditional role as a sector of economic activity in its own right (Vu, 2020; Bahia et al., 2020). For developing economies such as Nigeria, the promise of digital infrastructure lies not only in the direct output of the information and communication technology (ICT) sector, but in its capacity to lower transaction costs, widen market </w:t>
      </w:r>
      <w:r w:rsidR="00A05274">
        <w:rPr>
          <w:sz w:val="24"/>
          <w:szCs w:val="24"/>
        </w:rPr>
        <w:t xml:space="preserve">reach and </w:t>
      </w:r>
      <w:r w:rsidRPr="00A67530">
        <w:rPr>
          <w:sz w:val="24"/>
          <w:szCs w:val="24"/>
        </w:rPr>
        <w:t>access, deepen financial inclusion, and improve the efficiency of both public and private institutions (</w:t>
      </w:r>
      <w:proofErr w:type="spellStart"/>
      <w:r w:rsidRPr="00A67530">
        <w:rPr>
          <w:sz w:val="24"/>
          <w:szCs w:val="24"/>
        </w:rPr>
        <w:t>Asongu</w:t>
      </w:r>
      <w:proofErr w:type="spellEnd"/>
      <w:r w:rsidRPr="00A67530">
        <w:rPr>
          <w:sz w:val="24"/>
          <w:szCs w:val="24"/>
        </w:rPr>
        <w:t xml:space="preserve"> &amp; </w:t>
      </w:r>
      <w:proofErr w:type="spellStart"/>
      <w:r w:rsidRPr="00A67530">
        <w:rPr>
          <w:sz w:val="24"/>
          <w:szCs w:val="24"/>
        </w:rPr>
        <w:t>Odhiambo</w:t>
      </w:r>
      <w:proofErr w:type="spellEnd"/>
      <w:r w:rsidRPr="00A67530">
        <w:rPr>
          <w:sz w:val="24"/>
          <w:szCs w:val="24"/>
        </w:rPr>
        <w:t xml:space="preserve">, 2019; </w:t>
      </w:r>
      <w:proofErr w:type="spellStart"/>
      <w:r w:rsidRPr="00A67530">
        <w:rPr>
          <w:sz w:val="24"/>
          <w:szCs w:val="24"/>
        </w:rPr>
        <w:t>Ozili</w:t>
      </w:r>
      <w:proofErr w:type="spellEnd"/>
      <w:r w:rsidRPr="00A67530">
        <w:rPr>
          <w:sz w:val="24"/>
          <w:szCs w:val="24"/>
        </w:rPr>
        <w:t>, 2018). Nigeria's digital infrastructure landscape has changed markedly since 2000, moving from a narrowband, largely state-</w:t>
      </w:r>
      <w:proofErr w:type="spellStart"/>
      <w:r w:rsidRPr="00A67530">
        <w:rPr>
          <w:sz w:val="24"/>
          <w:szCs w:val="24"/>
        </w:rPr>
        <w:t>monopolised</w:t>
      </w:r>
      <w:proofErr w:type="spellEnd"/>
      <w:r w:rsidRPr="00A67530">
        <w:rPr>
          <w:sz w:val="24"/>
          <w:szCs w:val="24"/>
        </w:rPr>
        <w:t xml:space="preserve"> telecommunications sector to a </w:t>
      </w:r>
      <w:proofErr w:type="spellStart"/>
      <w:r w:rsidRPr="00A67530">
        <w:rPr>
          <w:sz w:val="24"/>
          <w:szCs w:val="24"/>
        </w:rPr>
        <w:t>liberalised</w:t>
      </w:r>
      <w:proofErr w:type="spellEnd"/>
      <w:r w:rsidRPr="00A67530">
        <w:rPr>
          <w:sz w:val="24"/>
          <w:szCs w:val="24"/>
        </w:rPr>
        <w:t xml:space="preserve"> market </w:t>
      </w:r>
      <w:proofErr w:type="spellStart"/>
      <w:r w:rsidRPr="00A67530">
        <w:rPr>
          <w:sz w:val="24"/>
          <w:szCs w:val="24"/>
        </w:rPr>
        <w:t>characterised</w:t>
      </w:r>
      <w:proofErr w:type="spellEnd"/>
      <w:r w:rsidRPr="00A67530">
        <w:rPr>
          <w:sz w:val="24"/>
          <w:szCs w:val="24"/>
        </w:rPr>
        <w:t xml:space="preserve"> by extensive mobile broadband coverage, an expanding national digital identity system, a nascent but growing data </w:t>
      </w:r>
      <w:proofErr w:type="spellStart"/>
      <w:r w:rsidRPr="00A67530">
        <w:rPr>
          <w:sz w:val="24"/>
          <w:szCs w:val="24"/>
        </w:rPr>
        <w:t>centre</w:t>
      </w:r>
      <w:proofErr w:type="spellEnd"/>
      <w:r w:rsidRPr="00A67530">
        <w:rPr>
          <w:sz w:val="24"/>
          <w:szCs w:val="24"/>
        </w:rPr>
        <w:t xml:space="preserve"> industry, and an evolving cybersecurity governance architecture (Nigerian Communications Commission [NCC], 2023; National Identity Management Commission [NIMC], 2022).</w:t>
      </w:r>
    </w:p>
    <w:p w14:paraId="612B3A34" w14:textId="77777777" w:rsidR="00E44810" w:rsidRPr="00A67530" w:rsidRDefault="00A67530">
      <w:pPr>
        <w:spacing w:after="200" w:line="360" w:lineRule="auto"/>
        <w:jc w:val="both"/>
        <w:rPr>
          <w:sz w:val="24"/>
          <w:szCs w:val="24"/>
        </w:rPr>
      </w:pPr>
      <w:r w:rsidRPr="00A67530">
        <w:rPr>
          <w:sz w:val="24"/>
          <w:szCs w:val="24"/>
        </w:rPr>
        <w:t>The empirical growth literature has documented a broadly positive relationship between broadband penetration and economic growth, particularly once broadband diffusion crosses a critical threshold (</w:t>
      </w:r>
      <w:proofErr w:type="spellStart"/>
      <w:r w:rsidRPr="00A67530">
        <w:rPr>
          <w:sz w:val="24"/>
          <w:szCs w:val="24"/>
        </w:rPr>
        <w:t>Czernich</w:t>
      </w:r>
      <w:proofErr w:type="spellEnd"/>
      <w:r w:rsidRPr="00A67530">
        <w:rPr>
          <w:sz w:val="24"/>
          <w:szCs w:val="24"/>
        </w:rPr>
        <w:t xml:space="preserve">, </w:t>
      </w:r>
      <w:proofErr w:type="spellStart"/>
      <w:r w:rsidRPr="00A67530">
        <w:rPr>
          <w:sz w:val="24"/>
          <w:szCs w:val="24"/>
        </w:rPr>
        <w:t>Falck</w:t>
      </w:r>
      <w:proofErr w:type="spellEnd"/>
      <w:r w:rsidRPr="00A67530">
        <w:rPr>
          <w:sz w:val="24"/>
          <w:szCs w:val="24"/>
        </w:rPr>
        <w:t xml:space="preserve">, </w:t>
      </w:r>
      <w:proofErr w:type="spellStart"/>
      <w:r w:rsidRPr="00A67530">
        <w:rPr>
          <w:sz w:val="24"/>
          <w:szCs w:val="24"/>
        </w:rPr>
        <w:t>Kretschmer</w:t>
      </w:r>
      <w:proofErr w:type="spellEnd"/>
      <w:r w:rsidRPr="00A67530">
        <w:rPr>
          <w:sz w:val="24"/>
          <w:szCs w:val="24"/>
        </w:rPr>
        <w:t xml:space="preserve">, &amp; </w:t>
      </w:r>
      <w:proofErr w:type="spellStart"/>
      <w:r w:rsidRPr="00A67530">
        <w:rPr>
          <w:sz w:val="24"/>
          <w:szCs w:val="24"/>
        </w:rPr>
        <w:t>Woessner</w:t>
      </w:r>
      <w:proofErr w:type="spellEnd"/>
      <w:r w:rsidRPr="00A67530">
        <w:rPr>
          <w:sz w:val="24"/>
          <w:szCs w:val="24"/>
        </w:rPr>
        <w:t xml:space="preserve">, 2011; </w:t>
      </w:r>
      <w:proofErr w:type="spellStart"/>
      <w:r w:rsidRPr="00A67530">
        <w:rPr>
          <w:sz w:val="24"/>
          <w:szCs w:val="24"/>
        </w:rPr>
        <w:t>Koutroumpis</w:t>
      </w:r>
      <w:proofErr w:type="spellEnd"/>
      <w:r w:rsidRPr="00A67530">
        <w:rPr>
          <w:sz w:val="24"/>
          <w:szCs w:val="24"/>
        </w:rPr>
        <w:t xml:space="preserve">, 2009). In the African context, </w:t>
      </w:r>
      <w:proofErr w:type="spellStart"/>
      <w:r w:rsidRPr="00A67530">
        <w:rPr>
          <w:sz w:val="24"/>
          <w:szCs w:val="24"/>
        </w:rPr>
        <w:t>Asongu</w:t>
      </w:r>
      <w:proofErr w:type="spellEnd"/>
      <w:r w:rsidRPr="00A67530">
        <w:rPr>
          <w:sz w:val="24"/>
          <w:szCs w:val="24"/>
        </w:rPr>
        <w:t xml:space="preserve"> and </w:t>
      </w:r>
      <w:proofErr w:type="spellStart"/>
      <w:r w:rsidRPr="00A67530">
        <w:rPr>
          <w:sz w:val="24"/>
          <w:szCs w:val="24"/>
        </w:rPr>
        <w:t>Odhiambo</w:t>
      </w:r>
      <w:proofErr w:type="spellEnd"/>
      <w:r w:rsidRPr="00A67530">
        <w:rPr>
          <w:sz w:val="24"/>
          <w:szCs w:val="24"/>
        </w:rPr>
        <w:t xml:space="preserve"> (2019) find that ICT penetration is associated with higher inclusive growth, while Bahia et al. (2020) show that mobile broadband coverage raises household consumption and </w:t>
      </w:r>
      <w:proofErr w:type="spellStart"/>
      <w:r w:rsidRPr="00A67530">
        <w:rPr>
          <w:sz w:val="24"/>
          <w:szCs w:val="24"/>
        </w:rPr>
        <w:t>labour</w:t>
      </w:r>
      <w:proofErr w:type="spellEnd"/>
      <w:r w:rsidRPr="00A67530">
        <w:rPr>
          <w:sz w:val="24"/>
          <w:szCs w:val="24"/>
        </w:rPr>
        <w:t xml:space="preserve"> productivity in Sub-Saharan Africa. However, most of this literature concentrates on broadband and mobile telephony, with comparatively little empirical attention paid to the growth effects of digital identity systems, data </w:t>
      </w:r>
      <w:proofErr w:type="spellStart"/>
      <w:r w:rsidRPr="00A67530">
        <w:rPr>
          <w:sz w:val="24"/>
          <w:szCs w:val="24"/>
        </w:rPr>
        <w:t>centre</w:t>
      </w:r>
      <w:proofErr w:type="spellEnd"/>
      <w:r w:rsidRPr="00A67530">
        <w:rPr>
          <w:sz w:val="24"/>
          <w:szCs w:val="24"/>
        </w:rPr>
        <w:t xml:space="preserve"> infrastructure, and </w:t>
      </w:r>
      <w:proofErr w:type="spellStart"/>
      <w:r w:rsidRPr="00A67530">
        <w:rPr>
          <w:sz w:val="24"/>
          <w:szCs w:val="24"/>
        </w:rPr>
        <w:t>cybersecurity</w:t>
      </w:r>
      <w:proofErr w:type="spellEnd"/>
      <w:r w:rsidRPr="00A67530">
        <w:rPr>
          <w:sz w:val="24"/>
          <w:szCs w:val="24"/>
        </w:rPr>
        <w:t xml:space="preserve">, despite these being explicitly identified as pillars of digital economy policy in </w:t>
      </w:r>
      <w:r w:rsidRPr="00A67530">
        <w:rPr>
          <w:sz w:val="24"/>
          <w:szCs w:val="24"/>
        </w:rPr>
        <w:lastRenderedPageBreak/>
        <w:t>Nigeria's National Digital Economy Policy and Strategy (Federal Ministry of Communications and Digital Economy, 2020).</w:t>
      </w:r>
    </w:p>
    <w:p w14:paraId="5264C0D8" w14:textId="77777777" w:rsidR="00E44810" w:rsidRPr="00A67530" w:rsidRDefault="00A67530">
      <w:pPr>
        <w:spacing w:after="200" w:line="360" w:lineRule="auto"/>
        <w:jc w:val="both"/>
        <w:rPr>
          <w:sz w:val="24"/>
          <w:szCs w:val="24"/>
        </w:rPr>
      </w:pPr>
      <w:r w:rsidRPr="00A67530">
        <w:rPr>
          <w:sz w:val="24"/>
          <w:szCs w:val="24"/>
        </w:rPr>
        <w:t xml:space="preserve">This gap is partly a data problem. Unlike broadband subscriptions, which are tracked continuously by the International Telecommunication Union (ITU) and the World Bank, digital identity enrolment, data </w:t>
      </w:r>
      <w:proofErr w:type="spellStart"/>
      <w:r w:rsidRPr="00A67530">
        <w:rPr>
          <w:sz w:val="24"/>
          <w:szCs w:val="24"/>
        </w:rPr>
        <w:t>centre</w:t>
      </w:r>
      <w:proofErr w:type="spellEnd"/>
      <w:r w:rsidRPr="00A67530">
        <w:rPr>
          <w:sz w:val="24"/>
          <w:szCs w:val="24"/>
        </w:rPr>
        <w:t xml:space="preserve"> capacity, and </w:t>
      </w:r>
      <w:proofErr w:type="spellStart"/>
      <w:r w:rsidRPr="00A67530">
        <w:rPr>
          <w:sz w:val="24"/>
          <w:szCs w:val="24"/>
        </w:rPr>
        <w:t>cybersecurity</w:t>
      </w:r>
      <w:proofErr w:type="spellEnd"/>
      <w:r w:rsidRPr="00A67530">
        <w:rPr>
          <w:sz w:val="24"/>
          <w:szCs w:val="24"/>
        </w:rPr>
        <w:t xml:space="preserve"> preparedness are either not tracked at all in Nigeria over a long time series, or are tracked only from a recent base year. The present study addresses this gap by constructing theoretically grounded proxies for these three components, clearly documenting the rationale for each proxy, and using the resulting time series, spanning 2000 to 2025, to estimate the relationship between digital infrastructure and economic growth in Nigeria using the Autoregressive Distributed Lag (ARDL) bounds-testing approach of </w:t>
      </w:r>
      <w:proofErr w:type="spellStart"/>
      <w:r w:rsidRPr="00A67530">
        <w:rPr>
          <w:sz w:val="24"/>
          <w:szCs w:val="24"/>
        </w:rPr>
        <w:t>Pesaran</w:t>
      </w:r>
      <w:proofErr w:type="spellEnd"/>
      <w:r w:rsidRPr="00A67530">
        <w:rPr>
          <w:sz w:val="24"/>
          <w:szCs w:val="24"/>
        </w:rPr>
        <w:t>, Shin, and Smith (2001), which is appropriate for a moderate annual sample in which variables may be a mixture of I(0) and I(1) processes.</w:t>
      </w:r>
    </w:p>
    <w:p w14:paraId="7E470425" w14:textId="28086651" w:rsidR="00E44810" w:rsidRPr="00A67530" w:rsidRDefault="00A67530">
      <w:pPr>
        <w:spacing w:after="200" w:line="360" w:lineRule="auto"/>
        <w:jc w:val="both"/>
        <w:rPr>
          <w:sz w:val="24"/>
          <w:szCs w:val="24"/>
        </w:rPr>
      </w:pPr>
      <w:r w:rsidRPr="00A67530">
        <w:rPr>
          <w:sz w:val="24"/>
          <w:szCs w:val="24"/>
        </w:rPr>
        <w:t>The objectiv</w:t>
      </w:r>
      <w:r w:rsidR="00A05274">
        <w:rPr>
          <w:sz w:val="24"/>
          <w:szCs w:val="24"/>
        </w:rPr>
        <w:t>es of the study are threefold: F</w:t>
      </w:r>
      <w:r w:rsidRPr="00A67530">
        <w:rPr>
          <w:sz w:val="24"/>
          <w:szCs w:val="24"/>
        </w:rPr>
        <w:t xml:space="preserve">irst, to examine the individual and joint contribution of broadband connectivity, digital identity infrastructure, data </w:t>
      </w:r>
      <w:proofErr w:type="spellStart"/>
      <w:r w:rsidRPr="00A67530">
        <w:rPr>
          <w:sz w:val="24"/>
          <w:szCs w:val="24"/>
        </w:rPr>
        <w:t>centre</w:t>
      </w:r>
      <w:proofErr w:type="spellEnd"/>
      <w:r w:rsidRPr="00A67530">
        <w:rPr>
          <w:sz w:val="24"/>
          <w:szCs w:val="24"/>
        </w:rPr>
        <w:t xml:space="preserve"> capacity, and </w:t>
      </w:r>
      <w:proofErr w:type="spellStart"/>
      <w:r w:rsidRPr="00A67530">
        <w:rPr>
          <w:sz w:val="24"/>
          <w:szCs w:val="24"/>
        </w:rPr>
        <w:t>cybersecurity</w:t>
      </w:r>
      <w:proofErr w:type="spellEnd"/>
      <w:r w:rsidRPr="00A67530">
        <w:rPr>
          <w:sz w:val="24"/>
          <w:szCs w:val="24"/>
        </w:rPr>
        <w:t xml:space="preserve"> preparedness to real economic growth in Nigeria between 2000 and 2025; </w:t>
      </w:r>
      <w:r w:rsidR="00A05274">
        <w:rPr>
          <w:sz w:val="24"/>
          <w:szCs w:val="24"/>
        </w:rPr>
        <w:t>S</w:t>
      </w:r>
      <w:r w:rsidRPr="00A67530">
        <w:rPr>
          <w:sz w:val="24"/>
          <w:szCs w:val="24"/>
        </w:rPr>
        <w:t xml:space="preserve">econd, to establish whether a stable long-run equilibrium relationship exists between digital infrastructure development and economic growth; and third, to identify which components of digital infrastructure remain underdeveloped relative to their growth-enhancing potential, so as to inform digital economy policy. The remainder of the paper is </w:t>
      </w:r>
      <w:proofErr w:type="spellStart"/>
      <w:r w:rsidRPr="00A67530">
        <w:rPr>
          <w:sz w:val="24"/>
          <w:szCs w:val="24"/>
        </w:rPr>
        <w:t>organised</w:t>
      </w:r>
      <w:proofErr w:type="spellEnd"/>
      <w:r w:rsidRPr="00A67530">
        <w:rPr>
          <w:sz w:val="24"/>
          <w:szCs w:val="24"/>
        </w:rPr>
        <w:t xml:space="preserve"> as follows: Section 2 reviews the theoretical and empirical literature; Section 3 sets out the methodology, including data sources and proxy construction; Section 4 presents and discusses the results; and Section 5 concludes with policy implications.</w:t>
      </w:r>
    </w:p>
    <w:p w14:paraId="0576EBF1" w14:textId="77777777" w:rsidR="00E44810" w:rsidRPr="00A67530" w:rsidRDefault="00A67530">
      <w:pPr>
        <w:pStyle w:val="Heading1"/>
        <w:spacing w:before="300" w:after="150"/>
        <w:rPr>
          <w:color w:val="auto"/>
          <w:sz w:val="24"/>
          <w:szCs w:val="24"/>
        </w:rPr>
      </w:pPr>
      <w:r w:rsidRPr="00A67530">
        <w:rPr>
          <w:b/>
          <w:bCs/>
          <w:color w:val="auto"/>
          <w:sz w:val="24"/>
          <w:szCs w:val="24"/>
        </w:rPr>
        <w:t>2. Literature Review and Theoretical Framework</w:t>
      </w:r>
    </w:p>
    <w:p w14:paraId="3E4630A0" w14:textId="77777777" w:rsidR="00E44810" w:rsidRPr="00A67530" w:rsidRDefault="00A67530">
      <w:pPr>
        <w:pStyle w:val="Heading2"/>
        <w:spacing w:before="240" w:after="120"/>
        <w:rPr>
          <w:color w:val="auto"/>
          <w:sz w:val="24"/>
          <w:szCs w:val="24"/>
        </w:rPr>
      </w:pPr>
      <w:r w:rsidRPr="00A67530">
        <w:rPr>
          <w:b/>
          <w:bCs/>
          <w:color w:val="auto"/>
          <w:sz w:val="24"/>
          <w:szCs w:val="24"/>
        </w:rPr>
        <w:t>2.1 Theoretical Framework</w:t>
      </w:r>
    </w:p>
    <w:p w14:paraId="25C44D2F" w14:textId="77777777" w:rsidR="00E44810" w:rsidRPr="00A67530" w:rsidRDefault="00A67530">
      <w:pPr>
        <w:spacing w:after="200" w:line="360" w:lineRule="auto"/>
        <w:jc w:val="both"/>
        <w:rPr>
          <w:sz w:val="24"/>
          <w:szCs w:val="24"/>
        </w:rPr>
      </w:pPr>
      <w:r w:rsidRPr="00A67530">
        <w:rPr>
          <w:sz w:val="24"/>
          <w:szCs w:val="24"/>
        </w:rPr>
        <w:t xml:space="preserve">The study is anchored on an augmented Solow-Swan growth model, in which digital infrastructure is introduced as a distinct input alongside physical capital, </w:t>
      </w:r>
      <w:proofErr w:type="spellStart"/>
      <w:r w:rsidRPr="00A67530">
        <w:rPr>
          <w:sz w:val="24"/>
          <w:szCs w:val="24"/>
        </w:rPr>
        <w:t>labour</w:t>
      </w:r>
      <w:proofErr w:type="spellEnd"/>
      <w:r w:rsidRPr="00A67530">
        <w:rPr>
          <w:sz w:val="24"/>
          <w:szCs w:val="24"/>
        </w:rPr>
        <w:t xml:space="preserve">, and human capital (Solow, 1956, as extended in subsequent ICT-growth literature). In its augmented form, aggregate output is expressed as a function of physical capital, effective </w:t>
      </w:r>
      <w:proofErr w:type="spellStart"/>
      <w:r w:rsidRPr="00A67530">
        <w:rPr>
          <w:sz w:val="24"/>
          <w:szCs w:val="24"/>
        </w:rPr>
        <w:t>labour</w:t>
      </w:r>
      <w:proofErr w:type="spellEnd"/>
      <w:r w:rsidRPr="00A67530">
        <w:rPr>
          <w:sz w:val="24"/>
          <w:szCs w:val="24"/>
        </w:rPr>
        <w:t xml:space="preserve">, and a digital infrastructure index, so that improvements in connectivity, identity systems, data infrastructure, </w:t>
      </w:r>
      <w:r w:rsidRPr="00A67530">
        <w:rPr>
          <w:sz w:val="24"/>
          <w:szCs w:val="24"/>
        </w:rPr>
        <w:lastRenderedPageBreak/>
        <w:t xml:space="preserve">and cybersecurity raise total factor productivity by reducing transaction and information costs and by enabling the reallocation of resources to more productive uses (Vu, 2020; Hilbert, 2016). This is complemented by endogenous growth theory, which treats knowledge and information infrastructure as generating increasing returns and positive externalities that are not fully captured by private returns to investment, providing a rationale for treating digital infrastructure as economically significant beyond its direct contribution to sectoral output (Romer, 1990, as applied in </w:t>
      </w:r>
      <w:proofErr w:type="spellStart"/>
      <w:r w:rsidRPr="00A67530">
        <w:rPr>
          <w:sz w:val="24"/>
          <w:szCs w:val="24"/>
        </w:rPr>
        <w:t>Sassi</w:t>
      </w:r>
      <w:proofErr w:type="spellEnd"/>
      <w:r w:rsidRPr="00A67530">
        <w:rPr>
          <w:sz w:val="24"/>
          <w:szCs w:val="24"/>
        </w:rPr>
        <w:t xml:space="preserve"> &amp; </w:t>
      </w:r>
      <w:proofErr w:type="spellStart"/>
      <w:r w:rsidRPr="00A67530">
        <w:rPr>
          <w:sz w:val="24"/>
          <w:szCs w:val="24"/>
        </w:rPr>
        <w:t>Goaied</w:t>
      </w:r>
      <w:proofErr w:type="spellEnd"/>
      <w:r w:rsidRPr="00A67530">
        <w:rPr>
          <w:sz w:val="24"/>
          <w:szCs w:val="24"/>
        </w:rPr>
        <w:t>, 2013).</w:t>
      </w:r>
    </w:p>
    <w:p w14:paraId="76D1BC7E" w14:textId="77777777" w:rsidR="00E44810" w:rsidRPr="00A67530" w:rsidRDefault="00A67530">
      <w:pPr>
        <w:pStyle w:val="Heading2"/>
        <w:spacing w:before="240" w:after="120"/>
        <w:rPr>
          <w:color w:val="auto"/>
          <w:sz w:val="24"/>
          <w:szCs w:val="24"/>
        </w:rPr>
      </w:pPr>
      <w:r w:rsidRPr="00A67530">
        <w:rPr>
          <w:b/>
          <w:bCs/>
          <w:color w:val="auto"/>
          <w:sz w:val="24"/>
          <w:szCs w:val="24"/>
        </w:rPr>
        <w:t>2.2 Empirical Review</w:t>
      </w:r>
    </w:p>
    <w:p w14:paraId="6739255B" w14:textId="77777777" w:rsidR="00E44810" w:rsidRPr="00A67530" w:rsidRDefault="00A67530">
      <w:pPr>
        <w:spacing w:after="200" w:line="360" w:lineRule="auto"/>
        <w:jc w:val="both"/>
        <w:rPr>
          <w:sz w:val="24"/>
          <w:szCs w:val="24"/>
        </w:rPr>
      </w:pPr>
      <w:r w:rsidRPr="00A67530">
        <w:rPr>
          <w:sz w:val="24"/>
          <w:szCs w:val="24"/>
        </w:rPr>
        <w:t xml:space="preserve">A substantial empirical literature links broadband and mobile connectivity to economic growth. </w:t>
      </w:r>
      <w:proofErr w:type="spellStart"/>
      <w:r w:rsidRPr="00A67530">
        <w:rPr>
          <w:sz w:val="24"/>
          <w:szCs w:val="24"/>
        </w:rPr>
        <w:t>Czernich</w:t>
      </w:r>
      <w:proofErr w:type="spellEnd"/>
      <w:r w:rsidRPr="00A67530">
        <w:rPr>
          <w:sz w:val="24"/>
          <w:szCs w:val="24"/>
        </w:rPr>
        <w:t xml:space="preserve"> et al. (2011), using panel data from OECD countries, find that a 10 percentage point increase in broadband penetration raises annual per capita growth by between 0.9 and 1.5 percentage points. </w:t>
      </w:r>
      <w:proofErr w:type="spellStart"/>
      <w:r w:rsidRPr="00A67530">
        <w:rPr>
          <w:sz w:val="24"/>
          <w:szCs w:val="24"/>
        </w:rPr>
        <w:t>Koutroumpis</w:t>
      </w:r>
      <w:proofErr w:type="spellEnd"/>
      <w:r w:rsidRPr="00A67530">
        <w:rPr>
          <w:sz w:val="24"/>
          <w:szCs w:val="24"/>
        </w:rPr>
        <w:t xml:space="preserve"> (2009) similarly finds a positive, non-linear relationship between broadband and growth, with effects strengthening once penetration surpasses a critical mass. In Sub-Saharan Africa, </w:t>
      </w:r>
      <w:proofErr w:type="spellStart"/>
      <w:r w:rsidRPr="00A67530">
        <w:rPr>
          <w:sz w:val="24"/>
          <w:szCs w:val="24"/>
        </w:rPr>
        <w:t>Asongu</w:t>
      </w:r>
      <w:proofErr w:type="spellEnd"/>
      <w:r w:rsidRPr="00A67530">
        <w:rPr>
          <w:sz w:val="24"/>
          <w:szCs w:val="24"/>
        </w:rPr>
        <w:t xml:space="preserve"> and </w:t>
      </w:r>
      <w:proofErr w:type="spellStart"/>
      <w:r w:rsidRPr="00A67530">
        <w:rPr>
          <w:sz w:val="24"/>
          <w:szCs w:val="24"/>
        </w:rPr>
        <w:t>Odhiambo</w:t>
      </w:r>
      <w:proofErr w:type="spellEnd"/>
      <w:r w:rsidRPr="00A67530">
        <w:rPr>
          <w:sz w:val="24"/>
          <w:szCs w:val="24"/>
        </w:rPr>
        <w:t xml:space="preserve"> (2019) find that mobile phone and internet penetration are positively associated with inclusive growth, while Bahia et al. (2020) show that the rollout of 3G mobile broadband networks raised household consumption and employment outcomes across the region. Within Nigeria specifically, studies have found positive associations between ICT indicators and growth, though results vary depending on the choice of ICT proxy and estimation technique (</w:t>
      </w:r>
      <w:proofErr w:type="spellStart"/>
      <w:r w:rsidRPr="00A67530">
        <w:rPr>
          <w:sz w:val="24"/>
          <w:szCs w:val="24"/>
        </w:rPr>
        <w:t>Ozili</w:t>
      </w:r>
      <w:proofErr w:type="spellEnd"/>
      <w:r w:rsidRPr="00A67530">
        <w:rPr>
          <w:sz w:val="24"/>
          <w:szCs w:val="24"/>
        </w:rPr>
        <w:t>, 2018).</w:t>
      </w:r>
    </w:p>
    <w:p w14:paraId="165B105E" w14:textId="4BE7887C" w:rsidR="00E44810" w:rsidRPr="00A67530" w:rsidRDefault="00A67530">
      <w:pPr>
        <w:spacing w:after="200" w:line="360" w:lineRule="auto"/>
        <w:jc w:val="both"/>
        <w:rPr>
          <w:sz w:val="24"/>
          <w:szCs w:val="24"/>
        </w:rPr>
      </w:pPr>
      <w:r w:rsidRPr="00A67530">
        <w:rPr>
          <w:sz w:val="24"/>
          <w:szCs w:val="24"/>
        </w:rPr>
        <w:t xml:space="preserve">The literature on digital identity and economic outcomes is comparatively </w:t>
      </w:r>
      <w:r w:rsidR="00041FDC">
        <w:rPr>
          <w:sz w:val="24"/>
          <w:szCs w:val="24"/>
        </w:rPr>
        <w:t>of more recent</w:t>
      </w:r>
      <w:r w:rsidRPr="00A67530">
        <w:rPr>
          <w:sz w:val="24"/>
          <w:szCs w:val="24"/>
        </w:rPr>
        <w:t xml:space="preserve"> but</w:t>
      </w:r>
      <w:r w:rsidR="00041FDC">
        <w:rPr>
          <w:sz w:val="24"/>
          <w:szCs w:val="24"/>
        </w:rPr>
        <w:t xml:space="preserve"> nonetheless</w:t>
      </w:r>
      <w:r w:rsidRPr="00A67530">
        <w:rPr>
          <w:sz w:val="24"/>
          <w:szCs w:val="24"/>
        </w:rPr>
        <w:t xml:space="preserve"> growing. The World Bank's Identification for Development (ID4D) initiative documents that robust digital identity systems reduce the cost of financial and administrative transactions and expand access to formal financial services, which in turn supports growth and inclusion (World Bank, 2019; Gelb &amp; Metz, 2018). In Nigeria, the National Identity Number (NIN) system, formally established in 2007 and significantly accelerated through the NIN-SIM linkage policy from 2020, has been linked to gains in financial inclusion and the </w:t>
      </w:r>
      <w:proofErr w:type="spellStart"/>
      <w:r w:rsidRPr="00A67530">
        <w:rPr>
          <w:sz w:val="24"/>
          <w:szCs w:val="24"/>
        </w:rPr>
        <w:t>formalisation</w:t>
      </w:r>
      <w:proofErr w:type="spellEnd"/>
      <w:r w:rsidRPr="00A67530">
        <w:rPr>
          <w:sz w:val="24"/>
          <w:szCs w:val="24"/>
        </w:rPr>
        <w:t xml:space="preserve"> of previously informal transactions (NIMC, 2022).</w:t>
      </w:r>
    </w:p>
    <w:p w14:paraId="3E8FA6BD" w14:textId="77777777" w:rsidR="00E44810" w:rsidRPr="00A67530" w:rsidRDefault="00A67530">
      <w:pPr>
        <w:spacing w:after="200" w:line="360" w:lineRule="auto"/>
        <w:jc w:val="both"/>
        <w:rPr>
          <w:sz w:val="24"/>
          <w:szCs w:val="24"/>
        </w:rPr>
      </w:pPr>
      <w:r w:rsidRPr="00A67530">
        <w:rPr>
          <w:sz w:val="24"/>
          <w:szCs w:val="24"/>
        </w:rPr>
        <w:t xml:space="preserve">Data </w:t>
      </w:r>
      <w:proofErr w:type="spellStart"/>
      <w:r w:rsidRPr="00A67530">
        <w:rPr>
          <w:sz w:val="24"/>
          <w:szCs w:val="24"/>
        </w:rPr>
        <w:t>centre</w:t>
      </w:r>
      <w:proofErr w:type="spellEnd"/>
      <w:r w:rsidRPr="00A67530">
        <w:rPr>
          <w:sz w:val="24"/>
          <w:szCs w:val="24"/>
        </w:rPr>
        <w:t xml:space="preserve"> infrastructure has received relatively limited empirical attention in the African growth literature, despite its </w:t>
      </w:r>
      <w:proofErr w:type="spellStart"/>
      <w:r w:rsidRPr="00A67530">
        <w:rPr>
          <w:sz w:val="24"/>
          <w:szCs w:val="24"/>
        </w:rPr>
        <w:t>recognised</w:t>
      </w:r>
      <w:proofErr w:type="spellEnd"/>
      <w:r w:rsidRPr="00A67530">
        <w:rPr>
          <w:sz w:val="24"/>
          <w:szCs w:val="24"/>
        </w:rPr>
        <w:t xml:space="preserve"> role as the physical backbone of cloud computing, e-commerce, and data-driven services (Hilbert, 2016). Industry reports note that Nigeria's data </w:t>
      </w:r>
      <w:proofErr w:type="spellStart"/>
      <w:r w:rsidRPr="00A67530">
        <w:rPr>
          <w:sz w:val="24"/>
          <w:szCs w:val="24"/>
        </w:rPr>
        <w:lastRenderedPageBreak/>
        <w:t>centre</w:t>
      </w:r>
      <w:proofErr w:type="spellEnd"/>
      <w:r w:rsidRPr="00A67530">
        <w:rPr>
          <w:sz w:val="24"/>
          <w:szCs w:val="24"/>
        </w:rPr>
        <w:t xml:space="preserve"> capacity has expanded considerably since the early 2010s, driven by growth in cloud adoption, fintech, and streaming services, though capacity remains low relative to population and economic size when benchmarked against other emerging markets (International Finance Corporation, 2021).</w:t>
      </w:r>
    </w:p>
    <w:p w14:paraId="27FC6A2B" w14:textId="0C6BE726" w:rsidR="00E44810" w:rsidRPr="00A67530" w:rsidRDefault="00A67530">
      <w:pPr>
        <w:spacing w:after="200" w:line="360" w:lineRule="auto"/>
        <w:jc w:val="both"/>
        <w:rPr>
          <w:sz w:val="24"/>
          <w:szCs w:val="24"/>
        </w:rPr>
      </w:pPr>
      <w:r w:rsidRPr="00A67530">
        <w:rPr>
          <w:sz w:val="24"/>
          <w:szCs w:val="24"/>
        </w:rPr>
        <w:t>On cybersecurity, Anderson et al. (2019) estimate that the direct and indirect costs of cybercrime represent a non-trivial share of GDP in both advanced and developing economies, while weak cybersecurity governance is shown to depress digital adoption by reducing consumer and investor trust</w:t>
      </w:r>
      <w:r w:rsidR="00041FDC">
        <w:rPr>
          <w:sz w:val="24"/>
          <w:szCs w:val="24"/>
        </w:rPr>
        <w:t xml:space="preserve"> and confidence</w:t>
      </w:r>
      <w:r w:rsidRPr="00A67530">
        <w:rPr>
          <w:sz w:val="24"/>
          <w:szCs w:val="24"/>
        </w:rPr>
        <w:t xml:space="preserve"> in digital platforms (Anderson et al., 2019). Nigeria's formal cybersecurity governance architecture is comparatively recent, anchored on the Cybercrimes (Prohibition, Prevention, etc.) Act of 2015 and subsequent National Cybersecurity Policy and Strategy, with measurable improvement in Nigeria's standing on the ITU Global Cybersecurity Index following these reforms (International Telecommunication Union, 2021).</w:t>
      </w:r>
    </w:p>
    <w:p w14:paraId="1981AE5E" w14:textId="77777777" w:rsidR="00E44810" w:rsidRPr="00A67530" w:rsidRDefault="00A67530">
      <w:pPr>
        <w:spacing w:after="200" w:line="360" w:lineRule="auto"/>
        <w:jc w:val="both"/>
        <w:rPr>
          <w:sz w:val="24"/>
          <w:szCs w:val="24"/>
        </w:rPr>
      </w:pPr>
      <w:r w:rsidRPr="00A67530">
        <w:rPr>
          <w:sz w:val="24"/>
          <w:szCs w:val="24"/>
        </w:rPr>
        <w:t>Taken together, the literature suggests that each of the four components of digital infrastructure considered in this study has a plausible, theoretically grounded channel through which it affects economic growth, but that the components differ in their stage of development and in the depth of available data in the Nigerian context, motivating the proxy-based empirical strategy adopted here.</w:t>
      </w:r>
    </w:p>
    <w:p w14:paraId="1F0B0F36" w14:textId="77777777" w:rsidR="00E44810" w:rsidRPr="00A67530" w:rsidRDefault="00A67530">
      <w:pPr>
        <w:pStyle w:val="Heading1"/>
        <w:spacing w:before="300" w:after="150"/>
        <w:rPr>
          <w:color w:val="auto"/>
          <w:sz w:val="24"/>
          <w:szCs w:val="24"/>
        </w:rPr>
      </w:pPr>
      <w:r w:rsidRPr="00A67530">
        <w:rPr>
          <w:b/>
          <w:bCs/>
          <w:color w:val="auto"/>
          <w:sz w:val="24"/>
          <w:szCs w:val="24"/>
        </w:rPr>
        <w:t>3. Methodology</w:t>
      </w:r>
    </w:p>
    <w:p w14:paraId="065353E7" w14:textId="77777777" w:rsidR="00E44810" w:rsidRPr="00A67530" w:rsidRDefault="00A67530">
      <w:pPr>
        <w:pStyle w:val="Heading2"/>
        <w:spacing w:before="240" w:after="120"/>
        <w:rPr>
          <w:color w:val="auto"/>
          <w:sz w:val="24"/>
          <w:szCs w:val="24"/>
        </w:rPr>
      </w:pPr>
      <w:r w:rsidRPr="00A67530">
        <w:rPr>
          <w:b/>
          <w:bCs/>
          <w:color w:val="auto"/>
          <w:sz w:val="24"/>
          <w:szCs w:val="24"/>
        </w:rPr>
        <w:t>3.1 Data Sources and Proxy Construction</w:t>
      </w:r>
    </w:p>
    <w:p w14:paraId="45C66AC2" w14:textId="77777777" w:rsidR="00E44810" w:rsidRDefault="00A67530">
      <w:pPr>
        <w:spacing w:after="200" w:line="360" w:lineRule="auto"/>
        <w:jc w:val="both"/>
        <w:rPr>
          <w:sz w:val="24"/>
          <w:szCs w:val="24"/>
        </w:rPr>
      </w:pPr>
      <w:r w:rsidRPr="00A67530">
        <w:rPr>
          <w:sz w:val="24"/>
          <w:szCs w:val="24"/>
        </w:rPr>
        <w:t xml:space="preserve">The study uses annual secondary time-series data for Nigeria from 2000 to 2025 (n = 26). The dependent variable is real Gross Domestic Product growth rate (RGDP), sourced from the World Bank's World Development Indicators and the National Bureau of Statistics. Where a variable does not have a continuous, officially published series over the full study period, a proxy is constructed and clearly documented, consistent with standard practice in the ICT-growth literature when direct indicators are unavailable (Vu, 2020). Table 1 </w:t>
      </w:r>
      <w:proofErr w:type="spellStart"/>
      <w:r w:rsidRPr="00A67530">
        <w:rPr>
          <w:sz w:val="24"/>
          <w:szCs w:val="24"/>
        </w:rPr>
        <w:t>summarises</w:t>
      </w:r>
      <w:proofErr w:type="spellEnd"/>
      <w:r w:rsidRPr="00A67530">
        <w:rPr>
          <w:sz w:val="24"/>
          <w:szCs w:val="24"/>
        </w:rPr>
        <w:t xml:space="preserve"> the variables, their proxies, and their sources.</w:t>
      </w:r>
    </w:p>
    <w:p w14:paraId="35A22387" w14:textId="77777777" w:rsidR="00841653" w:rsidRDefault="00841653">
      <w:pPr>
        <w:spacing w:after="200" w:line="360" w:lineRule="auto"/>
        <w:jc w:val="both"/>
        <w:rPr>
          <w:sz w:val="24"/>
          <w:szCs w:val="24"/>
        </w:rPr>
      </w:pPr>
    </w:p>
    <w:p w14:paraId="2839BDB9" w14:textId="77777777" w:rsidR="00841653" w:rsidRPr="00A67530" w:rsidRDefault="00841653">
      <w:pPr>
        <w:spacing w:after="200" w:line="360" w:lineRule="auto"/>
        <w:jc w:val="both"/>
        <w:rPr>
          <w:sz w:val="24"/>
          <w:szCs w:val="24"/>
        </w:rPr>
      </w:pPr>
    </w:p>
    <w:p w14:paraId="67FA63E6" w14:textId="77777777" w:rsidR="00E44810" w:rsidRPr="00A67530" w:rsidRDefault="00A67530">
      <w:pPr>
        <w:spacing w:before="200" w:after="100"/>
        <w:rPr>
          <w:sz w:val="24"/>
          <w:szCs w:val="24"/>
        </w:rPr>
      </w:pPr>
      <w:r w:rsidRPr="00A67530">
        <w:rPr>
          <w:b/>
          <w:bCs/>
          <w:sz w:val="24"/>
          <w:szCs w:val="24"/>
        </w:rPr>
        <w:lastRenderedPageBreak/>
        <w:t>Table 1: Variable Definitions, Proxies, and Data Sources</w:t>
      </w:r>
    </w:p>
    <w:tbl>
      <w:tblPr>
        <w:tblW w:w="9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000"/>
        <w:gridCol w:w="3400"/>
        <w:gridCol w:w="4000"/>
      </w:tblGrid>
      <w:tr w:rsidR="00A67530" w:rsidRPr="00A67530" w14:paraId="3776058A" w14:textId="77777777">
        <w:trPr>
          <w:tblHeader/>
        </w:trPr>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BD75D14" w14:textId="77777777" w:rsidR="00E44810" w:rsidRPr="00A67530" w:rsidRDefault="00A67530">
            <w:pPr>
              <w:rPr>
                <w:sz w:val="24"/>
                <w:szCs w:val="24"/>
              </w:rPr>
            </w:pPr>
            <w:r w:rsidRPr="00A67530">
              <w:rPr>
                <w:b/>
                <w:bCs/>
                <w:sz w:val="24"/>
                <w:szCs w:val="24"/>
              </w:rPr>
              <w:t>Variable</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01A78AB" w14:textId="77777777" w:rsidR="00E44810" w:rsidRPr="00A67530" w:rsidRDefault="00A67530">
            <w:pPr>
              <w:rPr>
                <w:sz w:val="24"/>
                <w:szCs w:val="24"/>
              </w:rPr>
            </w:pPr>
            <w:r w:rsidRPr="00A67530">
              <w:rPr>
                <w:b/>
                <w:bCs/>
                <w:sz w:val="24"/>
                <w:szCs w:val="24"/>
              </w:rPr>
              <w:t>Measure / Proxy Used</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2941EFF" w14:textId="77777777" w:rsidR="00E44810" w:rsidRPr="00A67530" w:rsidRDefault="00A67530">
            <w:pPr>
              <w:rPr>
                <w:sz w:val="24"/>
                <w:szCs w:val="24"/>
              </w:rPr>
            </w:pPr>
            <w:r w:rsidRPr="00A67530">
              <w:rPr>
                <w:b/>
                <w:bCs/>
                <w:sz w:val="24"/>
                <w:szCs w:val="24"/>
              </w:rPr>
              <w:t>Source and Justification</w:t>
            </w:r>
          </w:p>
        </w:tc>
      </w:tr>
      <w:tr w:rsidR="00A67530" w:rsidRPr="00A67530" w14:paraId="0E56B779" w14:textId="77777777">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5BF3DFF" w14:textId="77777777" w:rsidR="00E44810" w:rsidRPr="00A67530" w:rsidRDefault="00A67530">
            <w:pPr>
              <w:rPr>
                <w:sz w:val="24"/>
                <w:szCs w:val="24"/>
              </w:rPr>
            </w:pPr>
            <w:r w:rsidRPr="00A67530">
              <w:rPr>
                <w:sz w:val="24"/>
                <w:szCs w:val="24"/>
              </w:rPr>
              <w:t>Economic Growth (RGDP)</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4BA48AF" w14:textId="77777777" w:rsidR="00E44810" w:rsidRPr="00A67530" w:rsidRDefault="00A67530">
            <w:pPr>
              <w:rPr>
                <w:sz w:val="24"/>
                <w:szCs w:val="24"/>
              </w:rPr>
            </w:pPr>
            <w:r w:rsidRPr="00A67530">
              <w:rPr>
                <w:sz w:val="24"/>
                <w:szCs w:val="24"/>
              </w:rPr>
              <w:t>Annual real GDP growth rate (%)</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98354BE" w14:textId="77777777" w:rsidR="00E44810" w:rsidRPr="00A67530" w:rsidRDefault="00A67530">
            <w:pPr>
              <w:rPr>
                <w:sz w:val="24"/>
                <w:szCs w:val="24"/>
              </w:rPr>
            </w:pPr>
            <w:r w:rsidRPr="00A67530">
              <w:rPr>
                <w:sz w:val="24"/>
                <w:szCs w:val="24"/>
              </w:rPr>
              <w:t>World Bank WDI; National Bureau of Statistics</w:t>
            </w:r>
          </w:p>
        </w:tc>
      </w:tr>
      <w:tr w:rsidR="00A67530" w:rsidRPr="00A67530" w14:paraId="6E8C2483" w14:textId="77777777">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FC94425" w14:textId="77777777" w:rsidR="00E44810" w:rsidRPr="00A67530" w:rsidRDefault="00A67530">
            <w:pPr>
              <w:rPr>
                <w:sz w:val="24"/>
                <w:szCs w:val="24"/>
              </w:rPr>
            </w:pPr>
            <w:r w:rsidRPr="00A67530">
              <w:rPr>
                <w:sz w:val="24"/>
                <w:szCs w:val="24"/>
              </w:rPr>
              <w:t>Broadband Connectivity (BBC)</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7481934" w14:textId="77777777" w:rsidR="00E44810" w:rsidRPr="00A67530" w:rsidRDefault="00A67530">
            <w:pPr>
              <w:rPr>
                <w:sz w:val="24"/>
                <w:szCs w:val="24"/>
              </w:rPr>
            </w:pPr>
            <w:r w:rsidRPr="00A67530">
              <w:rPr>
                <w:sz w:val="24"/>
                <w:szCs w:val="24"/>
              </w:rPr>
              <w:t>Individuals using the internet (% of population), supplemented with fixed and mobile broadband subscriptions per 100 people</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3FBD0F6" w14:textId="77777777" w:rsidR="00E44810" w:rsidRPr="00A67530" w:rsidRDefault="00A67530">
            <w:pPr>
              <w:rPr>
                <w:sz w:val="24"/>
                <w:szCs w:val="24"/>
              </w:rPr>
            </w:pPr>
            <w:r w:rsidRPr="00A67530">
              <w:rPr>
                <w:sz w:val="24"/>
                <w:szCs w:val="24"/>
              </w:rPr>
              <w:t>World Bank WDI / ITU; direct indicator, continuous 2000–2025</w:t>
            </w:r>
          </w:p>
        </w:tc>
      </w:tr>
      <w:tr w:rsidR="00A67530" w:rsidRPr="00A67530" w14:paraId="3C01AA03" w14:textId="77777777">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161A9CF" w14:textId="77777777" w:rsidR="00E44810" w:rsidRPr="00A67530" w:rsidRDefault="00A67530">
            <w:pPr>
              <w:rPr>
                <w:sz w:val="24"/>
                <w:szCs w:val="24"/>
              </w:rPr>
            </w:pPr>
            <w:r w:rsidRPr="00A67530">
              <w:rPr>
                <w:sz w:val="24"/>
                <w:szCs w:val="24"/>
              </w:rPr>
              <w:t>Digital Identity Infrastructure (DII)</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ABC132F" w14:textId="77777777" w:rsidR="00E44810" w:rsidRPr="00A67530" w:rsidRDefault="00A67530">
            <w:pPr>
              <w:rPr>
                <w:sz w:val="24"/>
                <w:szCs w:val="24"/>
              </w:rPr>
            </w:pPr>
            <w:r w:rsidRPr="00A67530">
              <w:rPr>
                <w:sz w:val="24"/>
                <w:szCs w:val="24"/>
              </w:rPr>
              <w:t>Mobile cellular subscriptions per 100 people, used as a proxy on the grounds that SIM registration has been mandatorily linked to biometric identity verification since 2011 and to the National Identity Number since 2020</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C38D9A0" w14:textId="77777777" w:rsidR="00E44810" w:rsidRPr="00A67530" w:rsidRDefault="00A67530">
            <w:pPr>
              <w:rPr>
                <w:sz w:val="24"/>
                <w:szCs w:val="24"/>
              </w:rPr>
            </w:pPr>
            <w:r w:rsidRPr="00A67530">
              <w:rPr>
                <w:sz w:val="24"/>
                <w:szCs w:val="24"/>
              </w:rPr>
              <w:t>ITU / NCC; direct NIN enrolment data are not continuously available before 2014, necessitating this proxy</w:t>
            </w:r>
          </w:p>
        </w:tc>
      </w:tr>
      <w:tr w:rsidR="00A67530" w:rsidRPr="00A67530" w14:paraId="67D66884" w14:textId="77777777">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6E41B98" w14:textId="77777777" w:rsidR="00E44810" w:rsidRPr="00A67530" w:rsidRDefault="00A67530">
            <w:pPr>
              <w:rPr>
                <w:sz w:val="24"/>
                <w:szCs w:val="24"/>
              </w:rPr>
            </w:pPr>
            <w:r w:rsidRPr="00A67530">
              <w:rPr>
                <w:sz w:val="24"/>
                <w:szCs w:val="24"/>
              </w:rPr>
              <w:t>Data Centre Capacity (DCD)</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8035C48" w14:textId="77777777" w:rsidR="00E44810" w:rsidRPr="00A67530" w:rsidRDefault="00A67530">
            <w:pPr>
              <w:rPr>
                <w:sz w:val="24"/>
                <w:szCs w:val="24"/>
              </w:rPr>
            </w:pPr>
            <w:r w:rsidRPr="00A67530">
              <w:rPr>
                <w:sz w:val="24"/>
                <w:szCs w:val="24"/>
              </w:rPr>
              <w:t>Secure internet servers per 1 million people</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3F7E343" w14:textId="77777777" w:rsidR="00E44810" w:rsidRPr="00A67530" w:rsidRDefault="00A67530">
            <w:pPr>
              <w:rPr>
                <w:sz w:val="24"/>
                <w:szCs w:val="24"/>
              </w:rPr>
            </w:pPr>
            <w:r w:rsidRPr="00A67530">
              <w:rPr>
                <w:sz w:val="24"/>
                <w:szCs w:val="24"/>
              </w:rPr>
              <w:t xml:space="preserve">World Bank WDI; used as a proxy for data-hosting and cloud infrastructure capacity in the absence of a direct, continuous data </w:t>
            </w:r>
            <w:proofErr w:type="spellStart"/>
            <w:r w:rsidRPr="00A67530">
              <w:rPr>
                <w:sz w:val="24"/>
                <w:szCs w:val="24"/>
              </w:rPr>
              <w:t>centre</w:t>
            </w:r>
            <w:proofErr w:type="spellEnd"/>
            <w:r w:rsidRPr="00A67530">
              <w:rPr>
                <w:sz w:val="24"/>
                <w:szCs w:val="24"/>
              </w:rPr>
              <w:t xml:space="preserve"> capacity series</w:t>
            </w:r>
          </w:p>
        </w:tc>
      </w:tr>
      <w:tr w:rsidR="00A67530" w:rsidRPr="00A67530" w14:paraId="0D9A00F0" w14:textId="77777777">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7746E5D" w14:textId="77777777" w:rsidR="00E44810" w:rsidRPr="00A67530" w:rsidRDefault="00A67530">
            <w:pPr>
              <w:rPr>
                <w:sz w:val="24"/>
                <w:szCs w:val="24"/>
              </w:rPr>
            </w:pPr>
            <w:r w:rsidRPr="00A67530">
              <w:rPr>
                <w:sz w:val="24"/>
                <w:szCs w:val="24"/>
              </w:rPr>
              <w:t>Cybersecurity Preparedness (CYB)</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8BABA88" w14:textId="77777777" w:rsidR="00E44810" w:rsidRPr="00A67530" w:rsidRDefault="00A67530">
            <w:pPr>
              <w:rPr>
                <w:sz w:val="24"/>
                <w:szCs w:val="24"/>
              </w:rPr>
            </w:pPr>
            <w:r w:rsidRPr="00A67530">
              <w:rPr>
                <w:sz w:val="24"/>
                <w:szCs w:val="24"/>
              </w:rPr>
              <w:t>Constructed index (0–1) based on the ITU Global Cybersecurity Index for available years, interpolated for intervening years and anchored on documented policy milestones (pre-2015 baseline; 2015 Cybercrimes Act; subsequent National Cybersecurity Policy revisions)</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E92B797" w14:textId="77777777" w:rsidR="00E44810" w:rsidRPr="00A67530" w:rsidRDefault="00A67530">
            <w:pPr>
              <w:rPr>
                <w:sz w:val="24"/>
                <w:szCs w:val="24"/>
              </w:rPr>
            </w:pPr>
            <w:r w:rsidRPr="00A67530">
              <w:rPr>
                <w:sz w:val="24"/>
                <w:szCs w:val="24"/>
              </w:rPr>
              <w:t>ITU Global Cybersecurity Index; Federal Ministry of Communications and Digital Economy</w:t>
            </w:r>
          </w:p>
        </w:tc>
      </w:tr>
      <w:tr w:rsidR="00A67530" w:rsidRPr="00A67530" w14:paraId="51AB0492" w14:textId="77777777">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822AC03" w14:textId="77777777" w:rsidR="00E44810" w:rsidRPr="00A67530" w:rsidRDefault="00A67530">
            <w:pPr>
              <w:rPr>
                <w:sz w:val="24"/>
                <w:szCs w:val="24"/>
              </w:rPr>
            </w:pPr>
            <w:r w:rsidRPr="00A67530">
              <w:rPr>
                <w:sz w:val="24"/>
                <w:szCs w:val="24"/>
              </w:rPr>
              <w:t>Gross Fixed Capital Formation (INV)</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52DCB1B" w14:textId="77777777" w:rsidR="00E44810" w:rsidRPr="00A67530" w:rsidRDefault="00A67530">
            <w:pPr>
              <w:rPr>
                <w:sz w:val="24"/>
                <w:szCs w:val="24"/>
              </w:rPr>
            </w:pPr>
            <w:r w:rsidRPr="00A67530">
              <w:rPr>
                <w:sz w:val="24"/>
                <w:szCs w:val="24"/>
              </w:rPr>
              <w:t>Gross fixed capital formation (% of GDP)</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8D58063" w14:textId="77777777" w:rsidR="00E44810" w:rsidRPr="00A67530" w:rsidRDefault="00A67530">
            <w:pPr>
              <w:rPr>
                <w:sz w:val="24"/>
                <w:szCs w:val="24"/>
              </w:rPr>
            </w:pPr>
            <w:r w:rsidRPr="00A67530">
              <w:rPr>
                <w:sz w:val="24"/>
                <w:szCs w:val="24"/>
              </w:rPr>
              <w:t>World Bank WDI</w:t>
            </w:r>
          </w:p>
        </w:tc>
      </w:tr>
      <w:tr w:rsidR="00A67530" w:rsidRPr="00A67530" w14:paraId="6D8CCC0A" w14:textId="77777777">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8DB2E21" w14:textId="77777777" w:rsidR="00E44810" w:rsidRPr="00A67530" w:rsidRDefault="00A67530">
            <w:pPr>
              <w:rPr>
                <w:sz w:val="24"/>
                <w:szCs w:val="24"/>
              </w:rPr>
            </w:pPr>
            <w:r w:rsidRPr="00A67530">
              <w:rPr>
                <w:sz w:val="24"/>
                <w:szCs w:val="24"/>
              </w:rPr>
              <w:t>Trade Openness (TOP)</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B8580B3" w14:textId="77777777" w:rsidR="00E44810" w:rsidRPr="00A67530" w:rsidRDefault="00A67530">
            <w:pPr>
              <w:rPr>
                <w:sz w:val="24"/>
                <w:szCs w:val="24"/>
              </w:rPr>
            </w:pPr>
            <w:r w:rsidRPr="00A67530">
              <w:rPr>
                <w:sz w:val="24"/>
                <w:szCs w:val="24"/>
              </w:rPr>
              <w:t>Sum of exports and imports (% of GDP)</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BA755A1" w14:textId="77777777" w:rsidR="00E44810" w:rsidRPr="00A67530" w:rsidRDefault="00A67530">
            <w:pPr>
              <w:rPr>
                <w:sz w:val="24"/>
                <w:szCs w:val="24"/>
              </w:rPr>
            </w:pPr>
            <w:r w:rsidRPr="00A67530">
              <w:rPr>
                <w:sz w:val="24"/>
                <w:szCs w:val="24"/>
              </w:rPr>
              <w:t>World Bank WDI</w:t>
            </w:r>
          </w:p>
        </w:tc>
      </w:tr>
      <w:tr w:rsidR="00A67530" w:rsidRPr="00A67530" w14:paraId="45735EC8" w14:textId="77777777">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D7C9192" w14:textId="77777777" w:rsidR="00E44810" w:rsidRPr="00A67530" w:rsidRDefault="00A67530">
            <w:pPr>
              <w:rPr>
                <w:sz w:val="24"/>
                <w:szCs w:val="24"/>
              </w:rPr>
            </w:pPr>
            <w:r w:rsidRPr="00A67530">
              <w:rPr>
                <w:sz w:val="24"/>
                <w:szCs w:val="24"/>
              </w:rPr>
              <w:t>Human Capital (HC)</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EE96448" w14:textId="77777777" w:rsidR="00E44810" w:rsidRPr="00A67530" w:rsidRDefault="00A67530">
            <w:pPr>
              <w:rPr>
                <w:sz w:val="24"/>
                <w:szCs w:val="24"/>
              </w:rPr>
            </w:pPr>
            <w:r w:rsidRPr="00A67530">
              <w:rPr>
                <w:sz w:val="24"/>
                <w:szCs w:val="24"/>
              </w:rPr>
              <w:t>Secondary school gross enrolment ratio (%)</w:t>
            </w:r>
          </w:p>
        </w:tc>
        <w:tc>
          <w:tcPr>
            <w:tcW w:w="4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AB8FA9F" w14:textId="77777777" w:rsidR="00E44810" w:rsidRPr="00A67530" w:rsidRDefault="00A67530">
            <w:pPr>
              <w:rPr>
                <w:sz w:val="24"/>
                <w:szCs w:val="24"/>
              </w:rPr>
            </w:pPr>
            <w:r w:rsidRPr="00A67530">
              <w:rPr>
                <w:sz w:val="24"/>
                <w:szCs w:val="24"/>
              </w:rPr>
              <w:t>World Bank WDI / UNESCO</w:t>
            </w:r>
          </w:p>
        </w:tc>
      </w:tr>
    </w:tbl>
    <w:p w14:paraId="76080142" w14:textId="77777777" w:rsidR="00E44810" w:rsidRPr="00A67530" w:rsidRDefault="00A67530">
      <w:pPr>
        <w:spacing w:after="200" w:line="360" w:lineRule="auto"/>
        <w:jc w:val="both"/>
        <w:rPr>
          <w:sz w:val="24"/>
          <w:szCs w:val="24"/>
        </w:rPr>
      </w:pPr>
      <w:r w:rsidRPr="00A67530">
        <w:rPr>
          <w:sz w:val="24"/>
          <w:szCs w:val="24"/>
        </w:rPr>
        <w:t>All variables except RGDP and CYB are transformed into natural logarithms to reduce heteroskedasticity and to allow coefficients to be interpreted as elasticities. RGDP is retained in growth-rate form and CYB is retained as a bounded index.</w:t>
      </w:r>
    </w:p>
    <w:p w14:paraId="2C2542AE" w14:textId="77777777" w:rsidR="00E44810" w:rsidRPr="00A67530" w:rsidRDefault="00A67530">
      <w:pPr>
        <w:pStyle w:val="Heading2"/>
        <w:spacing w:before="240" w:after="120"/>
        <w:rPr>
          <w:color w:val="auto"/>
          <w:sz w:val="24"/>
          <w:szCs w:val="24"/>
        </w:rPr>
      </w:pPr>
      <w:r w:rsidRPr="00A67530">
        <w:rPr>
          <w:b/>
          <w:bCs/>
          <w:color w:val="auto"/>
          <w:sz w:val="24"/>
          <w:szCs w:val="24"/>
        </w:rPr>
        <w:lastRenderedPageBreak/>
        <w:t>3.2 Model Specification</w:t>
      </w:r>
    </w:p>
    <w:p w14:paraId="2C7BD0DF" w14:textId="77777777" w:rsidR="00E44810" w:rsidRPr="00A67530" w:rsidRDefault="00A67530">
      <w:pPr>
        <w:spacing w:after="200" w:line="360" w:lineRule="auto"/>
        <w:jc w:val="both"/>
        <w:rPr>
          <w:sz w:val="24"/>
          <w:szCs w:val="24"/>
        </w:rPr>
      </w:pPr>
      <w:r w:rsidRPr="00A67530">
        <w:rPr>
          <w:sz w:val="24"/>
          <w:szCs w:val="24"/>
        </w:rPr>
        <w:t>Consistent with the augmented Solow-Swan framework outlined in Section 2.1, the long-run growth model is specified as follows:</w:t>
      </w:r>
    </w:p>
    <w:p w14:paraId="2508D5AD" w14:textId="77777777" w:rsidR="00E44810" w:rsidRPr="00A67530" w:rsidRDefault="00A67530">
      <w:pPr>
        <w:spacing w:before="150" w:after="150"/>
        <w:jc w:val="center"/>
        <w:rPr>
          <w:sz w:val="24"/>
          <w:szCs w:val="24"/>
        </w:rPr>
      </w:pPr>
      <w:proofErr w:type="spellStart"/>
      <w:r w:rsidRPr="00A67530">
        <w:rPr>
          <w:sz w:val="24"/>
          <w:szCs w:val="24"/>
        </w:rPr>
        <w:t>RGDPt</w:t>
      </w:r>
      <w:proofErr w:type="spellEnd"/>
      <w:r w:rsidRPr="00A67530">
        <w:rPr>
          <w:sz w:val="24"/>
          <w:szCs w:val="24"/>
        </w:rPr>
        <w:t xml:space="preserve"> = β0 + β1 </w:t>
      </w:r>
      <w:proofErr w:type="spellStart"/>
      <w:r w:rsidRPr="00A67530">
        <w:rPr>
          <w:sz w:val="24"/>
          <w:szCs w:val="24"/>
        </w:rPr>
        <w:t>lnBBCt</w:t>
      </w:r>
      <w:proofErr w:type="spellEnd"/>
      <w:r w:rsidRPr="00A67530">
        <w:rPr>
          <w:sz w:val="24"/>
          <w:szCs w:val="24"/>
        </w:rPr>
        <w:t xml:space="preserve"> + β2 </w:t>
      </w:r>
      <w:proofErr w:type="spellStart"/>
      <w:r w:rsidRPr="00A67530">
        <w:rPr>
          <w:sz w:val="24"/>
          <w:szCs w:val="24"/>
        </w:rPr>
        <w:t>lnDIIt</w:t>
      </w:r>
      <w:proofErr w:type="spellEnd"/>
      <w:r w:rsidRPr="00A67530">
        <w:rPr>
          <w:sz w:val="24"/>
          <w:szCs w:val="24"/>
        </w:rPr>
        <w:t xml:space="preserve"> + β3 </w:t>
      </w:r>
      <w:proofErr w:type="spellStart"/>
      <w:r w:rsidRPr="00A67530">
        <w:rPr>
          <w:sz w:val="24"/>
          <w:szCs w:val="24"/>
        </w:rPr>
        <w:t>lnDCDt</w:t>
      </w:r>
      <w:proofErr w:type="spellEnd"/>
      <w:r w:rsidRPr="00A67530">
        <w:rPr>
          <w:sz w:val="24"/>
          <w:szCs w:val="24"/>
        </w:rPr>
        <w:t xml:space="preserve"> + β4 </w:t>
      </w:r>
      <w:proofErr w:type="spellStart"/>
      <w:r w:rsidRPr="00A67530">
        <w:rPr>
          <w:sz w:val="24"/>
          <w:szCs w:val="24"/>
        </w:rPr>
        <w:t>CYBt</w:t>
      </w:r>
      <w:proofErr w:type="spellEnd"/>
      <w:r w:rsidRPr="00A67530">
        <w:rPr>
          <w:sz w:val="24"/>
          <w:szCs w:val="24"/>
        </w:rPr>
        <w:t xml:space="preserve"> + β5 </w:t>
      </w:r>
      <w:proofErr w:type="spellStart"/>
      <w:r w:rsidRPr="00A67530">
        <w:rPr>
          <w:sz w:val="24"/>
          <w:szCs w:val="24"/>
        </w:rPr>
        <w:t>lnINVt</w:t>
      </w:r>
      <w:proofErr w:type="spellEnd"/>
      <w:r w:rsidRPr="00A67530">
        <w:rPr>
          <w:sz w:val="24"/>
          <w:szCs w:val="24"/>
        </w:rPr>
        <w:t xml:space="preserve"> + β6 </w:t>
      </w:r>
      <w:proofErr w:type="spellStart"/>
      <w:r w:rsidRPr="00A67530">
        <w:rPr>
          <w:sz w:val="24"/>
          <w:szCs w:val="24"/>
        </w:rPr>
        <w:t>lnTOPt</w:t>
      </w:r>
      <w:proofErr w:type="spellEnd"/>
      <w:r w:rsidRPr="00A67530">
        <w:rPr>
          <w:sz w:val="24"/>
          <w:szCs w:val="24"/>
        </w:rPr>
        <w:t xml:space="preserve"> + β7 </w:t>
      </w:r>
      <w:proofErr w:type="spellStart"/>
      <w:r w:rsidRPr="00A67530">
        <w:rPr>
          <w:sz w:val="24"/>
          <w:szCs w:val="24"/>
        </w:rPr>
        <w:t>lnHCt</w:t>
      </w:r>
      <w:proofErr w:type="spellEnd"/>
      <w:r w:rsidRPr="00A67530">
        <w:rPr>
          <w:sz w:val="24"/>
          <w:szCs w:val="24"/>
        </w:rPr>
        <w:t xml:space="preserve"> + </w:t>
      </w:r>
      <w:proofErr w:type="spellStart"/>
      <w:r w:rsidRPr="00A67530">
        <w:rPr>
          <w:sz w:val="24"/>
          <w:szCs w:val="24"/>
        </w:rPr>
        <w:t>εt</w:t>
      </w:r>
      <w:proofErr w:type="spellEnd"/>
    </w:p>
    <w:p w14:paraId="5EFA1F71" w14:textId="77777777" w:rsidR="00E44810" w:rsidRPr="00A67530" w:rsidRDefault="00A67530">
      <w:pPr>
        <w:spacing w:after="200" w:line="360" w:lineRule="auto"/>
        <w:jc w:val="both"/>
        <w:rPr>
          <w:sz w:val="24"/>
          <w:szCs w:val="24"/>
        </w:rPr>
      </w:pPr>
      <w:r w:rsidRPr="00A67530">
        <w:rPr>
          <w:sz w:val="24"/>
          <w:szCs w:val="24"/>
        </w:rPr>
        <w:t xml:space="preserve">where t indexes years from 2000 to 2025, β1 to β7 are long-run elasticities (or semi-elasticities for CYB), and </w:t>
      </w:r>
      <w:proofErr w:type="spellStart"/>
      <w:r w:rsidRPr="00A67530">
        <w:rPr>
          <w:sz w:val="24"/>
          <w:szCs w:val="24"/>
        </w:rPr>
        <w:t>εt</w:t>
      </w:r>
      <w:proofErr w:type="spellEnd"/>
      <w:r w:rsidRPr="00A67530">
        <w:rPr>
          <w:sz w:val="24"/>
          <w:szCs w:val="24"/>
        </w:rPr>
        <w:t xml:space="preserve"> is a white-noise error term. Given the annual frequency and moderate sample size (n = 26), and given prior expectation that the variables are integrated of mixed order, the study adopts the Autoregressive Distributed Lag (ARDL) bounds-testing approach to </w:t>
      </w:r>
      <w:proofErr w:type="spellStart"/>
      <w:r w:rsidRPr="00A67530">
        <w:rPr>
          <w:sz w:val="24"/>
          <w:szCs w:val="24"/>
        </w:rPr>
        <w:t>cointegration</w:t>
      </w:r>
      <w:proofErr w:type="spellEnd"/>
      <w:r w:rsidRPr="00A67530">
        <w:rPr>
          <w:sz w:val="24"/>
          <w:szCs w:val="24"/>
        </w:rPr>
        <w:t xml:space="preserve"> developed by </w:t>
      </w:r>
      <w:proofErr w:type="spellStart"/>
      <w:r w:rsidRPr="00A67530">
        <w:rPr>
          <w:sz w:val="24"/>
          <w:szCs w:val="24"/>
        </w:rPr>
        <w:t>Pesaran</w:t>
      </w:r>
      <w:proofErr w:type="spellEnd"/>
      <w:r w:rsidRPr="00A67530">
        <w:rPr>
          <w:sz w:val="24"/>
          <w:szCs w:val="24"/>
        </w:rPr>
        <w:t>, Shin, and Smith (2001). The ARDL approach is preferred over the Engle-Granger and Johansen procedures because it remains valid irrespective of whether the underlying regressors are purely I(0), purely I(1), or a mixture of both, and because it performs comparatively well in small samples (</w:t>
      </w:r>
      <w:proofErr w:type="spellStart"/>
      <w:r w:rsidRPr="00A67530">
        <w:rPr>
          <w:sz w:val="24"/>
          <w:szCs w:val="24"/>
        </w:rPr>
        <w:t>Pesaran</w:t>
      </w:r>
      <w:proofErr w:type="spellEnd"/>
      <w:r w:rsidRPr="00A67530">
        <w:rPr>
          <w:sz w:val="24"/>
          <w:szCs w:val="24"/>
        </w:rPr>
        <w:t xml:space="preserve"> et al., 2001).</w:t>
      </w:r>
    </w:p>
    <w:p w14:paraId="3C952AD6" w14:textId="77777777" w:rsidR="00E44810" w:rsidRPr="00A67530" w:rsidRDefault="00A67530">
      <w:pPr>
        <w:spacing w:after="200" w:line="360" w:lineRule="auto"/>
        <w:jc w:val="both"/>
        <w:rPr>
          <w:sz w:val="24"/>
          <w:szCs w:val="24"/>
        </w:rPr>
      </w:pPr>
      <w:r w:rsidRPr="00A67530">
        <w:rPr>
          <w:sz w:val="24"/>
          <w:szCs w:val="24"/>
        </w:rPr>
        <w:t>The corresponding unrestricted error correction representation of the ARDL model is specified as:</w:t>
      </w:r>
    </w:p>
    <w:p w14:paraId="41992617" w14:textId="77777777" w:rsidR="00E44810" w:rsidRPr="00A67530" w:rsidRDefault="00A67530">
      <w:pPr>
        <w:spacing w:before="150" w:after="150"/>
        <w:jc w:val="center"/>
        <w:rPr>
          <w:sz w:val="24"/>
          <w:szCs w:val="24"/>
        </w:rPr>
      </w:pPr>
      <w:proofErr w:type="spellStart"/>
      <w:r w:rsidRPr="00A67530">
        <w:rPr>
          <w:sz w:val="24"/>
          <w:szCs w:val="24"/>
        </w:rPr>
        <w:t>ΔRGDPt</w:t>
      </w:r>
      <w:proofErr w:type="spellEnd"/>
      <w:r w:rsidRPr="00A67530">
        <w:rPr>
          <w:sz w:val="24"/>
          <w:szCs w:val="24"/>
        </w:rPr>
        <w:t xml:space="preserve"> = α0 + Σ </w:t>
      </w:r>
      <w:proofErr w:type="spellStart"/>
      <w:r w:rsidRPr="00A67530">
        <w:rPr>
          <w:sz w:val="24"/>
          <w:szCs w:val="24"/>
        </w:rPr>
        <w:t>φi</w:t>
      </w:r>
      <w:proofErr w:type="spellEnd"/>
      <w:r w:rsidRPr="00A67530">
        <w:rPr>
          <w:sz w:val="24"/>
          <w:szCs w:val="24"/>
        </w:rPr>
        <w:t xml:space="preserve"> </w:t>
      </w:r>
      <w:proofErr w:type="spellStart"/>
      <w:r w:rsidRPr="00A67530">
        <w:rPr>
          <w:sz w:val="24"/>
          <w:szCs w:val="24"/>
        </w:rPr>
        <w:t>ΔRGDPt</w:t>
      </w:r>
      <w:proofErr w:type="spellEnd"/>
      <w:r w:rsidRPr="00A67530">
        <w:rPr>
          <w:sz w:val="24"/>
          <w:szCs w:val="24"/>
        </w:rPr>
        <w:t xml:space="preserve">−i + Σ </w:t>
      </w:r>
      <w:proofErr w:type="spellStart"/>
      <w:r w:rsidRPr="00A67530">
        <w:rPr>
          <w:sz w:val="24"/>
          <w:szCs w:val="24"/>
        </w:rPr>
        <w:t>θi</w:t>
      </w:r>
      <w:proofErr w:type="spellEnd"/>
      <w:r w:rsidRPr="00A67530">
        <w:rPr>
          <w:sz w:val="24"/>
          <w:szCs w:val="24"/>
        </w:rPr>
        <w:t xml:space="preserve"> </w:t>
      </w:r>
      <w:proofErr w:type="spellStart"/>
      <w:r w:rsidRPr="00A67530">
        <w:rPr>
          <w:sz w:val="24"/>
          <w:szCs w:val="24"/>
        </w:rPr>
        <w:t>ΔlnBBCt</w:t>
      </w:r>
      <w:proofErr w:type="spellEnd"/>
      <w:r w:rsidRPr="00A67530">
        <w:rPr>
          <w:sz w:val="24"/>
          <w:szCs w:val="24"/>
        </w:rPr>
        <w:t xml:space="preserve">−i + Σ </w:t>
      </w:r>
      <w:proofErr w:type="spellStart"/>
      <w:r w:rsidRPr="00A67530">
        <w:rPr>
          <w:sz w:val="24"/>
          <w:szCs w:val="24"/>
        </w:rPr>
        <w:t>λi</w:t>
      </w:r>
      <w:proofErr w:type="spellEnd"/>
      <w:r w:rsidRPr="00A67530">
        <w:rPr>
          <w:sz w:val="24"/>
          <w:szCs w:val="24"/>
        </w:rPr>
        <w:t xml:space="preserve"> </w:t>
      </w:r>
      <w:proofErr w:type="spellStart"/>
      <w:r w:rsidRPr="00A67530">
        <w:rPr>
          <w:sz w:val="24"/>
          <w:szCs w:val="24"/>
        </w:rPr>
        <w:t>ΔlnDIIt</w:t>
      </w:r>
      <w:proofErr w:type="spellEnd"/>
      <w:r w:rsidRPr="00A67530">
        <w:rPr>
          <w:sz w:val="24"/>
          <w:szCs w:val="24"/>
        </w:rPr>
        <w:t xml:space="preserve">−i + Σ </w:t>
      </w:r>
      <w:proofErr w:type="spellStart"/>
      <w:r w:rsidRPr="00A67530">
        <w:rPr>
          <w:sz w:val="24"/>
          <w:szCs w:val="24"/>
        </w:rPr>
        <w:t>μi</w:t>
      </w:r>
      <w:proofErr w:type="spellEnd"/>
      <w:r w:rsidRPr="00A67530">
        <w:rPr>
          <w:sz w:val="24"/>
          <w:szCs w:val="24"/>
        </w:rPr>
        <w:t xml:space="preserve"> </w:t>
      </w:r>
      <w:proofErr w:type="spellStart"/>
      <w:r w:rsidRPr="00A67530">
        <w:rPr>
          <w:sz w:val="24"/>
          <w:szCs w:val="24"/>
        </w:rPr>
        <w:t>ΔlnDCDt</w:t>
      </w:r>
      <w:proofErr w:type="spellEnd"/>
      <w:r w:rsidRPr="00A67530">
        <w:rPr>
          <w:sz w:val="24"/>
          <w:szCs w:val="24"/>
        </w:rPr>
        <w:t xml:space="preserve">−i + Σ </w:t>
      </w:r>
      <w:proofErr w:type="spellStart"/>
      <w:r w:rsidRPr="00A67530">
        <w:rPr>
          <w:sz w:val="24"/>
          <w:szCs w:val="24"/>
        </w:rPr>
        <w:t>ρi</w:t>
      </w:r>
      <w:proofErr w:type="spellEnd"/>
      <w:r w:rsidRPr="00A67530">
        <w:rPr>
          <w:sz w:val="24"/>
          <w:szCs w:val="24"/>
        </w:rPr>
        <w:t xml:space="preserve"> </w:t>
      </w:r>
      <w:proofErr w:type="spellStart"/>
      <w:r w:rsidRPr="00A67530">
        <w:rPr>
          <w:sz w:val="24"/>
          <w:szCs w:val="24"/>
        </w:rPr>
        <w:t>ΔCYBt</w:t>
      </w:r>
      <w:proofErr w:type="spellEnd"/>
      <w:r w:rsidRPr="00A67530">
        <w:rPr>
          <w:sz w:val="24"/>
          <w:szCs w:val="24"/>
        </w:rPr>
        <w:t xml:space="preserve">−i + Σ </w:t>
      </w:r>
      <w:proofErr w:type="spellStart"/>
      <w:r w:rsidRPr="00A67530">
        <w:rPr>
          <w:sz w:val="24"/>
          <w:szCs w:val="24"/>
        </w:rPr>
        <w:t>σi</w:t>
      </w:r>
      <w:proofErr w:type="spellEnd"/>
      <w:r w:rsidRPr="00A67530">
        <w:rPr>
          <w:sz w:val="24"/>
          <w:szCs w:val="24"/>
        </w:rPr>
        <w:t xml:space="preserve"> </w:t>
      </w:r>
      <w:proofErr w:type="spellStart"/>
      <w:r w:rsidRPr="00A67530">
        <w:rPr>
          <w:sz w:val="24"/>
          <w:szCs w:val="24"/>
        </w:rPr>
        <w:t>ΔlnINVt</w:t>
      </w:r>
      <w:proofErr w:type="spellEnd"/>
      <w:r w:rsidRPr="00A67530">
        <w:rPr>
          <w:sz w:val="24"/>
          <w:szCs w:val="24"/>
        </w:rPr>
        <w:t xml:space="preserve">−i + Σ </w:t>
      </w:r>
      <w:proofErr w:type="spellStart"/>
      <w:r w:rsidRPr="00A67530">
        <w:rPr>
          <w:sz w:val="24"/>
          <w:szCs w:val="24"/>
        </w:rPr>
        <w:t>τi</w:t>
      </w:r>
      <w:proofErr w:type="spellEnd"/>
      <w:r w:rsidRPr="00A67530">
        <w:rPr>
          <w:sz w:val="24"/>
          <w:szCs w:val="24"/>
        </w:rPr>
        <w:t xml:space="preserve"> </w:t>
      </w:r>
      <w:proofErr w:type="spellStart"/>
      <w:r w:rsidRPr="00A67530">
        <w:rPr>
          <w:sz w:val="24"/>
          <w:szCs w:val="24"/>
        </w:rPr>
        <w:t>ΔlnTOPt</w:t>
      </w:r>
      <w:proofErr w:type="spellEnd"/>
      <w:r w:rsidRPr="00A67530">
        <w:rPr>
          <w:sz w:val="24"/>
          <w:szCs w:val="24"/>
        </w:rPr>
        <w:t xml:space="preserve">−i + Σ </w:t>
      </w:r>
      <w:proofErr w:type="spellStart"/>
      <w:r w:rsidRPr="00A67530">
        <w:rPr>
          <w:sz w:val="24"/>
          <w:szCs w:val="24"/>
        </w:rPr>
        <w:t>ψi</w:t>
      </w:r>
      <w:proofErr w:type="spellEnd"/>
      <w:r w:rsidRPr="00A67530">
        <w:rPr>
          <w:sz w:val="24"/>
          <w:szCs w:val="24"/>
        </w:rPr>
        <w:t xml:space="preserve"> </w:t>
      </w:r>
      <w:proofErr w:type="spellStart"/>
      <w:r w:rsidRPr="00A67530">
        <w:rPr>
          <w:sz w:val="24"/>
          <w:szCs w:val="24"/>
        </w:rPr>
        <w:t>ΔlnHCt</w:t>
      </w:r>
      <w:proofErr w:type="spellEnd"/>
      <w:r w:rsidRPr="00A67530">
        <w:rPr>
          <w:sz w:val="24"/>
          <w:szCs w:val="24"/>
        </w:rPr>
        <w:t xml:space="preserve">−i + δ1RGDPt−1 + δ2lnBBCt−1 + δ3lnDIIt−1 + δ4lnDCDt−1 + δ5CYBt−1 + δ6lnINVt−1 + δ7lnTOPt−1 + δ8lnHCt−1 + </w:t>
      </w:r>
      <w:proofErr w:type="spellStart"/>
      <w:r w:rsidRPr="00A67530">
        <w:rPr>
          <w:sz w:val="24"/>
          <w:szCs w:val="24"/>
        </w:rPr>
        <w:t>ut</w:t>
      </w:r>
      <w:proofErr w:type="spellEnd"/>
    </w:p>
    <w:p w14:paraId="2B570BBC" w14:textId="77777777" w:rsidR="00E44810" w:rsidRPr="00A67530" w:rsidRDefault="00A67530">
      <w:pPr>
        <w:spacing w:after="200" w:line="360" w:lineRule="auto"/>
        <w:jc w:val="both"/>
        <w:rPr>
          <w:sz w:val="24"/>
          <w:szCs w:val="24"/>
        </w:rPr>
      </w:pPr>
      <w:r w:rsidRPr="00A67530">
        <w:rPr>
          <w:sz w:val="24"/>
          <w:szCs w:val="24"/>
        </w:rPr>
        <w:t xml:space="preserve">The null hypothesis of no cointegration (δ1 = δ2 = ... = δ8 = 0) is tested using the F-statistic against the critical value bounds tabulated by </w:t>
      </w:r>
      <w:proofErr w:type="spellStart"/>
      <w:r w:rsidRPr="00A67530">
        <w:rPr>
          <w:sz w:val="24"/>
          <w:szCs w:val="24"/>
        </w:rPr>
        <w:t>Pesaran</w:t>
      </w:r>
      <w:proofErr w:type="spellEnd"/>
      <w:r w:rsidRPr="00A67530">
        <w:rPr>
          <w:sz w:val="24"/>
          <w:szCs w:val="24"/>
        </w:rPr>
        <w:t xml:space="preserve"> et al. (2001). If the computed F-statistic exceeds the upper bound critical value, the null of no cointegration is rejected, confirming a long-run relationship, after which the long-run and short-run (error correction) coefficients are estimated. Prior to ARDL estimation, unit root properties are examined using the Augmented Dickey-Fuller (ADF) and Phillips-Perron (PP) tests to confirm that no variable is integrated of order two or higher, which would invalidate the bounds-testing procedure.</w:t>
      </w:r>
    </w:p>
    <w:p w14:paraId="4569FACC" w14:textId="77777777" w:rsidR="00E44810" w:rsidRPr="00A67530" w:rsidRDefault="00A67530">
      <w:pPr>
        <w:pStyle w:val="Heading2"/>
        <w:spacing w:before="240" w:after="120"/>
        <w:rPr>
          <w:color w:val="auto"/>
          <w:sz w:val="24"/>
          <w:szCs w:val="24"/>
        </w:rPr>
      </w:pPr>
      <w:r w:rsidRPr="00A67530">
        <w:rPr>
          <w:b/>
          <w:bCs/>
          <w:color w:val="auto"/>
          <w:sz w:val="24"/>
          <w:szCs w:val="24"/>
        </w:rPr>
        <w:t>3.3 Diagnostic and Stability Tests</w:t>
      </w:r>
    </w:p>
    <w:p w14:paraId="0DC7333D" w14:textId="77777777" w:rsidR="00E44810" w:rsidRPr="00A67530" w:rsidRDefault="00A67530">
      <w:pPr>
        <w:spacing w:after="200" w:line="360" w:lineRule="auto"/>
        <w:jc w:val="both"/>
        <w:rPr>
          <w:sz w:val="24"/>
          <w:szCs w:val="24"/>
        </w:rPr>
      </w:pPr>
      <w:r w:rsidRPr="00A67530">
        <w:rPr>
          <w:sz w:val="24"/>
          <w:szCs w:val="24"/>
        </w:rPr>
        <w:t xml:space="preserve">Following estimation, the model is subjected to a battery of diagnostic tests: the Breusch-Godfrey Lagrange Multiplier test for serial correlation, the ARCH test for residual </w:t>
      </w:r>
      <w:proofErr w:type="spellStart"/>
      <w:r w:rsidRPr="00A67530">
        <w:rPr>
          <w:sz w:val="24"/>
          <w:szCs w:val="24"/>
        </w:rPr>
        <w:t>heteroskedasticity</w:t>
      </w:r>
      <w:proofErr w:type="spellEnd"/>
      <w:r w:rsidRPr="00A67530">
        <w:rPr>
          <w:sz w:val="24"/>
          <w:szCs w:val="24"/>
        </w:rPr>
        <w:t xml:space="preserve">, the </w:t>
      </w:r>
      <w:proofErr w:type="spellStart"/>
      <w:r w:rsidRPr="00A67530">
        <w:rPr>
          <w:sz w:val="24"/>
          <w:szCs w:val="24"/>
        </w:rPr>
        <w:t>Jarque-Bera</w:t>
      </w:r>
      <w:proofErr w:type="spellEnd"/>
      <w:r w:rsidRPr="00A67530">
        <w:rPr>
          <w:sz w:val="24"/>
          <w:szCs w:val="24"/>
        </w:rPr>
        <w:t xml:space="preserve"> test for normality of residuals, and the Ramsey RESET test for functional form misspecification. Parameter stability is assessed using the cumulative sum </w:t>
      </w:r>
      <w:r w:rsidRPr="00A67530">
        <w:rPr>
          <w:sz w:val="24"/>
          <w:szCs w:val="24"/>
        </w:rPr>
        <w:lastRenderedPageBreak/>
        <w:t>(CUSUM) and cumulative sum of squares (CUSUMSQ) tests recommended for ARDL models (</w:t>
      </w:r>
      <w:proofErr w:type="spellStart"/>
      <w:r w:rsidRPr="00A67530">
        <w:rPr>
          <w:sz w:val="24"/>
          <w:szCs w:val="24"/>
        </w:rPr>
        <w:t>Pesaran</w:t>
      </w:r>
      <w:proofErr w:type="spellEnd"/>
      <w:r w:rsidRPr="00A67530">
        <w:rPr>
          <w:sz w:val="24"/>
          <w:szCs w:val="24"/>
        </w:rPr>
        <w:t xml:space="preserve"> et al., 2001).</w:t>
      </w:r>
    </w:p>
    <w:p w14:paraId="2E055772" w14:textId="77777777" w:rsidR="00E44810" w:rsidRPr="00A67530" w:rsidRDefault="00A67530">
      <w:pPr>
        <w:pStyle w:val="Heading1"/>
        <w:spacing w:before="300" w:after="150"/>
        <w:rPr>
          <w:color w:val="auto"/>
          <w:sz w:val="24"/>
          <w:szCs w:val="24"/>
        </w:rPr>
      </w:pPr>
      <w:r w:rsidRPr="00A67530">
        <w:rPr>
          <w:b/>
          <w:bCs/>
          <w:color w:val="auto"/>
          <w:sz w:val="24"/>
          <w:szCs w:val="24"/>
        </w:rPr>
        <w:t>4. Results and Discussion</w:t>
      </w:r>
    </w:p>
    <w:p w14:paraId="1DF8714E" w14:textId="77777777" w:rsidR="00E44810" w:rsidRPr="00A67530" w:rsidRDefault="00A67530">
      <w:pPr>
        <w:pStyle w:val="Heading2"/>
        <w:spacing w:before="240" w:after="120"/>
        <w:rPr>
          <w:color w:val="auto"/>
          <w:sz w:val="24"/>
          <w:szCs w:val="24"/>
        </w:rPr>
      </w:pPr>
      <w:r w:rsidRPr="00A67530">
        <w:rPr>
          <w:b/>
          <w:bCs/>
          <w:color w:val="auto"/>
          <w:sz w:val="24"/>
          <w:szCs w:val="24"/>
        </w:rPr>
        <w:t>4.1 Descriptive Statistics</w:t>
      </w:r>
    </w:p>
    <w:p w14:paraId="5F1F7C59" w14:textId="77777777" w:rsidR="00E44810" w:rsidRPr="00A67530" w:rsidRDefault="00A67530">
      <w:pPr>
        <w:spacing w:before="200" w:after="100"/>
        <w:rPr>
          <w:sz w:val="24"/>
          <w:szCs w:val="24"/>
        </w:rPr>
      </w:pPr>
      <w:r w:rsidRPr="00A67530">
        <w:rPr>
          <w:b/>
          <w:bCs/>
          <w:sz w:val="24"/>
          <w:szCs w:val="24"/>
        </w:rPr>
        <w:t>Table 2: Descriptive Statistics of Variables, 2000–2025</w:t>
      </w:r>
    </w:p>
    <w:tbl>
      <w:tblPr>
        <w:tblW w:w="8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1500"/>
        <w:gridCol w:w="1500"/>
        <w:gridCol w:w="1500"/>
        <w:gridCol w:w="1500"/>
      </w:tblGrid>
      <w:tr w:rsidR="00A67530" w:rsidRPr="00A67530" w14:paraId="681C844A" w14:textId="77777777">
        <w:trPr>
          <w:tblHeader/>
        </w:trPr>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5F25951" w14:textId="77777777" w:rsidR="00E44810" w:rsidRPr="00A67530" w:rsidRDefault="00A67530">
            <w:pPr>
              <w:rPr>
                <w:sz w:val="24"/>
                <w:szCs w:val="24"/>
              </w:rPr>
            </w:pPr>
            <w:r w:rsidRPr="00A67530">
              <w:rPr>
                <w:b/>
                <w:bCs/>
                <w:sz w:val="24"/>
                <w:szCs w:val="24"/>
              </w:rPr>
              <w:t>Variable</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D596359" w14:textId="77777777" w:rsidR="00E44810" w:rsidRPr="00A67530" w:rsidRDefault="00A67530">
            <w:pPr>
              <w:rPr>
                <w:sz w:val="24"/>
                <w:szCs w:val="24"/>
              </w:rPr>
            </w:pPr>
            <w:r w:rsidRPr="00A67530">
              <w:rPr>
                <w:b/>
                <w:bCs/>
                <w:sz w:val="24"/>
                <w:szCs w:val="24"/>
              </w:rPr>
              <w:t>Mean</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9452EE3" w14:textId="77777777" w:rsidR="00E44810" w:rsidRPr="00A67530" w:rsidRDefault="00A67530">
            <w:pPr>
              <w:rPr>
                <w:sz w:val="24"/>
                <w:szCs w:val="24"/>
              </w:rPr>
            </w:pPr>
            <w:r w:rsidRPr="00A67530">
              <w:rPr>
                <w:b/>
                <w:bCs/>
                <w:sz w:val="24"/>
                <w:szCs w:val="24"/>
              </w:rPr>
              <w:t>Std. Dev.</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E24A755" w14:textId="77777777" w:rsidR="00E44810" w:rsidRPr="00A67530" w:rsidRDefault="00A67530">
            <w:pPr>
              <w:rPr>
                <w:sz w:val="24"/>
                <w:szCs w:val="24"/>
              </w:rPr>
            </w:pPr>
            <w:r w:rsidRPr="00A67530">
              <w:rPr>
                <w:b/>
                <w:bCs/>
                <w:sz w:val="24"/>
                <w:szCs w:val="24"/>
              </w:rPr>
              <w:t>Minimum</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F34653D" w14:textId="77777777" w:rsidR="00E44810" w:rsidRPr="00A67530" w:rsidRDefault="00A67530">
            <w:pPr>
              <w:rPr>
                <w:sz w:val="24"/>
                <w:szCs w:val="24"/>
              </w:rPr>
            </w:pPr>
            <w:r w:rsidRPr="00A67530">
              <w:rPr>
                <w:b/>
                <w:bCs/>
                <w:sz w:val="24"/>
                <w:szCs w:val="24"/>
              </w:rPr>
              <w:t>Maximum</w:t>
            </w:r>
          </w:p>
        </w:tc>
      </w:tr>
      <w:tr w:rsidR="00A67530" w:rsidRPr="00A67530" w14:paraId="039C4736"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90BEE64" w14:textId="77777777" w:rsidR="00E44810" w:rsidRPr="00A67530" w:rsidRDefault="00A67530">
            <w:pPr>
              <w:rPr>
                <w:sz w:val="24"/>
                <w:szCs w:val="24"/>
              </w:rPr>
            </w:pPr>
            <w:r w:rsidRPr="00A67530">
              <w:rPr>
                <w:sz w:val="24"/>
                <w:szCs w:val="24"/>
              </w:rPr>
              <w:t>RGDP (%)</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9C52E32" w14:textId="77777777" w:rsidR="00E44810" w:rsidRPr="00A67530" w:rsidRDefault="00A67530">
            <w:pPr>
              <w:rPr>
                <w:sz w:val="24"/>
                <w:szCs w:val="24"/>
              </w:rPr>
            </w:pPr>
            <w:r w:rsidRPr="00A67530">
              <w:rPr>
                <w:sz w:val="24"/>
                <w:szCs w:val="24"/>
              </w:rPr>
              <w:t>3.94</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C8A1306" w14:textId="77777777" w:rsidR="00E44810" w:rsidRPr="00A67530" w:rsidRDefault="00A67530">
            <w:pPr>
              <w:rPr>
                <w:sz w:val="24"/>
                <w:szCs w:val="24"/>
              </w:rPr>
            </w:pPr>
            <w:r w:rsidRPr="00A67530">
              <w:rPr>
                <w:sz w:val="24"/>
                <w:szCs w:val="24"/>
              </w:rPr>
              <w:t>3.21</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808A55F" w14:textId="77777777" w:rsidR="00E44810" w:rsidRPr="00A67530" w:rsidRDefault="00A67530">
            <w:pPr>
              <w:rPr>
                <w:sz w:val="24"/>
                <w:szCs w:val="24"/>
              </w:rPr>
            </w:pPr>
            <w:r w:rsidRPr="00A67530">
              <w:rPr>
                <w:sz w:val="24"/>
                <w:szCs w:val="24"/>
              </w:rPr>
              <w:t>−1.79</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EBCFF56" w14:textId="77777777" w:rsidR="00E44810" w:rsidRPr="00A67530" w:rsidRDefault="00A67530">
            <w:pPr>
              <w:rPr>
                <w:sz w:val="24"/>
                <w:szCs w:val="24"/>
              </w:rPr>
            </w:pPr>
            <w:r w:rsidRPr="00A67530">
              <w:rPr>
                <w:sz w:val="24"/>
                <w:szCs w:val="24"/>
              </w:rPr>
              <w:t>9.53</w:t>
            </w:r>
          </w:p>
        </w:tc>
      </w:tr>
      <w:tr w:rsidR="00A67530" w:rsidRPr="00A67530" w14:paraId="1C2C26E4"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D64823D" w14:textId="77777777" w:rsidR="00E44810" w:rsidRPr="00A67530" w:rsidRDefault="00A67530">
            <w:pPr>
              <w:rPr>
                <w:sz w:val="24"/>
                <w:szCs w:val="24"/>
              </w:rPr>
            </w:pPr>
            <w:r w:rsidRPr="00A67530">
              <w:rPr>
                <w:sz w:val="24"/>
                <w:szCs w:val="24"/>
              </w:rPr>
              <w:t>BBC (% pop.)</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3E52AAA" w14:textId="77777777" w:rsidR="00E44810" w:rsidRPr="00A67530" w:rsidRDefault="00A67530">
            <w:pPr>
              <w:rPr>
                <w:sz w:val="24"/>
                <w:szCs w:val="24"/>
              </w:rPr>
            </w:pPr>
            <w:r w:rsidRPr="00A67530">
              <w:rPr>
                <w:sz w:val="24"/>
                <w:szCs w:val="24"/>
              </w:rPr>
              <w:t>24.6</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9A280B0" w14:textId="77777777" w:rsidR="00E44810" w:rsidRPr="00A67530" w:rsidRDefault="00A67530">
            <w:pPr>
              <w:rPr>
                <w:sz w:val="24"/>
                <w:szCs w:val="24"/>
              </w:rPr>
            </w:pPr>
            <w:r w:rsidRPr="00A67530">
              <w:rPr>
                <w:sz w:val="24"/>
                <w:szCs w:val="24"/>
              </w:rPr>
              <w:t>20.8</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A2FE455" w14:textId="77777777" w:rsidR="00E44810" w:rsidRPr="00A67530" w:rsidRDefault="00A67530">
            <w:pPr>
              <w:rPr>
                <w:sz w:val="24"/>
                <w:szCs w:val="24"/>
              </w:rPr>
            </w:pPr>
            <w:r w:rsidRPr="00A67530">
              <w:rPr>
                <w:sz w:val="24"/>
                <w:szCs w:val="24"/>
              </w:rPr>
              <w:t>0.06</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A578F95" w14:textId="77777777" w:rsidR="00E44810" w:rsidRPr="00A67530" w:rsidRDefault="00A67530">
            <w:pPr>
              <w:rPr>
                <w:sz w:val="24"/>
                <w:szCs w:val="24"/>
              </w:rPr>
            </w:pPr>
            <w:r w:rsidRPr="00A67530">
              <w:rPr>
                <w:sz w:val="24"/>
                <w:szCs w:val="24"/>
              </w:rPr>
              <w:t>58.3</w:t>
            </w:r>
          </w:p>
        </w:tc>
      </w:tr>
      <w:tr w:rsidR="00A67530" w:rsidRPr="00A67530" w14:paraId="04E448DB"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4DCB18C" w14:textId="77777777" w:rsidR="00E44810" w:rsidRPr="00A67530" w:rsidRDefault="00A67530">
            <w:pPr>
              <w:rPr>
                <w:sz w:val="24"/>
                <w:szCs w:val="24"/>
              </w:rPr>
            </w:pPr>
            <w:r w:rsidRPr="00A67530">
              <w:rPr>
                <w:sz w:val="24"/>
                <w:szCs w:val="24"/>
              </w:rPr>
              <w:t>DII (per 100)</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19434F6" w14:textId="77777777" w:rsidR="00E44810" w:rsidRPr="00A67530" w:rsidRDefault="00A67530">
            <w:pPr>
              <w:rPr>
                <w:sz w:val="24"/>
                <w:szCs w:val="24"/>
              </w:rPr>
            </w:pPr>
            <w:r w:rsidRPr="00A67530">
              <w:rPr>
                <w:sz w:val="24"/>
                <w:szCs w:val="24"/>
              </w:rPr>
              <w:t>48.7</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DC06077" w14:textId="77777777" w:rsidR="00E44810" w:rsidRPr="00A67530" w:rsidRDefault="00A67530">
            <w:pPr>
              <w:rPr>
                <w:sz w:val="24"/>
                <w:szCs w:val="24"/>
              </w:rPr>
            </w:pPr>
            <w:r w:rsidRPr="00A67530">
              <w:rPr>
                <w:sz w:val="24"/>
                <w:szCs w:val="24"/>
              </w:rPr>
              <w:t>38.4</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8417751" w14:textId="77777777" w:rsidR="00E44810" w:rsidRPr="00A67530" w:rsidRDefault="00A67530">
            <w:pPr>
              <w:rPr>
                <w:sz w:val="24"/>
                <w:szCs w:val="24"/>
              </w:rPr>
            </w:pPr>
            <w:r w:rsidRPr="00A67530">
              <w:rPr>
                <w:sz w:val="24"/>
                <w:szCs w:val="24"/>
              </w:rPr>
              <w:t>0.32</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28B4BB6" w14:textId="77777777" w:rsidR="00E44810" w:rsidRPr="00A67530" w:rsidRDefault="00A67530">
            <w:pPr>
              <w:rPr>
                <w:sz w:val="24"/>
                <w:szCs w:val="24"/>
              </w:rPr>
            </w:pPr>
            <w:r w:rsidRPr="00A67530">
              <w:rPr>
                <w:sz w:val="24"/>
                <w:szCs w:val="24"/>
              </w:rPr>
              <w:t>115.4</w:t>
            </w:r>
          </w:p>
        </w:tc>
      </w:tr>
      <w:tr w:rsidR="00A67530" w:rsidRPr="00A67530" w14:paraId="6FA6F09B"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4CBB4D4" w14:textId="77777777" w:rsidR="00E44810" w:rsidRPr="00A67530" w:rsidRDefault="00A67530">
            <w:pPr>
              <w:rPr>
                <w:sz w:val="24"/>
                <w:szCs w:val="24"/>
              </w:rPr>
            </w:pPr>
            <w:r w:rsidRPr="00A67530">
              <w:rPr>
                <w:sz w:val="24"/>
                <w:szCs w:val="24"/>
              </w:rPr>
              <w:t>DCD (per million)</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5E4F67E" w14:textId="77777777" w:rsidR="00E44810" w:rsidRPr="00A67530" w:rsidRDefault="00A67530">
            <w:pPr>
              <w:rPr>
                <w:sz w:val="24"/>
                <w:szCs w:val="24"/>
              </w:rPr>
            </w:pPr>
            <w:r w:rsidRPr="00A67530">
              <w:rPr>
                <w:sz w:val="24"/>
                <w:szCs w:val="24"/>
              </w:rPr>
              <w:t>9.8</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BD11292" w14:textId="77777777" w:rsidR="00E44810" w:rsidRPr="00A67530" w:rsidRDefault="00A67530">
            <w:pPr>
              <w:rPr>
                <w:sz w:val="24"/>
                <w:szCs w:val="24"/>
              </w:rPr>
            </w:pPr>
            <w:r w:rsidRPr="00A67530">
              <w:rPr>
                <w:sz w:val="24"/>
                <w:szCs w:val="24"/>
              </w:rPr>
              <w:t>10.7</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EC239DD" w14:textId="77777777" w:rsidR="00E44810" w:rsidRPr="00A67530" w:rsidRDefault="00A67530">
            <w:pPr>
              <w:rPr>
                <w:sz w:val="24"/>
                <w:szCs w:val="24"/>
              </w:rPr>
            </w:pPr>
            <w:r w:rsidRPr="00A67530">
              <w:rPr>
                <w:sz w:val="24"/>
                <w:szCs w:val="24"/>
              </w:rPr>
              <w:t>0.10</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C32B06B" w14:textId="77777777" w:rsidR="00E44810" w:rsidRPr="00A67530" w:rsidRDefault="00A67530">
            <w:pPr>
              <w:rPr>
                <w:sz w:val="24"/>
                <w:szCs w:val="24"/>
              </w:rPr>
            </w:pPr>
            <w:r w:rsidRPr="00A67530">
              <w:rPr>
                <w:sz w:val="24"/>
                <w:szCs w:val="24"/>
              </w:rPr>
              <w:t>38.6</w:t>
            </w:r>
          </w:p>
        </w:tc>
      </w:tr>
      <w:tr w:rsidR="00A67530" w:rsidRPr="00A67530" w14:paraId="0EF0A71C"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2694E56" w14:textId="77777777" w:rsidR="00E44810" w:rsidRPr="00A67530" w:rsidRDefault="00A67530">
            <w:pPr>
              <w:rPr>
                <w:sz w:val="24"/>
                <w:szCs w:val="24"/>
              </w:rPr>
            </w:pPr>
            <w:r w:rsidRPr="00A67530">
              <w:rPr>
                <w:sz w:val="24"/>
                <w:szCs w:val="24"/>
              </w:rPr>
              <w:t>CYB (index, 0–1)</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CEF25F6" w14:textId="77777777" w:rsidR="00E44810" w:rsidRPr="00A67530" w:rsidRDefault="00A67530">
            <w:pPr>
              <w:rPr>
                <w:sz w:val="24"/>
                <w:szCs w:val="24"/>
              </w:rPr>
            </w:pPr>
            <w:r w:rsidRPr="00A67530">
              <w:rPr>
                <w:sz w:val="24"/>
                <w:szCs w:val="24"/>
              </w:rPr>
              <w:t>0.32</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D903DCA" w14:textId="77777777" w:rsidR="00E44810" w:rsidRPr="00A67530" w:rsidRDefault="00A67530">
            <w:pPr>
              <w:rPr>
                <w:sz w:val="24"/>
                <w:szCs w:val="24"/>
              </w:rPr>
            </w:pPr>
            <w:r w:rsidRPr="00A67530">
              <w:rPr>
                <w:sz w:val="24"/>
                <w:szCs w:val="24"/>
              </w:rPr>
              <w:t>0.24</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19F25AD" w14:textId="77777777" w:rsidR="00E44810" w:rsidRPr="00A67530" w:rsidRDefault="00A67530">
            <w:pPr>
              <w:rPr>
                <w:sz w:val="24"/>
                <w:szCs w:val="24"/>
              </w:rPr>
            </w:pPr>
            <w:r w:rsidRPr="00A67530">
              <w:rPr>
                <w:sz w:val="24"/>
                <w:szCs w:val="24"/>
              </w:rPr>
              <w:t>0.03</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1756001" w14:textId="77777777" w:rsidR="00E44810" w:rsidRPr="00A67530" w:rsidRDefault="00A67530">
            <w:pPr>
              <w:rPr>
                <w:sz w:val="24"/>
                <w:szCs w:val="24"/>
              </w:rPr>
            </w:pPr>
            <w:r w:rsidRPr="00A67530">
              <w:rPr>
                <w:sz w:val="24"/>
                <w:szCs w:val="24"/>
              </w:rPr>
              <w:t>0.79</w:t>
            </w:r>
          </w:p>
        </w:tc>
      </w:tr>
      <w:tr w:rsidR="00A67530" w:rsidRPr="00A67530" w14:paraId="7E6756A6"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1479F1C" w14:textId="77777777" w:rsidR="00E44810" w:rsidRPr="00A67530" w:rsidRDefault="00A67530">
            <w:pPr>
              <w:rPr>
                <w:sz w:val="24"/>
                <w:szCs w:val="24"/>
              </w:rPr>
            </w:pPr>
            <w:r w:rsidRPr="00A67530">
              <w:rPr>
                <w:sz w:val="24"/>
                <w:szCs w:val="24"/>
              </w:rPr>
              <w:t>INV (% GDP)</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3AFD484" w14:textId="77777777" w:rsidR="00E44810" w:rsidRPr="00A67530" w:rsidRDefault="00A67530">
            <w:pPr>
              <w:rPr>
                <w:sz w:val="24"/>
                <w:szCs w:val="24"/>
              </w:rPr>
            </w:pPr>
            <w:r w:rsidRPr="00A67530">
              <w:rPr>
                <w:sz w:val="24"/>
                <w:szCs w:val="24"/>
              </w:rPr>
              <w:t>16.2</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B78BE4B" w14:textId="77777777" w:rsidR="00E44810" w:rsidRPr="00A67530" w:rsidRDefault="00A67530">
            <w:pPr>
              <w:rPr>
                <w:sz w:val="24"/>
                <w:szCs w:val="24"/>
              </w:rPr>
            </w:pPr>
            <w:r w:rsidRPr="00A67530">
              <w:rPr>
                <w:sz w:val="24"/>
                <w:szCs w:val="24"/>
              </w:rPr>
              <w:t>3.4</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2292448" w14:textId="77777777" w:rsidR="00E44810" w:rsidRPr="00A67530" w:rsidRDefault="00A67530">
            <w:pPr>
              <w:rPr>
                <w:sz w:val="24"/>
                <w:szCs w:val="24"/>
              </w:rPr>
            </w:pPr>
            <w:r w:rsidRPr="00A67530">
              <w:rPr>
                <w:sz w:val="24"/>
                <w:szCs w:val="24"/>
              </w:rPr>
              <w:t>10.1</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F619A40" w14:textId="77777777" w:rsidR="00E44810" w:rsidRPr="00A67530" w:rsidRDefault="00A67530">
            <w:pPr>
              <w:rPr>
                <w:sz w:val="24"/>
                <w:szCs w:val="24"/>
              </w:rPr>
            </w:pPr>
            <w:r w:rsidRPr="00A67530">
              <w:rPr>
                <w:sz w:val="24"/>
                <w:szCs w:val="24"/>
              </w:rPr>
              <w:t>23.8</w:t>
            </w:r>
          </w:p>
        </w:tc>
      </w:tr>
      <w:tr w:rsidR="00A67530" w:rsidRPr="00A67530" w14:paraId="03ECCBDB"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D74107E" w14:textId="77777777" w:rsidR="00E44810" w:rsidRPr="00A67530" w:rsidRDefault="00A67530">
            <w:pPr>
              <w:rPr>
                <w:sz w:val="24"/>
                <w:szCs w:val="24"/>
              </w:rPr>
            </w:pPr>
            <w:r w:rsidRPr="00A67530">
              <w:rPr>
                <w:sz w:val="24"/>
                <w:szCs w:val="24"/>
              </w:rPr>
              <w:t>TOP (% GDP)</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8A9AB15" w14:textId="77777777" w:rsidR="00E44810" w:rsidRPr="00A67530" w:rsidRDefault="00A67530">
            <w:pPr>
              <w:rPr>
                <w:sz w:val="24"/>
                <w:szCs w:val="24"/>
              </w:rPr>
            </w:pPr>
            <w:r w:rsidRPr="00A67530">
              <w:rPr>
                <w:sz w:val="24"/>
                <w:szCs w:val="24"/>
              </w:rPr>
              <w:t>34.9</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0152164" w14:textId="77777777" w:rsidR="00E44810" w:rsidRPr="00A67530" w:rsidRDefault="00A67530">
            <w:pPr>
              <w:rPr>
                <w:sz w:val="24"/>
                <w:szCs w:val="24"/>
              </w:rPr>
            </w:pPr>
            <w:r w:rsidRPr="00A67530">
              <w:rPr>
                <w:sz w:val="24"/>
                <w:szCs w:val="24"/>
              </w:rPr>
              <w:t>9.1</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5AECE39" w14:textId="77777777" w:rsidR="00E44810" w:rsidRPr="00A67530" w:rsidRDefault="00A67530">
            <w:pPr>
              <w:rPr>
                <w:sz w:val="24"/>
                <w:szCs w:val="24"/>
              </w:rPr>
            </w:pPr>
            <w:r w:rsidRPr="00A67530">
              <w:rPr>
                <w:sz w:val="24"/>
                <w:szCs w:val="24"/>
              </w:rPr>
              <w:t>18.6</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E2A32D5" w14:textId="77777777" w:rsidR="00E44810" w:rsidRPr="00A67530" w:rsidRDefault="00A67530">
            <w:pPr>
              <w:rPr>
                <w:sz w:val="24"/>
                <w:szCs w:val="24"/>
              </w:rPr>
            </w:pPr>
            <w:r w:rsidRPr="00A67530">
              <w:rPr>
                <w:sz w:val="24"/>
                <w:szCs w:val="24"/>
              </w:rPr>
              <w:t>53.2</w:t>
            </w:r>
          </w:p>
        </w:tc>
      </w:tr>
      <w:tr w:rsidR="00A67530" w:rsidRPr="00A67530" w14:paraId="0A299BD0"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E55460F" w14:textId="77777777" w:rsidR="00E44810" w:rsidRPr="00A67530" w:rsidRDefault="00A67530">
            <w:pPr>
              <w:rPr>
                <w:sz w:val="24"/>
                <w:szCs w:val="24"/>
              </w:rPr>
            </w:pPr>
            <w:r w:rsidRPr="00A67530">
              <w:rPr>
                <w:sz w:val="24"/>
                <w:szCs w:val="24"/>
              </w:rPr>
              <w:t>HC (% enrolment)</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86D7B74" w14:textId="77777777" w:rsidR="00E44810" w:rsidRPr="00A67530" w:rsidRDefault="00A67530">
            <w:pPr>
              <w:rPr>
                <w:sz w:val="24"/>
                <w:szCs w:val="24"/>
              </w:rPr>
            </w:pPr>
            <w:r w:rsidRPr="00A67530">
              <w:rPr>
                <w:sz w:val="24"/>
                <w:szCs w:val="24"/>
              </w:rPr>
              <w:t>42.1</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B25C7FD" w14:textId="77777777" w:rsidR="00E44810" w:rsidRPr="00A67530" w:rsidRDefault="00A67530">
            <w:pPr>
              <w:rPr>
                <w:sz w:val="24"/>
                <w:szCs w:val="24"/>
              </w:rPr>
            </w:pPr>
            <w:r w:rsidRPr="00A67530">
              <w:rPr>
                <w:sz w:val="24"/>
                <w:szCs w:val="24"/>
              </w:rPr>
              <w:t>6.8</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3760D40" w14:textId="77777777" w:rsidR="00E44810" w:rsidRPr="00A67530" w:rsidRDefault="00A67530">
            <w:pPr>
              <w:rPr>
                <w:sz w:val="24"/>
                <w:szCs w:val="24"/>
              </w:rPr>
            </w:pPr>
            <w:r w:rsidRPr="00A67530">
              <w:rPr>
                <w:sz w:val="24"/>
                <w:szCs w:val="24"/>
              </w:rPr>
              <w:t>31.5</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600C238" w14:textId="77777777" w:rsidR="00E44810" w:rsidRDefault="00A67530">
            <w:pPr>
              <w:rPr>
                <w:sz w:val="24"/>
                <w:szCs w:val="24"/>
              </w:rPr>
            </w:pPr>
            <w:r w:rsidRPr="00A67530">
              <w:rPr>
                <w:sz w:val="24"/>
                <w:szCs w:val="24"/>
              </w:rPr>
              <w:t>56.9</w:t>
            </w:r>
          </w:p>
          <w:p w14:paraId="52E73002" w14:textId="77777777" w:rsidR="00AF6A6D" w:rsidRPr="00A67530" w:rsidRDefault="00AF6A6D">
            <w:pPr>
              <w:rPr>
                <w:sz w:val="24"/>
                <w:szCs w:val="24"/>
              </w:rPr>
            </w:pPr>
          </w:p>
        </w:tc>
      </w:tr>
    </w:tbl>
    <w:p w14:paraId="794B414B" w14:textId="77777777" w:rsidR="00E44810" w:rsidRPr="00A67530" w:rsidRDefault="00A67530">
      <w:pPr>
        <w:spacing w:after="200" w:line="360" w:lineRule="auto"/>
        <w:jc w:val="both"/>
        <w:rPr>
          <w:sz w:val="24"/>
          <w:szCs w:val="24"/>
        </w:rPr>
      </w:pPr>
      <w:r w:rsidRPr="00A67530">
        <w:rPr>
          <w:sz w:val="24"/>
          <w:szCs w:val="24"/>
        </w:rPr>
        <w:t>Table 2 shows substantial growth and variability in the digital infrastructure indicators over the study period. Broadband connectivity rose from a negligible base in the early 2000s to a maximum above 58 per cent of the population, while the digital identity proxy (mobile subscriptions per 100 people) rose above 100, reflecting multiple-SIM ownership, consistent with documented mobile market saturation in Nigeria (NCC, 2023). The cybersecurity index shows the widest relative dispersion, consistent with its documented late start and subsequent acceleration following the 2015 Cybercrimes Act.</w:t>
      </w:r>
    </w:p>
    <w:p w14:paraId="4A302737" w14:textId="77777777" w:rsidR="00841653" w:rsidRDefault="00841653">
      <w:pPr>
        <w:pStyle w:val="Heading2"/>
        <w:spacing w:before="240" w:after="120"/>
        <w:rPr>
          <w:b/>
          <w:bCs/>
          <w:color w:val="auto"/>
          <w:sz w:val="24"/>
          <w:szCs w:val="24"/>
        </w:rPr>
      </w:pPr>
    </w:p>
    <w:p w14:paraId="345D4DFC" w14:textId="77777777" w:rsidR="00841653" w:rsidRDefault="00841653">
      <w:pPr>
        <w:pStyle w:val="Heading2"/>
        <w:spacing w:before="240" w:after="120"/>
        <w:rPr>
          <w:b/>
          <w:bCs/>
          <w:color w:val="auto"/>
          <w:sz w:val="24"/>
          <w:szCs w:val="24"/>
        </w:rPr>
      </w:pPr>
    </w:p>
    <w:p w14:paraId="7A8590B0" w14:textId="77777777" w:rsidR="00841653" w:rsidRDefault="00841653">
      <w:pPr>
        <w:pStyle w:val="Heading2"/>
        <w:spacing w:before="240" w:after="120"/>
        <w:rPr>
          <w:b/>
          <w:bCs/>
          <w:color w:val="auto"/>
          <w:sz w:val="24"/>
          <w:szCs w:val="24"/>
        </w:rPr>
      </w:pPr>
    </w:p>
    <w:p w14:paraId="710CAF76" w14:textId="77777777" w:rsidR="00841653" w:rsidRDefault="00841653">
      <w:pPr>
        <w:pStyle w:val="Heading2"/>
        <w:spacing w:before="240" w:after="120"/>
        <w:rPr>
          <w:b/>
          <w:bCs/>
          <w:color w:val="auto"/>
          <w:sz w:val="24"/>
          <w:szCs w:val="24"/>
        </w:rPr>
      </w:pPr>
    </w:p>
    <w:p w14:paraId="0EB44811" w14:textId="77777777" w:rsidR="00841653" w:rsidRDefault="00841653">
      <w:pPr>
        <w:pStyle w:val="Heading2"/>
        <w:spacing w:before="240" w:after="120"/>
        <w:rPr>
          <w:b/>
          <w:bCs/>
          <w:color w:val="auto"/>
          <w:sz w:val="24"/>
          <w:szCs w:val="24"/>
        </w:rPr>
      </w:pPr>
    </w:p>
    <w:p w14:paraId="353D73F1" w14:textId="77777777" w:rsidR="00841653" w:rsidRDefault="00841653">
      <w:pPr>
        <w:pStyle w:val="Heading2"/>
        <w:spacing w:before="240" w:after="120"/>
        <w:rPr>
          <w:b/>
          <w:bCs/>
          <w:color w:val="auto"/>
          <w:sz w:val="24"/>
          <w:szCs w:val="24"/>
        </w:rPr>
      </w:pPr>
    </w:p>
    <w:p w14:paraId="5714C611" w14:textId="77777777" w:rsidR="00E44810" w:rsidRPr="00A67530" w:rsidRDefault="00A67530">
      <w:pPr>
        <w:pStyle w:val="Heading2"/>
        <w:spacing w:before="240" w:after="120"/>
        <w:rPr>
          <w:color w:val="auto"/>
          <w:sz w:val="24"/>
          <w:szCs w:val="24"/>
        </w:rPr>
      </w:pPr>
      <w:r w:rsidRPr="00A67530">
        <w:rPr>
          <w:b/>
          <w:bCs/>
          <w:color w:val="auto"/>
          <w:sz w:val="24"/>
          <w:szCs w:val="24"/>
        </w:rPr>
        <w:lastRenderedPageBreak/>
        <w:t>4.2 Unit Root Test Results</w:t>
      </w:r>
    </w:p>
    <w:p w14:paraId="52FF62B3" w14:textId="77777777" w:rsidR="00E44810" w:rsidRPr="00A67530" w:rsidRDefault="00A67530">
      <w:pPr>
        <w:spacing w:before="200" w:after="100"/>
        <w:rPr>
          <w:sz w:val="24"/>
          <w:szCs w:val="24"/>
        </w:rPr>
      </w:pPr>
      <w:r w:rsidRPr="00A67530">
        <w:rPr>
          <w:b/>
          <w:bCs/>
          <w:sz w:val="24"/>
          <w:szCs w:val="24"/>
        </w:rPr>
        <w:t>Table 3: ADF and PP Unit Root Test Results</w:t>
      </w:r>
    </w:p>
    <w:tbl>
      <w:tblPr>
        <w:tblW w:w="8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800"/>
        <w:gridCol w:w="1500"/>
        <w:gridCol w:w="1500"/>
        <w:gridCol w:w="1500"/>
        <w:gridCol w:w="2100"/>
      </w:tblGrid>
      <w:tr w:rsidR="00A67530" w:rsidRPr="00A67530" w14:paraId="4CFC9AE9" w14:textId="77777777">
        <w:trPr>
          <w:tblHeader/>
        </w:trPr>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A7A55C7" w14:textId="77777777" w:rsidR="00E44810" w:rsidRPr="00A67530" w:rsidRDefault="00A67530">
            <w:pPr>
              <w:rPr>
                <w:sz w:val="24"/>
                <w:szCs w:val="24"/>
              </w:rPr>
            </w:pPr>
            <w:r w:rsidRPr="00A67530">
              <w:rPr>
                <w:b/>
                <w:bCs/>
                <w:sz w:val="24"/>
                <w:szCs w:val="24"/>
              </w:rPr>
              <w:t>Variable</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2398A96" w14:textId="77777777" w:rsidR="00E44810" w:rsidRPr="00A67530" w:rsidRDefault="00A67530">
            <w:pPr>
              <w:rPr>
                <w:sz w:val="24"/>
                <w:szCs w:val="24"/>
              </w:rPr>
            </w:pPr>
            <w:r w:rsidRPr="00A67530">
              <w:rPr>
                <w:b/>
                <w:bCs/>
                <w:sz w:val="24"/>
                <w:szCs w:val="24"/>
              </w:rPr>
              <w:t>ADF Level</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486676B" w14:textId="77777777" w:rsidR="00E44810" w:rsidRPr="00A67530" w:rsidRDefault="00A67530">
            <w:pPr>
              <w:rPr>
                <w:sz w:val="24"/>
                <w:szCs w:val="24"/>
              </w:rPr>
            </w:pPr>
            <w:r w:rsidRPr="00A67530">
              <w:rPr>
                <w:b/>
                <w:bCs/>
                <w:sz w:val="24"/>
                <w:szCs w:val="24"/>
              </w:rPr>
              <w:t>ADF 1st Diff.</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33A664A" w14:textId="77777777" w:rsidR="00E44810" w:rsidRPr="00A67530" w:rsidRDefault="00A67530">
            <w:pPr>
              <w:rPr>
                <w:sz w:val="24"/>
                <w:szCs w:val="24"/>
              </w:rPr>
            </w:pPr>
            <w:r w:rsidRPr="00A67530">
              <w:rPr>
                <w:b/>
                <w:bCs/>
                <w:sz w:val="24"/>
                <w:szCs w:val="24"/>
              </w:rPr>
              <w:t>PP 1st Diff.</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272E65F" w14:textId="77777777" w:rsidR="00E44810" w:rsidRPr="00A67530" w:rsidRDefault="00A67530">
            <w:pPr>
              <w:rPr>
                <w:sz w:val="24"/>
                <w:szCs w:val="24"/>
              </w:rPr>
            </w:pPr>
            <w:r w:rsidRPr="00A67530">
              <w:rPr>
                <w:b/>
                <w:bCs/>
                <w:sz w:val="24"/>
                <w:szCs w:val="24"/>
              </w:rPr>
              <w:t>Order of Integration</w:t>
            </w:r>
          </w:p>
        </w:tc>
      </w:tr>
      <w:tr w:rsidR="00A67530" w:rsidRPr="00A67530" w14:paraId="7C93A192" w14:textId="77777777">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1CFB2AA" w14:textId="77777777" w:rsidR="00E44810" w:rsidRPr="00A67530" w:rsidRDefault="00A67530">
            <w:pPr>
              <w:rPr>
                <w:sz w:val="24"/>
                <w:szCs w:val="24"/>
              </w:rPr>
            </w:pPr>
            <w:r w:rsidRPr="00A67530">
              <w:rPr>
                <w:sz w:val="24"/>
                <w:szCs w:val="24"/>
              </w:rPr>
              <w:t>RGDP</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805EB50" w14:textId="77777777" w:rsidR="00E44810" w:rsidRPr="00A67530" w:rsidRDefault="00A67530">
            <w:pPr>
              <w:rPr>
                <w:sz w:val="24"/>
                <w:szCs w:val="24"/>
              </w:rPr>
            </w:pPr>
            <w:r w:rsidRPr="00A67530">
              <w:rPr>
                <w:sz w:val="24"/>
                <w:szCs w:val="24"/>
              </w:rPr>
              <w:t>−3.42**</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62147CF" w14:textId="77777777" w:rsidR="00E44810" w:rsidRPr="00A67530" w:rsidRDefault="00A67530">
            <w:pPr>
              <w:rPr>
                <w:sz w:val="24"/>
                <w:szCs w:val="24"/>
              </w:rPr>
            </w:pPr>
            <w:r w:rsidRPr="00A67530">
              <w:rPr>
                <w:sz w:val="24"/>
                <w:szCs w:val="24"/>
              </w:rPr>
              <w:t>—</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5CCB1AF" w14:textId="77777777" w:rsidR="00E44810" w:rsidRPr="00A67530" w:rsidRDefault="00A67530">
            <w:pPr>
              <w:rPr>
                <w:sz w:val="24"/>
                <w:szCs w:val="24"/>
              </w:rPr>
            </w:pPr>
            <w:r w:rsidRPr="00A67530">
              <w:rPr>
                <w:sz w:val="24"/>
                <w:szCs w:val="24"/>
              </w:rPr>
              <w:t>—</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8C9461E" w14:textId="77777777" w:rsidR="00E44810" w:rsidRPr="00A67530" w:rsidRDefault="00A67530">
            <w:pPr>
              <w:rPr>
                <w:sz w:val="24"/>
                <w:szCs w:val="24"/>
              </w:rPr>
            </w:pPr>
            <w:r w:rsidRPr="00A67530">
              <w:rPr>
                <w:sz w:val="24"/>
                <w:szCs w:val="24"/>
              </w:rPr>
              <w:t>I(0)</w:t>
            </w:r>
          </w:p>
        </w:tc>
      </w:tr>
      <w:tr w:rsidR="00A67530" w:rsidRPr="00A67530" w14:paraId="58FC42B3" w14:textId="77777777">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6AA527A" w14:textId="77777777" w:rsidR="00E44810" w:rsidRPr="00A67530" w:rsidRDefault="00A67530">
            <w:pPr>
              <w:rPr>
                <w:sz w:val="24"/>
                <w:szCs w:val="24"/>
              </w:rPr>
            </w:pPr>
            <w:proofErr w:type="spellStart"/>
            <w:r w:rsidRPr="00A67530">
              <w:rPr>
                <w:sz w:val="24"/>
                <w:szCs w:val="24"/>
              </w:rPr>
              <w:t>lnBBC</w:t>
            </w:r>
            <w:proofErr w:type="spellEnd"/>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F2AF6A7" w14:textId="77777777" w:rsidR="00E44810" w:rsidRPr="00A67530" w:rsidRDefault="00A67530">
            <w:pPr>
              <w:rPr>
                <w:sz w:val="24"/>
                <w:szCs w:val="24"/>
              </w:rPr>
            </w:pPr>
            <w:r w:rsidRPr="00A67530">
              <w:rPr>
                <w:sz w:val="24"/>
                <w:szCs w:val="24"/>
              </w:rPr>
              <w:t>−1.87</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E452075" w14:textId="77777777" w:rsidR="00E44810" w:rsidRPr="00A67530" w:rsidRDefault="00A67530">
            <w:pPr>
              <w:rPr>
                <w:sz w:val="24"/>
                <w:szCs w:val="24"/>
              </w:rPr>
            </w:pPr>
            <w:r w:rsidRPr="00A67530">
              <w:rPr>
                <w:sz w:val="24"/>
                <w:szCs w:val="24"/>
              </w:rPr>
              <w:t>−4.91***</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CFB26C2" w14:textId="77777777" w:rsidR="00E44810" w:rsidRPr="00A67530" w:rsidRDefault="00A67530">
            <w:pPr>
              <w:rPr>
                <w:sz w:val="24"/>
                <w:szCs w:val="24"/>
              </w:rPr>
            </w:pPr>
            <w:r w:rsidRPr="00A67530">
              <w:rPr>
                <w:sz w:val="24"/>
                <w:szCs w:val="24"/>
              </w:rPr>
              <w:t>−5.02***</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A0ABCDE" w14:textId="77777777" w:rsidR="00E44810" w:rsidRPr="00A67530" w:rsidRDefault="00A67530">
            <w:pPr>
              <w:rPr>
                <w:sz w:val="24"/>
                <w:szCs w:val="24"/>
              </w:rPr>
            </w:pPr>
            <w:r w:rsidRPr="00A67530">
              <w:rPr>
                <w:sz w:val="24"/>
                <w:szCs w:val="24"/>
              </w:rPr>
              <w:t>I(1)</w:t>
            </w:r>
          </w:p>
        </w:tc>
      </w:tr>
      <w:tr w:rsidR="00A67530" w:rsidRPr="00A67530" w14:paraId="15E56C70" w14:textId="77777777">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097B3C1" w14:textId="77777777" w:rsidR="00E44810" w:rsidRPr="00A67530" w:rsidRDefault="00A67530">
            <w:pPr>
              <w:rPr>
                <w:sz w:val="24"/>
                <w:szCs w:val="24"/>
              </w:rPr>
            </w:pPr>
            <w:proofErr w:type="spellStart"/>
            <w:r w:rsidRPr="00A67530">
              <w:rPr>
                <w:sz w:val="24"/>
                <w:szCs w:val="24"/>
              </w:rPr>
              <w:t>lnDII</w:t>
            </w:r>
            <w:proofErr w:type="spellEnd"/>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6D7CE14" w14:textId="77777777" w:rsidR="00E44810" w:rsidRPr="00A67530" w:rsidRDefault="00A67530">
            <w:pPr>
              <w:rPr>
                <w:sz w:val="24"/>
                <w:szCs w:val="24"/>
              </w:rPr>
            </w:pPr>
            <w:r w:rsidRPr="00A67530">
              <w:rPr>
                <w:sz w:val="24"/>
                <w:szCs w:val="24"/>
              </w:rPr>
              <w:t>−2.05</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0099C60" w14:textId="77777777" w:rsidR="00E44810" w:rsidRPr="00A67530" w:rsidRDefault="00A67530">
            <w:pPr>
              <w:rPr>
                <w:sz w:val="24"/>
                <w:szCs w:val="24"/>
              </w:rPr>
            </w:pPr>
            <w:r w:rsidRPr="00A67530">
              <w:rPr>
                <w:sz w:val="24"/>
                <w:szCs w:val="24"/>
              </w:rPr>
              <w:t>−4.63***</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BC0D0CF" w14:textId="77777777" w:rsidR="00E44810" w:rsidRPr="00A67530" w:rsidRDefault="00A67530">
            <w:pPr>
              <w:rPr>
                <w:sz w:val="24"/>
                <w:szCs w:val="24"/>
              </w:rPr>
            </w:pPr>
            <w:r w:rsidRPr="00A67530">
              <w:rPr>
                <w:sz w:val="24"/>
                <w:szCs w:val="24"/>
              </w:rPr>
              <w:t>−4.71***</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F178F69" w14:textId="77777777" w:rsidR="00E44810" w:rsidRPr="00A67530" w:rsidRDefault="00A67530">
            <w:pPr>
              <w:rPr>
                <w:sz w:val="24"/>
                <w:szCs w:val="24"/>
              </w:rPr>
            </w:pPr>
            <w:r w:rsidRPr="00A67530">
              <w:rPr>
                <w:sz w:val="24"/>
                <w:szCs w:val="24"/>
              </w:rPr>
              <w:t>I(1)</w:t>
            </w:r>
          </w:p>
        </w:tc>
      </w:tr>
      <w:tr w:rsidR="00A67530" w:rsidRPr="00A67530" w14:paraId="09DA97E7" w14:textId="77777777">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D7DCE7F" w14:textId="77777777" w:rsidR="00E44810" w:rsidRPr="00A67530" w:rsidRDefault="00A67530">
            <w:pPr>
              <w:rPr>
                <w:sz w:val="24"/>
                <w:szCs w:val="24"/>
              </w:rPr>
            </w:pPr>
            <w:proofErr w:type="spellStart"/>
            <w:r w:rsidRPr="00A67530">
              <w:rPr>
                <w:sz w:val="24"/>
                <w:szCs w:val="24"/>
              </w:rPr>
              <w:t>lnDCD</w:t>
            </w:r>
            <w:proofErr w:type="spellEnd"/>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E678E63" w14:textId="77777777" w:rsidR="00E44810" w:rsidRPr="00A67530" w:rsidRDefault="00A67530">
            <w:pPr>
              <w:rPr>
                <w:sz w:val="24"/>
                <w:szCs w:val="24"/>
              </w:rPr>
            </w:pPr>
            <w:r w:rsidRPr="00A67530">
              <w:rPr>
                <w:sz w:val="24"/>
                <w:szCs w:val="24"/>
              </w:rPr>
              <w:t>−1.66</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5CE6B44" w14:textId="77777777" w:rsidR="00E44810" w:rsidRPr="00A67530" w:rsidRDefault="00A67530">
            <w:pPr>
              <w:rPr>
                <w:sz w:val="24"/>
                <w:szCs w:val="24"/>
              </w:rPr>
            </w:pPr>
            <w:r w:rsidRPr="00A67530">
              <w:rPr>
                <w:sz w:val="24"/>
                <w:szCs w:val="24"/>
              </w:rPr>
              <w:t>−4.38***</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AF600EC" w14:textId="77777777" w:rsidR="00E44810" w:rsidRPr="00A67530" w:rsidRDefault="00A67530">
            <w:pPr>
              <w:rPr>
                <w:sz w:val="24"/>
                <w:szCs w:val="24"/>
              </w:rPr>
            </w:pPr>
            <w:r w:rsidRPr="00A67530">
              <w:rPr>
                <w:sz w:val="24"/>
                <w:szCs w:val="24"/>
              </w:rPr>
              <w:t>−4.29***</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A8E22D2" w14:textId="77777777" w:rsidR="00E44810" w:rsidRPr="00A67530" w:rsidRDefault="00A67530">
            <w:pPr>
              <w:rPr>
                <w:sz w:val="24"/>
                <w:szCs w:val="24"/>
              </w:rPr>
            </w:pPr>
            <w:r w:rsidRPr="00A67530">
              <w:rPr>
                <w:sz w:val="24"/>
                <w:szCs w:val="24"/>
              </w:rPr>
              <w:t>I(1)</w:t>
            </w:r>
          </w:p>
        </w:tc>
      </w:tr>
      <w:tr w:rsidR="00A67530" w:rsidRPr="00A67530" w14:paraId="374AFDC4" w14:textId="77777777">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2022295" w14:textId="77777777" w:rsidR="00E44810" w:rsidRPr="00A67530" w:rsidRDefault="00A67530">
            <w:pPr>
              <w:rPr>
                <w:sz w:val="24"/>
                <w:szCs w:val="24"/>
              </w:rPr>
            </w:pPr>
            <w:r w:rsidRPr="00A67530">
              <w:rPr>
                <w:sz w:val="24"/>
                <w:szCs w:val="24"/>
              </w:rPr>
              <w:t>CYB</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6F5614E" w14:textId="77777777" w:rsidR="00E44810" w:rsidRPr="00A67530" w:rsidRDefault="00A67530">
            <w:pPr>
              <w:rPr>
                <w:sz w:val="24"/>
                <w:szCs w:val="24"/>
              </w:rPr>
            </w:pPr>
            <w:r w:rsidRPr="00A67530">
              <w:rPr>
                <w:sz w:val="24"/>
                <w:szCs w:val="24"/>
              </w:rPr>
              <w:t>−2.98**</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EA2C97F" w14:textId="77777777" w:rsidR="00E44810" w:rsidRPr="00A67530" w:rsidRDefault="00A67530">
            <w:pPr>
              <w:rPr>
                <w:sz w:val="24"/>
                <w:szCs w:val="24"/>
              </w:rPr>
            </w:pPr>
            <w:r w:rsidRPr="00A67530">
              <w:rPr>
                <w:sz w:val="24"/>
                <w:szCs w:val="24"/>
              </w:rPr>
              <w:t>—</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618F702" w14:textId="77777777" w:rsidR="00E44810" w:rsidRPr="00A67530" w:rsidRDefault="00A67530">
            <w:pPr>
              <w:rPr>
                <w:sz w:val="24"/>
                <w:szCs w:val="24"/>
              </w:rPr>
            </w:pPr>
            <w:r w:rsidRPr="00A67530">
              <w:rPr>
                <w:sz w:val="24"/>
                <w:szCs w:val="24"/>
              </w:rPr>
              <w:t>—</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6C8FAD2" w14:textId="77777777" w:rsidR="00E44810" w:rsidRPr="00A67530" w:rsidRDefault="00A67530">
            <w:pPr>
              <w:rPr>
                <w:sz w:val="24"/>
                <w:szCs w:val="24"/>
              </w:rPr>
            </w:pPr>
            <w:r w:rsidRPr="00A67530">
              <w:rPr>
                <w:sz w:val="24"/>
                <w:szCs w:val="24"/>
              </w:rPr>
              <w:t>I(0)</w:t>
            </w:r>
          </w:p>
        </w:tc>
      </w:tr>
      <w:tr w:rsidR="00A67530" w:rsidRPr="00A67530" w14:paraId="0729108A" w14:textId="77777777">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2F619E0" w14:textId="77777777" w:rsidR="00E44810" w:rsidRPr="00A67530" w:rsidRDefault="00A67530">
            <w:pPr>
              <w:rPr>
                <w:sz w:val="24"/>
                <w:szCs w:val="24"/>
              </w:rPr>
            </w:pPr>
            <w:proofErr w:type="spellStart"/>
            <w:r w:rsidRPr="00A67530">
              <w:rPr>
                <w:sz w:val="24"/>
                <w:szCs w:val="24"/>
              </w:rPr>
              <w:t>lnINV</w:t>
            </w:r>
            <w:proofErr w:type="spellEnd"/>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64B7FC4" w14:textId="77777777" w:rsidR="00E44810" w:rsidRPr="00A67530" w:rsidRDefault="00A67530">
            <w:pPr>
              <w:rPr>
                <w:sz w:val="24"/>
                <w:szCs w:val="24"/>
              </w:rPr>
            </w:pPr>
            <w:r w:rsidRPr="00A67530">
              <w:rPr>
                <w:sz w:val="24"/>
                <w:szCs w:val="24"/>
              </w:rPr>
              <w:t>−1.72</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971506D" w14:textId="77777777" w:rsidR="00E44810" w:rsidRPr="00A67530" w:rsidRDefault="00A67530">
            <w:pPr>
              <w:rPr>
                <w:sz w:val="24"/>
                <w:szCs w:val="24"/>
              </w:rPr>
            </w:pPr>
            <w:r w:rsidRPr="00A67530">
              <w:rPr>
                <w:sz w:val="24"/>
                <w:szCs w:val="24"/>
              </w:rPr>
              <w:t>−5.10***</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B2757B6" w14:textId="77777777" w:rsidR="00E44810" w:rsidRPr="00A67530" w:rsidRDefault="00A67530">
            <w:pPr>
              <w:rPr>
                <w:sz w:val="24"/>
                <w:szCs w:val="24"/>
              </w:rPr>
            </w:pPr>
            <w:r w:rsidRPr="00A67530">
              <w:rPr>
                <w:sz w:val="24"/>
                <w:szCs w:val="24"/>
              </w:rPr>
              <w:t>−5.24***</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F5CD375" w14:textId="77777777" w:rsidR="00E44810" w:rsidRPr="00A67530" w:rsidRDefault="00A67530">
            <w:pPr>
              <w:rPr>
                <w:sz w:val="24"/>
                <w:szCs w:val="24"/>
              </w:rPr>
            </w:pPr>
            <w:r w:rsidRPr="00A67530">
              <w:rPr>
                <w:sz w:val="24"/>
                <w:szCs w:val="24"/>
              </w:rPr>
              <w:t>I(1)</w:t>
            </w:r>
          </w:p>
        </w:tc>
      </w:tr>
      <w:tr w:rsidR="00A67530" w:rsidRPr="00A67530" w14:paraId="58EC80AA" w14:textId="77777777">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D6C3A3A" w14:textId="77777777" w:rsidR="00E44810" w:rsidRPr="00A67530" w:rsidRDefault="00A67530">
            <w:pPr>
              <w:rPr>
                <w:sz w:val="24"/>
                <w:szCs w:val="24"/>
              </w:rPr>
            </w:pPr>
            <w:proofErr w:type="spellStart"/>
            <w:r w:rsidRPr="00A67530">
              <w:rPr>
                <w:sz w:val="24"/>
                <w:szCs w:val="24"/>
              </w:rPr>
              <w:t>lnTOP</w:t>
            </w:r>
            <w:proofErr w:type="spellEnd"/>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C029079" w14:textId="77777777" w:rsidR="00E44810" w:rsidRPr="00A67530" w:rsidRDefault="00A67530">
            <w:pPr>
              <w:rPr>
                <w:sz w:val="24"/>
                <w:szCs w:val="24"/>
              </w:rPr>
            </w:pPr>
            <w:r w:rsidRPr="00A67530">
              <w:rPr>
                <w:sz w:val="24"/>
                <w:szCs w:val="24"/>
              </w:rPr>
              <w:t>−3.15**</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96D3DCA" w14:textId="77777777" w:rsidR="00E44810" w:rsidRPr="00A67530" w:rsidRDefault="00A67530">
            <w:pPr>
              <w:rPr>
                <w:sz w:val="24"/>
                <w:szCs w:val="24"/>
              </w:rPr>
            </w:pPr>
            <w:r w:rsidRPr="00A67530">
              <w:rPr>
                <w:sz w:val="24"/>
                <w:szCs w:val="24"/>
              </w:rPr>
              <w:t>—</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EE81AF8" w14:textId="77777777" w:rsidR="00E44810" w:rsidRPr="00A67530" w:rsidRDefault="00A67530">
            <w:pPr>
              <w:rPr>
                <w:sz w:val="24"/>
                <w:szCs w:val="24"/>
              </w:rPr>
            </w:pPr>
            <w:r w:rsidRPr="00A67530">
              <w:rPr>
                <w:sz w:val="24"/>
                <w:szCs w:val="24"/>
              </w:rPr>
              <w:t>—</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95F527D" w14:textId="77777777" w:rsidR="00E44810" w:rsidRPr="00A67530" w:rsidRDefault="00A67530">
            <w:pPr>
              <w:rPr>
                <w:sz w:val="24"/>
                <w:szCs w:val="24"/>
              </w:rPr>
            </w:pPr>
            <w:r w:rsidRPr="00A67530">
              <w:rPr>
                <w:sz w:val="24"/>
                <w:szCs w:val="24"/>
              </w:rPr>
              <w:t>I(0)</w:t>
            </w:r>
          </w:p>
        </w:tc>
      </w:tr>
      <w:tr w:rsidR="00A67530" w:rsidRPr="00A67530" w14:paraId="1B1F1D1C" w14:textId="77777777">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410F252" w14:textId="77777777" w:rsidR="00E44810" w:rsidRPr="00A67530" w:rsidRDefault="00A67530">
            <w:pPr>
              <w:rPr>
                <w:sz w:val="24"/>
                <w:szCs w:val="24"/>
              </w:rPr>
            </w:pPr>
            <w:proofErr w:type="spellStart"/>
            <w:r w:rsidRPr="00A67530">
              <w:rPr>
                <w:sz w:val="24"/>
                <w:szCs w:val="24"/>
              </w:rPr>
              <w:t>lnHC</w:t>
            </w:r>
            <w:proofErr w:type="spellEnd"/>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92CF13C" w14:textId="77777777" w:rsidR="00E44810" w:rsidRPr="00A67530" w:rsidRDefault="00A67530">
            <w:pPr>
              <w:rPr>
                <w:sz w:val="24"/>
                <w:szCs w:val="24"/>
              </w:rPr>
            </w:pPr>
            <w:r w:rsidRPr="00A67530">
              <w:rPr>
                <w:sz w:val="24"/>
                <w:szCs w:val="24"/>
              </w:rPr>
              <w:t>−1.94</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C2F3C2C" w14:textId="77777777" w:rsidR="00E44810" w:rsidRPr="00A67530" w:rsidRDefault="00A67530">
            <w:pPr>
              <w:rPr>
                <w:sz w:val="24"/>
                <w:szCs w:val="24"/>
              </w:rPr>
            </w:pPr>
            <w:r w:rsidRPr="00A67530">
              <w:rPr>
                <w:sz w:val="24"/>
                <w:szCs w:val="24"/>
              </w:rPr>
              <w:t>−4.55***</w:t>
            </w:r>
          </w:p>
        </w:tc>
        <w:tc>
          <w:tcPr>
            <w:tcW w:w="15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B2458B8" w14:textId="77777777" w:rsidR="00E44810" w:rsidRPr="00A67530" w:rsidRDefault="00A67530">
            <w:pPr>
              <w:rPr>
                <w:sz w:val="24"/>
                <w:szCs w:val="24"/>
              </w:rPr>
            </w:pPr>
            <w:r w:rsidRPr="00A67530">
              <w:rPr>
                <w:sz w:val="24"/>
                <w:szCs w:val="24"/>
              </w:rPr>
              <w:t>−4.60***</w:t>
            </w:r>
          </w:p>
        </w:tc>
        <w:tc>
          <w:tcPr>
            <w:tcW w:w="21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C6C8B0B" w14:textId="77777777" w:rsidR="00E44810" w:rsidRPr="00A67530" w:rsidRDefault="00A67530">
            <w:pPr>
              <w:rPr>
                <w:sz w:val="24"/>
                <w:szCs w:val="24"/>
              </w:rPr>
            </w:pPr>
            <w:r w:rsidRPr="00A67530">
              <w:rPr>
                <w:sz w:val="24"/>
                <w:szCs w:val="24"/>
              </w:rPr>
              <w:t>I(1)</w:t>
            </w:r>
          </w:p>
        </w:tc>
      </w:tr>
    </w:tbl>
    <w:p w14:paraId="13AC753F" w14:textId="77777777" w:rsidR="00E44810" w:rsidRPr="00A67530" w:rsidRDefault="00A67530">
      <w:pPr>
        <w:spacing w:after="200" w:line="360" w:lineRule="auto"/>
        <w:jc w:val="both"/>
        <w:rPr>
          <w:sz w:val="24"/>
          <w:szCs w:val="24"/>
        </w:rPr>
      </w:pPr>
      <w:r w:rsidRPr="00A67530">
        <w:rPr>
          <w:sz w:val="24"/>
          <w:szCs w:val="24"/>
        </w:rPr>
        <w:t>*** and ** denote significance at the 1% and 5% levels, respectively.</w:t>
      </w:r>
    </w:p>
    <w:p w14:paraId="5A1A9C98" w14:textId="77777777" w:rsidR="00E44810" w:rsidRPr="00A67530" w:rsidRDefault="00A67530">
      <w:pPr>
        <w:spacing w:after="200" w:line="360" w:lineRule="auto"/>
        <w:jc w:val="both"/>
        <w:rPr>
          <w:sz w:val="24"/>
          <w:szCs w:val="24"/>
        </w:rPr>
      </w:pPr>
      <w:r w:rsidRPr="00A67530">
        <w:rPr>
          <w:sz w:val="24"/>
          <w:szCs w:val="24"/>
        </w:rPr>
        <w:t>The unit root results confirm that the variables are a mixture of I(0) and I(1) processes, with none integrated of order two, satisfying the pre-condition for valid application of the ARDL bounds-testing procedure (</w:t>
      </w:r>
      <w:proofErr w:type="spellStart"/>
      <w:r w:rsidRPr="00A67530">
        <w:rPr>
          <w:sz w:val="24"/>
          <w:szCs w:val="24"/>
        </w:rPr>
        <w:t>Pesaran</w:t>
      </w:r>
      <w:proofErr w:type="spellEnd"/>
      <w:r w:rsidRPr="00A67530">
        <w:rPr>
          <w:sz w:val="24"/>
          <w:szCs w:val="24"/>
        </w:rPr>
        <w:t xml:space="preserve"> et al., 2001).</w:t>
      </w:r>
    </w:p>
    <w:p w14:paraId="49F66196" w14:textId="77777777" w:rsidR="00E44810" w:rsidRPr="00A67530" w:rsidRDefault="00A67530">
      <w:pPr>
        <w:pStyle w:val="Heading2"/>
        <w:spacing w:before="240" w:after="120"/>
        <w:rPr>
          <w:color w:val="auto"/>
          <w:sz w:val="24"/>
          <w:szCs w:val="24"/>
        </w:rPr>
      </w:pPr>
      <w:r w:rsidRPr="00A67530">
        <w:rPr>
          <w:b/>
          <w:bCs/>
          <w:color w:val="auto"/>
          <w:sz w:val="24"/>
          <w:szCs w:val="24"/>
        </w:rPr>
        <w:t>4.3 ARDL Bounds Test for Cointegration</w:t>
      </w:r>
    </w:p>
    <w:p w14:paraId="0C0AA6B0" w14:textId="77777777" w:rsidR="00E44810" w:rsidRPr="00A67530" w:rsidRDefault="00A67530">
      <w:pPr>
        <w:spacing w:before="200" w:after="100"/>
        <w:rPr>
          <w:sz w:val="24"/>
          <w:szCs w:val="24"/>
        </w:rPr>
      </w:pPr>
      <w:r w:rsidRPr="00A67530">
        <w:rPr>
          <w:b/>
          <w:bCs/>
          <w:sz w:val="24"/>
          <w:szCs w:val="24"/>
        </w:rPr>
        <w:t>Table 4: ARDL Bounds Test Results</w:t>
      </w:r>
    </w:p>
    <w:tbl>
      <w:tblPr>
        <w:tblW w:w="92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600"/>
        <w:gridCol w:w="2200"/>
        <w:gridCol w:w="2200"/>
        <w:gridCol w:w="2200"/>
      </w:tblGrid>
      <w:tr w:rsidR="00A67530" w:rsidRPr="00A67530" w14:paraId="3C8048E7" w14:textId="77777777">
        <w:trPr>
          <w:tblHeader/>
        </w:trPr>
        <w:tc>
          <w:tcPr>
            <w:tcW w:w="2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FA976B2" w14:textId="77777777" w:rsidR="00E44810" w:rsidRPr="00A67530" w:rsidRDefault="00A67530">
            <w:pPr>
              <w:rPr>
                <w:sz w:val="24"/>
                <w:szCs w:val="24"/>
              </w:rPr>
            </w:pPr>
            <w:r w:rsidRPr="00A67530">
              <w:rPr>
                <w:b/>
                <w:bCs/>
                <w:sz w:val="24"/>
                <w:szCs w:val="24"/>
              </w:rPr>
              <w:t>Test Statistic</w:t>
            </w:r>
          </w:p>
        </w:tc>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33B4C73" w14:textId="77777777" w:rsidR="00E44810" w:rsidRPr="00A67530" w:rsidRDefault="00A67530">
            <w:pPr>
              <w:rPr>
                <w:sz w:val="24"/>
                <w:szCs w:val="24"/>
              </w:rPr>
            </w:pPr>
            <w:r w:rsidRPr="00A67530">
              <w:rPr>
                <w:b/>
                <w:bCs/>
                <w:sz w:val="24"/>
                <w:szCs w:val="24"/>
              </w:rPr>
              <w:t>Value</w:t>
            </w:r>
          </w:p>
        </w:tc>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4F0C40C" w14:textId="77777777" w:rsidR="00E44810" w:rsidRPr="00A67530" w:rsidRDefault="00A67530">
            <w:pPr>
              <w:rPr>
                <w:sz w:val="24"/>
                <w:szCs w:val="24"/>
              </w:rPr>
            </w:pPr>
            <w:proofErr w:type="gramStart"/>
            <w:r w:rsidRPr="00A67530">
              <w:rPr>
                <w:b/>
                <w:bCs/>
                <w:sz w:val="24"/>
                <w:szCs w:val="24"/>
              </w:rPr>
              <w:t>I(</w:t>
            </w:r>
            <w:proofErr w:type="gramEnd"/>
            <w:r w:rsidRPr="00A67530">
              <w:rPr>
                <w:b/>
                <w:bCs/>
                <w:sz w:val="24"/>
                <w:szCs w:val="24"/>
              </w:rPr>
              <w:t>0) Bound (5%)</w:t>
            </w:r>
          </w:p>
        </w:tc>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39DEC54" w14:textId="77777777" w:rsidR="00E44810" w:rsidRPr="00A67530" w:rsidRDefault="00A67530">
            <w:pPr>
              <w:rPr>
                <w:sz w:val="24"/>
                <w:szCs w:val="24"/>
              </w:rPr>
            </w:pPr>
            <w:proofErr w:type="gramStart"/>
            <w:r w:rsidRPr="00A67530">
              <w:rPr>
                <w:b/>
                <w:bCs/>
                <w:sz w:val="24"/>
                <w:szCs w:val="24"/>
              </w:rPr>
              <w:t>I(</w:t>
            </w:r>
            <w:proofErr w:type="gramEnd"/>
            <w:r w:rsidRPr="00A67530">
              <w:rPr>
                <w:b/>
                <w:bCs/>
                <w:sz w:val="24"/>
                <w:szCs w:val="24"/>
              </w:rPr>
              <w:t>1) Bound (5%)</w:t>
            </w:r>
          </w:p>
        </w:tc>
      </w:tr>
      <w:tr w:rsidR="00A67530" w:rsidRPr="00A67530" w14:paraId="01A64C7B" w14:textId="77777777">
        <w:tc>
          <w:tcPr>
            <w:tcW w:w="2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0799F76" w14:textId="77777777" w:rsidR="00E44810" w:rsidRPr="00A67530" w:rsidRDefault="00A67530">
            <w:pPr>
              <w:rPr>
                <w:sz w:val="24"/>
                <w:szCs w:val="24"/>
              </w:rPr>
            </w:pPr>
            <w:r w:rsidRPr="00A67530">
              <w:rPr>
                <w:sz w:val="24"/>
                <w:szCs w:val="24"/>
              </w:rPr>
              <w:t>F-statistic</w:t>
            </w:r>
          </w:p>
        </w:tc>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4E727AA" w14:textId="77777777" w:rsidR="00E44810" w:rsidRPr="00A67530" w:rsidRDefault="00A67530">
            <w:pPr>
              <w:rPr>
                <w:sz w:val="24"/>
                <w:szCs w:val="24"/>
              </w:rPr>
            </w:pPr>
            <w:r w:rsidRPr="00A67530">
              <w:rPr>
                <w:sz w:val="24"/>
                <w:szCs w:val="24"/>
              </w:rPr>
              <w:t>5.87</w:t>
            </w:r>
          </w:p>
        </w:tc>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2E98EA1" w14:textId="77777777" w:rsidR="00E44810" w:rsidRPr="00A67530" w:rsidRDefault="00A67530">
            <w:pPr>
              <w:rPr>
                <w:sz w:val="24"/>
                <w:szCs w:val="24"/>
              </w:rPr>
            </w:pPr>
            <w:r w:rsidRPr="00A67530">
              <w:rPr>
                <w:sz w:val="24"/>
                <w:szCs w:val="24"/>
              </w:rPr>
              <w:t>2.32</w:t>
            </w:r>
          </w:p>
        </w:tc>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627A12E" w14:textId="77777777" w:rsidR="00E44810" w:rsidRDefault="00A67530">
            <w:pPr>
              <w:rPr>
                <w:sz w:val="24"/>
                <w:szCs w:val="24"/>
              </w:rPr>
            </w:pPr>
            <w:r w:rsidRPr="00A67530">
              <w:rPr>
                <w:sz w:val="24"/>
                <w:szCs w:val="24"/>
              </w:rPr>
              <w:t>3.50</w:t>
            </w:r>
          </w:p>
          <w:p w14:paraId="3511A9A7" w14:textId="77777777" w:rsidR="00AF6A6D" w:rsidRPr="00A67530" w:rsidRDefault="00AF6A6D">
            <w:pPr>
              <w:rPr>
                <w:sz w:val="24"/>
                <w:szCs w:val="24"/>
              </w:rPr>
            </w:pPr>
          </w:p>
        </w:tc>
      </w:tr>
    </w:tbl>
    <w:p w14:paraId="63D0B1DF" w14:textId="659EE057" w:rsidR="00E44810" w:rsidRPr="00A67530" w:rsidRDefault="00A67530">
      <w:pPr>
        <w:spacing w:after="200" w:line="360" w:lineRule="auto"/>
        <w:jc w:val="both"/>
        <w:rPr>
          <w:sz w:val="24"/>
          <w:szCs w:val="24"/>
        </w:rPr>
      </w:pPr>
      <w:r w:rsidRPr="00A67530">
        <w:rPr>
          <w:sz w:val="24"/>
          <w:szCs w:val="24"/>
        </w:rPr>
        <w:t xml:space="preserve">The computed F-statistic of 5.87 exceeds the upper bound critical value of 3.50 at the 5 per cent significance level, leading to rejection of the null hypothesis of no cointegration. This confirms the existence of a stable long-run relationship between economic growth and the digital infrastructure and </w:t>
      </w:r>
      <w:r w:rsidR="00AF6A6D">
        <w:rPr>
          <w:sz w:val="24"/>
          <w:szCs w:val="24"/>
        </w:rPr>
        <w:t xml:space="preserve">the </w:t>
      </w:r>
      <w:r w:rsidRPr="00A67530">
        <w:rPr>
          <w:sz w:val="24"/>
          <w:szCs w:val="24"/>
        </w:rPr>
        <w:t xml:space="preserve">control variables </w:t>
      </w:r>
      <w:r w:rsidR="00AF6A6D">
        <w:rPr>
          <w:sz w:val="24"/>
          <w:szCs w:val="24"/>
        </w:rPr>
        <w:t xml:space="preserve">that were </w:t>
      </w:r>
      <w:r w:rsidRPr="00A67530">
        <w:rPr>
          <w:sz w:val="24"/>
          <w:szCs w:val="24"/>
        </w:rPr>
        <w:t>considered in the model.</w:t>
      </w:r>
    </w:p>
    <w:p w14:paraId="1195AE22" w14:textId="77777777" w:rsidR="00841653" w:rsidRDefault="00841653">
      <w:pPr>
        <w:pStyle w:val="Heading2"/>
        <w:spacing w:before="240" w:after="120"/>
        <w:rPr>
          <w:b/>
          <w:bCs/>
          <w:color w:val="auto"/>
          <w:sz w:val="24"/>
          <w:szCs w:val="24"/>
        </w:rPr>
      </w:pPr>
    </w:p>
    <w:p w14:paraId="36461011" w14:textId="77777777" w:rsidR="00841653" w:rsidRDefault="00841653">
      <w:pPr>
        <w:pStyle w:val="Heading2"/>
        <w:spacing w:before="240" w:after="120"/>
        <w:rPr>
          <w:b/>
          <w:bCs/>
          <w:color w:val="auto"/>
          <w:sz w:val="24"/>
          <w:szCs w:val="24"/>
        </w:rPr>
      </w:pPr>
    </w:p>
    <w:p w14:paraId="38E31B1E" w14:textId="77777777" w:rsidR="00841653" w:rsidRDefault="00841653">
      <w:pPr>
        <w:pStyle w:val="Heading2"/>
        <w:spacing w:before="240" w:after="120"/>
        <w:rPr>
          <w:b/>
          <w:bCs/>
          <w:color w:val="auto"/>
          <w:sz w:val="24"/>
          <w:szCs w:val="24"/>
        </w:rPr>
      </w:pPr>
    </w:p>
    <w:p w14:paraId="7B94178D" w14:textId="77777777" w:rsidR="00841653" w:rsidRDefault="00841653">
      <w:pPr>
        <w:pStyle w:val="Heading2"/>
        <w:spacing w:before="240" w:after="120"/>
        <w:rPr>
          <w:b/>
          <w:bCs/>
          <w:color w:val="auto"/>
          <w:sz w:val="24"/>
          <w:szCs w:val="24"/>
        </w:rPr>
      </w:pPr>
    </w:p>
    <w:p w14:paraId="584491C7" w14:textId="77777777" w:rsidR="00E44810" w:rsidRPr="00A67530" w:rsidRDefault="00A67530">
      <w:pPr>
        <w:pStyle w:val="Heading2"/>
        <w:spacing w:before="240" w:after="120"/>
        <w:rPr>
          <w:color w:val="auto"/>
          <w:sz w:val="24"/>
          <w:szCs w:val="24"/>
        </w:rPr>
      </w:pPr>
      <w:r w:rsidRPr="00A67530">
        <w:rPr>
          <w:b/>
          <w:bCs/>
          <w:color w:val="auto"/>
          <w:sz w:val="24"/>
          <w:szCs w:val="24"/>
        </w:rPr>
        <w:lastRenderedPageBreak/>
        <w:t>4.4 Long-Run ARDL Estimates</w:t>
      </w:r>
    </w:p>
    <w:p w14:paraId="59995576" w14:textId="77777777" w:rsidR="00E44810" w:rsidRPr="00A67530" w:rsidRDefault="00A67530">
      <w:pPr>
        <w:spacing w:before="200" w:after="100"/>
        <w:rPr>
          <w:sz w:val="24"/>
          <w:szCs w:val="24"/>
        </w:rPr>
      </w:pPr>
      <w:r w:rsidRPr="00A67530">
        <w:rPr>
          <w:b/>
          <w:bCs/>
          <w:sz w:val="24"/>
          <w:szCs w:val="24"/>
        </w:rPr>
        <w:t>Table 5: Estimated Long-Run Coefficients (Dependent Variable: RGDP)</w:t>
      </w:r>
    </w:p>
    <w:tbl>
      <w:tblPr>
        <w:tblW w:w="82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00"/>
        <w:gridCol w:w="1800"/>
        <w:gridCol w:w="1800"/>
        <w:gridCol w:w="1600"/>
      </w:tblGrid>
      <w:tr w:rsidR="00A67530" w:rsidRPr="00A67530" w14:paraId="495482F0" w14:textId="77777777">
        <w:trPr>
          <w:tblHeader/>
        </w:trPr>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A70655C" w14:textId="77777777" w:rsidR="00E44810" w:rsidRPr="00A67530" w:rsidRDefault="00A67530">
            <w:pPr>
              <w:rPr>
                <w:sz w:val="24"/>
                <w:szCs w:val="24"/>
              </w:rPr>
            </w:pPr>
            <w:r w:rsidRPr="00A67530">
              <w:rPr>
                <w:b/>
                <w:bCs/>
                <w:sz w:val="24"/>
                <w:szCs w:val="24"/>
              </w:rPr>
              <w:t>Variable</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4ED5DEC" w14:textId="77777777" w:rsidR="00E44810" w:rsidRPr="00A67530" w:rsidRDefault="00A67530">
            <w:pPr>
              <w:rPr>
                <w:sz w:val="24"/>
                <w:szCs w:val="24"/>
              </w:rPr>
            </w:pPr>
            <w:r w:rsidRPr="00A67530">
              <w:rPr>
                <w:b/>
                <w:bCs/>
                <w:sz w:val="24"/>
                <w:szCs w:val="24"/>
              </w:rPr>
              <w:t>Coefficient</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1392F54" w14:textId="77777777" w:rsidR="00E44810" w:rsidRPr="00A67530" w:rsidRDefault="00A67530">
            <w:pPr>
              <w:rPr>
                <w:sz w:val="24"/>
                <w:szCs w:val="24"/>
              </w:rPr>
            </w:pPr>
            <w:r w:rsidRPr="00A67530">
              <w:rPr>
                <w:b/>
                <w:bCs/>
                <w:sz w:val="24"/>
                <w:szCs w:val="24"/>
              </w:rPr>
              <w:t>Std. Error</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9D98874" w14:textId="77777777" w:rsidR="00E44810" w:rsidRPr="00A67530" w:rsidRDefault="00A67530">
            <w:pPr>
              <w:rPr>
                <w:sz w:val="24"/>
                <w:szCs w:val="24"/>
              </w:rPr>
            </w:pPr>
            <w:r w:rsidRPr="00A67530">
              <w:rPr>
                <w:b/>
                <w:bCs/>
                <w:sz w:val="24"/>
                <w:szCs w:val="24"/>
              </w:rPr>
              <w:t>p-value</w:t>
            </w:r>
          </w:p>
        </w:tc>
      </w:tr>
      <w:tr w:rsidR="00A67530" w:rsidRPr="00A67530" w14:paraId="6094D6A2"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A2FFEE3" w14:textId="77777777" w:rsidR="00E44810" w:rsidRPr="00A67530" w:rsidRDefault="00A67530">
            <w:pPr>
              <w:rPr>
                <w:sz w:val="24"/>
                <w:szCs w:val="24"/>
              </w:rPr>
            </w:pPr>
            <w:proofErr w:type="spellStart"/>
            <w:r w:rsidRPr="00A67530">
              <w:rPr>
                <w:sz w:val="24"/>
                <w:szCs w:val="24"/>
              </w:rPr>
              <w:t>lnBBC</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E52322B" w14:textId="77777777" w:rsidR="00E44810" w:rsidRPr="00A67530" w:rsidRDefault="00A67530">
            <w:pPr>
              <w:rPr>
                <w:sz w:val="24"/>
                <w:szCs w:val="24"/>
              </w:rPr>
            </w:pPr>
            <w:r w:rsidRPr="00A67530">
              <w:rPr>
                <w:sz w:val="24"/>
                <w:szCs w:val="24"/>
              </w:rPr>
              <w:t>0.412</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25B5E16" w14:textId="77777777" w:rsidR="00E44810" w:rsidRPr="00A67530" w:rsidRDefault="00A67530">
            <w:pPr>
              <w:rPr>
                <w:sz w:val="24"/>
                <w:szCs w:val="24"/>
              </w:rPr>
            </w:pPr>
            <w:r w:rsidRPr="00A67530">
              <w:rPr>
                <w:sz w:val="24"/>
                <w:szCs w:val="24"/>
              </w:rPr>
              <w:t>0.098</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63529E4" w14:textId="77777777" w:rsidR="00E44810" w:rsidRPr="00A67530" w:rsidRDefault="00A67530">
            <w:pPr>
              <w:rPr>
                <w:sz w:val="24"/>
                <w:szCs w:val="24"/>
              </w:rPr>
            </w:pPr>
            <w:r w:rsidRPr="00A67530">
              <w:rPr>
                <w:sz w:val="24"/>
                <w:szCs w:val="24"/>
              </w:rPr>
              <w:t>0.000</w:t>
            </w:r>
          </w:p>
        </w:tc>
      </w:tr>
      <w:tr w:rsidR="00A67530" w:rsidRPr="00A67530" w14:paraId="0A957A15"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8FAF7A4" w14:textId="77777777" w:rsidR="00E44810" w:rsidRPr="00A67530" w:rsidRDefault="00A67530">
            <w:pPr>
              <w:rPr>
                <w:sz w:val="24"/>
                <w:szCs w:val="24"/>
              </w:rPr>
            </w:pPr>
            <w:proofErr w:type="spellStart"/>
            <w:r w:rsidRPr="00A67530">
              <w:rPr>
                <w:sz w:val="24"/>
                <w:szCs w:val="24"/>
              </w:rPr>
              <w:t>lnDII</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EFB32E8" w14:textId="77777777" w:rsidR="00E44810" w:rsidRPr="00A67530" w:rsidRDefault="00A67530">
            <w:pPr>
              <w:rPr>
                <w:sz w:val="24"/>
                <w:szCs w:val="24"/>
              </w:rPr>
            </w:pPr>
            <w:r w:rsidRPr="00A67530">
              <w:rPr>
                <w:sz w:val="24"/>
                <w:szCs w:val="24"/>
              </w:rPr>
              <w:t>0.287</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5DCD06F" w14:textId="77777777" w:rsidR="00E44810" w:rsidRPr="00A67530" w:rsidRDefault="00A67530">
            <w:pPr>
              <w:rPr>
                <w:sz w:val="24"/>
                <w:szCs w:val="24"/>
              </w:rPr>
            </w:pPr>
            <w:r w:rsidRPr="00A67530">
              <w:rPr>
                <w:sz w:val="24"/>
                <w:szCs w:val="24"/>
              </w:rPr>
              <w:t>0.091</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3353094" w14:textId="77777777" w:rsidR="00E44810" w:rsidRPr="00A67530" w:rsidRDefault="00A67530">
            <w:pPr>
              <w:rPr>
                <w:sz w:val="24"/>
                <w:szCs w:val="24"/>
              </w:rPr>
            </w:pPr>
            <w:r w:rsidRPr="00A67530">
              <w:rPr>
                <w:sz w:val="24"/>
                <w:szCs w:val="24"/>
              </w:rPr>
              <w:t>0.004</w:t>
            </w:r>
          </w:p>
        </w:tc>
      </w:tr>
      <w:tr w:rsidR="00A67530" w:rsidRPr="00A67530" w14:paraId="691D0348"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37922B7" w14:textId="77777777" w:rsidR="00E44810" w:rsidRPr="00A67530" w:rsidRDefault="00A67530">
            <w:pPr>
              <w:rPr>
                <w:sz w:val="24"/>
                <w:szCs w:val="24"/>
              </w:rPr>
            </w:pPr>
            <w:proofErr w:type="spellStart"/>
            <w:r w:rsidRPr="00A67530">
              <w:rPr>
                <w:sz w:val="24"/>
                <w:szCs w:val="24"/>
              </w:rPr>
              <w:t>lnDCD</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9358AF6" w14:textId="77777777" w:rsidR="00E44810" w:rsidRPr="00A67530" w:rsidRDefault="00A67530">
            <w:pPr>
              <w:rPr>
                <w:sz w:val="24"/>
                <w:szCs w:val="24"/>
              </w:rPr>
            </w:pPr>
            <w:r w:rsidRPr="00A67530">
              <w:rPr>
                <w:sz w:val="24"/>
                <w:szCs w:val="24"/>
              </w:rPr>
              <w:t>0.096</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6210052" w14:textId="77777777" w:rsidR="00E44810" w:rsidRPr="00A67530" w:rsidRDefault="00A67530">
            <w:pPr>
              <w:rPr>
                <w:sz w:val="24"/>
                <w:szCs w:val="24"/>
              </w:rPr>
            </w:pPr>
            <w:r w:rsidRPr="00A67530">
              <w:rPr>
                <w:sz w:val="24"/>
                <w:szCs w:val="24"/>
              </w:rPr>
              <w:t>0.043</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B16147F" w14:textId="77777777" w:rsidR="00E44810" w:rsidRPr="00A67530" w:rsidRDefault="00A67530">
            <w:pPr>
              <w:rPr>
                <w:sz w:val="24"/>
                <w:szCs w:val="24"/>
              </w:rPr>
            </w:pPr>
            <w:r w:rsidRPr="00A67530">
              <w:rPr>
                <w:sz w:val="24"/>
                <w:szCs w:val="24"/>
              </w:rPr>
              <w:t>0.034</w:t>
            </w:r>
          </w:p>
        </w:tc>
      </w:tr>
      <w:tr w:rsidR="00A67530" w:rsidRPr="00A67530" w14:paraId="6E34B3C4"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913D55F" w14:textId="77777777" w:rsidR="00E44810" w:rsidRPr="00A67530" w:rsidRDefault="00A67530">
            <w:pPr>
              <w:rPr>
                <w:sz w:val="24"/>
                <w:szCs w:val="24"/>
              </w:rPr>
            </w:pPr>
            <w:r w:rsidRPr="00A67530">
              <w:rPr>
                <w:sz w:val="24"/>
                <w:szCs w:val="24"/>
              </w:rPr>
              <w:t>CYB</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8ED6CCA" w14:textId="77777777" w:rsidR="00E44810" w:rsidRPr="00A67530" w:rsidRDefault="00A67530">
            <w:pPr>
              <w:rPr>
                <w:sz w:val="24"/>
                <w:szCs w:val="24"/>
              </w:rPr>
            </w:pPr>
            <w:r w:rsidRPr="00A67530">
              <w:rPr>
                <w:sz w:val="24"/>
                <w:szCs w:val="24"/>
              </w:rPr>
              <w:t>1.318</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7733B9A" w14:textId="77777777" w:rsidR="00E44810" w:rsidRPr="00A67530" w:rsidRDefault="00A67530">
            <w:pPr>
              <w:rPr>
                <w:sz w:val="24"/>
                <w:szCs w:val="24"/>
              </w:rPr>
            </w:pPr>
            <w:r w:rsidRPr="00A67530">
              <w:rPr>
                <w:sz w:val="24"/>
                <w:szCs w:val="24"/>
              </w:rPr>
              <w:t>0.512</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AC261F4" w14:textId="77777777" w:rsidR="00E44810" w:rsidRPr="00A67530" w:rsidRDefault="00A67530">
            <w:pPr>
              <w:rPr>
                <w:sz w:val="24"/>
                <w:szCs w:val="24"/>
              </w:rPr>
            </w:pPr>
            <w:r w:rsidRPr="00A67530">
              <w:rPr>
                <w:sz w:val="24"/>
                <w:szCs w:val="24"/>
              </w:rPr>
              <w:t>0.016</w:t>
            </w:r>
          </w:p>
        </w:tc>
      </w:tr>
      <w:tr w:rsidR="00A67530" w:rsidRPr="00A67530" w14:paraId="76153CD3"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6E15625" w14:textId="77777777" w:rsidR="00E44810" w:rsidRPr="00A67530" w:rsidRDefault="00A67530">
            <w:pPr>
              <w:rPr>
                <w:sz w:val="24"/>
                <w:szCs w:val="24"/>
              </w:rPr>
            </w:pPr>
            <w:proofErr w:type="spellStart"/>
            <w:r w:rsidRPr="00A67530">
              <w:rPr>
                <w:sz w:val="24"/>
                <w:szCs w:val="24"/>
              </w:rPr>
              <w:t>lnINV</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DB2B1AB" w14:textId="77777777" w:rsidR="00E44810" w:rsidRPr="00A67530" w:rsidRDefault="00A67530">
            <w:pPr>
              <w:rPr>
                <w:sz w:val="24"/>
                <w:szCs w:val="24"/>
              </w:rPr>
            </w:pPr>
            <w:r w:rsidRPr="00A67530">
              <w:rPr>
                <w:sz w:val="24"/>
                <w:szCs w:val="24"/>
              </w:rPr>
              <w:t>0.221</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B56BA13" w14:textId="77777777" w:rsidR="00E44810" w:rsidRPr="00A67530" w:rsidRDefault="00A67530">
            <w:pPr>
              <w:rPr>
                <w:sz w:val="24"/>
                <w:szCs w:val="24"/>
              </w:rPr>
            </w:pPr>
            <w:r w:rsidRPr="00A67530">
              <w:rPr>
                <w:sz w:val="24"/>
                <w:szCs w:val="24"/>
              </w:rPr>
              <w:t>0.079</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92D3349" w14:textId="77777777" w:rsidR="00E44810" w:rsidRPr="00A67530" w:rsidRDefault="00A67530">
            <w:pPr>
              <w:rPr>
                <w:sz w:val="24"/>
                <w:szCs w:val="24"/>
              </w:rPr>
            </w:pPr>
            <w:r w:rsidRPr="00A67530">
              <w:rPr>
                <w:sz w:val="24"/>
                <w:szCs w:val="24"/>
              </w:rPr>
              <w:t>0.010</w:t>
            </w:r>
          </w:p>
        </w:tc>
      </w:tr>
      <w:tr w:rsidR="00A67530" w:rsidRPr="00A67530" w14:paraId="01EC3AD1"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7CB6B88" w14:textId="77777777" w:rsidR="00E44810" w:rsidRPr="00A67530" w:rsidRDefault="00A67530">
            <w:pPr>
              <w:rPr>
                <w:sz w:val="24"/>
                <w:szCs w:val="24"/>
              </w:rPr>
            </w:pPr>
            <w:proofErr w:type="spellStart"/>
            <w:r w:rsidRPr="00A67530">
              <w:rPr>
                <w:sz w:val="24"/>
                <w:szCs w:val="24"/>
              </w:rPr>
              <w:t>lnTOP</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1E90411" w14:textId="77777777" w:rsidR="00E44810" w:rsidRPr="00A67530" w:rsidRDefault="00A67530">
            <w:pPr>
              <w:rPr>
                <w:sz w:val="24"/>
                <w:szCs w:val="24"/>
              </w:rPr>
            </w:pPr>
            <w:r w:rsidRPr="00A67530">
              <w:rPr>
                <w:sz w:val="24"/>
                <w:szCs w:val="24"/>
              </w:rPr>
              <w:t>0.134</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34DDAD7" w14:textId="77777777" w:rsidR="00E44810" w:rsidRPr="00A67530" w:rsidRDefault="00A67530">
            <w:pPr>
              <w:rPr>
                <w:sz w:val="24"/>
                <w:szCs w:val="24"/>
              </w:rPr>
            </w:pPr>
            <w:r w:rsidRPr="00A67530">
              <w:rPr>
                <w:sz w:val="24"/>
                <w:szCs w:val="24"/>
              </w:rPr>
              <w:t>0.061</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CD13BB3" w14:textId="77777777" w:rsidR="00E44810" w:rsidRPr="00A67530" w:rsidRDefault="00A67530">
            <w:pPr>
              <w:rPr>
                <w:sz w:val="24"/>
                <w:szCs w:val="24"/>
              </w:rPr>
            </w:pPr>
            <w:r w:rsidRPr="00A67530">
              <w:rPr>
                <w:sz w:val="24"/>
                <w:szCs w:val="24"/>
              </w:rPr>
              <w:t>0.038</w:t>
            </w:r>
          </w:p>
        </w:tc>
      </w:tr>
      <w:tr w:rsidR="00A67530" w:rsidRPr="00A67530" w14:paraId="63B7B652"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E990FE8" w14:textId="77777777" w:rsidR="00E44810" w:rsidRPr="00A67530" w:rsidRDefault="00A67530">
            <w:pPr>
              <w:rPr>
                <w:sz w:val="24"/>
                <w:szCs w:val="24"/>
              </w:rPr>
            </w:pPr>
            <w:proofErr w:type="spellStart"/>
            <w:r w:rsidRPr="00A67530">
              <w:rPr>
                <w:sz w:val="24"/>
                <w:szCs w:val="24"/>
              </w:rPr>
              <w:t>lnHC</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1042907" w14:textId="77777777" w:rsidR="00E44810" w:rsidRPr="00A67530" w:rsidRDefault="00A67530">
            <w:pPr>
              <w:rPr>
                <w:sz w:val="24"/>
                <w:szCs w:val="24"/>
              </w:rPr>
            </w:pPr>
            <w:r w:rsidRPr="00A67530">
              <w:rPr>
                <w:sz w:val="24"/>
                <w:szCs w:val="24"/>
              </w:rPr>
              <w:t>0.178</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7A6B1AF" w14:textId="77777777" w:rsidR="00E44810" w:rsidRPr="00A67530" w:rsidRDefault="00A67530">
            <w:pPr>
              <w:rPr>
                <w:sz w:val="24"/>
                <w:szCs w:val="24"/>
              </w:rPr>
            </w:pPr>
            <w:r w:rsidRPr="00A67530">
              <w:rPr>
                <w:sz w:val="24"/>
                <w:szCs w:val="24"/>
              </w:rPr>
              <w:t>0.083</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0FB4CA2" w14:textId="77777777" w:rsidR="00E44810" w:rsidRPr="00A67530" w:rsidRDefault="00A67530">
            <w:pPr>
              <w:rPr>
                <w:sz w:val="24"/>
                <w:szCs w:val="24"/>
              </w:rPr>
            </w:pPr>
            <w:r w:rsidRPr="00A67530">
              <w:rPr>
                <w:sz w:val="24"/>
                <w:szCs w:val="24"/>
              </w:rPr>
              <w:t>0.041</w:t>
            </w:r>
          </w:p>
        </w:tc>
      </w:tr>
      <w:tr w:rsidR="00A67530" w:rsidRPr="00A67530" w14:paraId="446169D2"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9DA4EF8" w14:textId="77777777" w:rsidR="00E44810" w:rsidRPr="00A67530" w:rsidRDefault="00A67530">
            <w:pPr>
              <w:rPr>
                <w:sz w:val="24"/>
                <w:szCs w:val="24"/>
              </w:rPr>
            </w:pPr>
            <w:r w:rsidRPr="00A67530">
              <w:rPr>
                <w:sz w:val="24"/>
                <w:szCs w:val="24"/>
              </w:rPr>
              <w:t>Constant</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7143823" w14:textId="77777777" w:rsidR="00E44810" w:rsidRPr="00A67530" w:rsidRDefault="00A67530">
            <w:pPr>
              <w:rPr>
                <w:sz w:val="24"/>
                <w:szCs w:val="24"/>
              </w:rPr>
            </w:pPr>
            <w:r w:rsidRPr="00A67530">
              <w:rPr>
                <w:sz w:val="24"/>
                <w:szCs w:val="24"/>
              </w:rPr>
              <w:t>−2.104</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DBA91D3" w14:textId="77777777" w:rsidR="00E44810" w:rsidRPr="00A67530" w:rsidRDefault="00A67530">
            <w:pPr>
              <w:rPr>
                <w:sz w:val="24"/>
                <w:szCs w:val="24"/>
              </w:rPr>
            </w:pPr>
            <w:r w:rsidRPr="00A67530">
              <w:rPr>
                <w:sz w:val="24"/>
                <w:szCs w:val="24"/>
              </w:rPr>
              <w:t>0.874</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D7DB338" w14:textId="77777777" w:rsidR="00E44810" w:rsidRDefault="00A67530">
            <w:pPr>
              <w:rPr>
                <w:sz w:val="24"/>
                <w:szCs w:val="24"/>
              </w:rPr>
            </w:pPr>
            <w:r w:rsidRPr="00A67530">
              <w:rPr>
                <w:sz w:val="24"/>
                <w:szCs w:val="24"/>
              </w:rPr>
              <w:t>0.024</w:t>
            </w:r>
          </w:p>
          <w:p w14:paraId="49790FD6" w14:textId="77777777" w:rsidR="00D76728" w:rsidRPr="00A67530" w:rsidRDefault="00D76728">
            <w:pPr>
              <w:rPr>
                <w:sz w:val="24"/>
                <w:szCs w:val="24"/>
              </w:rPr>
            </w:pPr>
          </w:p>
        </w:tc>
      </w:tr>
    </w:tbl>
    <w:p w14:paraId="68257866" w14:textId="16D37CDE" w:rsidR="00E44810" w:rsidRPr="00A67530" w:rsidRDefault="00A67530">
      <w:pPr>
        <w:spacing w:after="200" w:line="360" w:lineRule="auto"/>
        <w:jc w:val="both"/>
        <w:rPr>
          <w:sz w:val="24"/>
          <w:szCs w:val="24"/>
        </w:rPr>
      </w:pPr>
      <w:r w:rsidRPr="00A67530">
        <w:rPr>
          <w:sz w:val="24"/>
          <w:szCs w:val="24"/>
        </w:rPr>
        <w:t>The long-run estimates show that broadband connectivity has the largest posit</w:t>
      </w:r>
      <w:r w:rsidR="00D76728">
        <w:rPr>
          <w:sz w:val="24"/>
          <w:szCs w:val="24"/>
        </w:rPr>
        <w:t>iv</w:t>
      </w:r>
      <w:r w:rsidRPr="00A67530">
        <w:rPr>
          <w:sz w:val="24"/>
          <w:szCs w:val="24"/>
        </w:rPr>
        <w:t>e effect on economic growth among the digital infrastructure variables (β = 0.412, p &lt; 0.01), such that a 10 per cent increase in internet penetration is associated with an approximate 4.1 percentage point contribution to the long-run growth rate, a magnitude broadly comparable to elasticities reported for other developing regions (</w:t>
      </w:r>
      <w:proofErr w:type="spellStart"/>
      <w:r w:rsidRPr="00A67530">
        <w:rPr>
          <w:sz w:val="24"/>
          <w:szCs w:val="24"/>
        </w:rPr>
        <w:t>Czernich</w:t>
      </w:r>
      <w:proofErr w:type="spellEnd"/>
      <w:r w:rsidRPr="00A67530">
        <w:rPr>
          <w:sz w:val="24"/>
          <w:szCs w:val="24"/>
        </w:rPr>
        <w:t xml:space="preserve"> et al., 2011; Bahia et al., 2020). Digital identity infrastructure also exerts a significant positive effect (β = 0.287, p &lt; 0.01), consistent with the World Bank's (2019) finding that robust identification systems lower transaction costs and expand formal economic participation.</w:t>
      </w:r>
    </w:p>
    <w:p w14:paraId="0088DC77" w14:textId="77777777" w:rsidR="00E44810" w:rsidRPr="00A67530" w:rsidRDefault="00A67530">
      <w:pPr>
        <w:spacing w:after="200" w:line="360" w:lineRule="auto"/>
        <w:jc w:val="both"/>
        <w:rPr>
          <w:sz w:val="24"/>
          <w:szCs w:val="24"/>
        </w:rPr>
      </w:pPr>
      <w:r w:rsidRPr="00A67530">
        <w:rPr>
          <w:sz w:val="24"/>
          <w:szCs w:val="24"/>
        </w:rPr>
        <w:t xml:space="preserve">Data </w:t>
      </w:r>
      <w:proofErr w:type="spellStart"/>
      <w:r w:rsidRPr="00A67530">
        <w:rPr>
          <w:sz w:val="24"/>
          <w:szCs w:val="24"/>
        </w:rPr>
        <w:t>centre</w:t>
      </w:r>
      <w:proofErr w:type="spellEnd"/>
      <w:r w:rsidRPr="00A67530">
        <w:rPr>
          <w:sz w:val="24"/>
          <w:szCs w:val="24"/>
        </w:rPr>
        <w:t xml:space="preserve"> capacity shows a positive but comparatively modest coefficient (β = 0.096, p &lt; 0.05), which is consistent with Nigeria's data </w:t>
      </w:r>
      <w:proofErr w:type="spellStart"/>
      <w:r w:rsidRPr="00A67530">
        <w:rPr>
          <w:sz w:val="24"/>
          <w:szCs w:val="24"/>
        </w:rPr>
        <w:t>centre</w:t>
      </w:r>
      <w:proofErr w:type="spellEnd"/>
      <w:r w:rsidRPr="00A67530">
        <w:rPr>
          <w:sz w:val="24"/>
          <w:szCs w:val="24"/>
        </w:rPr>
        <w:t xml:space="preserve"> industry still being at a relatively early stage of development, with capacity concentrated in a small number of urban hubs (International Finance Corporation, 2021). Cybersecurity preparedness carries the largest coefficient in the model (β = 1.318, p &lt; 0.05); however, because CYB is a bounded index rather than a log-transformed variable, this coefficient is best interpreted as the growth effect of a one-unit improvement in the cybersecurity index rather than as an elasticity, and it should be read alongside the index's still-low mean value of 0.32, which indicates considerable </w:t>
      </w:r>
      <w:proofErr w:type="spellStart"/>
      <w:r w:rsidRPr="00A67530">
        <w:rPr>
          <w:sz w:val="24"/>
          <w:szCs w:val="24"/>
        </w:rPr>
        <w:t>unrealised</w:t>
      </w:r>
      <w:proofErr w:type="spellEnd"/>
      <w:r w:rsidRPr="00A67530">
        <w:rPr>
          <w:sz w:val="24"/>
          <w:szCs w:val="24"/>
        </w:rPr>
        <w:t xml:space="preserve"> potential.</w:t>
      </w:r>
    </w:p>
    <w:p w14:paraId="7B586B43" w14:textId="77777777" w:rsidR="00841653" w:rsidRDefault="00841653">
      <w:pPr>
        <w:pStyle w:val="Heading2"/>
        <w:spacing w:before="240" w:after="120"/>
        <w:rPr>
          <w:b/>
          <w:bCs/>
          <w:color w:val="auto"/>
          <w:sz w:val="24"/>
          <w:szCs w:val="24"/>
        </w:rPr>
      </w:pPr>
    </w:p>
    <w:p w14:paraId="0A17F10A" w14:textId="77777777" w:rsidR="00841653" w:rsidRDefault="00841653">
      <w:pPr>
        <w:pStyle w:val="Heading2"/>
        <w:spacing w:before="240" w:after="120"/>
        <w:rPr>
          <w:b/>
          <w:bCs/>
          <w:color w:val="auto"/>
          <w:sz w:val="24"/>
          <w:szCs w:val="24"/>
        </w:rPr>
      </w:pPr>
    </w:p>
    <w:p w14:paraId="1D7E7AED" w14:textId="77777777" w:rsidR="00E44810" w:rsidRPr="00A67530" w:rsidRDefault="00A67530">
      <w:pPr>
        <w:pStyle w:val="Heading2"/>
        <w:spacing w:before="240" w:after="120"/>
        <w:rPr>
          <w:color w:val="auto"/>
          <w:sz w:val="24"/>
          <w:szCs w:val="24"/>
        </w:rPr>
      </w:pPr>
      <w:r w:rsidRPr="00A67530">
        <w:rPr>
          <w:b/>
          <w:bCs/>
          <w:color w:val="auto"/>
          <w:sz w:val="24"/>
          <w:szCs w:val="24"/>
        </w:rPr>
        <w:lastRenderedPageBreak/>
        <w:t>4.5 Short-Run Dynamics and Error Correction</w:t>
      </w:r>
    </w:p>
    <w:p w14:paraId="183EAAB2" w14:textId="77777777" w:rsidR="00E44810" w:rsidRPr="00A67530" w:rsidRDefault="00A67530">
      <w:pPr>
        <w:spacing w:before="200" w:after="100"/>
        <w:rPr>
          <w:sz w:val="24"/>
          <w:szCs w:val="24"/>
        </w:rPr>
      </w:pPr>
      <w:r w:rsidRPr="00A67530">
        <w:rPr>
          <w:b/>
          <w:bCs/>
          <w:sz w:val="24"/>
          <w:szCs w:val="24"/>
        </w:rPr>
        <w:t>Table 6: Short-Run Error Correction Estimates</w:t>
      </w:r>
    </w:p>
    <w:tbl>
      <w:tblPr>
        <w:tblW w:w="82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00"/>
        <w:gridCol w:w="1800"/>
        <w:gridCol w:w="1800"/>
        <w:gridCol w:w="1600"/>
      </w:tblGrid>
      <w:tr w:rsidR="00A67530" w:rsidRPr="00A67530" w14:paraId="425722D4" w14:textId="77777777">
        <w:trPr>
          <w:tblHeader/>
        </w:trPr>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727306A" w14:textId="77777777" w:rsidR="00E44810" w:rsidRPr="00A67530" w:rsidRDefault="00A67530">
            <w:pPr>
              <w:rPr>
                <w:sz w:val="24"/>
                <w:szCs w:val="24"/>
              </w:rPr>
            </w:pPr>
            <w:r w:rsidRPr="00A67530">
              <w:rPr>
                <w:b/>
                <w:bCs/>
                <w:sz w:val="24"/>
                <w:szCs w:val="24"/>
              </w:rPr>
              <w:t>Variable</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579281C" w14:textId="77777777" w:rsidR="00E44810" w:rsidRPr="00A67530" w:rsidRDefault="00A67530">
            <w:pPr>
              <w:rPr>
                <w:sz w:val="24"/>
                <w:szCs w:val="24"/>
              </w:rPr>
            </w:pPr>
            <w:r w:rsidRPr="00A67530">
              <w:rPr>
                <w:b/>
                <w:bCs/>
                <w:sz w:val="24"/>
                <w:szCs w:val="24"/>
              </w:rPr>
              <w:t>Coefficient</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404BB59" w14:textId="77777777" w:rsidR="00E44810" w:rsidRPr="00A67530" w:rsidRDefault="00A67530">
            <w:pPr>
              <w:rPr>
                <w:sz w:val="24"/>
                <w:szCs w:val="24"/>
              </w:rPr>
            </w:pPr>
            <w:r w:rsidRPr="00A67530">
              <w:rPr>
                <w:b/>
                <w:bCs/>
                <w:sz w:val="24"/>
                <w:szCs w:val="24"/>
              </w:rPr>
              <w:t>Std. Error</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49424DF" w14:textId="77777777" w:rsidR="00E44810" w:rsidRPr="00A67530" w:rsidRDefault="00A67530">
            <w:pPr>
              <w:rPr>
                <w:sz w:val="24"/>
                <w:szCs w:val="24"/>
              </w:rPr>
            </w:pPr>
            <w:r w:rsidRPr="00A67530">
              <w:rPr>
                <w:b/>
                <w:bCs/>
                <w:sz w:val="24"/>
                <w:szCs w:val="24"/>
              </w:rPr>
              <w:t>p-value</w:t>
            </w:r>
          </w:p>
        </w:tc>
      </w:tr>
      <w:tr w:rsidR="00A67530" w:rsidRPr="00A67530" w14:paraId="43A2DF48"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3DFF21D" w14:textId="77777777" w:rsidR="00E44810" w:rsidRPr="00A67530" w:rsidRDefault="00A67530">
            <w:pPr>
              <w:rPr>
                <w:sz w:val="24"/>
                <w:szCs w:val="24"/>
              </w:rPr>
            </w:pPr>
            <w:proofErr w:type="spellStart"/>
            <w:r w:rsidRPr="00A67530">
              <w:rPr>
                <w:sz w:val="24"/>
                <w:szCs w:val="24"/>
              </w:rPr>
              <w:t>ΔlnBBC</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15806DE" w14:textId="77777777" w:rsidR="00E44810" w:rsidRPr="00A67530" w:rsidRDefault="00A67530">
            <w:pPr>
              <w:rPr>
                <w:sz w:val="24"/>
                <w:szCs w:val="24"/>
              </w:rPr>
            </w:pPr>
            <w:r w:rsidRPr="00A67530">
              <w:rPr>
                <w:sz w:val="24"/>
                <w:szCs w:val="24"/>
              </w:rPr>
              <w:t>0.198</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90C65AB" w14:textId="77777777" w:rsidR="00E44810" w:rsidRPr="00A67530" w:rsidRDefault="00A67530">
            <w:pPr>
              <w:rPr>
                <w:sz w:val="24"/>
                <w:szCs w:val="24"/>
              </w:rPr>
            </w:pPr>
            <w:r w:rsidRPr="00A67530">
              <w:rPr>
                <w:sz w:val="24"/>
                <w:szCs w:val="24"/>
              </w:rPr>
              <w:t>0.071</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BA4FDA1" w14:textId="77777777" w:rsidR="00E44810" w:rsidRPr="00A67530" w:rsidRDefault="00A67530">
            <w:pPr>
              <w:rPr>
                <w:sz w:val="24"/>
                <w:szCs w:val="24"/>
              </w:rPr>
            </w:pPr>
            <w:r w:rsidRPr="00A67530">
              <w:rPr>
                <w:sz w:val="24"/>
                <w:szCs w:val="24"/>
              </w:rPr>
              <w:t>0.009</w:t>
            </w:r>
          </w:p>
        </w:tc>
      </w:tr>
      <w:tr w:rsidR="00A67530" w:rsidRPr="00A67530" w14:paraId="2B9FFCD3"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A5CA62B" w14:textId="77777777" w:rsidR="00E44810" w:rsidRPr="00A67530" w:rsidRDefault="00A67530">
            <w:pPr>
              <w:rPr>
                <w:sz w:val="24"/>
                <w:szCs w:val="24"/>
              </w:rPr>
            </w:pPr>
            <w:proofErr w:type="spellStart"/>
            <w:r w:rsidRPr="00A67530">
              <w:rPr>
                <w:sz w:val="24"/>
                <w:szCs w:val="24"/>
              </w:rPr>
              <w:t>ΔlnDII</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F5FB7BC" w14:textId="77777777" w:rsidR="00E44810" w:rsidRPr="00A67530" w:rsidRDefault="00A67530">
            <w:pPr>
              <w:rPr>
                <w:sz w:val="24"/>
                <w:szCs w:val="24"/>
              </w:rPr>
            </w:pPr>
            <w:r w:rsidRPr="00A67530">
              <w:rPr>
                <w:sz w:val="24"/>
                <w:szCs w:val="24"/>
              </w:rPr>
              <w:t>0.142</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618614C" w14:textId="77777777" w:rsidR="00E44810" w:rsidRPr="00A67530" w:rsidRDefault="00A67530">
            <w:pPr>
              <w:rPr>
                <w:sz w:val="24"/>
                <w:szCs w:val="24"/>
              </w:rPr>
            </w:pPr>
            <w:r w:rsidRPr="00A67530">
              <w:rPr>
                <w:sz w:val="24"/>
                <w:szCs w:val="24"/>
              </w:rPr>
              <w:t>0.068</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0594459" w14:textId="77777777" w:rsidR="00E44810" w:rsidRPr="00A67530" w:rsidRDefault="00A67530">
            <w:pPr>
              <w:rPr>
                <w:sz w:val="24"/>
                <w:szCs w:val="24"/>
              </w:rPr>
            </w:pPr>
            <w:r w:rsidRPr="00A67530">
              <w:rPr>
                <w:sz w:val="24"/>
                <w:szCs w:val="24"/>
              </w:rPr>
              <w:t>0.045</w:t>
            </w:r>
          </w:p>
        </w:tc>
      </w:tr>
      <w:tr w:rsidR="00A67530" w:rsidRPr="00A67530" w14:paraId="79495DE7"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3B2F31C" w14:textId="77777777" w:rsidR="00E44810" w:rsidRPr="00A67530" w:rsidRDefault="00A67530">
            <w:pPr>
              <w:rPr>
                <w:sz w:val="24"/>
                <w:szCs w:val="24"/>
              </w:rPr>
            </w:pPr>
            <w:proofErr w:type="spellStart"/>
            <w:r w:rsidRPr="00A67530">
              <w:rPr>
                <w:sz w:val="24"/>
                <w:szCs w:val="24"/>
              </w:rPr>
              <w:t>ΔlnDCD</w:t>
            </w:r>
            <w:proofErr w:type="spellEnd"/>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3254572" w14:textId="77777777" w:rsidR="00E44810" w:rsidRPr="00A67530" w:rsidRDefault="00A67530">
            <w:pPr>
              <w:rPr>
                <w:sz w:val="24"/>
                <w:szCs w:val="24"/>
              </w:rPr>
            </w:pPr>
            <w:r w:rsidRPr="00A67530">
              <w:rPr>
                <w:sz w:val="24"/>
                <w:szCs w:val="24"/>
              </w:rPr>
              <w:t>0.051</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7E6232B" w14:textId="77777777" w:rsidR="00E44810" w:rsidRPr="00A67530" w:rsidRDefault="00A67530">
            <w:pPr>
              <w:rPr>
                <w:sz w:val="24"/>
                <w:szCs w:val="24"/>
              </w:rPr>
            </w:pPr>
            <w:r w:rsidRPr="00A67530">
              <w:rPr>
                <w:sz w:val="24"/>
                <w:szCs w:val="24"/>
              </w:rPr>
              <w:t>0.031</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2E01318" w14:textId="77777777" w:rsidR="00E44810" w:rsidRPr="00A67530" w:rsidRDefault="00A67530">
            <w:pPr>
              <w:rPr>
                <w:sz w:val="24"/>
                <w:szCs w:val="24"/>
              </w:rPr>
            </w:pPr>
            <w:r w:rsidRPr="00A67530">
              <w:rPr>
                <w:sz w:val="24"/>
                <w:szCs w:val="24"/>
              </w:rPr>
              <w:t>0.109</w:t>
            </w:r>
          </w:p>
        </w:tc>
      </w:tr>
      <w:tr w:rsidR="00A67530" w:rsidRPr="00A67530" w14:paraId="19660AF8"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EA44D20" w14:textId="77777777" w:rsidR="00E44810" w:rsidRPr="00A67530" w:rsidRDefault="00A67530">
            <w:pPr>
              <w:rPr>
                <w:sz w:val="24"/>
                <w:szCs w:val="24"/>
              </w:rPr>
            </w:pPr>
            <w:r w:rsidRPr="00A67530">
              <w:rPr>
                <w:sz w:val="24"/>
                <w:szCs w:val="24"/>
              </w:rPr>
              <w:t>ΔCYB</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02F6ECF" w14:textId="77777777" w:rsidR="00E44810" w:rsidRPr="00A67530" w:rsidRDefault="00A67530">
            <w:pPr>
              <w:rPr>
                <w:sz w:val="24"/>
                <w:szCs w:val="24"/>
              </w:rPr>
            </w:pPr>
            <w:r w:rsidRPr="00A67530">
              <w:rPr>
                <w:sz w:val="24"/>
                <w:szCs w:val="24"/>
              </w:rPr>
              <w:t>0.674</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6BADF27" w14:textId="77777777" w:rsidR="00E44810" w:rsidRPr="00A67530" w:rsidRDefault="00A67530">
            <w:pPr>
              <w:rPr>
                <w:sz w:val="24"/>
                <w:szCs w:val="24"/>
              </w:rPr>
            </w:pPr>
            <w:r w:rsidRPr="00A67530">
              <w:rPr>
                <w:sz w:val="24"/>
                <w:szCs w:val="24"/>
              </w:rPr>
              <w:t>0.298</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A0FC0D9" w14:textId="77777777" w:rsidR="00E44810" w:rsidRPr="00A67530" w:rsidRDefault="00A67530">
            <w:pPr>
              <w:rPr>
                <w:sz w:val="24"/>
                <w:szCs w:val="24"/>
              </w:rPr>
            </w:pPr>
            <w:r w:rsidRPr="00A67530">
              <w:rPr>
                <w:sz w:val="24"/>
                <w:szCs w:val="24"/>
              </w:rPr>
              <w:t>0.031</w:t>
            </w:r>
          </w:p>
        </w:tc>
      </w:tr>
      <w:tr w:rsidR="00A67530" w:rsidRPr="00A67530" w14:paraId="5FD2C1A0"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ABF802A" w14:textId="77777777" w:rsidR="00E44810" w:rsidRPr="00A67530" w:rsidRDefault="00A67530">
            <w:pPr>
              <w:rPr>
                <w:sz w:val="24"/>
                <w:szCs w:val="24"/>
              </w:rPr>
            </w:pPr>
            <w:r w:rsidRPr="00A67530">
              <w:rPr>
                <w:sz w:val="24"/>
                <w:szCs w:val="24"/>
              </w:rPr>
              <w:t>ECT(−1)</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FA4D4AE" w14:textId="77777777" w:rsidR="00E44810" w:rsidRPr="00A67530" w:rsidRDefault="00A67530">
            <w:pPr>
              <w:rPr>
                <w:sz w:val="24"/>
                <w:szCs w:val="24"/>
              </w:rPr>
            </w:pPr>
            <w:r w:rsidRPr="00A67530">
              <w:rPr>
                <w:sz w:val="24"/>
                <w:szCs w:val="24"/>
              </w:rPr>
              <w:t>−0.563</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17FCFC9" w14:textId="77777777" w:rsidR="00E44810" w:rsidRPr="00A67530" w:rsidRDefault="00A67530">
            <w:pPr>
              <w:rPr>
                <w:sz w:val="24"/>
                <w:szCs w:val="24"/>
              </w:rPr>
            </w:pPr>
            <w:r w:rsidRPr="00A67530">
              <w:rPr>
                <w:sz w:val="24"/>
                <w:szCs w:val="24"/>
              </w:rPr>
              <w:t>0.104</w:t>
            </w: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F530AD0" w14:textId="77777777" w:rsidR="00E44810" w:rsidRPr="00A67530" w:rsidRDefault="00A67530">
            <w:pPr>
              <w:rPr>
                <w:sz w:val="24"/>
                <w:szCs w:val="24"/>
              </w:rPr>
            </w:pPr>
            <w:r w:rsidRPr="00A67530">
              <w:rPr>
                <w:sz w:val="24"/>
                <w:szCs w:val="24"/>
              </w:rPr>
              <w:t>0.000</w:t>
            </w:r>
          </w:p>
        </w:tc>
      </w:tr>
      <w:tr w:rsidR="00D76728" w:rsidRPr="00A67530" w14:paraId="06470A5D" w14:textId="77777777">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F0123E0" w14:textId="77777777" w:rsidR="00D76728" w:rsidRPr="00A67530" w:rsidRDefault="00D76728">
            <w:pPr>
              <w:rPr>
                <w:sz w:val="24"/>
                <w:szCs w:val="24"/>
              </w:rPr>
            </w:pP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9CA0EE2" w14:textId="77777777" w:rsidR="00D76728" w:rsidRPr="00A67530" w:rsidRDefault="00D76728">
            <w:pPr>
              <w:rPr>
                <w:sz w:val="24"/>
                <w:szCs w:val="24"/>
              </w:rPr>
            </w:pP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7A9CB05" w14:textId="77777777" w:rsidR="00D76728" w:rsidRPr="00A67530" w:rsidRDefault="00D76728">
            <w:pPr>
              <w:rPr>
                <w:sz w:val="24"/>
                <w:szCs w:val="24"/>
              </w:rPr>
            </w:pPr>
          </w:p>
        </w:tc>
        <w:tc>
          <w:tcPr>
            <w:tcW w:w="1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7DE4D44" w14:textId="77777777" w:rsidR="00D76728" w:rsidRPr="00A67530" w:rsidRDefault="00D76728">
            <w:pPr>
              <w:rPr>
                <w:sz w:val="24"/>
                <w:szCs w:val="24"/>
              </w:rPr>
            </w:pPr>
          </w:p>
        </w:tc>
      </w:tr>
    </w:tbl>
    <w:p w14:paraId="335AFEE7" w14:textId="0C0667C5" w:rsidR="00E44810" w:rsidRPr="00A67530" w:rsidRDefault="00A67530">
      <w:pPr>
        <w:spacing w:after="200" w:line="360" w:lineRule="auto"/>
        <w:jc w:val="both"/>
        <w:rPr>
          <w:sz w:val="24"/>
          <w:szCs w:val="24"/>
        </w:rPr>
      </w:pPr>
      <w:r w:rsidRPr="00A67530">
        <w:rPr>
          <w:sz w:val="24"/>
          <w:szCs w:val="24"/>
        </w:rPr>
        <w:t>The error correction term (ECT) is negative and highly significant</w:t>
      </w:r>
      <w:r w:rsidR="00D76728">
        <w:rPr>
          <w:sz w:val="24"/>
          <w:szCs w:val="24"/>
        </w:rPr>
        <w:t xml:space="preserve"> (−0.563, p &lt; 0.01), confirming </w:t>
      </w:r>
      <w:r w:rsidRPr="00A67530">
        <w:rPr>
          <w:sz w:val="24"/>
          <w:szCs w:val="24"/>
        </w:rPr>
        <w:t xml:space="preserve">the existence of a stable long-run relationship and indicating that approximately 56.3 per cent of any deviation from long-run equilibrium is corrected within one year, a relatively fast speed of adjustment. In the short run, broadband connectivity and cybersecurity preparedness retain significant positive effects on growth, while data </w:t>
      </w:r>
      <w:proofErr w:type="spellStart"/>
      <w:r w:rsidRPr="00A67530">
        <w:rPr>
          <w:sz w:val="24"/>
          <w:szCs w:val="24"/>
        </w:rPr>
        <w:t>centre</w:t>
      </w:r>
      <w:proofErr w:type="spellEnd"/>
      <w:r w:rsidRPr="00A67530">
        <w:rPr>
          <w:sz w:val="24"/>
          <w:szCs w:val="24"/>
        </w:rPr>
        <w:t xml:space="preserve"> capacity, though positively signed, is not statistically significant in the short run, suggesting that its growth contribution operates with a longer lag, consistent with the capital-intensive and slow-maturing nature of physical data infrastructure investment (Hilbert, 2016).</w:t>
      </w:r>
    </w:p>
    <w:p w14:paraId="44F1AD59" w14:textId="77777777" w:rsidR="00E44810" w:rsidRPr="00A67530" w:rsidRDefault="00A67530">
      <w:pPr>
        <w:pStyle w:val="Heading2"/>
        <w:spacing w:before="240" w:after="120"/>
        <w:rPr>
          <w:color w:val="auto"/>
          <w:sz w:val="24"/>
          <w:szCs w:val="24"/>
        </w:rPr>
      </w:pPr>
      <w:r w:rsidRPr="00A67530">
        <w:rPr>
          <w:b/>
          <w:bCs/>
          <w:color w:val="auto"/>
          <w:sz w:val="24"/>
          <w:szCs w:val="24"/>
        </w:rPr>
        <w:t>4.6 Diagnostic and Stability Tests</w:t>
      </w:r>
    </w:p>
    <w:p w14:paraId="06940979" w14:textId="77777777" w:rsidR="00E44810" w:rsidRPr="00A67530" w:rsidRDefault="00A67530">
      <w:pPr>
        <w:spacing w:before="200" w:after="100"/>
        <w:rPr>
          <w:sz w:val="24"/>
          <w:szCs w:val="24"/>
        </w:rPr>
      </w:pPr>
      <w:r w:rsidRPr="00A67530">
        <w:rPr>
          <w:b/>
          <w:bCs/>
          <w:sz w:val="24"/>
          <w:szCs w:val="24"/>
        </w:rPr>
        <w:t>Table 7: Model Diagnostic Tests</w:t>
      </w:r>
    </w:p>
    <w:tbl>
      <w:tblPr>
        <w:tblW w:w="72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400"/>
        <w:gridCol w:w="1800"/>
        <w:gridCol w:w="2000"/>
      </w:tblGrid>
      <w:tr w:rsidR="00A67530" w:rsidRPr="00A67530" w14:paraId="04E6BCF8" w14:textId="77777777">
        <w:trPr>
          <w:tblHeader/>
        </w:trPr>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83C2E23" w14:textId="77777777" w:rsidR="00E44810" w:rsidRPr="00A67530" w:rsidRDefault="00A67530">
            <w:pPr>
              <w:rPr>
                <w:sz w:val="24"/>
                <w:szCs w:val="24"/>
              </w:rPr>
            </w:pPr>
            <w:r w:rsidRPr="00A67530">
              <w:rPr>
                <w:b/>
                <w:bCs/>
                <w:sz w:val="24"/>
                <w:szCs w:val="24"/>
              </w:rPr>
              <w:t>Test</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7C2E3FC" w14:textId="77777777" w:rsidR="00E44810" w:rsidRPr="00A67530" w:rsidRDefault="00A67530">
            <w:pPr>
              <w:rPr>
                <w:sz w:val="24"/>
                <w:szCs w:val="24"/>
              </w:rPr>
            </w:pPr>
            <w:r w:rsidRPr="00A67530">
              <w:rPr>
                <w:b/>
                <w:bCs/>
                <w:sz w:val="24"/>
                <w:szCs w:val="24"/>
              </w:rPr>
              <w:t>Statistic</w:t>
            </w:r>
          </w:p>
        </w:tc>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AB10A58" w14:textId="77777777" w:rsidR="00E44810" w:rsidRPr="00A67530" w:rsidRDefault="00A67530">
            <w:pPr>
              <w:rPr>
                <w:sz w:val="24"/>
                <w:szCs w:val="24"/>
              </w:rPr>
            </w:pPr>
            <w:r w:rsidRPr="00A67530">
              <w:rPr>
                <w:b/>
                <w:bCs/>
                <w:sz w:val="24"/>
                <w:szCs w:val="24"/>
              </w:rPr>
              <w:t>p-value</w:t>
            </w:r>
          </w:p>
        </w:tc>
      </w:tr>
      <w:tr w:rsidR="00A67530" w:rsidRPr="00A67530" w14:paraId="27078332" w14:textId="77777777">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2EC3842" w14:textId="77777777" w:rsidR="00E44810" w:rsidRPr="00A67530" w:rsidRDefault="00A67530">
            <w:pPr>
              <w:rPr>
                <w:sz w:val="24"/>
                <w:szCs w:val="24"/>
              </w:rPr>
            </w:pPr>
            <w:r w:rsidRPr="00A67530">
              <w:rPr>
                <w:sz w:val="24"/>
                <w:szCs w:val="24"/>
              </w:rPr>
              <w:t>Breusch-Godfrey LM (serial correlation)</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B36FE5D" w14:textId="77777777" w:rsidR="00E44810" w:rsidRPr="00A67530" w:rsidRDefault="00A67530">
            <w:pPr>
              <w:rPr>
                <w:sz w:val="24"/>
                <w:szCs w:val="24"/>
              </w:rPr>
            </w:pPr>
            <w:r w:rsidRPr="00A67530">
              <w:rPr>
                <w:sz w:val="24"/>
                <w:szCs w:val="24"/>
              </w:rPr>
              <w:t>1.842</w:t>
            </w:r>
          </w:p>
        </w:tc>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7C90D13" w14:textId="77777777" w:rsidR="00E44810" w:rsidRPr="00A67530" w:rsidRDefault="00A67530">
            <w:pPr>
              <w:rPr>
                <w:sz w:val="24"/>
                <w:szCs w:val="24"/>
              </w:rPr>
            </w:pPr>
            <w:r w:rsidRPr="00A67530">
              <w:rPr>
                <w:sz w:val="24"/>
                <w:szCs w:val="24"/>
              </w:rPr>
              <w:t>0.211</w:t>
            </w:r>
          </w:p>
        </w:tc>
      </w:tr>
      <w:tr w:rsidR="00A67530" w:rsidRPr="00A67530" w14:paraId="3B240950" w14:textId="77777777">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640E137" w14:textId="77777777" w:rsidR="00E44810" w:rsidRPr="00A67530" w:rsidRDefault="00A67530">
            <w:pPr>
              <w:rPr>
                <w:sz w:val="24"/>
                <w:szCs w:val="24"/>
              </w:rPr>
            </w:pPr>
            <w:r w:rsidRPr="00A67530">
              <w:rPr>
                <w:sz w:val="24"/>
                <w:szCs w:val="24"/>
              </w:rPr>
              <w:t>ARCH test (heteroskedasticity)</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20CE2D4" w14:textId="77777777" w:rsidR="00E44810" w:rsidRPr="00A67530" w:rsidRDefault="00A67530">
            <w:pPr>
              <w:rPr>
                <w:sz w:val="24"/>
                <w:szCs w:val="24"/>
              </w:rPr>
            </w:pPr>
            <w:r w:rsidRPr="00A67530">
              <w:rPr>
                <w:sz w:val="24"/>
                <w:szCs w:val="24"/>
              </w:rPr>
              <w:t>1.203</w:t>
            </w:r>
          </w:p>
        </w:tc>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366D5C7" w14:textId="77777777" w:rsidR="00E44810" w:rsidRPr="00A67530" w:rsidRDefault="00A67530">
            <w:pPr>
              <w:rPr>
                <w:sz w:val="24"/>
                <w:szCs w:val="24"/>
              </w:rPr>
            </w:pPr>
            <w:r w:rsidRPr="00A67530">
              <w:rPr>
                <w:sz w:val="24"/>
                <w:szCs w:val="24"/>
              </w:rPr>
              <w:t>0.318</w:t>
            </w:r>
          </w:p>
        </w:tc>
      </w:tr>
      <w:tr w:rsidR="00A67530" w:rsidRPr="00A67530" w14:paraId="7D468D60" w14:textId="77777777">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086099E" w14:textId="77777777" w:rsidR="00E44810" w:rsidRPr="00A67530" w:rsidRDefault="00A67530">
            <w:pPr>
              <w:rPr>
                <w:sz w:val="24"/>
                <w:szCs w:val="24"/>
              </w:rPr>
            </w:pPr>
            <w:proofErr w:type="spellStart"/>
            <w:r w:rsidRPr="00A67530">
              <w:rPr>
                <w:sz w:val="24"/>
                <w:szCs w:val="24"/>
              </w:rPr>
              <w:t>Jarque-Bera</w:t>
            </w:r>
            <w:proofErr w:type="spellEnd"/>
            <w:r w:rsidRPr="00A67530">
              <w:rPr>
                <w:sz w:val="24"/>
                <w:szCs w:val="24"/>
              </w:rPr>
              <w:t xml:space="preserve"> (normality)</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12BDE25" w14:textId="77777777" w:rsidR="00E44810" w:rsidRPr="00A67530" w:rsidRDefault="00A67530">
            <w:pPr>
              <w:rPr>
                <w:sz w:val="24"/>
                <w:szCs w:val="24"/>
              </w:rPr>
            </w:pPr>
            <w:r w:rsidRPr="00A67530">
              <w:rPr>
                <w:sz w:val="24"/>
                <w:szCs w:val="24"/>
              </w:rPr>
              <w:t>0.968</w:t>
            </w:r>
          </w:p>
        </w:tc>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AF61312" w14:textId="77777777" w:rsidR="00E44810" w:rsidRPr="00A67530" w:rsidRDefault="00A67530">
            <w:pPr>
              <w:rPr>
                <w:sz w:val="24"/>
                <w:szCs w:val="24"/>
              </w:rPr>
            </w:pPr>
            <w:r w:rsidRPr="00A67530">
              <w:rPr>
                <w:sz w:val="24"/>
                <w:szCs w:val="24"/>
              </w:rPr>
              <w:t>0.617</w:t>
            </w:r>
          </w:p>
        </w:tc>
      </w:tr>
      <w:tr w:rsidR="00A67530" w:rsidRPr="00A67530" w14:paraId="64C77F3A" w14:textId="77777777">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6AA9530" w14:textId="77777777" w:rsidR="00E44810" w:rsidRPr="00A67530" w:rsidRDefault="00A67530">
            <w:pPr>
              <w:rPr>
                <w:sz w:val="24"/>
                <w:szCs w:val="24"/>
              </w:rPr>
            </w:pPr>
            <w:r w:rsidRPr="00A67530">
              <w:rPr>
                <w:sz w:val="24"/>
                <w:szCs w:val="24"/>
              </w:rPr>
              <w:t>Ramsey RESET (functional form)</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92A08E9" w14:textId="77777777" w:rsidR="00E44810" w:rsidRPr="00A67530" w:rsidRDefault="00A67530">
            <w:pPr>
              <w:rPr>
                <w:sz w:val="24"/>
                <w:szCs w:val="24"/>
              </w:rPr>
            </w:pPr>
            <w:r w:rsidRPr="00A67530">
              <w:rPr>
                <w:sz w:val="24"/>
                <w:szCs w:val="24"/>
              </w:rPr>
              <w:t>1.564</w:t>
            </w:r>
          </w:p>
        </w:tc>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CA4AE82" w14:textId="77777777" w:rsidR="00E44810" w:rsidRPr="00A67530" w:rsidRDefault="00A67530">
            <w:pPr>
              <w:rPr>
                <w:sz w:val="24"/>
                <w:szCs w:val="24"/>
              </w:rPr>
            </w:pPr>
            <w:r w:rsidRPr="00A67530">
              <w:rPr>
                <w:sz w:val="24"/>
                <w:szCs w:val="24"/>
              </w:rPr>
              <w:t>0.226</w:t>
            </w:r>
          </w:p>
        </w:tc>
      </w:tr>
    </w:tbl>
    <w:p w14:paraId="5468B148" w14:textId="77777777" w:rsidR="00E44810" w:rsidRPr="00A67530" w:rsidRDefault="00A67530">
      <w:pPr>
        <w:spacing w:after="200" w:line="360" w:lineRule="auto"/>
        <w:jc w:val="both"/>
        <w:rPr>
          <w:sz w:val="24"/>
          <w:szCs w:val="24"/>
        </w:rPr>
      </w:pPr>
      <w:r w:rsidRPr="00A67530">
        <w:rPr>
          <w:sz w:val="24"/>
          <w:szCs w:val="24"/>
        </w:rPr>
        <w:t xml:space="preserve">The diagnostic tests indicate that the model is free of serial correlation, heteroskedasticity, and functional form misspecification, and that residuals are normally distributed, all at conventional significance levels. The CUSUM and CUSUMSQ plots (not tabulated) remain within the 5 per </w:t>
      </w:r>
      <w:r w:rsidRPr="00A67530">
        <w:rPr>
          <w:sz w:val="24"/>
          <w:szCs w:val="24"/>
        </w:rPr>
        <w:lastRenderedPageBreak/>
        <w:t>cent critical bounds throughout the sample period, confirming the stability of the estimated long-run and short-run parameters.</w:t>
      </w:r>
    </w:p>
    <w:p w14:paraId="4F65EF7F" w14:textId="77777777" w:rsidR="00E44810" w:rsidRPr="00A67530" w:rsidRDefault="00A67530">
      <w:pPr>
        <w:pStyle w:val="Heading2"/>
        <w:spacing w:before="240" w:after="120"/>
        <w:rPr>
          <w:color w:val="auto"/>
          <w:sz w:val="24"/>
          <w:szCs w:val="24"/>
        </w:rPr>
      </w:pPr>
      <w:r w:rsidRPr="00A67530">
        <w:rPr>
          <w:b/>
          <w:bCs/>
          <w:color w:val="auto"/>
          <w:sz w:val="24"/>
          <w:szCs w:val="24"/>
        </w:rPr>
        <w:t>4.7 Discussion of Findings</w:t>
      </w:r>
    </w:p>
    <w:p w14:paraId="14A1BAE6" w14:textId="77777777" w:rsidR="00E44810" w:rsidRPr="00A67530" w:rsidRDefault="00A67530">
      <w:pPr>
        <w:spacing w:after="200" w:line="360" w:lineRule="auto"/>
        <w:jc w:val="both"/>
        <w:rPr>
          <w:sz w:val="24"/>
          <w:szCs w:val="24"/>
        </w:rPr>
      </w:pPr>
      <w:r w:rsidRPr="00A67530">
        <w:rPr>
          <w:sz w:val="24"/>
          <w:szCs w:val="24"/>
        </w:rPr>
        <w:t>The results provide empirical support for the proposition that digital infrastructure is a significant driver of economic growth in Nigeria, consistent with the augmented Solow-Swan framework and with the broader cross-country evidence (</w:t>
      </w:r>
      <w:proofErr w:type="spellStart"/>
      <w:r w:rsidRPr="00A67530">
        <w:rPr>
          <w:sz w:val="24"/>
          <w:szCs w:val="24"/>
        </w:rPr>
        <w:t>Czernich</w:t>
      </w:r>
      <w:proofErr w:type="spellEnd"/>
      <w:r w:rsidRPr="00A67530">
        <w:rPr>
          <w:sz w:val="24"/>
          <w:szCs w:val="24"/>
        </w:rPr>
        <w:t xml:space="preserve"> et al., 2011; Vu, 2020). However, the disaggregated results reveal an uneven pattern of development and contribution across the four components examined. Broadband connectivity, being the most mature and longest-tracked component, delivers the largest and most robust growth contribution, mirroring findings from OECD and Sub-Saharan African studies (</w:t>
      </w:r>
      <w:proofErr w:type="spellStart"/>
      <w:r w:rsidRPr="00A67530">
        <w:rPr>
          <w:sz w:val="24"/>
          <w:szCs w:val="24"/>
        </w:rPr>
        <w:t>Czernich</w:t>
      </w:r>
      <w:proofErr w:type="spellEnd"/>
      <w:r w:rsidRPr="00A67530">
        <w:rPr>
          <w:sz w:val="24"/>
          <w:szCs w:val="24"/>
        </w:rPr>
        <w:t xml:space="preserve"> et al., 2011; Bahia et al., 2020; </w:t>
      </w:r>
      <w:proofErr w:type="spellStart"/>
      <w:r w:rsidRPr="00A67530">
        <w:rPr>
          <w:sz w:val="24"/>
          <w:szCs w:val="24"/>
        </w:rPr>
        <w:t>Asongu</w:t>
      </w:r>
      <w:proofErr w:type="spellEnd"/>
      <w:r w:rsidRPr="00A67530">
        <w:rPr>
          <w:sz w:val="24"/>
          <w:szCs w:val="24"/>
        </w:rPr>
        <w:t xml:space="preserve"> &amp; </w:t>
      </w:r>
      <w:proofErr w:type="spellStart"/>
      <w:r w:rsidRPr="00A67530">
        <w:rPr>
          <w:sz w:val="24"/>
          <w:szCs w:val="24"/>
        </w:rPr>
        <w:t>Odhiambo</w:t>
      </w:r>
      <w:proofErr w:type="spellEnd"/>
      <w:r w:rsidRPr="00A67530">
        <w:rPr>
          <w:sz w:val="24"/>
          <w:szCs w:val="24"/>
        </w:rPr>
        <w:t>, 2019).</w:t>
      </w:r>
    </w:p>
    <w:p w14:paraId="1B8BC247" w14:textId="77777777" w:rsidR="00E44810" w:rsidRPr="00A67530" w:rsidRDefault="00A67530">
      <w:pPr>
        <w:spacing w:after="200" w:line="360" w:lineRule="auto"/>
        <w:jc w:val="both"/>
        <w:rPr>
          <w:sz w:val="24"/>
          <w:szCs w:val="24"/>
        </w:rPr>
      </w:pPr>
      <w:r w:rsidRPr="00A67530">
        <w:rPr>
          <w:sz w:val="24"/>
          <w:szCs w:val="24"/>
        </w:rPr>
        <w:t xml:space="preserve">Digital identity infrastructure, though historically a policy afterthought relative to telecommunications, emerges as the second most influential component, lending empirical support to the World Bank's (2019) argument that identity systems are foundational digital public infrastructure with growth-relevant spillovers into financial inclusion and formal-sector participation. The comparatively modest and short-run-insignificant contribution of data </w:t>
      </w:r>
      <w:proofErr w:type="spellStart"/>
      <w:r w:rsidRPr="00A67530">
        <w:rPr>
          <w:sz w:val="24"/>
          <w:szCs w:val="24"/>
        </w:rPr>
        <w:t>centre</w:t>
      </w:r>
      <w:proofErr w:type="spellEnd"/>
      <w:r w:rsidRPr="00A67530">
        <w:rPr>
          <w:sz w:val="24"/>
          <w:szCs w:val="24"/>
        </w:rPr>
        <w:t xml:space="preserve"> capacity suggests that Nigeria's digital economy remains constrained by insufficient domestic data-hosting infrastructure, a finding consistent with industry assessments that much of Nigeria's cloud and data traffic is still routed through, or hosted in, facilities outside the country (International Finance Corporation, 2021).</w:t>
      </w:r>
    </w:p>
    <w:p w14:paraId="5BA8E486" w14:textId="77777777" w:rsidR="00E44810" w:rsidRPr="00A67530" w:rsidRDefault="00A67530">
      <w:pPr>
        <w:spacing w:after="200" w:line="360" w:lineRule="auto"/>
        <w:jc w:val="both"/>
        <w:rPr>
          <w:sz w:val="24"/>
          <w:szCs w:val="24"/>
        </w:rPr>
      </w:pPr>
      <w:r w:rsidRPr="00A67530">
        <w:rPr>
          <w:sz w:val="24"/>
          <w:szCs w:val="24"/>
        </w:rPr>
        <w:t xml:space="preserve">The large estimated coefficient on cybersecurity, combined with its still-low index value over much of the sample period, is perhaps the most policy-relevant finding: it suggests that Nigeria's economy has, over the period under review, been operating with a level of cybersecurity preparedness well below what would </w:t>
      </w:r>
      <w:proofErr w:type="spellStart"/>
      <w:r w:rsidRPr="00A67530">
        <w:rPr>
          <w:sz w:val="24"/>
          <w:szCs w:val="24"/>
        </w:rPr>
        <w:t>maximise</w:t>
      </w:r>
      <w:proofErr w:type="spellEnd"/>
      <w:r w:rsidRPr="00A67530">
        <w:rPr>
          <w:sz w:val="24"/>
          <w:szCs w:val="24"/>
        </w:rPr>
        <w:t xml:space="preserve"> the growth returns to its expanding digital footprint, a concern consistent with global evidence that weak cybersecurity governance depresses digital trust and adoption (Anderson et al., 2019). Overall, the findings indicate that policy attention has been disproportionately concentrated on connectivity expansion, while digital identity, data infrastructure, and cybersecurity, each with demonstrable growth relevance, have received comparatively less sustained investment.</w:t>
      </w:r>
    </w:p>
    <w:p w14:paraId="7953D480" w14:textId="4EA37D37" w:rsidR="00E44810" w:rsidRPr="00A67530" w:rsidRDefault="00A67530">
      <w:pPr>
        <w:pStyle w:val="Heading1"/>
        <w:spacing w:before="300" w:after="150"/>
        <w:rPr>
          <w:color w:val="auto"/>
          <w:sz w:val="24"/>
          <w:szCs w:val="24"/>
        </w:rPr>
      </w:pPr>
      <w:r w:rsidRPr="00A67530">
        <w:rPr>
          <w:b/>
          <w:bCs/>
          <w:color w:val="auto"/>
          <w:sz w:val="24"/>
          <w:szCs w:val="24"/>
        </w:rPr>
        <w:lastRenderedPageBreak/>
        <w:t xml:space="preserve">5. </w:t>
      </w:r>
      <w:r w:rsidR="00D76728">
        <w:rPr>
          <w:b/>
          <w:bCs/>
          <w:color w:val="auto"/>
          <w:sz w:val="24"/>
          <w:szCs w:val="24"/>
        </w:rPr>
        <w:t>Summary</w:t>
      </w:r>
      <w:r w:rsidRPr="00A67530">
        <w:rPr>
          <w:b/>
          <w:bCs/>
          <w:color w:val="auto"/>
          <w:sz w:val="24"/>
          <w:szCs w:val="24"/>
        </w:rPr>
        <w:t xml:space="preserve"> and Policy Recommendations</w:t>
      </w:r>
    </w:p>
    <w:p w14:paraId="200C1AF4" w14:textId="77777777" w:rsidR="00E44810" w:rsidRPr="00A67530" w:rsidRDefault="00A67530">
      <w:pPr>
        <w:spacing w:after="200" w:line="360" w:lineRule="auto"/>
        <w:jc w:val="both"/>
        <w:rPr>
          <w:sz w:val="24"/>
          <w:szCs w:val="24"/>
        </w:rPr>
      </w:pPr>
      <w:r w:rsidRPr="00A67530">
        <w:rPr>
          <w:sz w:val="24"/>
          <w:szCs w:val="24"/>
        </w:rPr>
        <w:t xml:space="preserve">This study examined the relationship between digital infrastructure development and economic growth in Nigeria between 2000 and 2025, using an augmented Solow-Swan growth framework and an ARDL bounds-testing approach applied to secondary data, with theoretically grounded proxies constructed for digital identity infrastructure, data </w:t>
      </w:r>
      <w:proofErr w:type="spellStart"/>
      <w:r w:rsidRPr="00A67530">
        <w:rPr>
          <w:sz w:val="24"/>
          <w:szCs w:val="24"/>
        </w:rPr>
        <w:t>centre</w:t>
      </w:r>
      <w:proofErr w:type="spellEnd"/>
      <w:r w:rsidRPr="00A67530">
        <w:rPr>
          <w:sz w:val="24"/>
          <w:szCs w:val="24"/>
        </w:rPr>
        <w:t xml:space="preserve"> capacity, and </w:t>
      </w:r>
      <w:proofErr w:type="spellStart"/>
      <w:r w:rsidRPr="00A67530">
        <w:rPr>
          <w:sz w:val="24"/>
          <w:szCs w:val="24"/>
        </w:rPr>
        <w:t>cybersecurity</w:t>
      </w:r>
      <w:proofErr w:type="spellEnd"/>
      <w:r w:rsidRPr="00A67530">
        <w:rPr>
          <w:sz w:val="24"/>
          <w:szCs w:val="24"/>
        </w:rPr>
        <w:t xml:space="preserve"> preparedness where direct continuous data were unavailable. The results confirm a stable long-run relationship between digital infrastructure and economic growth, with broadband connectivity and digital identity infrastructure exerting the strongest effects, data </w:t>
      </w:r>
      <w:proofErr w:type="spellStart"/>
      <w:r w:rsidRPr="00A67530">
        <w:rPr>
          <w:sz w:val="24"/>
          <w:szCs w:val="24"/>
        </w:rPr>
        <w:t>centre</w:t>
      </w:r>
      <w:proofErr w:type="spellEnd"/>
      <w:r w:rsidRPr="00A67530">
        <w:rPr>
          <w:sz w:val="24"/>
          <w:szCs w:val="24"/>
        </w:rPr>
        <w:t xml:space="preserve"> capacity contributing positively but modestly, and cybersecurity preparedness showing a substantial though historically underexploited growth potential.</w:t>
      </w:r>
    </w:p>
    <w:p w14:paraId="0B72BE36" w14:textId="77777777" w:rsidR="00E44810" w:rsidRDefault="00A67530">
      <w:pPr>
        <w:spacing w:after="200" w:line="360" w:lineRule="auto"/>
        <w:jc w:val="both"/>
        <w:rPr>
          <w:sz w:val="24"/>
          <w:szCs w:val="24"/>
        </w:rPr>
      </w:pPr>
      <w:r w:rsidRPr="00A67530">
        <w:rPr>
          <w:sz w:val="24"/>
          <w:szCs w:val="24"/>
        </w:rPr>
        <w:t xml:space="preserve">The findings support four broad policy recommendations. First, given the continued significance of broadband connectivity, government and regulatory efforts to expand affordable broadband access, particularly in underserved rural areas, should continue to be </w:t>
      </w:r>
      <w:proofErr w:type="spellStart"/>
      <w:r w:rsidRPr="00A67530">
        <w:rPr>
          <w:sz w:val="24"/>
          <w:szCs w:val="24"/>
        </w:rPr>
        <w:t>prioritised</w:t>
      </w:r>
      <w:proofErr w:type="spellEnd"/>
      <w:r w:rsidRPr="00A67530">
        <w:rPr>
          <w:sz w:val="24"/>
          <w:szCs w:val="24"/>
        </w:rPr>
        <w:t xml:space="preserve"> (NCC, 2023). Second, the growth relevance of digital identity infrastructure supports continued investment in, and expansion of, the National Identity Number system and its integration with financial and administrative services (NIMC, 2022). Third, the comparatively modest contribution of data </w:t>
      </w:r>
      <w:proofErr w:type="spellStart"/>
      <w:r w:rsidRPr="00A67530">
        <w:rPr>
          <w:sz w:val="24"/>
          <w:szCs w:val="24"/>
        </w:rPr>
        <w:t>centre</w:t>
      </w:r>
      <w:proofErr w:type="spellEnd"/>
      <w:r w:rsidRPr="00A67530">
        <w:rPr>
          <w:sz w:val="24"/>
          <w:szCs w:val="24"/>
        </w:rPr>
        <w:t xml:space="preserve"> capacity suggests a need for targeted incentives to attract domestic and foreign investment in local data-hosting infrastructure, so as to reduce reliance on offshore data facilities and capture more of the value generated by Nigeria's growing digital economy (International Finance Corporation, 2021). Fourth, the large but historically underexploited cybersecurity coefficient suggests that continued strengthening of Nigeria's cybersecurity governance framework, building on the 2015 Cybercrimes Act, is likely to yield disproportionately high growth returns relative to its cost, by supporting the trust required for further digital adoption (Anderson et al., 2019).</w:t>
      </w:r>
    </w:p>
    <w:p w14:paraId="07F1FB2C" w14:textId="19E12AFB" w:rsidR="00B40BF9" w:rsidRPr="00B40BF9" w:rsidRDefault="00B40BF9">
      <w:pPr>
        <w:spacing w:after="200" w:line="360" w:lineRule="auto"/>
        <w:jc w:val="both"/>
        <w:rPr>
          <w:b/>
          <w:sz w:val="24"/>
          <w:szCs w:val="24"/>
        </w:rPr>
      </w:pPr>
      <w:r>
        <w:rPr>
          <w:b/>
          <w:sz w:val="24"/>
          <w:szCs w:val="24"/>
        </w:rPr>
        <w:t>6. Limitations and Areas for Further Research</w:t>
      </w:r>
    </w:p>
    <w:p w14:paraId="4BF7E09A" w14:textId="77777777" w:rsidR="00E44810" w:rsidRPr="00A67530" w:rsidRDefault="00A67530">
      <w:pPr>
        <w:spacing w:after="200" w:line="360" w:lineRule="auto"/>
        <w:jc w:val="both"/>
        <w:rPr>
          <w:sz w:val="24"/>
          <w:szCs w:val="24"/>
        </w:rPr>
      </w:pPr>
      <w:r w:rsidRPr="00A67530">
        <w:rPr>
          <w:sz w:val="24"/>
          <w:szCs w:val="24"/>
        </w:rPr>
        <w:t xml:space="preserve">The study is subject to limitations common to macro-time-series analysis of this kind, including its reliance on constructed proxies for three of the four digital infrastructure components and the moderate size of the annual sample. Future research would benefit from the development and publication of direct, continuous official time series for digital identity enrolment, data </w:t>
      </w:r>
      <w:proofErr w:type="spellStart"/>
      <w:r w:rsidRPr="00A67530">
        <w:rPr>
          <w:sz w:val="24"/>
          <w:szCs w:val="24"/>
        </w:rPr>
        <w:t>centre</w:t>
      </w:r>
      <w:proofErr w:type="spellEnd"/>
      <w:r w:rsidRPr="00A67530">
        <w:rPr>
          <w:sz w:val="24"/>
          <w:szCs w:val="24"/>
        </w:rPr>
        <w:t xml:space="preserve"> capacity, and </w:t>
      </w:r>
      <w:proofErr w:type="spellStart"/>
      <w:r w:rsidRPr="00A67530">
        <w:rPr>
          <w:sz w:val="24"/>
          <w:szCs w:val="24"/>
        </w:rPr>
        <w:t>cybersecurity</w:t>
      </w:r>
      <w:proofErr w:type="spellEnd"/>
      <w:r w:rsidRPr="00A67530">
        <w:rPr>
          <w:sz w:val="24"/>
          <w:szCs w:val="24"/>
        </w:rPr>
        <w:t xml:space="preserve"> incidents in Nigeria, which would allow the relationships identified in this study to be tested with greater precision.</w:t>
      </w:r>
    </w:p>
    <w:p w14:paraId="7F705C9E" w14:textId="77777777" w:rsidR="00E44810" w:rsidRPr="00A67530" w:rsidRDefault="00A67530">
      <w:pPr>
        <w:pStyle w:val="Heading1"/>
        <w:spacing w:before="300" w:after="150"/>
        <w:rPr>
          <w:color w:val="auto"/>
          <w:sz w:val="24"/>
          <w:szCs w:val="24"/>
        </w:rPr>
      </w:pPr>
      <w:r w:rsidRPr="00A67530">
        <w:rPr>
          <w:b/>
          <w:bCs/>
          <w:color w:val="auto"/>
          <w:sz w:val="24"/>
          <w:szCs w:val="24"/>
        </w:rPr>
        <w:lastRenderedPageBreak/>
        <w:t>References</w:t>
      </w:r>
    </w:p>
    <w:p w14:paraId="149E1016" w14:textId="77777777" w:rsidR="00E44810" w:rsidRPr="00A67530" w:rsidRDefault="00A67530">
      <w:pPr>
        <w:spacing w:after="160" w:line="300" w:lineRule="auto"/>
        <w:ind w:left="720" w:hanging="720"/>
        <w:jc w:val="both"/>
        <w:rPr>
          <w:sz w:val="24"/>
          <w:szCs w:val="24"/>
        </w:rPr>
      </w:pPr>
      <w:r w:rsidRPr="00A67530">
        <w:rPr>
          <w:sz w:val="24"/>
          <w:szCs w:val="24"/>
        </w:rPr>
        <w:t xml:space="preserve">Anderson, R., Barton, C., </w:t>
      </w:r>
      <w:proofErr w:type="spellStart"/>
      <w:r w:rsidRPr="00A67530">
        <w:rPr>
          <w:sz w:val="24"/>
          <w:szCs w:val="24"/>
        </w:rPr>
        <w:t>Böhme</w:t>
      </w:r>
      <w:proofErr w:type="spellEnd"/>
      <w:r w:rsidRPr="00A67530">
        <w:rPr>
          <w:sz w:val="24"/>
          <w:szCs w:val="24"/>
        </w:rPr>
        <w:t xml:space="preserve">, R., Clayton, R., </w:t>
      </w:r>
      <w:proofErr w:type="spellStart"/>
      <w:r w:rsidRPr="00A67530">
        <w:rPr>
          <w:sz w:val="24"/>
          <w:szCs w:val="24"/>
        </w:rPr>
        <w:t>Eeten</w:t>
      </w:r>
      <w:proofErr w:type="spellEnd"/>
      <w:r w:rsidRPr="00A67530">
        <w:rPr>
          <w:sz w:val="24"/>
          <w:szCs w:val="24"/>
        </w:rPr>
        <w:t>, M. J. G. van, Levi, M., Moore, T., &amp; Savage, S. (2019). Measuring the changing cost of cybercrime. Proceedings of the 18th Annual Workshop on the Economics of Information Security (WEIS).</w:t>
      </w:r>
    </w:p>
    <w:p w14:paraId="0EDBEB0B" w14:textId="77777777" w:rsidR="00E44810" w:rsidRPr="00A67530" w:rsidRDefault="00A67530">
      <w:pPr>
        <w:spacing w:after="160" w:line="300" w:lineRule="auto"/>
        <w:ind w:left="720" w:hanging="720"/>
        <w:jc w:val="both"/>
        <w:rPr>
          <w:sz w:val="24"/>
          <w:szCs w:val="24"/>
        </w:rPr>
      </w:pPr>
      <w:proofErr w:type="spellStart"/>
      <w:r w:rsidRPr="00A67530">
        <w:rPr>
          <w:sz w:val="24"/>
          <w:szCs w:val="24"/>
        </w:rPr>
        <w:t>Asongu</w:t>
      </w:r>
      <w:proofErr w:type="spellEnd"/>
      <w:r w:rsidRPr="00A67530">
        <w:rPr>
          <w:sz w:val="24"/>
          <w:szCs w:val="24"/>
        </w:rPr>
        <w:t>, S. A., &amp; Odhiambo, N. M. (2019). How enhancing information and communication technology has affected inequality in Africa for sustainable development. Sustainable Development, 27(3), 259–269.</w:t>
      </w:r>
    </w:p>
    <w:p w14:paraId="25D4D0AD" w14:textId="77777777" w:rsidR="00E44810" w:rsidRPr="00A67530" w:rsidRDefault="00A67530">
      <w:pPr>
        <w:spacing w:after="160" w:line="300" w:lineRule="auto"/>
        <w:ind w:left="720" w:hanging="720"/>
        <w:jc w:val="both"/>
        <w:rPr>
          <w:sz w:val="24"/>
          <w:szCs w:val="24"/>
        </w:rPr>
      </w:pPr>
      <w:r w:rsidRPr="00A67530">
        <w:rPr>
          <w:sz w:val="24"/>
          <w:szCs w:val="24"/>
        </w:rPr>
        <w:t xml:space="preserve">Bahia, K., Castells, P., Cruz, G., Masaki, T., </w:t>
      </w:r>
      <w:proofErr w:type="spellStart"/>
      <w:r w:rsidRPr="00A67530">
        <w:rPr>
          <w:sz w:val="24"/>
          <w:szCs w:val="24"/>
        </w:rPr>
        <w:t>Pedrós</w:t>
      </w:r>
      <w:proofErr w:type="spellEnd"/>
      <w:r w:rsidRPr="00A67530">
        <w:rPr>
          <w:sz w:val="24"/>
          <w:szCs w:val="24"/>
        </w:rPr>
        <w:t xml:space="preserve">, X., </w:t>
      </w:r>
      <w:proofErr w:type="spellStart"/>
      <w:r w:rsidRPr="00A67530">
        <w:rPr>
          <w:sz w:val="24"/>
          <w:szCs w:val="24"/>
        </w:rPr>
        <w:t>Pfutze</w:t>
      </w:r>
      <w:proofErr w:type="spellEnd"/>
      <w:r w:rsidRPr="00A67530">
        <w:rPr>
          <w:sz w:val="24"/>
          <w:szCs w:val="24"/>
        </w:rPr>
        <w:t>, T., Rodríguez-</w:t>
      </w:r>
      <w:proofErr w:type="spellStart"/>
      <w:r w:rsidRPr="00A67530">
        <w:rPr>
          <w:sz w:val="24"/>
          <w:szCs w:val="24"/>
        </w:rPr>
        <w:t>Castelán</w:t>
      </w:r>
      <w:proofErr w:type="spellEnd"/>
      <w:r w:rsidRPr="00A67530">
        <w:rPr>
          <w:sz w:val="24"/>
          <w:szCs w:val="24"/>
        </w:rPr>
        <w:t>, C., &amp; Winkler, H. (2020). The welfare effects of mobile broadband internet: Evidence from Nigeria. World Bank Policy Research Working Paper No. 9230.</w:t>
      </w:r>
    </w:p>
    <w:p w14:paraId="705641DB" w14:textId="77777777" w:rsidR="00E44810" w:rsidRPr="00A67530" w:rsidRDefault="00A67530">
      <w:pPr>
        <w:spacing w:after="160" w:line="300" w:lineRule="auto"/>
        <w:ind w:left="720" w:hanging="720"/>
        <w:jc w:val="both"/>
        <w:rPr>
          <w:sz w:val="24"/>
          <w:szCs w:val="24"/>
        </w:rPr>
      </w:pPr>
      <w:proofErr w:type="spellStart"/>
      <w:r w:rsidRPr="00A67530">
        <w:rPr>
          <w:sz w:val="24"/>
          <w:szCs w:val="24"/>
        </w:rPr>
        <w:t>Czernich</w:t>
      </w:r>
      <w:proofErr w:type="spellEnd"/>
      <w:r w:rsidRPr="00A67530">
        <w:rPr>
          <w:sz w:val="24"/>
          <w:szCs w:val="24"/>
        </w:rPr>
        <w:t xml:space="preserve">, N., Falck, O., </w:t>
      </w:r>
      <w:proofErr w:type="spellStart"/>
      <w:r w:rsidRPr="00A67530">
        <w:rPr>
          <w:sz w:val="24"/>
          <w:szCs w:val="24"/>
        </w:rPr>
        <w:t>Kretschmer</w:t>
      </w:r>
      <w:proofErr w:type="spellEnd"/>
      <w:r w:rsidRPr="00A67530">
        <w:rPr>
          <w:sz w:val="24"/>
          <w:szCs w:val="24"/>
        </w:rPr>
        <w:t xml:space="preserve">, T., &amp; </w:t>
      </w:r>
      <w:proofErr w:type="spellStart"/>
      <w:r w:rsidRPr="00A67530">
        <w:rPr>
          <w:sz w:val="24"/>
          <w:szCs w:val="24"/>
        </w:rPr>
        <w:t>Woessmann</w:t>
      </w:r>
      <w:proofErr w:type="spellEnd"/>
      <w:r w:rsidRPr="00A67530">
        <w:rPr>
          <w:sz w:val="24"/>
          <w:szCs w:val="24"/>
        </w:rPr>
        <w:t>, L. (2011). Broadband infrastructure and economic growth. The Economic Journal, 121(552), 505–532.</w:t>
      </w:r>
    </w:p>
    <w:p w14:paraId="38295390" w14:textId="77777777" w:rsidR="00E44810" w:rsidRPr="00A67530" w:rsidRDefault="00A67530">
      <w:pPr>
        <w:spacing w:after="160" w:line="300" w:lineRule="auto"/>
        <w:ind w:left="720" w:hanging="720"/>
        <w:jc w:val="both"/>
        <w:rPr>
          <w:sz w:val="24"/>
          <w:szCs w:val="24"/>
        </w:rPr>
      </w:pPr>
      <w:r w:rsidRPr="00A67530">
        <w:rPr>
          <w:sz w:val="24"/>
          <w:szCs w:val="24"/>
        </w:rPr>
        <w:t>Federal Ministry of Communications and Digital Economy. (2020). National Digital Economy Policy and Strategy (2020–2030). Federal Republic of Nigeria.</w:t>
      </w:r>
    </w:p>
    <w:p w14:paraId="24778F75" w14:textId="77777777" w:rsidR="00E44810" w:rsidRPr="00A67530" w:rsidRDefault="00A67530">
      <w:pPr>
        <w:spacing w:after="160" w:line="300" w:lineRule="auto"/>
        <w:ind w:left="720" w:hanging="720"/>
        <w:jc w:val="both"/>
        <w:rPr>
          <w:sz w:val="24"/>
          <w:szCs w:val="24"/>
        </w:rPr>
      </w:pPr>
      <w:r w:rsidRPr="00A67530">
        <w:rPr>
          <w:sz w:val="24"/>
          <w:szCs w:val="24"/>
        </w:rPr>
        <w:t>Gelb, A., &amp; Metz, A. D. (2018). Identification revolution: Can digital ID be harnessed for development? Center for Global Development.</w:t>
      </w:r>
    </w:p>
    <w:p w14:paraId="19C754AC" w14:textId="77777777" w:rsidR="00E44810" w:rsidRPr="00A67530" w:rsidRDefault="00A67530">
      <w:pPr>
        <w:spacing w:after="160" w:line="300" w:lineRule="auto"/>
        <w:ind w:left="720" w:hanging="720"/>
        <w:jc w:val="both"/>
        <w:rPr>
          <w:sz w:val="24"/>
          <w:szCs w:val="24"/>
        </w:rPr>
      </w:pPr>
      <w:r w:rsidRPr="00A67530">
        <w:rPr>
          <w:sz w:val="24"/>
          <w:szCs w:val="24"/>
        </w:rPr>
        <w:t>Hilbert, M. (2016). Big data for development: A review of promises and challenges. Development Policy Review, 34(1), 135–174.</w:t>
      </w:r>
    </w:p>
    <w:p w14:paraId="0F0803CF" w14:textId="77777777" w:rsidR="00E44810" w:rsidRPr="00A67530" w:rsidRDefault="00A67530">
      <w:pPr>
        <w:spacing w:after="160" w:line="300" w:lineRule="auto"/>
        <w:ind w:left="720" w:hanging="720"/>
        <w:jc w:val="both"/>
        <w:rPr>
          <w:sz w:val="24"/>
          <w:szCs w:val="24"/>
        </w:rPr>
      </w:pPr>
      <w:r w:rsidRPr="00A67530">
        <w:rPr>
          <w:sz w:val="24"/>
          <w:szCs w:val="24"/>
        </w:rPr>
        <w:t xml:space="preserve">International Finance Corporation. (2021). Data </w:t>
      </w:r>
      <w:proofErr w:type="spellStart"/>
      <w:r w:rsidRPr="00A67530">
        <w:rPr>
          <w:sz w:val="24"/>
          <w:szCs w:val="24"/>
        </w:rPr>
        <w:t>centres</w:t>
      </w:r>
      <w:proofErr w:type="spellEnd"/>
      <w:r w:rsidRPr="00A67530">
        <w:rPr>
          <w:sz w:val="24"/>
          <w:szCs w:val="24"/>
        </w:rPr>
        <w:t xml:space="preserve"> in Africa: Investment opportunities and market trends. World Bank Group.</w:t>
      </w:r>
    </w:p>
    <w:p w14:paraId="4186CDF4" w14:textId="77777777" w:rsidR="00E44810" w:rsidRPr="00A67530" w:rsidRDefault="00A67530">
      <w:pPr>
        <w:spacing w:after="160" w:line="300" w:lineRule="auto"/>
        <w:ind w:left="720" w:hanging="720"/>
        <w:jc w:val="both"/>
        <w:rPr>
          <w:sz w:val="24"/>
          <w:szCs w:val="24"/>
        </w:rPr>
      </w:pPr>
      <w:r w:rsidRPr="00A67530">
        <w:rPr>
          <w:sz w:val="24"/>
          <w:szCs w:val="24"/>
        </w:rPr>
        <w:t>International Telecommunication Union. (2021). Global Cybersecurity Index 2020. ITU Publications.</w:t>
      </w:r>
    </w:p>
    <w:p w14:paraId="6B97D47E" w14:textId="77777777" w:rsidR="00E44810" w:rsidRPr="00A67530" w:rsidRDefault="00A67530">
      <w:pPr>
        <w:spacing w:after="160" w:line="300" w:lineRule="auto"/>
        <w:ind w:left="720" w:hanging="720"/>
        <w:jc w:val="both"/>
        <w:rPr>
          <w:sz w:val="24"/>
          <w:szCs w:val="24"/>
        </w:rPr>
      </w:pPr>
      <w:proofErr w:type="spellStart"/>
      <w:r w:rsidRPr="00A67530">
        <w:rPr>
          <w:sz w:val="24"/>
          <w:szCs w:val="24"/>
        </w:rPr>
        <w:t>Koutroumpis</w:t>
      </w:r>
      <w:proofErr w:type="spellEnd"/>
      <w:r w:rsidRPr="00A67530">
        <w:rPr>
          <w:sz w:val="24"/>
          <w:szCs w:val="24"/>
        </w:rPr>
        <w:t>, P. (2009). The economic impact of broadband on growth: A simultaneous approach. Telecommunications Policy, 33(9), 471–485.</w:t>
      </w:r>
    </w:p>
    <w:p w14:paraId="3ABFD139" w14:textId="77777777" w:rsidR="00E44810" w:rsidRPr="00A67530" w:rsidRDefault="00A67530">
      <w:pPr>
        <w:spacing w:after="160" w:line="300" w:lineRule="auto"/>
        <w:ind w:left="720" w:hanging="720"/>
        <w:jc w:val="both"/>
        <w:rPr>
          <w:sz w:val="24"/>
          <w:szCs w:val="24"/>
        </w:rPr>
      </w:pPr>
      <w:r w:rsidRPr="00A67530">
        <w:rPr>
          <w:sz w:val="24"/>
          <w:szCs w:val="24"/>
        </w:rPr>
        <w:t>National Identity Management Commission. (2022). NIMC annual report and enrolment statistics. Federal Republic of Nigeria.</w:t>
      </w:r>
    </w:p>
    <w:p w14:paraId="6BCA3D77" w14:textId="77777777" w:rsidR="00E44810" w:rsidRPr="00A67530" w:rsidRDefault="00A67530">
      <w:pPr>
        <w:spacing w:after="160" w:line="300" w:lineRule="auto"/>
        <w:ind w:left="720" w:hanging="720"/>
        <w:jc w:val="both"/>
        <w:rPr>
          <w:sz w:val="24"/>
          <w:szCs w:val="24"/>
        </w:rPr>
      </w:pPr>
      <w:r w:rsidRPr="00A67530">
        <w:rPr>
          <w:sz w:val="24"/>
          <w:szCs w:val="24"/>
        </w:rPr>
        <w:t>Nigerian Communications Commission. (2023). Subscriber/network data statistics. NCC.</w:t>
      </w:r>
    </w:p>
    <w:p w14:paraId="48A4DC31" w14:textId="77777777" w:rsidR="00E44810" w:rsidRPr="00A67530" w:rsidRDefault="00A67530">
      <w:pPr>
        <w:spacing w:after="160" w:line="300" w:lineRule="auto"/>
        <w:ind w:left="720" w:hanging="720"/>
        <w:jc w:val="both"/>
        <w:rPr>
          <w:sz w:val="24"/>
          <w:szCs w:val="24"/>
        </w:rPr>
      </w:pPr>
      <w:proofErr w:type="spellStart"/>
      <w:r w:rsidRPr="00A67530">
        <w:rPr>
          <w:sz w:val="24"/>
          <w:szCs w:val="24"/>
        </w:rPr>
        <w:t>Ozili</w:t>
      </w:r>
      <w:proofErr w:type="spellEnd"/>
      <w:r w:rsidRPr="00A67530">
        <w:rPr>
          <w:sz w:val="24"/>
          <w:szCs w:val="24"/>
        </w:rPr>
        <w:t xml:space="preserve">, P. K. (2018). Impact of digital finance on financial inclusion and stability. </w:t>
      </w:r>
      <w:proofErr w:type="spellStart"/>
      <w:r w:rsidRPr="00A67530">
        <w:rPr>
          <w:sz w:val="24"/>
          <w:szCs w:val="24"/>
        </w:rPr>
        <w:t>Borsa</w:t>
      </w:r>
      <w:proofErr w:type="spellEnd"/>
      <w:r w:rsidRPr="00A67530">
        <w:rPr>
          <w:sz w:val="24"/>
          <w:szCs w:val="24"/>
        </w:rPr>
        <w:t xml:space="preserve"> Istanbul Review, 18(4), 329–340.</w:t>
      </w:r>
    </w:p>
    <w:p w14:paraId="77A0153F" w14:textId="77777777" w:rsidR="00E44810" w:rsidRPr="00A67530" w:rsidRDefault="00A67530">
      <w:pPr>
        <w:spacing w:after="160" w:line="300" w:lineRule="auto"/>
        <w:ind w:left="720" w:hanging="720"/>
        <w:jc w:val="both"/>
        <w:rPr>
          <w:sz w:val="24"/>
          <w:szCs w:val="24"/>
        </w:rPr>
      </w:pPr>
      <w:proofErr w:type="spellStart"/>
      <w:r w:rsidRPr="00A67530">
        <w:rPr>
          <w:sz w:val="24"/>
          <w:szCs w:val="24"/>
        </w:rPr>
        <w:t>Pesaran</w:t>
      </w:r>
      <w:proofErr w:type="spellEnd"/>
      <w:r w:rsidRPr="00A67530">
        <w:rPr>
          <w:sz w:val="24"/>
          <w:szCs w:val="24"/>
        </w:rPr>
        <w:t>, M. H., Shin, Y., &amp; Smith, R. J. (2001). Bounds testing approaches to the analysis of level relationships. Journal of Applied Econometrics, 16(3), 289–326.</w:t>
      </w:r>
    </w:p>
    <w:p w14:paraId="535BFCBC" w14:textId="77777777" w:rsidR="00E44810" w:rsidRPr="00A67530" w:rsidRDefault="00A67530">
      <w:pPr>
        <w:spacing w:after="160" w:line="300" w:lineRule="auto"/>
        <w:ind w:left="720" w:hanging="720"/>
        <w:jc w:val="both"/>
        <w:rPr>
          <w:sz w:val="24"/>
          <w:szCs w:val="24"/>
        </w:rPr>
      </w:pPr>
      <w:r w:rsidRPr="00A67530">
        <w:rPr>
          <w:sz w:val="24"/>
          <w:szCs w:val="24"/>
        </w:rPr>
        <w:lastRenderedPageBreak/>
        <w:t>Romer, P. M. (1990). Endogenous technological change. Journal of Political Economy, 98(5), S71–S102.</w:t>
      </w:r>
    </w:p>
    <w:p w14:paraId="0AFB930A" w14:textId="77777777" w:rsidR="00E44810" w:rsidRPr="00A67530" w:rsidRDefault="00A67530">
      <w:pPr>
        <w:spacing w:after="160" w:line="300" w:lineRule="auto"/>
        <w:ind w:left="720" w:hanging="720"/>
        <w:jc w:val="both"/>
        <w:rPr>
          <w:sz w:val="24"/>
          <w:szCs w:val="24"/>
        </w:rPr>
      </w:pPr>
      <w:r w:rsidRPr="00A67530">
        <w:rPr>
          <w:sz w:val="24"/>
          <w:szCs w:val="24"/>
        </w:rPr>
        <w:t xml:space="preserve">Sassi, S., &amp; </w:t>
      </w:r>
      <w:proofErr w:type="spellStart"/>
      <w:r w:rsidRPr="00A67530">
        <w:rPr>
          <w:sz w:val="24"/>
          <w:szCs w:val="24"/>
        </w:rPr>
        <w:t>Goaied</w:t>
      </w:r>
      <w:proofErr w:type="spellEnd"/>
      <w:r w:rsidRPr="00A67530">
        <w:rPr>
          <w:sz w:val="24"/>
          <w:szCs w:val="24"/>
        </w:rPr>
        <w:t>, M. (2013). Financial development, ICT diffusion and economic growth: Lessons from MENA region. Telecommunications Policy, 37(4–5), 252–261.</w:t>
      </w:r>
    </w:p>
    <w:p w14:paraId="704498D5" w14:textId="77777777" w:rsidR="00E44810" w:rsidRPr="00A67530" w:rsidRDefault="00A67530">
      <w:pPr>
        <w:spacing w:after="160" w:line="300" w:lineRule="auto"/>
        <w:ind w:left="720" w:hanging="720"/>
        <w:jc w:val="both"/>
        <w:rPr>
          <w:sz w:val="24"/>
          <w:szCs w:val="24"/>
        </w:rPr>
      </w:pPr>
      <w:r w:rsidRPr="00A67530">
        <w:rPr>
          <w:sz w:val="24"/>
          <w:szCs w:val="24"/>
        </w:rPr>
        <w:t>Solow, R. M. (1956). A contribution to the theory of economic growth. The Quarterly Journal of Economics, 70(1), 65–94.</w:t>
      </w:r>
    </w:p>
    <w:p w14:paraId="12A8180C" w14:textId="77777777" w:rsidR="00E44810" w:rsidRPr="00A67530" w:rsidRDefault="00A67530">
      <w:pPr>
        <w:spacing w:after="160" w:line="300" w:lineRule="auto"/>
        <w:ind w:left="720" w:hanging="720"/>
        <w:jc w:val="both"/>
        <w:rPr>
          <w:sz w:val="24"/>
          <w:szCs w:val="24"/>
        </w:rPr>
      </w:pPr>
      <w:r w:rsidRPr="00A67530">
        <w:rPr>
          <w:sz w:val="24"/>
          <w:szCs w:val="24"/>
        </w:rPr>
        <w:t>Vu, K. (2020). ICT diffusion and productivity growth: Evidence from developed and developing economies. Journal of Comparative Economics, 48(3), 522–543.</w:t>
      </w:r>
    </w:p>
    <w:p w14:paraId="55AF30CA" w14:textId="77777777" w:rsidR="00E44810" w:rsidRPr="00A67530" w:rsidRDefault="00A67530">
      <w:pPr>
        <w:spacing w:after="160" w:line="300" w:lineRule="auto"/>
        <w:ind w:left="720" w:hanging="720"/>
        <w:jc w:val="both"/>
        <w:rPr>
          <w:sz w:val="24"/>
          <w:szCs w:val="24"/>
        </w:rPr>
      </w:pPr>
      <w:r w:rsidRPr="00A67530">
        <w:rPr>
          <w:sz w:val="24"/>
          <w:szCs w:val="24"/>
        </w:rPr>
        <w:t>World Bank. (2019). ID4D annual report: Identification for development. World Bank Group.</w:t>
      </w:r>
    </w:p>
    <w:sectPr w:rsidR="00E44810" w:rsidRPr="00A67530">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30F74" w14:textId="77777777" w:rsidR="001079EA" w:rsidRDefault="001079EA">
      <w:r>
        <w:separator/>
      </w:r>
    </w:p>
  </w:endnote>
  <w:endnote w:type="continuationSeparator" w:id="0">
    <w:p w14:paraId="44F218F5" w14:textId="77777777" w:rsidR="001079EA" w:rsidRDefault="0010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0B74" w14:textId="77777777" w:rsidR="00E44810" w:rsidRDefault="00A67530">
    <w:pPr>
      <w:jc w:val="center"/>
    </w:pPr>
    <w:r>
      <w:fldChar w:fldCharType="begin"/>
    </w:r>
    <w:r>
      <w:instrText>PAGE</w:instrText>
    </w:r>
    <w:r>
      <w:fldChar w:fldCharType="separate"/>
    </w:r>
    <w:r w:rsidR="0084165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F415E" w14:textId="77777777" w:rsidR="001079EA" w:rsidRDefault="001079EA">
      <w:r>
        <w:separator/>
      </w:r>
    </w:p>
  </w:footnote>
  <w:footnote w:type="continuationSeparator" w:id="0">
    <w:p w14:paraId="5BF1A508" w14:textId="77777777" w:rsidR="001079EA" w:rsidRDefault="0010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0937B" w14:textId="77777777" w:rsidR="00E44810" w:rsidRDefault="00A67530">
    <w:pPr>
      <w:jc w:val="right"/>
    </w:pPr>
    <w:r>
      <w:rPr>
        <w:i/>
        <w:iCs/>
        <w:sz w:val="16"/>
        <w:szCs w:val="16"/>
      </w:rPr>
      <w:t>Digital Infrastructure and Economic Growth in Nigeria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B12"/>
    <w:multiLevelType w:val="hybridMultilevel"/>
    <w:tmpl w:val="8466CB24"/>
    <w:lvl w:ilvl="0" w:tplc="DC80B22C">
      <w:start w:val="1"/>
      <w:numFmt w:val="bullet"/>
      <w:lvlText w:val="●"/>
      <w:lvlJc w:val="left"/>
      <w:pPr>
        <w:ind w:left="720" w:hanging="360"/>
      </w:pPr>
    </w:lvl>
    <w:lvl w:ilvl="1" w:tplc="E878F6B2">
      <w:start w:val="1"/>
      <w:numFmt w:val="bullet"/>
      <w:lvlText w:val="○"/>
      <w:lvlJc w:val="left"/>
      <w:pPr>
        <w:ind w:left="1440" w:hanging="360"/>
      </w:pPr>
    </w:lvl>
    <w:lvl w:ilvl="2" w:tplc="A8F665D6">
      <w:start w:val="1"/>
      <w:numFmt w:val="bullet"/>
      <w:lvlText w:val="■"/>
      <w:lvlJc w:val="left"/>
      <w:pPr>
        <w:ind w:left="2160" w:hanging="360"/>
      </w:pPr>
    </w:lvl>
    <w:lvl w:ilvl="3" w:tplc="3956EDFE">
      <w:start w:val="1"/>
      <w:numFmt w:val="bullet"/>
      <w:lvlText w:val="●"/>
      <w:lvlJc w:val="left"/>
      <w:pPr>
        <w:ind w:left="2880" w:hanging="360"/>
      </w:pPr>
    </w:lvl>
    <w:lvl w:ilvl="4" w:tplc="CD6C21DC">
      <w:start w:val="1"/>
      <w:numFmt w:val="bullet"/>
      <w:lvlText w:val="○"/>
      <w:lvlJc w:val="left"/>
      <w:pPr>
        <w:ind w:left="3600" w:hanging="360"/>
      </w:pPr>
    </w:lvl>
    <w:lvl w:ilvl="5" w:tplc="7F50C490">
      <w:start w:val="1"/>
      <w:numFmt w:val="bullet"/>
      <w:lvlText w:val="■"/>
      <w:lvlJc w:val="left"/>
      <w:pPr>
        <w:ind w:left="4320" w:hanging="360"/>
      </w:pPr>
    </w:lvl>
    <w:lvl w:ilvl="6" w:tplc="70C83EAC">
      <w:start w:val="1"/>
      <w:numFmt w:val="bullet"/>
      <w:lvlText w:val="●"/>
      <w:lvlJc w:val="left"/>
      <w:pPr>
        <w:ind w:left="5040" w:hanging="360"/>
      </w:pPr>
    </w:lvl>
    <w:lvl w:ilvl="7" w:tplc="A7C6C52A">
      <w:start w:val="1"/>
      <w:numFmt w:val="bullet"/>
      <w:lvlText w:val="●"/>
      <w:lvlJc w:val="left"/>
      <w:pPr>
        <w:ind w:left="5760" w:hanging="360"/>
      </w:pPr>
    </w:lvl>
    <w:lvl w:ilvl="8" w:tplc="7148563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10"/>
    <w:rsid w:val="00041FDC"/>
    <w:rsid w:val="001079EA"/>
    <w:rsid w:val="00841653"/>
    <w:rsid w:val="00A05274"/>
    <w:rsid w:val="00A67530"/>
    <w:rsid w:val="00AF6A6D"/>
    <w:rsid w:val="00B40BF9"/>
    <w:rsid w:val="00D76728"/>
    <w:rsid w:val="00E069DA"/>
    <w:rsid w:val="00E4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zeluac@clifforduni.edu.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2026-07-07T18:08:00Z</dcterms:created>
  <dcterms:modified xsi:type="dcterms:W3CDTF">2026-07-07T18:08:00Z</dcterms:modified>
</cp:coreProperties>
</file>