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B2" w:rsidRPr="00873658" w:rsidRDefault="00D127B2" w:rsidP="004E0BAA">
      <w:pPr>
        <w:pStyle w:val="Heading1"/>
        <w:spacing w:before="0" w:line="276" w:lineRule="auto"/>
        <w:jc w:val="center"/>
        <w:rPr>
          <w:rFonts w:ascii="Times New Roman" w:hAnsi="Times New Roman" w:cs="Times New Roman"/>
          <w:b/>
          <w:color w:val="auto"/>
        </w:rPr>
      </w:pPr>
      <w:r w:rsidRPr="00873658">
        <w:rPr>
          <w:rFonts w:ascii="Times New Roman" w:hAnsi="Times New Roman" w:cs="Times New Roman"/>
          <w:b/>
          <w:color w:val="auto"/>
        </w:rPr>
        <w:t>Quantum Spirituality through the Emmanuel Experience</w:t>
      </w:r>
    </w:p>
    <w:p w:rsidR="00D127B2" w:rsidRPr="00873658" w:rsidRDefault="00873658" w:rsidP="004E0BAA">
      <w:pPr>
        <w:pStyle w:val="Heading2"/>
        <w:spacing w:before="0" w:beforeAutospacing="0" w:line="276" w:lineRule="auto"/>
        <w:jc w:val="center"/>
      </w:pPr>
      <w:r>
        <w:t>In the v</w:t>
      </w:r>
      <w:r w:rsidR="00D127B2" w:rsidRPr="00873658">
        <w:t>ision of Fr. Arul Raj</w:t>
      </w:r>
    </w:p>
    <w:p w:rsidR="00D127B2" w:rsidRDefault="00D127B2" w:rsidP="004E0BAA">
      <w:pPr>
        <w:pStyle w:val="Heading2"/>
        <w:spacing w:line="276" w:lineRule="auto"/>
        <w:jc w:val="both"/>
      </w:pPr>
      <w:r>
        <w:t>Abstract</w:t>
      </w:r>
    </w:p>
    <w:p w:rsidR="00D127B2" w:rsidRPr="007314ED" w:rsidRDefault="00D127B2" w:rsidP="004E0BAA">
      <w:pPr>
        <w:pStyle w:val="NormalWeb"/>
        <w:spacing w:line="276" w:lineRule="auto"/>
        <w:jc w:val="both"/>
      </w:pPr>
      <w:r w:rsidRPr="007314ED">
        <w:t xml:space="preserve">This paper examines the convergence between quantum spirituality and Christian theology through the lens of the Emmanuel experience— “God with us.” By engaging biblical texts, theological reflection, and symbolic interpretations of quantum physics, the study argues that key quantum concepts such as interconnectedness, non-locality, observer participation, and field ontology provide a rich metaphorical grammar for articulating divine immanence. Building on the conceptual vision attributed to Fr. Arul Raj, the paper advances an integrative framework in which consciousness, </w:t>
      </w:r>
      <w:proofErr w:type="spellStart"/>
      <w:r w:rsidRPr="007314ED">
        <w:t>relationality</w:t>
      </w:r>
      <w:proofErr w:type="spellEnd"/>
      <w:r w:rsidRPr="007314ED">
        <w:t>, and incarnation become central to a renewed understanding of faith. The argument is developed through a qualitative, interdisciplinary approach that remains attentive to the limits of scientific analogy while affirming its heuristic value for theology.</w:t>
      </w:r>
    </w:p>
    <w:p w:rsidR="00D127B2" w:rsidRPr="007314ED" w:rsidRDefault="00D127B2" w:rsidP="004E0BAA">
      <w:pPr>
        <w:pStyle w:val="NormalWeb"/>
        <w:spacing w:line="276" w:lineRule="auto"/>
        <w:jc w:val="both"/>
      </w:pPr>
      <w:r w:rsidRPr="007314ED">
        <w:rPr>
          <w:rStyle w:val="Strong"/>
        </w:rPr>
        <w:t>Keywords:</w:t>
      </w:r>
      <w:r w:rsidRPr="007314ED">
        <w:t xml:space="preserve"> Quantum Spirituality, Emmanuel, Divine Immanence, Incarnation, Consciousness, Interconnectedness</w:t>
      </w:r>
    </w:p>
    <w:p w:rsidR="00D127B2" w:rsidRPr="007314ED" w:rsidRDefault="00D127B2" w:rsidP="004E0BAA">
      <w:pPr>
        <w:spacing w:line="276" w:lineRule="auto"/>
        <w:jc w:val="both"/>
        <w:rPr>
          <w:sz w:val="24"/>
          <w:szCs w:val="24"/>
        </w:rPr>
      </w:pPr>
    </w:p>
    <w:p w:rsidR="00D127B2" w:rsidRPr="007314ED" w:rsidRDefault="00D127B2" w:rsidP="004E0BAA">
      <w:pPr>
        <w:pStyle w:val="Heading2"/>
        <w:spacing w:line="276" w:lineRule="auto"/>
        <w:jc w:val="both"/>
        <w:rPr>
          <w:sz w:val="24"/>
          <w:szCs w:val="24"/>
        </w:rPr>
      </w:pPr>
      <w:r w:rsidRPr="007314ED">
        <w:rPr>
          <w:sz w:val="24"/>
          <w:szCs w:val="24"/>
        </w:rPr>
        <w:t>Introduction</w:t>
      </w:r>
    </w:p>
    <w:p w:rsidR="00D127B2" w:rsidRPr="007314ED" w:rsidRDefault="00D127B2" w:rsidP="004E0BAA">
      <w:pPr>
        <w:pStyle w:val="NormalWeb"/>
        <w:spacing w:line="276" w:lineRule="auto"/>
        <w:jc w:val="both"/>
      </w:pPr>
      <w:r w:rsidRPr="007314ED">
        <w:t xml:space="preserve">The late modern intellectual climate has witnessed a sustained effort to reconcile the insights of the natural sciences with the enduring claims of religious faith. While earlier paradigms often posited a conflict between science and theology, contemporary discourse increasingly </w:t>
      </w:r>
      <w:proofErr w:type="spellStart"/>
      <w:r w:rsidRPr="007314ED">
        <w:t>favors</w:t>
      </w:r>
      <w:proofErr w:type="spellEnd"/>
      <w:r w:rsidRPr="007314ED">
        <w:t xml:space="preserve"> models of dialogue, integration, and mutual enrichment. Within this context, quantum physics—owing to its counterintuitive descriptions of reality—has become a fertile source of metaphors for spiritual reflection. The notion of </w:t>
      </w:r>
      <w:r w:rsidRPr="007314ED">
        <w:rPr>
          <w:rStyle w:val="Emphasis"/>
        </w:rPr>
        <w:t>quantum spirituality</w:t>
      </w:r>
      <w:r w:rsidRPr="007314ED">
        <w:t xml:space="preserve"> emerges from this engagement, not as a scientific theory, but as a hermeneutical approach that appropriates quantum concepts to illuminate spiritual experience.</w:t>
      </w:r>
    </w:p>
    <w:p w:rsidR="00D127B2" w:rsidRPr="007314ED" w:rsidRDefault="00D127B2" w:rsidP="004E0BAA">
      <w:pPr>
        <w:pStyle w:val="NormalWeb"/>
        <w:spacing w:line="276" w:lineRule="auto"/>
        <w:jc w:val="both"/>
      </w:pPr>
      <w:r w:rsidRPr="007314ED">
        <w:t>When this approach is read through the Christian doctrine of Emmanuel, the theological claim that God is present with and within creation acquires renewed depth. The Emmanuel motif, grounded in the incarnation of Christ, affirms a God who is neither distant nor abstract, but intimately involved in the fabric of existence. This paper proposes that the symbolic resonance between quantum descriptions of reality and the Emmanuel experience can yield a coherent and pastorally meaningful theological vision. In doing so, it expands the conceptual orientation associated with Fr. Arul Raj, situating it within a broader interdisciplinary conversation.</w:t>
      </w:r>
    </w:p>
    <w:p w:rsidR="00D127B2" w:rsidRPr="007314ED" w:rsidRDefault="00D127B2" w:rsidP="004E0BAA">
      <w:pPr>
        <w:pStyle w:val="Heading2"/>
        <w:spacing w:line="276" w:lineRule="auto"/>
        <w:jc w:val="both"/>
        <w:rPr>
          <w:sz w:val="24"/>
          <w:szCs w:val="24"/>
        </w:rPr>
      </w:pPr>
      <w:r w:rsidRPr="007314ED">
        <w:rPr>
          <w:sz w:val="24"/>
          <w:szCs w:val="24"/>
        </w:rPr>
        <w:t>1. Quantum Spirituality as a Hermeneutical Framework</w:t>
      </w:r>
    </w:p>
    <w:p w:rsidR="00D127B2" w:rsidRPr="007314ED" w:rsidRDefault="00D127B2" w:rsidP="004E0BAA">
      <w:pPr>
        <w:pStyle w:val="NormalWeb"/>
        <w:spacing w:line="276" w:lineRule="auto"/>
        <w:jc w:val="both"/>
      </w:pPr>
      <w:r w:rsidRPr="007314ED">
        <w:lastRenderedPageBreak/>
        <w:t xml:space="preserve">Quantum physics destabilizes classical intuitions about matter, causality, and </w:t>
      </w:r>
      <w:proofErr w:type="spellStart"/>
      <w:r w:rsidRPr="007314ED">
        <w:t>separability</w:t>
      </w:r>
      <w:proofErr w:type="spellEnd"/>
      <w:r w:rsidRPr="007314ED">
        <w:t xml:space="preserve">. At the subatomic level, entities do not behave as discrete, solid objects; rather, they exhibit probabilistic </w:t>
      </w:r>
      <w:proofErr w:type="spellStart"/>
      <w:r w:rsidRPr="007314ED">
        <w:t>behavior</w:t>
      </w:r>
      <w:proofErr w:type="spellEnd"/>
      <w:r w:rsidRPr="007314ED">
        <w:t>, relational dependence, and wave-particle duality. Phenomena such as entanglement suggest that spatial separation does not entail ontological independence, while the observer effect raises questions about the role of measurement in the constitution of physical states.</w:t>
      </w:r>
    </w:p>
    <w:p w:rsidR="00D127B2" w:rsidRPr="007314ED" w:rsidRDefault="00D127B2" w:rsidP="004E0BAA">
      <w:pPr>
        <w:pStyle w:val="NormalWeb"/>
        <w:spacing w:line="276" w:lineRule="auto"/>
        <w:jc w:val="both"/>
      </w:pPr>
      <w:r w:rsidRPr="007314ED">
        <w:t>Although these findings belong strictly to the domain of physics, their philosophical implications have inspired broader reflection. Quantum spirituality does not claim that spiritual realities can be empirically derived from quantum mechanics; instead, it employs quantum language analogically to reframe enduring theological intuitions. Interconnectedness becomes a way of speaking about communion; indeterminacy gestures toward mystery; and field theory offers an image for pervasive presence.</w:t>
      </w:r>
    </w:p>
    <w:p w:rsidR="00D127B2" w:rsidRPr="007314ED" w:rsidRDefault="00D127B2" w:rsidP="004E0BAA">
      <w:pPr>
        <w:pStyle w:val="NormalWeb"/>
        <w:spacing w:line="276" w:lineRule="auto"/>
        <w:jc w:val="both"/>
      </w:pPr>
      <w:r w:rsidRPr="007314ED">
        <w:t>The biblical witness, while pre-scientific in its cosmology, nonetheless affirms a dynamic and sustained creation. The Pauline assertion that “in Him all things hold together” (Col 1:17, NIV) articulates a metaphysical dependence that resonates—at least metaphorically—with the idea of an underlying unity in reality. Thus, quantum spirituality functions as a bridge discourse, enabling contemporary believers to rearticulate faith in a scientifically informed age without collapsing theology into physics.</w:t>
      </w:r>
    </w:p>
    <w:p w:rsidR="00D127B2" w:rsidRPr="007314ED" w:rsidRDefault="00D127B2" w:rsidP="004E0BAA">
      <w:pPr>
        <w:pStyle w:val="Heading2"/>
        <w:spacing w:line="276" w:lineRule="auto"/>
        <w:jc w:val="both"/>
        <w:rPr>
          <w:sz w:val="24"/>
          <w:szCs w:val="24"/>
        </w:rPr>
      </w:pPr>
      <w:r w:rsidRPr="007314ED">
        <w:rPr>
          <w:sz w:val="24"/>
          <w:szCs w:val="24"/>
        </w:rPr>
        <w:t>2. The Emmanuel Experience: Ontology of Divine Presence</w:t>
      </w:r>
    </w:p>
    <w:p w:rsidR="00D127B2" w:rsidRPr="007314ED" w:rsidRDefault="00D127B2" w:rsidP="004E0BAA">
      <w:pPr>
        <w:pStyle w:val="NormalWeb"/>
        <w:spacing w:line="276" w:lineRule="auto"/>
        <w:jc w:val="both"/>
      </w:pPr>
      <w:r w:rsidRPr="007314ED">
        <w:t>The Emmanuel declaration in Matthew’s Gospel (“God with us,” Mt 1:23) is not merely Christological but ontological. It signals a mode of divine being that is characterized by nearness, participation, and relationally. In the incarnation, transcendence does not negate immanence; rather, it is expressed through it. The Word becomes flesh (</w:t>
      </w:r>
      <w:proofErr w:type="spellStart"/>
      <w:r w:rsidRPr="007314ED">
        <w:t>Jn</w:t>
      </w:r>
      <w:proofErr w:type="spellEnd"/>
      <w:r w:rsidRPr="007314ED">
        <w:t xml:space="preserve"> 1:14), thereby affirming that the material world is not alien to God but is capable of bearing divine presence.</w:t>
      </w:r>
    </w:p>
    <w:p w:rsidR="00D127B2" w:rsidRPr="007314ED" w:rsidRDefault="00D127B2" w:rsidP="004E0BAA">
      <w:pPr>
        <w:pStyle w:val="NormalWeb"/>
        <w:spacing w:line="276" w:lineRule="auto"/>
        <w:jc w:val="both"/>
      </w:pPr>
      <w:r w:rsidRPr="007314ED">
        <w:t xml:space="preserve">This presence is not exhausted by the historical life of Jesus. The New Testament extends the Emmanuel reality through the indwelling of the Spirit: believers are described as temples (1 </w:t>
      </w:r>
      <w:proofErr w:type="spellStart"/>
      <w:r w:rsidRPr="007314ED">
        <w:t>Cor</w:t>
      </w:r>
      <w:proofErr w:type="spellEnd"/>
      <w:r w:rsidRPr="007314ED">
        <w:t xml:space="preserve"> 3:16), and divine life is portrayed as interior and transformative (Gal 2:20). The Psalms likewise emphasize divine proximity, affirming that the Lord is near to all who call upon Him (Ps 145:18).</w:t>
      </w:r>
    </w:p>
    <w:p w:rsidR="00D127B2" w:rsidRPr="007314ED" w:rsidRDefault="00D127B2" w:rsidP="004E0BAA">
      <w:pPr>
        <w:pStyle w:val="NormalWeb"/>
        <w:spacing w:line="276" w:lineRule="auto"/>
        <w:jc w:val="both"/>
      </w:pPr>
      <w:r w:rsidRPr="007314ED">
        <w:t>Taken together, these texts suggest that Emmanuel is not an episodic intervention but a continuous mode of divine engagement. Theologically, this implies an ontology of presence in which God sustains, permeates, and relates to creation without collapsing into it. It is precisely here that quantum spirituality offers a suggestive, though limited, set of analogies.</w:t>
      </w:r>
    </w:p>
    <w:p w:rsidR="00D127B2" w:rsidRPr="007314ED" w:rsidRDefault="00D127B2" w:rsidP="004E0BAA">
      <w:pPr>
        <w:pStyle w:val="Heading2"/>
        <w:spacing w:line="276" w:lineRule="auto"/>
        <w:jc w:val="both"/>
        <w:rPr>
          <w:sz w:val="24"/>
          <w:szCs w:val="24"/>
        </w:rPr>
      </w:pPr>
      <w:r w:rsidRPr="007314ED">
        <w:rPr>
          <w:sz w:val="24"/>
          <w:szCs w:val="24"/>
        </w:rPr>
        <w:t>3. Convergence: Quantum Motifs and Emmanuel Theology</w:t>
      </w:r>
    </w:p>
    <w:p w:rsidR="00D127B2" w:rsidRPr="007314ED" w:rsidRDefault="00D127B2" w:rsidP="004E0BAA">
      <w:pPr>
        <w:pStyle w:val="Heading3"/>
        <w:spacing w:line="276" w:lineRule="auto"/>
        <w:jc w:val="both"/>
        <w:rPr>
          <w:sz w:val="24"/>
          <w:szCs w:val="24"/>
        </w:rPr>
      </w:pPr>
      <w:r w:rsidRPr="007314ED">
        <w:rPr>
          <w:sz w:val="24"/>
          <w:szCs w:val="24"/>
        </w:rPr>
        <w:t>3.1 Interconnectedness and Communion</w:t>
      </w:r>
    </w:p>
    <w:p w:rsidR="00D127B2" w:rsidRPr="007314ED" w:rsidRDefault="00D127B2" w:rsidP="004E0BAA">
      <w:pPr>
        <w:pStyle w:val="NormalWeb"/>
        <w:spacing w:line="276" w:lineRule="auto"/>
        <w:jc w:val="both"/>
      </w:pPr>
      <w:r w:rsidRPr="007314ED">
        <w:lastRenderedPageBreak/>
        <w:t xml:space="preserve">Quantum entanglement has often been invoked as a paradigm of </w:t>
      </w:r>
      <w:proofErr w:type="spellStart"/>
      <w:r w:rsidRPr="007314ED">
        <w:t>relationality</w:t>
      </w:r>
      <w:proofErr w:type="spellEnd"/>
      <w:r w:rsidRPr="007314ED">
        <w:t xml:space="preserve"> without spatial constraint. While it would be a category error to equate entanglement with spiritual communion, the analogy is nonetheless illuminating. Christian theology has long affirmed that persons are constituted in relation—to God and to one another. Jesus’ high-priestly prayer, “that they may all be one” (</w:t>
      </w:r>
      <w:proofErr w:type="spellStart"/>
      <w:r w:rsidRPr="007314ED">
        <w:t>Jn</w:t>
      </w:r>
      <w:proofErr w:type="spellEnd"/>
      <w:r w:rsidRPr="007314ED">
        <w:t xml:space="preserve"> 17:21, NIV), articulates a vision of unity grounded in divine life itself.</w:t>
      </w:r>
    </w:p>
    <w:p w:rsidR="00D127B2" w:rsidRPr="007314ED" w:rsidRDefault="00D127B2" w:rsidP="004E0BAA">
      <w:pPr>
        <w:pStyle w:val="NormalWeb"/>
        <w:spacing w:line="276" w:lineRule="auto"/>
        <w:jc w:val="both"/>
      </w:pPr>
      <w:r w:rsidRPr="007314ED">
        <w:t xml:space="preserve">From this perspective, the human person is not an isolated unit but a node within a network of relationships that ultimately converge in God. The Emmanuel experience intensifies this claim by asserting that God is not merely the ground of </w:t>
      </w:r>
      <w:proofErr w:type="spellStart"/>
      <w:r w:rsidRPr="007314ED">
        <w:t>relationality</w:t>
      </w:r>
      <w:proofErr w:type="spellEnd"/>
      <w:r w:rsidRPr="007314ED">
        <w:t xml:space="preserve"> but an active participant within it. Consequently, spiritual maturity can be understood as a deepening awareness of this communion, expressed through love, solidarity, and mutual indwelling.</w:t>
      </w:r>
    </w:p>
    <w:p w:rsidR="00D127B2" w:rsidRPr="007314ED" w:rsidRDefault="00D127B2" w:rsidP="004E0BAA">
      <w:pPr>
        <w:pStyle w:val="Heading3"/>
        <w:spacing w:line="276" w:lineRule="auto"/>
        <w:jc w:val="both"/>
        <w:rPr>
          <w:sz w:val="24"/>
          <w:szCs w:val="24"/>
        </w:rPr>
      </w:pPr>
      <w:r w:rsidRPr="007314ED">
        <w:rPr>
          <w:sz w:val="24"/>
          <w:szCs w:val="24"/>
        </w:rPr>
        <w:t>3.2 Observer Participation and Spiritual Consciousness</w:t>
      </w:r>
    </w:p>
    <w:p w:rsidR="00D127B2" w:rsidRPr="007314ED" w:rsidRDefault="00D127B2" w:rsidP="004E0BAA">
      <w:pPr>
        <w:pStyle w:val="NormalWeb"/>
        <w:spacing w:line="276" w:lineRule="auto"/>
        <w:jc w:val="both"/>
      </w:pPr>
      <w:r w:rsidRPr="007314ED">
        <w:t>The so-called observer effect in quantum mechanics has generated extensive philosophical debate regarding the role of measurement and consciousness. Without importing contested interpretations into theology, one may still note a formal parallel: perception is not neutral but formative. In the spiritual domain, the orientation of consciousness shapes lived experience.</w:t>
      </w:r>
    </w:p>
    <w:p w:rsidR="00D127B2" w:rsidRPr="007314ED" w:rsidRDefault="00D127B2" w:rsidP="004E0BAA">
      <w:pPr>
        <w:pStyle w:val="NormalWeb"/>
        <w:spacing w:line="276" w:lineRule="auto"/>
        <w:jc w:val="both"/>
      </w:pPr>
      <w:r w:rsidRPr="007314ED">
        <w:t>Biblical exhortations to “set your minds on things above” (Col 3:2) and to be “transformed by the renewing of your mind” (Rom 12:2) suggest that attention is a site of transformation. Faith, in this sense, is not mere assent but a disciplined mode of perception that reconfigures reality as it is experienced. To live the Emmanuel experience is to cultivate a sustained awareness of divine presence, such that ordinary events are transfigured by meaning. Suffering, for instance, is not denied but reinterpreted within a horizon of hope.</w:t>
      </w:r>
    </w:p>
    <w:p w:rsidR="00D127B2" w:rsidRPr="007314ED" w:rsidRDefault="00D127B2" w:rsidP="004E0BAA">
      <w:pPr>
        <w:pStyle w:val="Heading3"/>
        <w:spacing w:line="276" w:lineRule="auto"/>
        <w:jc w:val="both"/>
        <w:rPr>
          <w:sz w:val="24"/>
          <w:szCs w:val="24"/>
        </w:rPr>
      </w:pPr>
      <w:r w:rsidRPr="007314ED">
        <w:rPr>
          <w:sz w:val="24"/>
          <w:szCs w:val="24"/>
        </w:rPr>
        <w:t>3.3 Field Ontology and Pervasive Presence</w:t>
      </w:r>
    </w:p>
    <w:p w:rsidR="00D127B2" w:rsidRPr="007314ED" w:rsidRDefault="00D127B2" w:rsidP="004E0BAA">
      <w:pPr>
        <w:pStyle w:val="NormalWeb"/>
        <w:spacing w:line="276" w:lineRule="auto"/>
        <w:jc w:val="both"/>
      </w:pPr>
      <w:r w:rsidRPr="007314ED">
        <w:t xml:space="preserve">Modern physics increasingly describes reality in terms of fields rather than discrete particles. Fields are continuous, pervasive, and foundational to the </w:t>
      </w:r>
      <w:proofErr w:type="spellStart"/>
      <w:r w:rsidRPr="007314ED">
        <w:t>behavior</w:t>
      </w:r>
      <w:proofErr w:type="spellEnd"/>
      <w:r w:rsidRPr="007314ED">
        <w:t xml:space="preserve"> of observable entities. As an analogy, this provides a suggestive way of thinking about divine presence—not as localized or intermittent, but as universally sustaining.</w:t>
      </w:r>
    </w:p>
    <w:p w:rsidR="00D127B2" w:rsidRPr="007314ED" w:rsidRDefault="00D127B2" w:rsidP="004E0BAA">
      <w:pPr>
        <w:pStyle w:val="NormalWeb"/>
        <w:spacing w:line="276" w:lineRule="auto"/>
        <w:jc w:val="both"/>
      </w:pPr>
      <w:r w:rsidRPr="007314ED">
        <w:t>Scripture offers a comparable vision: “In Him we live and move and have our being” (Acts 17:28, NIV). The prophetic tradition likewise affirms that God fills heaven and earth (</w:t>
      </w:r>
      <w:proofErr w:type="spellStart"/>
      <w:r w:rsidRPr="007314ED">
        <w:t>Jer</w:t>
      </w:r>
      <w:proofErr w:type="spellEnd"/>
      <w:r w:rsidRPr="007314ED">
        <w:t xml:space="preserve"> 23:24). These texts do not propose a pantheistic identity between God and the world, but they do insist on an all-encompassing presence that grounds existence itself.</w:t>
      </w:r>
    </w:p>
    <w:p w:rsidR="00D127B2" w:rsidRPr="007314ED" w:rsidRDefault="00D127B2" w:rsidP="004E0BAA">
      <w:pPr>
        <w:pStyle w:val="NormalWeb"/>
        <w:spacing w:line="276" w:lineRule="auto"/>
        <w:jc w:val="both"/>
      </w:pPr>
      <w:r w:rsidRPr="007314ED">
        <w:t>Within the Emmanuel framework, this presence is not impersonal. It is relational, intentional, and self-communicative. The analogy to fields must therefore be qualified: whereas physical fields are impersonal, divine presence is personal and responsive. Nevertheless, the metaphor assists in overcoming overly spatial or mechanical conceptions of God.</w:t>
      </w:r>
    </w:p>
    <w:p w:rsidR="00D127B2" w:rsidRPr="007314ED" w:rsidRDefault="00D127B2" w:rsidP="004E0BAA">
      <w:pPr>
        <w:pStyle w:val="Heading2"/>
        <w:spacing w:line="276" w:lineRule="auto"/>
        <w:jc w:val="both"/>
        <w:rPr>
          <w:sz w:val="24"/>
          <w:szCs w:val="24"/>
        </w:rPr>
      </w:pPr>
      <w:r w:rsidRPr="007314ED">
        <w:rPr>
          <w:sz w:val="24"/>
          <w:szCs w:val="24"/>
        </w:rPr>
        <w:t>4. Uncertainty, Contingency, and Theological Trust</w:t>
      </w:r>
    </w:p>
    <w:p w:rsidR="00D127B2" w:rsidRPr="007314ED" w:rsidRDefault="00D127B2" w:rsidP="004E0BAA">
      <w:pPr>
        <w:pStyle w:val="NormalWeb"/>
        <w:spacing w:line="276" w:lineRule="auto"/>
        <w:jc w:val="both"/>
      </w:pPr>
      <w:r w:rsidRPr="007314ED">
        <w:lastRenderedPageBreak/>
        <w:t>Quantum indeterminacy introduces an element of unpredictability into the physical description of reality. While often overstated in popular accounts, this feature has nonetheless contributed to a broader cultural awareness of contingency and openness.</w:t>
      </w:r>
    </w:p>
    <w:p w:rsidR="00D127B2" w:rsidRPr="007314ED" w:rsidRDefault="00D127B2" w:rsidP="004E0BAA">
      <w:pPr>
        <w:pStyle w:val="NormalWeb"/>
        <w:spacing w:line="276" w:lineRule="auto"/>
        <w:jc w:val="both"/>
      </w:pPr>
      <w:r w:rsidRPr="007314ED">
        <w:t xml:space="preserve">Theologically, this resonates with the experience of mystery. Biblical faith does not eliminate uncertainty; rather, it </w:t>
      </w:r>
      <w:proofErr w:type="spellStart"/>
      <w:r w:rsidRPr="007314ED">
        <w:t>recontextualizes</w:t>
      </w:r>
      <w:proofErr w:type="spellEnd"/>
      <w:r w:rsidRPr="007314ED">
        <w:t xml:space="preserve"> it. The wisdom tradition counsels trust in God beyond the limits of human understanding (</w:t>
      </w:r>
      <w:proofErr w:type="spellStart"/>
      <w:r w:rsidRPr="007314ED">
        <w:t>Prov</w:t>
      </w:r>
      <w:proofErr w:type="spellEnd"/>
      <w:r w:rsidRPr="007314ED">
        <w:t xml:space="preserve"> 3:5), while prophetic literature emphasizes the transcendence of divine thought (Isa 55:8). The Epistle to the Hebrews defines faith precisely in terms of what is not seen (</w:t>
      </w:r>
      <w:proofErr w:type="spellStart"/>
      <w:r w:rsidRPr="007314ED">
        <w:t>Heb</w:t>
      </w:r>
      <w:proofErr w:type="spellEnd"/>
      <w:r w:rsidRPr="007314ED">
        <w:t xml:space="preserve"> 11:1).</w:t>
      </w:r>
    </w:p>
    <w:p w:rsidR="00D127B2" w:rsidRPr="007314ED" w:rsidRDefault="00D127B2" w:rsidP="004E0BAA">
      <w:pPr>
        <w:pStyle w:val="NormalWeb"/>
        <w:spacing w:line="276" w:lineRule="auto"/>
        <w:jc w:val="both"/>
      </w:pPr>
      <w:r w:rsidRPr="007314ED">
        <w:t>In the Emmanuel perspective, uncertainty becomes a space of encounter rather than merely a deficit of knowledge. Trust is grounded not in predictive control but in relational fidelity. God’s presence does not guarantee clarity of outcomes, but it assures accompaniment. This has profound pastoral implications, particularly in contexts of suffering and ambiguity.</w:t>
      </w:r>
    </w:p>
    <w:p w:rsidR="00D127B2" w:rsidRPr="007314ED" w:rsidRDefault="00D127B2" w:rsidP="004E0BAA">
      <w:pPr>
        <w:pStyle w:val="Heading2"/>
        <w:spacing w:line="276" w:lineRule="auto"/>
        <w:jc w:val="both"/>
        <w:rPr>
          <w:sz w:val="24"/>
          <w:szCs w:val="24"/>
        </w:rPr>
      </w:pPr>
      <w:r w:rsidRPr="007314ED">
        <w:rPr>
          <w:sz w:val="24"/>
          <w:szCs w:val="24"/>
        </w:rPr>
        <w:t>5. Incarnation and the Sacramentality of Reality</w:t>
      </w:r>
    </w:p>
    <w:p w:rsidR="00D127B2" w:rsidRPr="007314ED" w:rsidRDefault="00D127B2" w:rsidP="004E0BAA">
      <w:pPr>
        <w:pStyle w:val="NormalWeb"/>
        <w:spacing w:line="276" w:lineRule="auto"/>
        <w:jc w:val="both"/>
      </w:pPr>
      <w:r w:rsidRPr="007314ED">
        <w:t xml:space="preserve">The doctrine of incarnation stands at the </w:t>
      </w:r>
      <w:proofErr w:type="spellStart"/>
      <w:r w:rsidRPr="007314ED">
        <w:t>center</w:t>
      </w:r>
      <w:proofErr w:type="spellEnd"/>
      <w:r w:rsidRPr="007314ED">
        <w:t xml:space="preserve"> of Emmanuel theology. “The Word became flesh and dwelt among us” (</w:t>
      </w:r>
      <w:proofErr w:type="spellStart"/>
      <w:r w:rsidRPr="007314ED">
        <w:t>Jn</w:t>
      </w:r>
      <w:proofErr w:type="spellEnd"/>
      <w:r w:rsidRPr="007314ED">
        <w:t xml:space="preserve"> 1:14, NIV) affirms that the material world is capable of mediating divine presence. This has traditionally been developed in sacramental theology, where material elements become vehicles of grace.</w:t>
      </w:r>
    </w:p>
    <w:p w:rsidR="00D127B2" w:rsidRPr="007314ED" w:rsidRDefault="00D127B2" w:rsidP="004E0BAA">
      <w:pPr>
        <w:pStyle w:val="NormalWeb"/>
        <w:spacing w:line="276" w:lineRule="auto"/>
        <w:jc w:val="both"/>
      </w:pPr>
      <w:r w:rsidRPr="007314ED">
        <w:t xml:space="preserve">In dialogue with quantum spirituality, one may speak of a </w:t>
      </w:r>
      <w:r w:rsidRPr="007314ED">
        <w:rPr>
          <w:rStyle w:val="Emphasis"/>
        </w:rPr>
        <w:t>sacramentality of reality</w:t>
      </w:r>
      <w:r w:rsidRPr="007314ED">
        <w:t>, in which the ordinary is suffused with divine significance. This does not imply that all matter is divine, but that all creation is oriented toward and capable of revealing God. The life of Jesus exemplifies this: acts of healing, table fellowship, and compassionate engagement render visible the transformative power of divine presence.</w:t>
      </w:r>
    </w:p>
    <w:p w:rsidR="00D127B2" w:rsidRPr="007314ED" w:rsidRDefault="00D127B2" w:rsidP="004E0BAA">
      <w:pPr>
        <w:pStyle w:val="NormalWeb"/>
        <w:spacing w:line="276" w:lineRule="auto"/>
        <w:jc w:val="both"/>
      </w:pPr>
      <w:r w:rsidRPr="007314ED">
        <w:t>Such a view challenges dualistic separations between sacred and secular. If Emmanuel is taken seriously, then every dimension of life—social, ecological, intellectual—becomes a potential site of encounter with God.</w:t>
      </w:r>
    </w:p>
    <w:p w:rsidR="00D127B2" w:rsidRPr="007314ED" w:rsidRDefault="00D127B2" w:rsidP="004E0BAA">
      <w:pPr>
        <w:pStyle w:val="Heading2"/>
        <w:spacing w:line="276" w:lineRule="auto"/>
        <w:jc w:val="both"/>
        <w:rPr>
          <w:sz w:val="24"/>
          <w:szCs w:val="24"/>
        </w:rPr>
      </w:pPr>
      <w:r w:rsidRPr="007314ED">
        <w:rPr>
          <w:sz w:val="24"/>
          <w:szCs w:val="24"/>
        </w:rPr>
        <w:t>6. Practical and Pastoral Implications</w:t>
      </w:r>
    </w:p>
    <w:p w:rsidR="00D127B2" w:rsidRPr="007314ED" w:rsidRDefault="00D127B2" w:rsidP="004E0BAA">
      <w:pPr>
        <w:pStyle w:val="NormalWeb"/>
        <w:spacing w:line="276" w:lineRule="auto"/>
        <w:jc w:val="both"/>
      </w:pPr>
      <w:r w:rsidRPr="007314ED">
        <w:t>The integrative vision proposed here has concrete implications for spiritual practice and institutional life. Prayer can be reconceived as sustained attentiveness to divine presence, aligning consciousness with the reality of Emmanuel. Contemplative practices foster interior awareness, enabling individuals to perceive God not as external but as intimately present.</w:t>
      </w:r>
    </w:p>
    <w:p w:rsidR="00D127B2" w:rsidRPr="007314ED" w:rsidRDefault="00D127B2" w:rsidP="004E0BAA">
      <w:pPr>
        <w:pStyle w:val="NormalWeb"/>
        <w:spacing w:line="276" w:lineRule="auto"/>
        <w:jc w:val="both"/>
      </w:pPr>
      <w:r w:rsidRPr="007314ED">
        <w:t>Ethically, the recognition of interconnectedness grounds a commitment to relational responsibility. Human interactions are not merely social exchanges but encounters with the divine image. Educationally, an integrated approach that brings science and spirituality into dialogue can cultivate holistic formation, equipping learners to navigate complexity with both intellectual rigor and spiritual depth.</w:t>
      </w:r>
    </w:p>
    <w:p w:rsidR="00D127B2" w:rsidRPr="007314ED" w:rsidRDefault="00D127B2" w:rsidP="004E0BAA">
      <w:pPr>
        <w:pStyle w:val="NormalWeb"/>
        <w:spacing w:line="276" w:lineRule="auto"/>
        <w:jc w:val="both"/>
      </w:pPr>
      <w:r w:rsidRPr="007314ED">
        <w:lastRenderedPageBreak/>
        <w:t>Pastorally, this framework offers resources for addressing contemporary anxieties. In a world marked by fragmentation and uncertainty, the Emmanuel experience affirms coherence, presence, and meaning.</w:t>
      </w:r>
    </w:p>
    <w:p w:rsidR="00D127B2" w:rsidRPr="007314ED" w:rsidRDefault="00D127B2" w:rsidP="004E0BAA">
      <w:pPr>
        <w:pStyle w:val="Heading2"/>
        <w:spacing w:line="276" w:lineRule="auto"/>
        <w:jc w:val="both"/>
        <w:rPr>
          <w:sz w:val="24"/>
          <w:szCs w:val="24"/>
        </w:rPr>
      </w:pPr>
      <w:r w:rsidRPr="007314ED">
        <w:rPr>
          <w:sz w:val="24"/>
          <w:szCs w:val="24"/>
        </w:rPr>
        <w:t>Conclusion</w:t>
      </w:r>
    </w:p>
    <w:p w:rsidR="00D127B2" w:rsidRPr="007314ED" w:rsidRDefault="00D127B2" w:rsidP="004E0BAA">
      <w:pPr>
        <w:pStyle w:val="NormalWeb"/>
        <w:spacing w:line="276" w:lineRule="auto"/>
        <w:jc w:val="both"/>
      </w:pPr>
      <w:r w:rsidRPr="007314ED">
        <w:t>This paper has argued that quantum spirituality, when interpreted through the Emmanuel experience, provides a coherent and generative framework for contemporary theology. By employing quantum concepts as analogical resources, it becomes possible to articulate divine immanence in ways that resonate wi</w:t>
      </w:r>
      <w:bookmarkStart w:id="0" w:name="_GoBack"/>
      <w:bookmarkEnd w:id="0"/>
      <w:r w:rsidRPr="007314ED">
        <w:t>th modern scientific sensibilities while remaining faithful to the biblical witness.</w:t>
      </w:r>
    </w:p>
    <w:p w:rsidR="00D127B2" w:rsidRPr="007314ED" w:rsidRDefault="00D127B2" w:rsidP="004E0BAA">
      <w:pPr>
        <w:pStyle w:val="NormalWeb"/>
        <w:spacing w:line="276" w:lineRule="auto"/>
        <w:jc w:val="both"/>
      </w:pPr>
      <w:r w:rsidRPr="007314ED">
        <w:t>In the vision associated with Fr. Arul Raj, this synthesis is not merely speculative but transformative. It calls for a reorientation of consciousness, a deepening of relational awareness, and a renewed commitment to living in the presence of God. Far from displacing traditional doctrine, it invites a more profound engagement with it, revealing that the mystery of God is not external to reality but intimately woven into its very fabric.</w:t>
      </w:r>
    </w:p>
    <w:p w:rsidR="00D127B2" w:rsidRDefault="00D127B2" w:rsidP="004E0BAA">
      <w:pPr>
        <w:spacing w:line="276" w:lineRule="auto"/>
        <w:jc w:val="both"/>
      </w:pPr>
    </w:p>
    <w:p w:rsidR="00D127B2" w:rsidRDefault="00D127B2" w:rsidP="004E0BAA">
      <w:pPr>
        <w:pStyle w:val="Heading2"/>
        <w:spacing w:line="276" w:lineRule="auto"/>
        <w:jc w:val="both"/>
      </w:pPr>
      <w:r>
        <w:t>References (APA Style)</w:t>
      </w:r>
    </w:p>
    <w:p w:rsidR="00D127B2" w:rsidRDefault="00D127B2" w:rsidP="004E0BAA">
      <w:pPr>
        <w:pStyle w:val="NormalWeb"/>
        <w:spacing w:before="0" w:beforeAutospacing="0" w:after="0" w:afterAutospacing="0" w:line="276" w:lineRule="auto"/>
        <w:jc w:val="both"/>
      </w:pPr>
      <w:r>
        <w:t xml:space="preserve">Barbour, I. G. (1997). </w:t>
      </w:r>
      <w:r>
        <w:rPr>
          <w:rStyle w:val="Emphasis"/>
        </w:rPr>
        <w:t>Religion and science: Historical and contemporary issues</w:t>
      </w:r>
      <w:r>
        <w:t>. HarperCollins.</w:t>
      </w:r>
    </w:p>
    <w:p w:rsidR="00D127B2" w:rsidRDefault="00D127B2" w:rsidP="004E0BAA">
      <w:pPr>
        <w:pStyle w:val="NormalWeb"/>
        <w:spacing w:before="0" w:beforeAutospacing="0" w:after="0" w:afterAutospacing="0" w:line="276" w:lineRule="auto"/>
        <w:jc w:val="both"/>
      </w:pPr>
      <w:r>
        <w:t xml:space="preserve">Bohm, D. (1980). </w:t>
      </w:r>
      <w:r>
        <w:rPr>
          <w:rStyle w:val="Emphasis"/>
        </w:rPr>
        <w:t>Wholeness and the implicate order</w:t>
      </w:r>
      <w:r>
        <w:t>. Routledge.</w:t>
      </w:r>
    </w:p>
    <w:p w:rsidR="00D127B2" w:rsidRDefault="00D127B2" w:rsidP="004E0BAA">
      <w:pPr>
        <w:pStyle w:val="NormalWeb"/>
        <w:spacing w:before="0" w:beforeAutospacing="0" w:after="0" w:afterAutospacing="0" w:line="276" w:lineRule="auto"/>
        <w:jc w:val="both"/>
      </w:pPr>
      <w:r>
        <w:t xml:space="preserve">Capra, F. (1975). </w:t>
      </w:r>
      <w:r>
        <w:rPr>
          <w:rStyle w:val="Emphasis"/>
        </w:rPr>
        <w:t>The Tao of physics</w:t>
      </w:r>
      <w:r>
        <w:t>. Shambhala Publications.</w:t>
      </w:r>
    </w:p>
    <w:p w:rsidR="00D127B2" w:rsidRDefault="00D127B2" w:rsidP="004E0BAA">
      <w:pPr>
        <w:pStyle w:val="NormalWeb"/>
        <w:spacing w:before="0" w:beforeAutospacing="0" w:after="0" w:afterAutospacing="0" w:line="276" w:lineRule="auto"/>
        <w:jc w:val="both"/>
      </w:pPr>
      <w:proofErr w:type="spellStart"/>
      <w:r>
        <w:t>Polkinghorne</w:t>
      </w:r>
      <w:proofErr w:type="spellEnd"/>
      <w:r>
        <w:t xml:space="preserve">, J. (1998). </w:t>
      </w:r>
      <w:r>
        <w:rPr>
          <w:rStyle w:val="Emphasis"/>
        </w:rPr>
        <w:t>Science and theology: An introduction</w:t>
      </w:r>
      <w:r>
        <w:t>. SPCK.</w:t>
      </w:r>
    </w:p>
    <w:p w:rsidR="00D127B2" w:rsidRDefault="00D127B2" w:rsidP="004E0BAA">
      <w:pPr>
        <w:pStyle w:val="NormalWeb"/>
        <w:spacing w:before="0" w:beforeAutospacing="0" w:after="0" w:afterAutospacing="0" w:line="276" w:lineRule="auto"/>
        <w:jc w:val="both"/>
      </w:pPr>
      <w:r>
        <w:t>The Holy Bible, New International Version. (2011). Zondervan.</w:t>
      </w:r>
    </w:p>
    <w:p w:rsidR="00D127B2" w:rsidRDefault="00D127B2" w:rsidP="004E0BAA">
      <w:pPr>
        <w:spacing w:after="0" w:line="276" w:lineRule="auto"/>
        <w:jc w:val="both"/>
      </w:pPr>
    </w:p>
    <w:p w:rsidR="00D127B2" w:rsidRDefault="00D127B2" w:rsidP="004E0BAA">
      <w:pPr>
        <w:pStyle w:val="Heading2"/>
        <w:spacing w:line="276" w:lineRule="auto"/>
        <w:jc w:val="both"/>
      </w:pPr>
      <w:r>
        <w:t>Footnotes</w:t>
      </w:r>
    </w:p>
    <w:p w:rsidR="00D127B2" w:rsidRDefault="00D127B2" w:rsidP="004E0BAA">
      <w:pPr>
        <w:numPr>
          <w:ilvl w:val="0"/>
          <w:numId w:val="1"/>
        </w:numPr>
        <w:spacing w:before="100" w:beforeAutospacing="1" w:after="100" w:afterAutospacing="1" w:line="276" w:lineRule="auto"/>
        <w:jc w:val="both"/>
      </w:pPr>
      <w:r>
        <w:t>Quantum spirituality is employed here as a heuristic and metaphorical framework rather than a scientific theory.</w:t>
      </w:r>
    </w:p>
    <w:p w:rsidR="00D127B2" w:rsidRDefault="00D127B2" w:rsidP="004E0BAA">
      <w:pPr>
        <w:numPr>
          <w:ilvl w:val="0"/>
          <w:numId w:val="1"/>
        </w:numPr>
        <w:spacing w:before="100" w:beforeAutospacing="1" w:after="100" w:afterAutospacing="1" w:line="276" w:lineRule="auto"/>
        <w:jc w:val="both"/>
      </w:pPr>
      <w:r>
        <w:t>The use of quantum concepts in theological discourse requires careful distinction to avoid category errors.</w:t>
      </w:r>
    </w:p>
    <w:p w:rsidR="00EE4859" w:rsidRDefault="00D127B2" w:rsidP="004E0BAA">
      <w:pPr>
        <w:numPr>
          <w:ilvl w:val="0"/>
          <w:numId w:val="1"/>
        </w:numPr>
        <w:spacing w:before="100" w:beforeAutospacing="1" w:after="100" w:afterAutospacing="1" w:line="276" w:lineRule="auto"/>
        <w:jc w:val="both"/>
      </w:pPr>
      <w:r>
        <w:t>Biblical citations are drawn from the New International Version (NIV) for consistency.</w:t>
      </w:r>
    </w:p>
    <w:sectPr w:rsidR="00EE4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17B35"/>
    <w:multiLevelType w:val="multilevel"/>
    <w:tmpl w:val="0684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B9"/>
    <w:rsid w:val="001717B9"/>
    <w:rsid w:val="004E0BAA"/>
    <w:rsid w:val="00684E02"/>
    <w:rsid w:val="007314ED"/>
    <w:rsid w:val="00873658"/>
    <w:rsid w:val="00C41A32"/>
    <w:rsid w:val="00D127B2"/>
    <w:rsid w:val="00EE48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D5F92-57C2-48E4-A23E-9FD20E9B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7B2"/>
  </w:style>
  <w:style w:type="paragraph" w:styleId="Heading1">
    <w:name w:val="heading 1"/>
    <w:basedOn w:val="Normal"/>
    <w:next w:val="Normal"/>
    <w:link w:val="Heading1Char"/>
    <w:uiPriority w:val="9"/>
    <w:qFormat/>
    <w:rsid w:val="00D12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27B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27B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27B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27B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27B2"/>
    <w:rPr>
      <w:b/>
      <w:bCs/>
    </w:rPr>
  </w:style>
  <w:style w:type="paragraph" w:styleId="NormalWeb">
    <w:name w:val="Normal (Web)"/>
    <w:basedOn w:val="Normal"/>
    <w:uiPriority w:val="99"/>
    <w:unhideWhenUsed/>
    <w:rsid w:val="00D127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2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2026-03-31T05:36:00Z</dcterms:created>
  <dcterms:modified xsi:type="dcterms:W3CDTF">2026-04-02T02:50:00Z</dcterms:modified>
</cp:coreProperties>
</file>