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D7" w:rsidRDefault="003748D7" w:rsidP="0066342D">
      <w:pPr>
        <w:pStyle w:val="Titre1"/>
        <w:jc w:val="center"/>
        <w:rPr>
          <w:rFonts w:ascii="Times New Roman" w:hAnsi="Times New Roman" w:cs="Times New Roman"/>
        </w:rPr>
      </w:pPr>
      <w:bookmarkStart w:id="0" w:name="_Toc256000000"/>
    </w:p>
    <w:p w:rsidR="003748D7" w:rsidRDefault="003748D7" w:rsidP="0066342D">
      <w:pPr>
        <w:pStyle w:val="Titre1"/>
        <w:jc w:val="center"/>
        <w:rPr>
          <w:rFonts w:ascii="Times New Roman" w:hAnsi="Times New Roman" w:cs="Times New Roman"/>
        </w:rPr>
      </w:pPr>
    </w:p>
    <w:p w:rsidR="003748D7" w:rsidRPr="0079549A" w:rsidRDefault="003748D7" w:rsidP="003748D7">
      <w:pPr>
        <w:pStyle w:val="Titre1"/>
        <w:jc w:val="center"/>
        <w:rPr>
          <w:rFonts w:ascii="Times New Roman" w:hAnsi="Times New Roman" w:cs="Times New Roman"/>
          <w:color w:val="C00000"/>
        </w:rPr>
      </w:pPr>
      <w:r w:rsidRPr="0079549A">
        <w:rPr>
          <w:rFonts w:ascii="Times New Roman" w:hAnsi="Times New Roman" w:cs="Times New Roman"/>
          <w:color w:val="C00000"/>
        </w:rPr>
        <w:t>Title of the manuscript:</w:t>
      </w:r>
    </w:p>
    <w:p w:rsidR="003748D7" w:rsidRPr="003748D7" w:rsidRDefault="00371DB7" w:rsidP="003748D7">
      <w:pPr>
        <w:pStyle w:val="Titre1"/>
        <w:jc w:val="center"/>
        <w:rPr>
          <w:rFonts w:ascii="Times New Roman" w:hAnsi="Times New Roman" w:cs="Times New Roman"/>
        </w:rPr>
      </w:pPr>
      <w:r w:rsidRPr="00371DB7">
        <w:rPr>
          <w:rFonts w:ascii="Times New Roman" w:hAnsi="Times New Roman" w:cs="Times New Roman"/>
          <w:sz w:val="44"/>
        </w:rPr>
        <w:t>From Traditional HRM to AI-Augmented HRM: A Conceptual Perspective</w:t>
      </w:r>
    </w:p>
    <w:p w:rsidR="003748D7" w:rsidRPr="003748D7" w:rsidRDefault="003748D7" w:rsidP="003748D7">
      <w:pPr>
        <w:pStyle w:val="Titre1"/>
        <w:jc w:val="center"/>
        <w:rPr>
          <w:rFonts w:ascii="Times New Roman" w:hAnsi="Times New Roman" w:cs="Times New Roman"/>
        </w:rPr>
      </w:pPr>
    </w:p>
    <w:p w:rsidR="003748D7" w:rsidRPr="0079549A" w:rsidRDefault="003748D7" w:rsidP="003748D7">
      <w:pPr>
        <w:pStyle w:val="Titre1"/>
        <w:jc w:val="center"/>
        <w:rPr>
          <w:rFonts w:ascii="Times New Roman" w:hAnsi="Times New Roman" w:cs="Times New Roman"/>
          <w:color w:val="C00000"/>
        </w:rPr>
      </w:pPr>
      <w:r w:rsidRPr="0079549A">
        <w:rPr>
          <w:rFonts w:ascii="Times New Roman" w:hAnsi="Times New Roman" w:cs="Times New Roman"/>
          <w:color w:val="C00000"/>
        </w:rPr>
        <w:t/>
      </w:r>
    </w:p>
    <w:p w:rsidR="003748D7" w:rsidRPr="00805953" w:rsidRDefault="003748D7" w:rsidP="003748D7">
      <w:pPr>
        <w:pStyle w:val="Titre1"/>
        <w:jc w:val="center"/>
        <w:rPr>
          <w:rFonts w:ascii="Times New Roman" w:hAnsi="Times New Roman" w:cs="Times New Roman"/>
          <w:sz w:val="28"/>
        </w:rPr>
      </w:pPr>
      <w:r w:rsidRPr="00805953">
        <w:rPr>
          <w:rFonts w:ascii="Times New Roman" w:hAnsi="Times New Roman" w:cs="Times New Roman"/>
          <w:sz w:val="28"/>
        </w:rPr>
        <w:t xml:space="preserve"/>
      </w:r>
      <w:proofErr w:type="spellStart"/>
      <w:r w:rsidRPr="00805953">
        <w:rPr>
          <w:rFonts w:ascii="Times New Roman" w:hAnsi="Times New Roman" w:cs="Times New Roman"/>
          <w:sz w:val="28"/>
        </w:rPr>
        <w:t/>
      </w:r>
      <w:proofErr w:type="spellEnd"/>
      <w:r w:rsidRPr="00805953">
        <w:rPr>
          <w:rFonts w:ascii="Times New Roman" w:hAnsi="Times New Roman" w:cs="Times New Roman"/>
          <w:sz w:val="28"/>
        </w:rPr>
        <w:t xml:space="preserve"/>
      </w:r>
    </w:p>
    <w:p w:rsidR="003748D7" w:rsidRPr="00805953" w:rsidRDefault="003748D7" w:rsidP="003748D7">
      <w:pPr>
        <w:pStyle w:val="Titre1"/>
        <w:jc w:val="center"/>
        <w:rPr>
          <w:rFonts w:ascii="Times New Roman" w:hAnsi="Times New Roman" w:cs="Times New Roman"/>
          <w:sz w:val="28"/>
        </w:rPr>
      </w:pPr>
      <w:r w:rsidRPr="00805953">
        <w:rPr>
          <w:rFonts w:ascii="Times New Roman" w:hAnsi="Times New Roman" w:cs="Times New Roman"/>
          <w:sz w:val="28"/>
        </w:rPr>
        <w:t/>
      </w:r>
    </w:p>
    <w:p w:rsidR="00805953" w:rsidRPr="00805953" w:rsidRDefault="00805953" w:rsidP="00805953">
      <w:pPr>
        <w:pStyle w:val="Titre1"/>
        <w:jc w:val="center"/>
        <w:rPr>
          <w:rFonts w:ascii="Times New Roman" w:hAnsi="Times New Roman" w:cs="Times New Roman"/>
          <w:sz w:val="28"/>
        </w:rPr>
      </w:pPr>
      <w:r w:rsidRPr="00805953">
        <w:rPr>
          <w:rFonts w:ascii="Times New Roman" w:hAnsi="Times New Roman" w:cs="Times New Roman"/>
          <w:sz w:val="28"/>
        </w:rPr>
        <w:t/>
      </w:r>
    </w:p>
    <w:p w:rsidR="003748D7" w:rsidRPr="00805953" w:rsidRDefault="003748D7" w:rsidP="003748D7">
      <w:pPr>
        <w:pStyle w:val="Titre1"/>
        <w:jc w:val="center"/>
        <w:rPr>
          <w:rFonts w:ascii="Times New Roman" w:hAnsi="Times New Roman" w:cs="Times New Roman"/>
          <w:sz w:val="28"/>
        </w:rPr>
      </w:pPr>
      <w:r w:rsidRPr="00805953">
        <w:rPr>
          <w:rFonts w:ascii="Times New Roman" w:hAnsi="Times New Roman" w:cs="Times New Roman"/>
          <w:sz w:val="28"/>
        </w:rPr>
        <w:t/>
      </w:r>
    </w:p>
    <w:p w:rsidR="003748D7" w:rsidRPr="003748D7" w:rsidRDefault="003748D7" w:rsidP="003748D7">
      <w:pPr>
        <w:pStyle w:val="Titre1"/>
        <w:jc w:val="center"/>
        <w:rPr>
          <w:rFonts w:ascii="Times New Roman" w:hAnsi="Times New Roman" w:cs="Times New Roman"/>
        </w:rPr>
      </w:pPr>
    </w:p>
    <w:p w:rsidR="003748D7" w:rsidRPr="0079549A" w:rsidRDefault="003748D7" w:rsidP="003748D7">
      <w:pPr>
        <w:pStyle w:val="Titre1"/>
        <w:jc w:val="center"/>
        <w:rPr>
          <w:rFonts w:ascii="Times New Roman" w:hAnsi="Times New Roman" w:cs="Times New Roman"/>
          <w:color w:val="C00000"/>
        </w:rPr>
      </w:pPr>
      <w:r w:rsidRPr="0079549A">
        <w:rPr>
          <w:rFonts w:ascii="Times New Roman" w:hAnsi="Times New Roman" w:cs="Times New Roman"/>
          <w:color w:val="C00000"/>
        </w:rPr>
        <w:t/>
      </w:r>
    </w:p>
    <w:p w:rsidR="003748D7" w:rsidRPr="00805953" w:rsidRDefault="003748D7" w:rsidP="003748D7">
      <w:pPr>
        <w:pStyle w:val="Titre1"/>
        <w:jc w:val="center"/>
        <w:rPr>
          <w:rFonts w:ascii="Times New Roman" w:hAnsi="Times New Roman" w:cs="Times New Roman"/>
          <w:sz w:val="28"/>
        </w:rPr>
      </w:pPr>
      <w:r w:rsidRPr="00805953">
        <w:rPr>
          <w:rFonts w:ascii="Times New Roman" w:hAnsi="Times New Roman" w:cs="Times New Roman"/>
          <w:sz w:val="28"/>
        </w:rPr>
        <w:t xml:space="preserve"/>
      </w:r>
      <w:proofErr w:type="spellStart"/>
      <w:r w:rsidRPr="00805953">
        <w:rPr>
          <w:rFonts w:ascii="Times New Roman" w:hAnsi="Times New Roman" w:cs="Times New Roman"/>
          <w:sz w:val="28"/>
        </w:rPr>
        <w:t/>
      </w:r>
      <w:proofErr w:type="spellEnd"/>
      <w:r w:rsidRPr="00805953">
        <w:rPr>
          <w:rFonts w:ascii="Times New Roman" w:hAnsi="Times New Roman" w:cs="Times New Roman"/>
          <w:sz w:val="28"/>
        </w:rPr>
        <w:t xml:space="preserve"/>
      </w:r>
    </w:p>
    <w:p w:rsidR="003748D7" w:rsidRPr="00805953" w:rsidRDefault="003748D7" w:rsidP="003748D7">
      <w:pPr>
        <w:pStyle w:val="Titre1"/>
        <w:jc w:val="center"/>
        <w:rPr>
          <w:rFonts w:ascii="Times New Roman" w:hAnsi="Times New Roman" w:cs="Times New Roman"/>
          <w:sz w:val="28"/>
        </w:rPr>
      </w:pPr>
      <w:r w:rsidRPr="00805953">
        <w:rPr>
          <w:rFonts w:ascii="Times New Roman" w:hAnsi="Times New Roman" w:cs="Times New Roman"/>
          <w:sz w:val="28"/>
        </w:rPr>
        <w:t/>
      </w:r>
    </w:p>
    <w:p w:rsidR="00805953" w:rsidRPr="00805953" w:rsidRDefault="00805953" w:rsidP="00805953">
      <w:pPr>
        <w:pStyle w:val="Titre1"/>
        <w:jc w:val="center"/>
        <w:rPr>
          <w:rFonts w:ascii="Times New Roman" w:hAnsi="Times New Roman" w:cs="Times New Roman"/>
          <w:sz w:val="28"/>
        </w:rPr>
      </w:pPr>
      <w:r w:rsidRPr="00805953">
        <w:rPr>
          <w:rFonts w:ascii="Times New Roman" w:hAnsi="Times New Roman" w:cs="Times New Roman"/>
          <w:sz w:val="28"/>
        </w:rPr>
        <w:t/>
      </w:r>
    </w:p>
    <w:p w:rsidR="003748D7" w:rsidRPr="00805953" w:rsidRDefault="003748D7" w:rsidP="003748D7">
      <w:pPr>
        <w:pStyle w:val="Titre1"/>
        <w:jc w:val="center"/>
        <w:rPr>
          <w:rFonts w:ascii="Times New Roman" w:hAnsi="Times New Roman" w:cs="Times New Roman"/>
          <w:sz w:val="28"/>
        </w:rPr>
      </w:pPr>
      <w:r w:rsidRPr="00805953">
        <w:rPr>
          <w:rFonts w:ascii="Times New Roman" w:hAnsi="Times New Roman" w:cs="Times New Roman"/>
          <w:sz w:val="28"/>
        </w:rPr>
        <w:t/>
      </w:r>
    </w:p>
    <w:p w:rsidR="003748D7" w:rsidRDefault="003748D7" w:rsidP="0066342D">
      <w:pPr>
        <w:pStyle w:val="Titre1"/>
        <w:jc w:val="center"/>
        <w:rPr>
          <w:rFonts w:ascii="Times New Roman" w:hAnsi="Times New Roman" w:cs="Times New Roman"/>
        </w:rPr>
      </w:pPr>
    </w:p>
    <w:p w:rsidR="003748D7" w:rsidRDefault="003748D7" w:rsidP="0066342D">
      <w:pPr>
        <w:pStyle w:val="Titre1"/>
        <w:jc w:val="center"/>
        <w:rPr>
          <w:rFonts w:ascii="Times New Roman" w:hAnsi="Times New Roman" w:cs="Times New Roman"/>
        </w:rPr>
      </w:pPr>
    </w:p>
    <w:p w:rsidR="00DC7355" w:rsidRPr="00DC7355" w:rsidRDefault="00DC7355" w:rsidP="00DC7355"/>
    <w:bookmarkEnd w:id="0"/>
    <w:p w:rsidR="00DB24FB" w:rsidRDefault="00DB24FB" w:rsidP="00371DB7">
      <w:pPr>
        <w:jc w:val="center"/>
        <w:rPr>
          <w:b/>
          <w:bCs/>
          <w:sz w:val="40"/>
          <w:szCs w:val="40"/>
        </w:rPr>
      </w:pPr>
    </w:p>
    <w:p w:rsidR="008C7DFD" w:rsidRDefault="00371DB7" w:rsidP="00371DB7">
      <w:pPr>
        <w:jc w:val="center"/>
        <w:rPr>
          <w:b/>
          <w:bCs/>
          <w:sz w:val="40"/>
          <w:szCs w:val="40"/>
        </w:rPr>
      </w:pPr>
      <w:r w:rsidRPr="00371DB7">
        <w:rPr>
          <w:b/>
          <w:bCs/>
          <w:sz w:val="40"/>
          <w:szCs w:val="40"/>
        </w:rPr>
        <w:lastRenderedPageBreak/>
        <w:t xml:space="preserve"/>
      </w:r>
    </w:p>
    <w:p w:rsidR="00A77B3E" w:rsidRPr="00371DB7" w:rsidRDefault="00371DB7" w:rsidP="00371DB7">
      <w:pPr>
        <w:jc w:val="center"/>
        <w:rPr>
          <w:b/>
          <w:bCs/>
          <w:sz w:val="40"/>
          <w:szCs w:val="40"/>
        </w:rPr>
      </w:pPr>
      <w:r w:rsidRPr="00371DB7">
        <w:rPr>
          <w:b/>
          <w:bCs/>
          <w:sz w:val="40"/>
          <w:szCs w:val="40"/>
        </w:rPr>
        <w:t/>
      </w:r>
    </w:p>
    <w:p w:rsidR="00A77B3E" w:rsidRPr="000278A5" w:rsidRDefault="00A77B3E"/>
    <w:p w:rsidR="00A77B3E" w:rsidRPr="000278A5" w:rsidRDefault="00A77B3E"/>
    <w:p w:rsidR="00CA31FE" w:rsidRDefault="00CA31FE" w:rsidP="007126E8">
      <w:pPr>
        <w:spacing w:line="360" w:lineRule="auto"/>
        <w:rPr>
          <w:b/>
        </w:rPr>
      </w:pPr>
    </w:p>
    <w:p w:rsidR="00997996" w:rsidRPr="000278A5" w:rsidRDefault="00A77B3E" w:rsidP="007126E8">
      <w:pPr>
        <w:spacing w:line="360" w:lineRule="auto"/>
      </w:pPr>
      <w:r w:rsidRPr="000278A5">
        <w:rPr>
          <w:b/>
        </w:rPr>
        <w:t>Abstract</w:t>
      </w:r>
    </w:p>
    <w:p w:rsidR="002F31A4" w:rsidRPr="002F31A4" w:rsidRDefault="002F31A4" w:rsidP="002F31A4">
      <w:pPr>
        <w:spacing w:line="360" w:lineRule="auto"/>
        <w:rPr>
          <w:b/>
          <w:bCs/>
          <w:i/>
          <w:iCs/>
        </w:rPr>
      </w:pPr>
      <w:r w:rsidRPr="002F31A4">
        <w:rPr>
          <w:b/>
          <w:bCs/>
          <w:i/>
          <w:iCs/>
        </w:rPr>
        <w:t>Objective:</w:t>
      </w:r>
    </w:p>
    <w:p w:rsidR="002F31A4" w:rsidRDefault="002F31A4" w:rsidP="005B7487">
      <w:pPr>
        <w:spacing w:line="360" w:lineRule="auto"/>
      </w:pPr>
      <w:r>
        <w:t xml:space="preserve">This </w:t>
      </w:r>
      <w:r w:rsidR="005B7487">
        <w:t>paper</w:t>
      </w:r>
      <w:r>
        <w:t xml:space="preserve"> aims to develop a comprehensive conceptual framework for integrating artificial intelligence (AI) into human resource management (HRM). It seeks to capture both the opportunities and challenges of AI adoption, emphasizing performance management, employee engagement, workforce planning, and the evolving role of HR professionals. Ethical, organizational, and societal considerations, such as transparency, privacy, and algorithmic bias, are central to this framework.</w:t>
      </w:r>
    </w:p>
    <w:p w:rsidR="002F31A4" w:rsidRDefault="002F31A4" w:rsidP="002F31A4">
      <w:pPr>
        <w:spacing w:line="360" w:lineRule="auto"/>
      </w:pPr>
      <w:r w:rsidRPr="002F31A4">
        <w:rPr>
          <w:b/>
          <w:bCs/>
          <w:i/>
          <w:iCs/>
        </w:rPr>
        <w:t>Methodology</w:t>
      </w:r>
      <w:r>
        <w:t>:</w:t>
      </w:r>
    </w:p>
    <w:p w:rsidR="002F31A4" w:rsidRDefault="002F31A4" w:rsidP="002F31A4">
      <w:pPr>
        <w:spacing w:line="360" w:lineRule="auto"/>
      </w:pPr>
      <w:r>
        <w:t>The study employs a conceptual approach based on an extensive review of interdisciplinary literature, including empirical research, theoretical models, and recent advances in AI technologies (e.g., predictive analytics, federated learning, generative AI). Key theoretical lenses—Resource-Based View, Sociotechnical Systems Theory, Algorithmic Management, Responsible AI, and Human-AI Collaboration—are integrated to analyze AI-HRM interactions and implications.</w:t>
      </w:r>
    </w:p>
    <w:p w:rsidR="002F31A4" w:rsidRPr="002F31A4" w:rsidRDefault="002F31A4" w:rsidP="002F31A4">
      <w:pPr>
        <w:spacing w:line="360" w:lineRule="auto"/>
        <w:rPr>
          <w:b/>
          <w:bCs/>
          <w:i/>
          <w:iCs/>
        </w:rPr>
      </w:pPr>
      <w:r w:rsidRPr="002F31A4">
        <w:rPr>
          <w:b/>
          <w:bCs/>
          <w:i/>
          <w:iCs/>
        </w:rPr>
        <w:t>Results / Contributions:</w:t>
      </w:r>
    </w:p>
    <w:p w:rsidR="002F31A4" w:rsidRDefault="002F31A4" w:rsidP="002F31A4">
      <w:pPr>
        <w:spacing w:line="360" w:lineRule="auto"/>
      </w:pPr>
      <w:r>
        <w:t>The chapter proposes a multidimensional framework highlighting four interconnected dimensions: (1) technological capabilities, (2) human and organizational factors, (3) ethical and regulatory environment, and (4) strategic alignment for value creation. This framework guides HR scholars and practitioners in responsibly adopting AI to enhance decision-making, efficiency, and employee experiences while mitigating risks such as bias, dehumanization, and resistance. It provides actionable insights for ethical governance, workforce transformation, and human-AI collaboration, and identifies future research avenues in contextual, industry-specific, and longitudinal studies of AI in HRM.</w:t>
      </w:r>
    </w:p>
    <w:p w:rsidR="002F31A4" w:rsidRDefault="002F31A4" w:rsidP="002F31A4">
      <w:pPr>
        <w:spacing w:line="360" w:lineRule="auto"/>
      </w:pPr>
    </w:p>
    <w:p w:rsidR="00984C6B" w:rsidRPr="0014568C" w:rsidRDefault="00984C6B" w:rsidP="002F31A4">
      <w:pPr>
        <w:spacing w:line="360" w:lineRule="auto"/>
        <w:rPr>
          <w:b/>
          <w:i/>
        </w:rPr>
      </w:pPr>
      <w:r w:rsidRPr="00984C6B">
        <w:rPr>
          <w:b/>
          <w:i/>
        </w:rPr>
        <w:t>Keywords:</w:t>
      </w:r>
      <w:r>
        <w:rPr>
          <w:b/>
          <w:i/>
        </w:rPr>
        <w:t xml:space="preserve"> </w:t>
      </w:r>
      <w:r w:rsidR="0014568C" w:rsidRPr="0014568C">
        <w:t>Human Resource Management (HRM</w:t>
      </w:r>
      <w:r w:rsidR="00CA31FE" w:rsidRPr="0014568C">
        <w:t>)</w:t>
      </w:r>
      <w:r w:rsidR="00CA31FE" w:rsidRPr="00CA31FE">
        <w:t>, Artificial</w:t>
      </w:r>
      <w:r w:rsidR="0014568C" w:rsidRPr="0014568C">
        <w:t xml:space="preserve"> Intelligence (AI</w:t>
      </w:r>
      <w:r w:rsidR="00CA31FE" w:rsidRPr="0014568C">
        <w:t>)</w:t>
      </w:r>
      <w:r w:rsidR="00CA31FE" w:rsidRPr="00CA31FE">
        <w:t>,</w:t>
      </w:r>
      <w:r w:rsidR="0014568C">
        <w:t xml:space="preserve"> conceptual framework</w:t>
      </w:r>
    </w:p>
    <w:p w:rsidR="00997996" w:rsidRPr="00394686" w:rsidRDefault="007F23CE" w:rsidP="00394686">
      <w:pPr>
        <w:pStyle w:val="Titre2"/>
        <w:numPr>
          <w:ilvl w:val="0"/>
          <w:numId w:val="13"/>
        </w:numPr>
        <w:spacing w:line="360" w:lineRule="auto"/>
        <w:rPr>
          <w:rFonts w:ascii="Times New Roman" w:hAnsi="Times New Roman" w:cs="Times New Roman"/>
          <w:i w:val="0"/>
          <w:szCs w:val="24"/>
        </w:rPr>
      </w:pPr>
      <w:bookmarkStart w:id="1" w:name="_Toc256000002"/>
      <w:r w:rsidRPr="00394686">
        <w:rPr>
          <w:rFonts w:ascii="Times New Roman" w:hAnsi="Times New Roman" w:cs="Times New Roman"/>
          <w:i w:val="0"/>
          <w:szCs w:val="24"/>
        </w:rPr>
        <w:lastRenderedPageBreak/>
        <w:t>Introduction</w:t>
      </w:r>
      <w:bookmarkEnd w:id="1"/>
    </w:p>
    <w:p w:rsidR="0028142E" w:rsidRPr="000278A5" w:rsidRDefault="0028142E" w:rsidP="0028142E">
      <w:pPr>
        <w:spacing w:line="360" w:lineRule="auto"/>
      </w:pPr>
      <w:r w:rsidRPr="000278A5">
        <w:t>Human resource management (HRM) is becoming a crucial area for integrating AI, as the swift development of AI is changing organizational landscapes across industries.  HRM, which has historically relied on human judgment and administrative procedures, is currently undergoing a revolutionary change thanks to AI-driven technologies that enhance decision-making, automate tedious operations, and offer deeper insights into labor dynamics.  These technologies promise to improve efficiency, accuracy, and strategic value in human capital management, from AI-powered hiring platforms to predictive analytics in employee performance and engagement (</w:t>
      </w:r>
      <w:proofErr w:type="spellStart"/>
      <w:r w:rsidRPr="000278A5">
        <w:t>Tursunbayeva</w:t>
      </w:r>
      <w:proofErr w:type="spellEnd"/>
      <w:r w:rsidRPr="000278A5">
        <w:t xml:space="preserve"> et al., 2020; Huang and Rust, 2021).</w:t>
      </w:r>
    </w:p>
    <w:p w:rsidR="00997996" w:rsidRPr="000278A5" w:rsidRDefault="0028142E" w:rsidP="007126E8">
      <w:pPr>
        <w:spacing w:line="360" w:lineRule="auto"/>
      </w:pPr>
      <w:r w:rsidRPr="000278A5">
        <w:t>But even while AI has a lot of potential to transform HR procedures, using it presents difficult organizational, social, and ethical issues. Issues related to algorithmic bias, transparency, employee privacy, and the potential dehumanization of HR processes require careful scrutiny (</w:t>
      </w:r>
      <w:proofErr w:type="spellStart"/>
      <w:r w:rsidRPr="000278A5">
        <w:t>Leicht-Deobald</w:t>
      </w:r>
      <w:proofErr w:type="spellEnd"/>
      <w:r w:rsidRPr="000278A5">
        <w:t xml:space="preserve"> et al., 2019; </w:t>
      </w:r>
      <w:proofErr w:type="spellStart"/>
      <w:r w:rsidRPr="000278A5">
        <w:t>Binns</w:t>
      </w:r>
      <w:proofErr w:type="spellEnd"/>
      <w:r w:rsidRPr="000278A5">
        <w:t xml:space="preserve">, 2020; </w:t>
      </w:r>
      <w:proofErr w:type="spellStart"/>
      <w:r w:rsidRPr="000278A5">
        <w:t>Mateescu</w:t>
      </w:r>
      <w:proofErr w:type="spellEnd"/>
      <w:r w:rsidRPr="000278A5">
        <w:t xml:space="preserve"> &amp; Nguyen, 2019). Furthermore, the evolving role of HR professionals in this AI-augmented environment necessitates new skill sets and adaptive strategies to balance technological benefits with human-centric values (Davenport, </w:t>
      </w:r>
      <w:proofErr w:type="spellStart"/>
      <w:r w:rsidRPr="000278A5">
        <w:t>Guha</w:t>
      </w:r>
      <w:proofErr w:type="spellEnd"/>
      <w:r w:rsidRPr="000278A5">
        <w:t xml:space="preserve">, Grewal, &amp; </w:t>
      </w:r>
      <w:proofErr w:type="spellStart"/>
      <w:r w:rsidRPr="000278A5">
        <w:t>Bressgott</w:t>
      </w:r>
      <w:proofErr w:type="spellEnd"/>
      <w:r w:rsidRPr="000278A5">
        <w:t xml:space="preserve">, 2020; </w:t>
      </w:r>
      <w:proofErr w:type="spellStart"/>
      <w:r w:rsidRPr="000278A5">
        <w:t>Minbaeva</w:t>
      </w:r>
      <w:proofErr w:type="spellEnd"/>
      <w:r w:rsidRPr="000278A5">
        <w:t>, 2023).</w:t>
      </w:r>
    </w:p>
    <w:p w:rsidR="00997996" w:rsidRDefault="007F23CE" w:rsidP="007126E8">
      <w:pPr>
        <w:spacing w:line="360" w:lineRule="auto"/>
      </w:pPr>
      <w:r w:rsidRPr="000278A5">
        <w:t xml:space="preserve">This study aims to develop a comprehensive conceptual framework that captures the multifaceted impact of AI on HRM. </w:t>
      </w:r>
      <w:r w:rsidR="0028142E" w:rsidRPr="000278A5">
        <w:t>It summarizes new research on AI applications, identifies important issues, and suggests future paths for ethical AI governance and sustainable HRM procedures. This study advances scholarly understanding and the practical use of AI in HRM by integrating technological innovation with ethical and organizational considerations. It provides insights that are pertinent to scholars, practitioners, and policymakers navigating the future of work.</w:t>
      </w:r>
    </w:p>
    <w:p w:rsidR="00CD2696" w:rsidRPr="000278A5" w:rsidRDefault="00CD2696" w:rsidP="007126E8">
      <w:pPr>
        <w:spacing w:line="360" w:lineRule="auto"/>
      </w:pPr>
    </w:p>
    <w:p w:rsidR="00394686" w:rsidRPr="00394686" w:rsidRDefault="00394686" w:rsidP="00394686">
      <w:pPr>
        <w:spacing w:line="360" w:lineRule="auto"/>
        <w:rPr>
          <w:b/>
          <w:bCs/>
          <w:iCs/>
          <w:sz w:val="28"/>
        </w:rPr>
      </w:pPr>
      <w:r w:rsidRPr="00394686">
        <w:rPr>
          <w:b/>
          <w:bCs/>
          <w:iCs/>
          <w:sz w:val="28"/>
        </w:rPr>
        <w:t>2. Literature Review</w:t>
      </w:r>
    </w:p>
    <w:p w:rsidR="00997996" w:rsidRDefault="008C7D56" w:rsidP="00394686">
      <w:pPr>
        <w:spacing w:line="360" w:lineRule="auto"/>
        <w:rPr>
          <w:b/>
          <w:bCs/>
          <w:iCs/>
        </w:rPr>
      </w:pPr>
      <w:r>
        <w:rPr>
          <w:b/>
          <w:bCs/>
          <w:iCs/>
        </w:rPr>
        <w:t xml:space="preserve">2.1. </w:t>
      </w:r>
      <w:r w:rsidR="00394686" w:rsidRPr="00394686">
        <w:rPr>
          <w:b/>
          <w:bCs/>
          <w:iCs/>
        </w:rPr>
        <w:t>Evolution of HRM in the Digital Era</w:t>
      </w:r>
    </w:p>
    <w:p w:rsidR="00394686" w:rsidRPr="00F62E72" w:rsidRDefault="00394686" w:rsidP="00394686">
      <w:pPr>
        <w:spacing w:line="360" w:lineRule="auto"/>
        <w:rPr>
          <w:bCs/>
          <w:iCs/>
        </w:rPr>
      </w:pPr>
      <w:r w:rsidRPr="00F62E72">
        <w:rPr>
          <w:bCs/>
          <w:iCs/>
        </w:rPr>
        <w:t xml:space="preserve">Human resource management (HRM) has evolved from administrative support to a strategic partner in achieving organizational objectives (Ulrich, 1997; </w:t>
      </w:r>
      <w:proofErr w:type="spellStart"/>
      <w:r w:rsidRPr="00F62E72">
        <w:rPr>
          <w:bCs/>
          <w:iCs/>
        </w:rPr>
        <w:t>Lepak</w:t>
      </w:r>
      <w:proofErr w:type="spellEnd"/>
      <w:r w:rsidRPr="00F62E72">
        <w:rPr>
          <w:bCs/>
          <w:iCs/>
        </w:rPr>
        <w:t xml:space="preserve"> and Snell, 2002). This evolution is further accelerated by the digital wave, particularly through AI (</w:t>
      </w:r>
      <w:proofErr w:type="spellStart"/>
      <w:r w:rsidRPr="00F62E72">
        <w:rPr>
          <w:bCs/>
          <w:iCs/>
        </w:rPr>
        <w:t>Marler</w:t>
      </w:r>
      <w:proofErr w:type="spellEnd"/>
      <w:r w:rsidRPr="00F62E72">
        <w:rPr>
          <w:bCs/>
          <w:iCs/>
        </w:rPr>
        <w:t xml:space="preserve"> and Boudreau, 2017). The emergence of AI as a versatile technology strengthens the strategic capacity of HRM through predictive analytics, automation, and the personalization of employee </w:t>
      </w:r>
      <w:r w:rsidRPr="00F62E72">
        <w:rPr>
          <w:bCs/>
          <w:iCs/>
        </w:rPr>
        <w:lastRenderedPageBreak/>
        <w:t>experiences (Davenport et al., 2020). A recent bibliometric review confirms the growth of AI in HRM research, identifying thematic clusters around human-AI collaboration, ethical frameworks, and strategic adoption (</w:t>
      </w:r>
      <w:proofErr w:type="spellStart"/>
      <w:r w:rsidRPr="00F62E72">
        <w:rPr>
          <w:bCs/>
          <w:iCs/>
        </w:rPr>
        <w:t>Benabou</w:t>
      </w:r>
      <w:proofErr w:type="spellEnd"/>
      <w:r w:rsidRPr="00F62E72">
        <w:rPr>
          <w:bCs/>
          <w:iCs/>
        </w:rPr>
        <w:t xml:space="preserve"> and </w:t>
      </w:r>
      <w:proofErr w:type="spellStart"/>
      <w:r w:rsidRPr="00F62E72">
        <w:rPr>
          <w:bCs/>
          <w:iCs/>
        </w:rPr>
        <w:t>Touhami</w:t>
      </w:r>
      <w:proofErr w:type="spellEnd"/>
      <w:r w:rsidRPr="00F62E72">
        <w:rPr>
          <w:bCs/>
          <w:iCs/>
        </w:rPr>
        <w:t>, 2025; Arora et al., 2024).</w:t>
      </w:r>
    </w:p>
    <w:p w:rsidR="00997996" w:rsidRPr="008C7D56" w:rsidRDefault="008C7D56" w:rsidP="00A73395">
      <w:pPr>
        <w:pStyle w:val="Titre2"/>
        <w:spacing w:line="360" w:lineRule="auto"/>
        <w:rPr>
          <w:rFonts w:ascii="Times New Roman" w:hAnsi="Times New Roman" w:cs="Times New Roman"/>
          <w:i w:val="0"/>
          <w:sz w:val="24"/>
          <w:szCs w:val="24"/>
        </w:rPr>
      </w:pPr>
      <w:bookmarkStart w:id="2" w:name="_Toc256000009"/>
      <w:r>
        <w:rPr>
          <w:rFonts w:ascii="Times New Roman" w:hAnsi="Times New Roman" w:cs="Times New Roman"/>
          <w:i w:val="0"/>
          <w:sz w:val="24"/>
          <w:szCs w:val="24"/>
        </w:rPr>
        <w:t xml:space="preserve">2.2. </w:t>
      </w:r>
      <w:r w:rsidR="007F23CE" w:rsidRPr="008C7D56">
        <w:rPr>
          <w:rFonts w:ascii="Times New Roman" w:hAnsi="Times New Roman" w:cs="Times New Roman"/>
          <w:i w:val="0"/>
          <w:sz w:val="24"/>
          <w:szCs w:val="24"/>
        </w:rPr>
        <w:t>Opportunities of AI in HRM</w:t>
      </w:r>
      <w:bookmarkEnd w:id="2"/>
    </w:p>
    <w:p w:rsidR="00997996" w:rsidRPr="000278A5" w:rsidRDefault="00A73395" w:rsidP="007126E8">
      <w:pPr>
        <w:spacing w:line="360" w:lineRule="auto"/>
      </w:pPr>
      <w:r w:rsidRPr="000278A5">
        <w:t>Artificial intelligence (AI) offers transformative opportunities for many human resource management functions by improving efficiency, flexibility, and strategic value. This section explores the key areas where AI is having a positive impact on HRM, as confirmed by recent empirical and conceptual studies.</w:t>
      </w:r>
    </w:p>
    <w:p w:rsidR="00997996" w:rsidRPr="00F62E72" w:rsidRDefault="007F23CE" w:rsidP="008C7D56">
      <w:pPr>
        <w:pStyle w:val="Titre3"/>
        <w:numPr>
          <w:ilvl w:val="2"/>
          <w:numId w:val="18"/>
        </w:numPr>
        <w:spacing w:line="360" w:lineRule="auto"/>
        <w:rPr>
          <w:rFonts w:ascii="Times New Roman" w:hAnsi="Times New Roman" w:cs="Times New Roman"/>
          <w:sz w:val="24"/>
          <w:szCs w:val="24"/>
        </w:rPr>
      </w:pPr>
      <w:bookmarkStart w:id="3" w:name="_Toc256000010"/>
      <w:r w:rsidRPr="000278A5">
        <w:rPr>
          <w:rFonts w:ascii="Times New Roman" w:hAnsi="Times New Roman" w:cs="Times New Roman"/>
          <w:sz w:val="24"/>
          <w:szCs w:val="24"/>
        </w:rPr>
        <w:t>Talent Acquisition and Recruitment</w:t>
      </w:r>
      <w:bookmarkEnd w:id="3"/>
    </w:p>
    <w:p w:rsidR="00997996" w:rsidRPr="000278A5" w:rsidRDefault="00A73395" w:rsidP="007126E8">
      <w:pPr>
        <w:spacing w:line="360" w:lineRule="auto"/>
      </w:pPr>
      <w:r w:rsidRPr="000278A5">
        <w:t>AI-powered recruiting tools leverage machine learning algorithms and natural language processing to automate candidate sourcing, screening, and ranking. These technologies reduce time-to-hire, improve candidate-job fit, and minimize human bias (</w:t>
      </w:r>
      <w:proofErr w:type="spellStart"/>
      <w:r w:rsidRPr="000278A5">
        <w:t>Meijerink</w:t>
      </w:r>
      <w:proofErr w:type="spellEnd"/>
      <w:r w:rsidRPr="000278A5">
        <w:t xml:space="preserve">, </w:t>
      </w:r>
      <w:proofErr w:type="spellStart"/>
      <w:r w:rsidRPr="000278A5">
        <w:t>Bondarouk</w:t>
      </w:r>
      <w:proofErr w:type="spellEnd"/>
      <w:r w:rsidRPr="000278A5">
        <w:t xml:space="preserve">, &amp; </w:t>
      </w:r>
      <w:proofErr w:type="spellStart"/>
      <w:r w:rsidRPr="000278A5">
        <w:t>Lepak</w:t>
      </w:r>
      <w:proofErr w:type="spellEnd"/>
      <w:r w:rsidRPr="000278A5">
        <w:t>, 2021). For example, there are AI-powered platforms that analyze video interviews and gamified assessments to evaluate candidates' skills and knowledge beyond traditional resumes (</w:t>
      </w:r>
      <w:proofErr w:type="spellStart"/>
      <w:r w:rsidRPr="000278A5">
        <w:t>Köchling</w:t>
      </w:r>
      <w:proofErr w:type="spellEnd"/>
      <w:r w:rsidRPr="000278A5">
        <w:t xml:space="preserve"> &amp; </w:t>
      </w:r>
      <w:proofErr w:type="spellStart"/>
      <w:r w:rsidRPr="000278A5">
        <w:t>Wehner</w:t>
      </w:r>
      <w:proofErr w:type="spellEnd"/>
      <w:r w:rsidRPr="000278A5">
        <w:t>, 2020). However, it is crucial to ensure the fairness and transparency of these algorithms to avoid reproducing existing biases (</w:t>
      </w:r>
      <w:proofErr w:type="spellStart"/>
      <w:r w:rsidRPr="000278A5">
        <w:t>Raghavan</w:t>
      </w:r>
      <w:proofErr w:type="spellEnd"/>
      <w:r w:rsidRPr="000278A5">
        <w:t xml:space="preserve">, </w:t>
      </w:r>
      <w:proofErr w:type="spellStart"/>
      <w:r w:rsidRPr="000278A5">
        <w:t>Barocas</w:t>
      </w:r>
      <w:proofErr w:type="spellEnd"/>
      <w:r w:rsidRPr="000278A5">
        <w:t>, &amp; Kleinberg, 2020).</w:t>
      </w:r>
    </w:p>
    <w:p w:rsidR="003677CE" w:rsidRPr="000278A5" w:rsidRDefault="007F23CE" w:rsidP="008C7D56">
      <w:pPr>
        <w:pStyle w:val="Titre3"/>
        <w:numPr>
          <w:ilvl w:val="2"/>
          <w:numId w:val="18"/>
        </w:numPr>
        <w:spacing w:line="360" w:lineRule="auto"/>
        <w:rPr>
          <w:rFonts w:ascii="Times New Roman" w:hAnsi="Times New Roman" w:cs="Times New Roman"/>
          <w:sz w:val="24"/>
          <w:szCs w:val="24"/>
        </w:rPr>
      </w:pPr>
      <w:bookmarkStart w:id="4" w:name="_Toc256000011"/>
      <w:r w:rsidRPr="000278A5">
        <w:rPr>
          <w:rFonts w:ascii="Times New Roman" w:hAnsi="Times New Roman" w:cs="Times New Roman"/>
          <w:sz w:val="24"/>
          <w:szCs w:val="24"/>
        </w:rPr>
        <w:t xml:space="preserve"> Employee Onboarding and Experience</w:t>
      </w:r>
      <w:bookmarkEnd w:id="4"/>
    </w:p>
    <w:p w:rsidR="00997996" w:rsidRPr="000278A5" w:rsidRDefault="003677CE" w:rsidP="003677CE">
      <w:pPr>
        <w:spacing w:line="360" w:lineRule="auto"/>
      </w:pPr>
      <w:r w:rsidRPr="000278A5">
        <w:t>AI-powered virtual assistants simplify onboarding by providing personalized support to new employees, answering common questions, and streamlining training schedules (</w:t>
      </w:r>
      <w:proofErr w:type="spellStart"/>
      <w:r w:rsidRPr="000278A5">
        <w:t>Tambe</w:t>
      </w:r>
      <w:proofErr w:type="spellEnd"/>
      <w:r w:rsidRPr="000278A5">
        <w:t xml:space="preserve">, </w:t>
      </w:r>
      <w:proofErr w:type="spellStart"/>
      <w:r w:rsidRPr="000278A5">
        <w:t>Cappelli</w:t>
      </w:r>
      <w:proofErr w:type="spellEnd"/>
      <w:r w:rsidRPr="000278A5">
        <w:t xml:space="preserve">, &amp; </w:t>
      </w:r>
      <w:proofErr w:type="spellStart"/>
      <w:r w:rsidRPr="000278A5">
        <w:t>Yakubovich</w:t>
      </w:r>
      <w:proofErr w:type="spellEnd"/>
      <w:r w:rsidRPr="000278A5">
        <w:t>, 2019). These tools improve the employee experience by reducing HR administrative tasks and accelerating new hire onboarding (</w:t>
      </w:r>
      <w:proofErr w:type="spellStart"/>
      <w:r w:rsidRPr="000278A5">
        <w:t>Kohli</w:t>
      </w:r>
      <w:proofErr w:type="spellEnd"/>
      <w:r w:rsidRPr="000278A5">
        <w:t xml:space="preserve"> &amp; Johnson, 2021). Additionally, AI-powered sentiment analysis tools enable proactive interventions to improve engagement and retention (Sahay &amp; </w:t>
      </w:r>
      <w:proofErr w:type="spellStart"/>
      <w:r w:rsidRPr="000278A5">
        <w:t>Matusik</w:t>
      </w:r>
      <w:proofErr w:type="spellEnd"/>
      <w:r w:rsidRPr="000278A5">
        <w:t>, 2021).</w:t>
      </w:r>
    </w:p>
    <w:p w:rsidR="00997996" w:rsidRPr="00F62E72" w:rsidRDefault="007F23CE" w:rsidP="008C7D56">
      <w:pPr>
        <w:pStyle w:val="Titre3"/>
        <w:numPr>
          <w:ilvl w:val="2"/>
          <w:numId w:val="18"/>
        </w:numPr>
        <w:spacing w:line="360" w:lineRule="auto"/>
        <w:rPr>
          <w:rFonts w:ascii="Times New Roman" w:hAnsi="Times New Roman" w:cs="Times New Roman"/>
          <w:sz w:val="24"/>
          <w:szCs w:val="24"/>
        </w:rPr>
      </w:pPr>
      <w:bookmarkStart w:id="5" w:name="_Toc256000012"/>
      <w:r w:rsidRPr="000278A5">
        <w:rPr>
          <w:rFonts w:ascii="Times New Roman" w:hAnsi="Times New Roman" w:cs="Times New Roman"/>
          <w:sz w:val="24"/>
          <w:szCs w:val="24"/>
        </w:rPr>
        <w:t>Performance Management and Development</w:t>
      </w:r>
      <w:bookmarkEnd w:id="5"/>
    </w:p>
    <w:p w:rsidR="00997996" w:rsidRPr="000278A5" w:rsidRDefault="003677CE" w:rsidP="007126E8">
      <w:pPr>
        <w:spacing w:line="360" w:lineRule="auto"/>
      </w:pPr>
      <w:r w:rsidRPr="000278A5">
        <w:t>AI applications in performance management include continuous monitoring, predictive analytics, and personalized learning paths. Predictive models analyze historical performance data to identify high-potential employees and anticipate turnover risks while offering targeted talent development strategies (</w:t>
      </w:r>
      <w:proofErr w:type="spellStart"/>
      <w:r w:rsidRPr="000278A5">
        <w:t>Marler</w:t>
      </w:r>
      <w:proofErr w:type="spellEnd"/>
      <w:r w:rsidRPr="000278A5">
        <w:t xml:space="preserve"> and Boudreau, 2021). Adaptive learning platforms use AI to </w:t>
      </w:r>
      <w:r w:rsidRPr="000278A5">
        <w:lastRenderedPageBreak/>
        <w:t>personalize training content based on individual learning styles, thereby promoting professional development and growth (Chamorro-</w:t>
      </w:r>
      <w:proofErr w:type="spellStart"/>
      <w:r w:rsidRPr="000278A5">
        <w:t>Premuzic</w:t>
      </w:r>
      <w:proofErr w:type="spellEnd"/>
      <w:r w:rsidRPr="000278A5">
        <w:t xml:space="preserve"> et al., 2021). These data-driven approaches promote more objective, effective and dynamic performance evaluations, potentially reducing the subjective biases inherent in traditional assessments (</w:t>
      </w:r>
      <w:proofErr w:type="spellStart"/>
      <w:r w:rsidRPr="000278A5">
        <w:t>Tursunbayeva</w:t>
      </w:r>
      <w:proofErr w:type="spellEnd"/>
      <w:r w:rsidRPr="000278A5">
        <w:t xml:space="preserve"> et al., 2020).</w:t>
      </w:r>
    </w:p>
    <w:p w:rsidR="00997996" w:rsidRPr="00F62E72" w:rsidRDefault="007F23CE" w:rsidP="008C7D56">
      <w:pPr>
        <w:pStyle w:val="Titre3"/>
        <w:numPr>
          <w:ilvl w:val="2"/>
          <w:numId w:val="18"/>
        </w:numPr>
        <w:spacing w:line="360" w:lineRule="auto"/>
        <w:rPr>
          <w:rFonts w:ascii="Times New Roman" w:hAnsi="Times New Roman" w:cs="Times New Roman"/>
          <w:sz w:val="24"/>
          <w:szCs w:val="24"/>
        </w:rPr>
      </w:pPr>
      <w:bookmarkStart w:id="6" w:name="_Toc256000013"/>
      <w:r w:rsidRPr="000278A5">
        <w:rPr>
          <w:rFonts w:ascii="Times New Roman" w:hAnsi="Times New Roman" w:cs="Times New Roman"/>
          <w:sz w:val="24"/>
          <w:szCs w:val="24"/>
        </w:rPr>
        <w:t>Workforce Planning and Analytics</w:t>
      </w:r>
      <w:bookmarkEnd w:id="6"/>
    </w:p>
    <w:p w:rsidR="00997996" w:rsidRPr="000278A5" w:rsidRDefault="00FC5483" w:rsidP="007126E8">
      <w:pPr>
        <w:spacing w:line="360" w:lineRule="auto"/>
      </w:pPr>
      <w:r w:rsidRPr="000278A5">
        <w:t xml:space="preserve">By combining data sets from market trends and HR information systems, AI improves work planning and produces actionable insights for businesses. According to </w:t>
      </w:r>
      <w:proofErr w:type="spellStart"/>
      <w:r w:rsidRPr="000278A5">
        <w:t>Minbaeva</w:t>
      </w:r>
      <w:proofErr w:type="spellEnd"/>
      <w:r w:rsidRPr="000278A5">
        <w:t xml:space="preserve"> (2023); advanced analytics promote diversity and inclusion goals, optimize workforces, and facilitate scenario planning. According to </w:t>
      </w:r>
      <w:proofErr w:type="spellStart"/>
      <w:r w:rsidRPr="000278A5">
        <w:t>Levenson</w:t>
      </w:r>
      <w:proofErr w:type="spellEnd"/>
      <w:r w:rsidRPr="000278A5">
        <w:t xml:space="preserve"> (2021); companies that use AI-based workforce analytics experience better decision-making and faster response to changes in the labor market. Organizations' competitiveness is enhanced by the ability to anticipate skills shortages and balance labor supply and demand (Davenport, </w:t>
      </w:r>
      <w:proofErr w:type="spellStart"/>
      <w:r w:rsidRPr="000278A5">
        <w:t>Guha</w:t>
      </w:r>
      <w:proofErr w:type="spellEnd"/>
      <w:r w:rsidRPr="000278A5">
        <w:t xml:space="preserve">, Grewal, &amp; </w:t>
      </w:r>
      <w:proofErr w:type="spellStart"/>
      <w:r w:rsidRPr="000278A5">
        <w:t>Bressgott</w:t>
      </w:r>
      <w:proofErr w:type="spellEnd"/>
      <w:r w:rsidRPr="000278A5">
        <w:t>, 2020).</w:t>
      </w:r>
    </w:p>
    <w:p w:rsidR="00F62E72" w:rsidRDefault="007F23CE" w:rsidP="008C7D56">
      <w:pPr>
        <w:pStyle w:val="Titre3"/>
        <w:numPr>
          <w:ilvl w:val="2"/>
          <w:numId w:val="18"/>
        </w:numPr>
        <w:spacing w:line="360" w:lineRule="auto"/>
        <w:rPr>
          <w:rFonts w:ascii="Times New Roman" w:hAnsi="Times New Roman" w:cs="Times New Roman"/>
          <w:sz w:val="24"/>
          <w:szCs w:val="24"/>
        </w:rPr>
      </w:pPr>
      <w:bookmarkStart w:id="7" w:name="_Toc256000014"/>
      <w:r w:rsidRPr="000278A5">
        <w:rPr>
          <w:rFonts w:ascii="Times New Roman" w:hAnsi="Times New Roman" w:cs="Times New Roman"/>
          <w:sz w:val="24"/>
          <w:szCs w:val="24"/>
        </w:rPr>
        <w:lastRenderedPageBreak/>
        <w:t xml:space="preserve"> Employee Engagement and Well-being</w:t>
      </w:r>
      <w:bookmarkStart w:id="8" w:name="_Toc256000015"/>
      <w:bookmarkEnd w:id="7"/>
    </w:p>
    <w:p w:rsidR="002F586E" w:rsidRPr="00F62E72" w:rsidRDefault="002F586E" w:rsidP="00F62E72">
      <w:pPr>
        <w:pStyle w:val="Titre3"/>
        <w:spacing w:line="360" w:lineRule="auto"/>
        <w:rPr>
          <w:rFonts w:ascii="Times New Roman" w:hAnsi="Times New Roman" w:cs="Times New Roman"/>
          <w:sz w:val="24"/>
          <w:szCs w:val="24"/>
        </w:rPr>
      </w:pPr>
      <w:r w:rsidRPr="00F62E72">
        <w:rPr>
          <w:rFonts w:ascii="Times New Roman" w:hAnsi="Times New Roman" w:cs="Times New Roman"/>
          <w:b w:val="0"/>
          <w:bCs w:val="0"/>
          <w:sz w:val="24"/>
          <w:szCs w:val="24"/>
        </w:rPr>
        <w:t>AI tools help organizations monitor and promote employee well-being by analyzing stress indicators and workplace behaviors (Wang et al., 2022). For example, AI-powered satisfaction surveys and sentiment analyses provide continuous feedback loops, allowing HR to design appropriate and tailored interventions that boost morale and reduce burnout (Jiang, Ma, &amp; Klein, 2021).</w:t>
      </w:r>
    </w:p>
    <w:p w:rsidR="002F586E" w:rsidRPr="000278A5" w:rsidRDefault="002F586E" w:rsidP="002F586E">
      <w:pPr>
        <w:pStyle w:val="Titre2"/>
        <w:spacing w:line="360" w:lineRule="auto"/>
        <w:rPr>
          <w:rFonts w:ascii="Times New Roman" w:hAnsi="Times New Roman" w:cs="Times New Roman"/>
          <w:b w:val="0"/>
          <w:bCs w:val="0"/>
          <w:i w:val="0"/>
          <w:iCs w:val="0"/>
          <w:sz w:val="24"/>
          <w:szCs w:val="24"/>
        </w:rPr>
      </w:pPr>
      <w:r w:rsidRPr="000278A5">
        <w:rPr>
          <w:rFonts w:ascii="Times New Roman" w:hAnsi="Times New Roman" w:cs="Times New Roman"/>
          <w:b w:val="0"/>
          <w:bCs w:val="0"/>
          <w:i w:val="0"/>
          <w:iCs w:val="0"/>
          <w:sz w:val="24"/>
          <w:szCs w:val="24"/>
        </w:rPr>
        <w:t>AI-powered virtual coaching and wellness apps promote mental health support and resilience, contributing to a more stable and productive workforce (</w:t>
      </w:r>
      <w:proofErr w:type="spellStart"/>
      <w:r w:rsidRPr="000278A5">
        <w:rPr>
          <w:rFonts w:ascii="Times New Roman" w:hAnsi="Times New Roman" w:cs="Times New Roman"/>
          <w:b w:val="0"/>
          <w:bCs w:val="0"/>
          <w:i w:val="0"/>
          <w:iCs w:val="0"/>
          <w:sz w:val="24"/>
          <w:szCs w:val="24"/>
        </w:rPr>
        <w:t>Gan</w:t>
      </w:r>
      <w:proofErr w:type="spellEnd"/>
      <w:r w:rsidRPr="000278A5">
        <w:rPr>
          <w:rFonts w:ascii="Times New Roman" w:hAnsi="Times New Roman" w:cs="Times New Roman"/>
          <w:b w:val="0"/>
          <w:bCs w:val="0"/>
          <w:i w:val="0"/>
          <w:iCs w:val="0"/>
          <w:sz w:val="24"/>
          <w:szCs w:val="24"/>
        </w:rPr>
        <w:t xml:space="preserve"> et al., 2023).</w:t>
      </w:r>
    </w:p>
    <w:p w:rsidR="002F586E" w:rsidRPr="000278A5" w:rsidRDefault="002F586E" w:rsidP="002F586E">
      <w:pPr>
        <w:pStyle w:val="Titre2"/>
        <w:spacing w:line="360" w:lineRule="auto"/>
        <w:rPr>
          <w:rFonts w:ascii="Times New Roman" w:hAnsi="Times New Roman" w:cs="Times New Roman"/>
          <w:b w:val="0"/>
          <w:bCs w:val="0"/>
          <w:i w:val="0"/>
          <w:iCs w:val="0"/>
          <w:sz w:val="24"/>
          <w:szCs w:val="24"/>
        </w:rPr>
      </w:pPr>
      <w:r w:rsidRPr="000278A5">
        <w:rPr>
          <w:rFonts w:ascii="Times New Roman" w:hAnsi="Times New Roman" w:cs="Times New Roman"/>
          <w:b w:val="0"/>
          <w:bCs w:val="0"/>
          <w:i w:val="0"/>
          <w:iCs w:val="0"/>
          <w:sz w:val="24"/>
          <w:szCs w:val="24"/>
        </w:rPr>
        <w:t>The integration of AI into HR offers numerous opportunities to streamline operations, improve strategic decision-making, and optimize the employee experience. However, these benefits depend on ethical AI design, continuous monitoring, and human oversight to ensure fairness and transparency. The strategic adoption of AI in recruitment, onboarding, performance management, workforce planning and engagement has the potential to redefine HR management in the digital age.</w:t>
      </w:r>
    </w:p>
    <w:p w:rsidR="00997996" w:rsidRPr="008C7D56" w:rsidRDefault="007F23CE" w:rsidP="008C7D56">
      <w:pPr>
        <w:pStyle w:val="Titre2"/>
        <w:numPr>
          <w:ilvl w:val="1"/>
          <w:numId w:val="18"/>
        </w:numPr>
        <w:spacing w:line="360" w:lineRule="auto"/>
        <w:rPr>
          <w:rFonts w:ascii="Times New Roman" w:hAnsi="Times New Roman" w:cs="Times New Roman"/>
          <w:i w:val="0"/>
          <w:szCs w:val="24"/>
        </w:rPr>
      </w:pPr>
      <w:r w:rsidRPr="008C7D56">
        <w:rPr>
          <w:rFonts w:ascii="Times New Roman" w:hAnsi="Times New Roman" w:cs="Times New Roman"/>
          <w:i w:val="0"/>
          <w:szCs w:val="24"/>
        </w:rPr>
        <w:t>Ethical and Organizational Challenges of AI in HRM</w:t>
      </w:r>
      <w:bookmarkEnd w:id="8"/>
    </w:p>
    <w:p w:rsidR="00997996" w:rsidRPr="000278A5" w:rsidRDefault="00C034A7" w:rsidP="007126E8">
      <w:pPr>
        <w:spacing w:line="360" w:lineRule="auto"/>
      </w:pPr>
      <w:r w:rsidRPr="000278A5">
        <w:rPr>
          <w:bCs/>
          <w:iCs/>
        </w:rPr>
        <w:t>Artificial intelligence (AI) offers transformative prospects for human resource management (HRM), but its integration also poses complex ethical and organizational challenges. These challenges have profound implications for organizational knowledge flows, the perceived legitimacy of decision-making, and the development of trust—all important areas in knowledge management (KM) research and practice.</w:t>
      </w:r>
    </w:p>
    <w:p w:rsidR="00997996" w:rsidRPr="000278A5" w:rsidRDefault="007F23CE" w:rsidP="008C7D56">
      <w:pPr>
        <w:pStyle w:val="Titre3"/>
        <w:numPr>
          <w:ilvl w:val="2"/>
          <w:numId w:val="18"/>
        </w:numPr>
        <w:spacing w:line="360" w:lineRule="auto"/>
        <w:rPr>
          <w:rFonts w:ascii="Times New Roman" w:hAnsi="Times New Roman" w:cs="Times New Roman"/>
          <w:sz w:val="24"/>
          <w:szCs w:val="24"/>
        </w:rPr>
      </w:pPr>
      <w:bookmarkStart w:id="9" w:name="_Toc256000017"/>
      <w:r w:rsidRPr="000278A5">
        <w:rPr>
          <w:rFonts w:ascii="Times New Roman" w:hAnsi="Times New Roman" w:cs="Times New Roman"/>
          <w:sz w:val="24"/>
          <w:szCs w:val="24"/>
        </w:rPr>
        <w:t xml:space="preserve"> Algorithmic Bias and Discrimination</w:t>
      </w:r>
      <w:bookmarkEnd w:id="9"/>
    </w:p>
    <w:p w:rsidR="00997996" w:rsidRPr="000278A5" w:rsidRDefault="00812D93" w:rsidP="007126E8">
      <w:pPr>
        <w:spacing w:line="360" w:lineRule="auto"/>
      </w:pPr>
      <w:r w:rsidRPr="000278A5">
        <w:rPr>
          <w:bCs/>
          <w:iCs/>
        </w:rPr>
        <w:t>AI systems in HR risk reinforcing historical inequalities when trained on biased datasets, leading to discriminatory outcomes in hiring, performance evaluation, or promotions (</w:t>
      </w:r>
      <w:proofErr w:type="spellStart"/>
      <w:r w:rsidRPr="000278A5">
        <w:rPr>
          <w:bCs/>
          <w:iCs/>
        </w:rPr>
        <w:t>Raghavan</w:t>
      </w:r>
      <w:proofErr w:type="spellEnd"/>
      <w:r w:rsidRPr="000278A5">
        <w:rPr>
          <w:bCs/>
          <w:iCs/>
        </w:rPr>
        <w:t xml:space="preserve">, </w:t>
      </w:r>
      <w:proofErr w:type="spellStart"/>
      <w:r w:rsidRPr="000278A5">
        <w:rPr>
          <w:bCs/>
          <w:iCs/>
        </w:rPr>
        <w:t>Barocas</w:t>
      </w:r>
      <w:proofErr w:type="spellEnd"/>
      <w:r w:rsidRPr="000278A5">
        <w:rPr>
          <w:bCs/>
          <w:iCs/>
        </w:rPr>
        <w:t xml:space="preserve">, &amp; Kleinberg, 2020; </w:t>
      </w:r>
      <w:proofErr w:type="spellStart"/>
      <w:r w:rsidRPr="000278A5">
        <w:rPr>
          <w:bCs/>
          <w:iCs/>
        </w:rPr>
        <w:t>Binns</w:t>
      </w:r>
      <w:proofErr w:type="spellEnd"/>
      <w:r w:rsidRPr="000278A5">
        <w:rPr>
          <w:bCs/>
          <w:iCs/>
        </w:rPr>
        <w:t>, 2020).</w:t>
      </w:r>
    </w:p>
    <w:p w:rsidR="00997996" w:rsidRPr="000278A5" w:rsidRDefault="007F23CE" w:rsidP="008C7D56">
      <w:pPr>
        <w:pStyle w:val="Titre3"/>
        <w:numPr>
          <w:ilvl w:val="2"/>
          <w:numId w:val="18"/>
        </w:numPr>
        <w:spacing w:line="360" w:lineRule="auto"/>
        <w:rPr>
          <w:rFonts w:ascii="Times New Roman" w:hAnsi="Times New Roman" w:cs="Times New Roman"/>
          <w:sz w:val="24"/>
          <w:szCs w:val="24"/>
        </w:rPr>
      </w:pPr>
      <w:bookmarkStart w:id="10" w:name="_Toc256000019"/>
      <w:r w:rsidRPr="000278A5">
        <w:rPr>
          <w:rFonts w:ascii="Times New Roman" w:hAnsi="Times New Roman" w:cs="Times New Roman"/>
          <w:sz w:val="24"/>
          <w:szCs w:val="24"/>
        </w:rPr>
        <w:t>Transparency and Explainability</w:t>
      </w:r>
      <w:bookmarkEnd w:id="10"/>
    </w:p>
    <w:p w:rsidR="00997996" w:rsidRPr="000278A5" w:rsidRDefault="00812D93" w:rsidP="007126E8">
      <w:pPr>
        <w:spacing w:line="360" w:lineRule="auto"/>
      </w:pPr>
      <w:r w:rsidRPr="000278A5">
        <w:t xml:space="preserve">Opaque AI models compromise the legitimacy of decisions, which is fundamental to the effectiveness of knowledge-based organizations. Employees and managers must therefore </w:t>
      </w:r>
      <w:r w:rsidRPr="000278A5">
        <w:lastRenderedPageBreak/>
        <w:t>understand how and why decisions are made in order to accept and implement them (</w:t>
      </w:r>
      <w:proofErr w:type="spellStart"/>
      <w:r w:rsidRPr="000278A5">
        <w:t>Wachter</w:t>
      </w:r>
      <w:proofErr w:type="spellEnd"/>
      <w:r w:rsidRPr="000278A5">
        <w:t xml:space="preserve"> et al., 2017; </w:t>
      </w:r>
      <w:proofErr w:type="spellStart"/>
      <w:r w:rsidRPr="000278A5">
        <w:t>Risse</w:t>
      </w:r>
      <w:proofErr w:type="spellEnd"/>
      <w:r w:rsidRPr="000278A5">
        <w:t xml:space="preserve"> and </w:t>
      </w:r>
      <w:proofErr w:type="spellStart"/>
      <w:r w:rsidRPr="000278A5">
        <w:t>Mittelstadt</w:t>
      </w:r>
      <w:proofErr w:type="spellEnd"/>
      <w:r w:rsidRPr="000278A5">
        <w:t xml:space="preserve">, 2021). Trust in AI-generated information is decreasing, especially in sensitive areas such as promotions or disciplinary measures, given the lack of </w:t>
      </w:r>
      <w:proofErr w:type="spellStart"/>
      <w:r w:rsidRPr="000278A5">
        <w:t>explainability</w:t>
      </w:r>
      <w:proofErr w:type="spellEnd"/>
      <w:r w:rsidRPr="000278A5">
        <w:t>. This skepticism hinders the internalization of AI-generated information into human decision-making processes and prevents the integration of artificial intelligence into an organization's knowledge infrastructure.</w:t>
      </w:r>
    </w:p>
    <w:p w:rsidR="00997996" w:rsidRPr="000278A5" w:rsidRDefault="007F23CE" w:rsidP="008C7D56">
      <w:pPr>
        <w:pStyle w:val="Titre3"/>
        <w:numPr>
          <w:ilvl w:val="2"/>
          <w:numId w:val="18"/>
        </w:numPr>
        <w:spacing w:line="360" w:lineRule="auto"/>
        <w:rPr>
          <w:rFonts w:ascii="Times New Roman" w:hAnsi="Times New Roman" w:cs="Times New Roman"/>
          <w:sz w:val="24"/>
          <w:szCs w:val="24"/>
        </w:rPr>
      </w:pPr>
      <w:bookmarkStart w:id="11" w:name="_Toc256000021"/>
      <w:r w:rsidRPr="000278A5">
        <w:rPr>
          <w:rFonts w:ascii="Times New Roman" w:hAnsi="Times New Roman" w:cs="Times New Roman"/>
          <w:sz w:val="24"/>
          <w:szCs w:val="24"/>
        </w:rPr>
        <w:t xml:space="preserve"> Privacy and Data Protection</w:t>
      </w:r>
      <w:bookmarkEnd w:id="11"/>
    </w:p>
    <w:p w:rsidR="00997996" w:rsidRPr="000278A5" w:rsidRDefault="00533DD6" w:rsidP="00533DD6">
      <w:pPr>
        <w:spacing w:line="360" w:lineRule="auto"/>
      </w:pPr>
      <w:r w:rsidRPr="000278A5">
        <w:rPr>
          <w:bCs/>
          <w:iCs/>
        </w:rPr>
        <w:t>AI's reliance on large volumes of employee data raises significant privacy concerns (Shin &amp; Park, 2021). If employees fear surveillance or misuse of their personal information, they may refrain from providing authentic information or disengage from internal platforms.</w:t>
      </w:r>
    </w:p>
    <w:p w:rsidR="00997996" w:rsidRPr="000278A5" w:rsidRDefault="007F23CE" w:rsidP="008C7D56">
      <w:pPr>
        <w:pStyle w:val="Titre3"/>
        <w:numPr>
          <w:ilvl w:val="2"/>
          <w:numId w:val="18"/>
        </w:numPr>
        <w:spacing w:line="360" w:lineRule="auto"/>
        <w:rPr>
          <w:rFonts w:ascii="Times New Roman" w:hAnsi="Times New Roman" w:cs="Times New Roman"/>
          <w:sz w:val="24"/>
          <w:szCs w:val="24"/>
        </w:rPr>
      </w:pPr>
      <w:bookmarkStart w:id="12" w:name="_Toc256000023"/>
      <w:r w:rsidRPr="000278A5">
        <w:rPr>
          <w:rFonts w:ascii="Times New Roman" w:hAnsi="Times New Roman" w:cs="Times New Roman"/>
          <w:sz w:val="24"/>
          <w:szCs w:val="24"/>
        </w:rPr>
        <w:t xml:space="preserve"> Dehumanization of HR Processes</w:t>
      </w:r>
      <w:bookmarkEnd w:id="12"/>
    </w:p>
    <w:p w:rsidR="00997996" w:rsidRPr="000278A5" w:rsidRDefault="00533DD6" w:rsidP="007126E8">
      <w:pPr>
        <w:spacing w:line="360" w:lineRule="auto"/>
      </w:pPr>
      <w:r w:rsidRPr="000278A5">
        <w:rPr>
          <w:bCs/>
          <w:iCs/>
        </w:rPr>
        <w:t>Excessive automation of HR processes risks making the employee experience less personal, thereby diminishing empathy, social interactions, and informal information transfer (</w:t>
      </w:r>
      <w:proofErr w:type="spellStart"/>
      <w:r w:rsidRPr="000278A5">
        <w:rPr>
          <w:bCs/>
          <w:iCs/>
        </w:rPr>
        <w:t>Leicht-Deobald</w:t>
      </w:r>
      <w:proofErr w:type="spellEnd"/>
      <w:r w:rsidRPr="000278A5">
        <w:rPr>
          <w:bCs/>
          <w:iCs/>
        </w:rPr>
        <w:t xml:space="preserve"> et al., 2019). AI-based performance management systems, if not enriched with human feedback, could hamper nuanced communication and emotional intelligence, which are crucial for tacit knowledge sharing and organizational </w:t>
      </w:r>
      <w:proofErr w:type="spellStart"/>
      <w:r w:rsidRPr="000278A5">
        <w:rPr>
          <w:bCs/>
          <w:iCs/>
        </w:rPr>
        <w:t>sensemaking</w:t>
      </w:r>
      <w:proofErr w:type="spellEnd"/>
      <w:r w:rsidRPr="000278A5">
        <w:rPr>
          <w:bCs/>
          <w:iCs/>
        </w:rPr>
        <w:t xml:space="preserve"> (Colbert et al., 2016). This mechanization of interpersonal processes could cause a deterioration of psychological safety, which is essential for cooperative learning and knowledge-trust environments.</w:t>
      </w:r>
    </w:p>
    <w:p w:rsidR="00997996" w:rsidRPr="000278A5" w:rsidRDefault="007F23CE" w:rsidP="008C7D56">
      <w:pPr>
        <w:pStyle w:val="Titre3"/>
        <w:numPr>
          <w:ilvl w:val="2"/>
          <w:numId w:val="18"/>
        </w:numPr>
        <w:spacing w:line="360" w:lineRule="auto"/>
        <w:rPr>
          <w:rFonts w:ascii="Times New Roman" w:hAnsi="Times New Roman" w:cs="Times New Roman"/>
          <w:sz w:val="24"/>
          <w:szCs w:val="24"/>
        </w:rPr>
      </w:pPr>
      <w:bookmarkStart w:id="13" w:name="_Toc256000025"/>
      <w:r w:rsidRPr="000278A5">
        <w:rPr>
          <w:rFonts w:ascii="Times New Roman" w:hAnsi="Times New Roman" w:cs="Times New Roman"/>
          <w:sz w:val="24"/>
          <w:szCs w:val="24"/>
        </w:rPr>
        <w:t>Organizational Resistance and Workforce Impact</w:t>
      </w:r>
      <w:bookmarkEnd w:id="13"/>
    </w:p>
    <w:p w:rsidR="00431B16" w:rsidRPr="000278A5" w:rsidRDefault="00431B16" w:rsidP="007126E8">
      <w:pPr>
        <w:pStyle w:val="Titre2"/>
        <w:spacing w:line="360" w:lineRule="auto"/>
        <w:rPr>
          <w:rFonts w:ascii="Times New Roman" w:hAnsi="Times New Roman" w:cs="Times New Roman"/>
          <w:b w:val="0"/>
          <w:i w:val="0"/>
          <w:sz w:val="24"/>
          <w:szCs w:val="24"/>
        </w:rPr>
      </w:pPr>
      <w:bookmarkStart w:id="14" w:name="_Toc256000027"/>
      <w:r w:rsidRPr="000278A5">
        <w:rPr>
          <w:rFonts w:ascii="Times New Roman" w:hAnsi="Times New Roman" w:cs="Times New Roman"/>
          <w:b w:val="0"/>
          <w:i w:val="0"/>
          <w:sz w:val="24"/>
          <w:szCs w:val="24"/>
        </w:rPr>
        <w:t>The adoption of AI in HRM can generate resistance, particularly when employees feel excluded from design processes (</w:t>
      </w:r>
      <w:proofErr w:type="spellStart"/>
      <w:r w:rsidRPr="000278A5">
        <w:rPr>
          <w:rFonts w:ascii="Times New Roman" w:hAnsi="Times New Roman" w:cs="Times New Roman"/>
          <w:b w:val="0"/>
          <w:i w:val="0"/>
          <w:sz w:val="24"/>
          <w:szCs w:val="24"/>
        </w:rPr>
        <w:t>Minbaeva</w:t>
      </w:r>
      <w:proofErr w:type="spellEnd"/>
      <w:r w:rsidRPr="000278A5">
        <w:rPr>
          <w:rFonts w:ascii="Times New Roman" w:hAnsi="Times New Roman" w:cs="Times New Roman"/>
          <w:b w:val="0"/>
          <w:i w:val="0"/>
          <w:sz w:val="24"/>
          <w:szCs w:val="24"/>
        </w:rPr>
        <w:t>, 2023). If AI is perceived as a threat to job security or autonomy, employees may oppose not only the technology but also the associated knowledge systems. This can divide knowledge communities and reduce the flow of experiential and contextual knowledge, which is essential for organizational adaptability. Moreover, surveillance-driven AI tools may be perceived as indicators of distrust, undermining relational trust and voluntary engagement in knowledge-sharing networks (</w:t>
      </w:r>
      <w:proofErr w:type="spellStart"/>
      <w:r w:rsidRPr="000278A5">
        <w:rPr>
          <w:rFonts w:ascii="Times New Roman" w:hAnsi="Times New Roman" w:cs="Times New Roman"/>
          <w:b w:val="0"/>
          <w:i w:val="0"/>
          <w:sz w:val="24"/>
          <w:szCs w:val="24"/>
        </w:rPr>
        <w:t>Gan</w:t>
      </w:r>
      <w:proofErr w:type="spellEnd"/>
      <w:r w:rsidRPr="000278A5">
        <w:rPr>
          <w:rFonts w:ascii="Times New Roman" w:hAnsi="Times New Roman" w:cs="Times New Roman"/>
          <w:b w:val="0"/>
          <w:i w:val="0"/>
          <w:sz w:val="24"/>
          <w:szCs w:val="24"/>
        </w:rPr>
        <w:t xml:space="preserve"> et al., 2023; </w:t>
      </w:r>
      <w:proofErr w:type="spellStart"/>
      <w:r w:rsidRPr="000278A5">
        <w:rPr>
          <w:rFonts w:ascii="Times New Roman" w:hAnsi="Times New Roman" w:cs="Times New Roman"/>
          <w:b w:val="0"/>
          <w:i w:val="0"/>
          <w:sz w:val="24"/>
          <w:szCs w:val="24"/>
        </w:rPr>
        <w:t>Jarrahi</w:t>
      </w:r>
      <w:proofErr w:type="spellEnd"/>
      <w:r w:rsidRPr="000278A5">
        <w:rPr>
          <w:rFonts w:ascii="Times New Roman" w:hAnsi="Times New Roman" w:cs="Times New Roman"/>
          <w:b w:val="0"/>
          <w:i w:val="0"/>
          <w:sz w:val="24"/>
          <w:szCs w:val="24"/>
        </w:rPr>
        <w:t>, 2021).</w:t>
      </w:r>
    </w:p>
    <w:bookmarkEnd w:id="14"/>
    <w:p w:rsidR="00997996" w:rsidRDefault="00431B16" w:rsidP="007126E8">
      <w:pPr>
        <w:spacing w:line="360" w:lineRule="auto"/>
        <w:rPr>
          <w:bCs/>
          <w:iCs/>
        </w:rPr>
      </w:pPr>
      <w:r w:rsidRPr="000278A5">
        <w:rPr>
          <w:bCs/>
          <w:iCs/>
        </w:rPr>
        <w:t xml:space="preserve">Beyond compliance issues, AI poses ethical and organizational challenges such as bias, lack of transparency, surveillance, and dehumanization. These have a direct impact on how knowledge </w:t>
      </w:r>
      <w:r w:rsidRPr="000278A5">
        <w:rPr>
          <w:bCs/>
          <w:iCs/>
        </w:rPr>
        <w:lastRenderedPageBreak/>
        <w:t>is produced, disseminated, and valued within organizations. Artificial intelligence systems undermine trust and call into question the validity of AI decisions when they compromise psychological safety, fairness, or transparency. As a result, knowledge flows within the organization are weakened, and knowledge management methods become less effective. Addressing these issues is essential to maintaining thriving, inclusive, and reliable knowledge ecosystems and for ethical AI governance.</w:t>
      </w:r>
    </w:p>
    <w:p w:rsidR="00CD2696" w:rsidRPr="000278A5" w:rsidRDefault="00CD2696" w:rsidP="007126E8">
      <w:pPr>
        <w:spacing w:line="360" w:lineRule="auto"/>
      </w:pPr>
    </w:p>
    <w:p w:rsidR="00F62E72" w:rsidRPr="008C7D56" w:rsidRDefault="007F23CE" w:rsidP="008C7D56">
      <w:pPr>
        <w:pStyle w:val="Titre2"/>
        <w:numPr>
          <w:ilvl w:val="0"/>
          <w:numId w:val="18"/>
        </w:numPr>
        <w:spacing w:line="360" w:lineRule="auto"/>
        <w:rPr>
          <w:rFonts w:ascii="Times New Roman" w:hAnsi="Times New Roman" w:cs="Times New Roman"/>
          <w:i w:val="0"/>
          <w:szCs w:val="24"/>
        </w:rPr>
      </w:pPr>
      <w:bookmarkStart w:id="15" w:name="_Toc256000028"/>
      <w:r w:rsidRPr="008C7D56">
        <w:rPr>
          <w:rFonts w:ascii="Times New Roman" w:hAnsi="Times New Roman" w:cs="Times New Roman"/>
          <w:i w:val="0"/>
          <w:szCs w:val="24"/>
        </w:rPr>
        <w:t>A Conceptual Framework for AI-HRM Integration</w:t>
      </w:r>
      <w:bookmarkEnd w:id="15"/>
    </w:p>
    <w:p w:rsidR="00F62E72" w:rsidRPr="008C7D56" w:rsidRDefault="00F62E72" w:rsidP="00F62E72">
      <w:pPr>
        <w:pStyle w:val="Titre3"/>
        <w:rPr>
          <w:rFonts w:ascii="Times New Roman" w:hAnsi="Times New Roman" w:cs="Times New Roman"/>
          <w:sz w:val="24"/>
        </w:rPr>
      </w:pPr>
      <w:r w:rsidRPr="008C7D56">
        <w:rPr>
          <w:rFonts w:ascii="Times New Roman" w:hAnsi="Times New Roman" w:cs="Times New Roman"/>
          <w:i/>
          <w:sz w:val="24"/>
          <w:szCs w:val="24"/>
        </w:rPr>
        <w:t xml:space="preserve"> </w:t>
      </w:r>
      <w:r w:rsidRPr="008C7D56">
        <w:rPr>
          <w:rFonts w:ascii="Times New Roman" w:hAnsi="Times New Roman" w:cs="Times New Roman"/>
          <w:sz w:val="24"/>
        </w:rPr>
        <w:t>3.1. Theoretical Foundations</w:t>
      </w:r>
    </w:p>
    <w:p w:rsidR="00F62E72" w:rsidRPr="000278A5" w:rsidRDefault="00F62E72" w:rsidP="00F62E72">
      <w:pPr>
        <w:spacing w:line="360" w:lineRule="auto"/>
      </w:pPr>
      <w:r w:rsidRPr="000278A5">
        <w:t>The integration of Artificial Intelligence (AI) within Human Resource Management (HRM) is best understood through multiple theoretical perspectives that highlight its strategic potential, organizational implications, and ethical challenges.</w:t>
      </w:r>
    </w:p>
    <w:p w:rsidR="00F62E72" w:rsidRPr="00F62E72" w:rsidRDefault="008C7D56" w:rsidP="00F62E72">
      <w:pPr>
        <w:pStyle w:val="Titre3"/>
        <w:spacing w:line="360" w:lineRule="auto"/>
        <w:rPr>
          <w:rFonts w:ascii="Times New Roman" w:hAnsi="Times New Roman" w:cs="Times New Roman"/>
          <w:sz w:val="24"/>
          <w:szCs w:val="24"/>
        </w:rPr>
      </w:pPr>
      <w:bookmarkStart w:id="16" w:name="_Toc256000004"/>
      <w:r>
        <w:rPr>
          <w:rFonts w:ascii="Times New Roman" w:hAnsi="Times New Roman" w:cs="Times New Roman"/>
          <w:sz w:val="24"/>
          <w:szCs w:val="24"/>
        </w:rPr>
        <w:t>3.1.1. Resource</w:t>
      </w:r>
      <w:r w:rsidR="00F62E72" w:rsidRPr="000278A5">
        <w:rPr>
          <w:rFonts w:ascii="Times New Roman" w:hAnsi="Times New Roman" w:cs="Times New Roman"/>
          <w:sz w:val="24"/>
          <w:szCs w:val="24"/>
        </w:rPr>
        <w:t>-Based View (RBV)</w:t>
      </w:r>
      <w:bookmarkEnd w:id="16"/>
    </w:p>
    <w:p w:rsidR="00F62E72" w:rsidRPr="000278A5" w:rsidRDefault="00F62E72" w:rsidP="00F62E72">
      <w:pPr>
        <w:spacing w:line="360" w:lineRule="auto"/>
      </w:pPr>
      <w:r w:rsidRPr="000278A5">
        <w:t>According to the Resource-Based View (RBV), resources that are valued, distinctive, and challenging to replicate are the source of long-term competitive advantage (Barney, 1991). Together with human capital, AI technologies offer enterprises dynamic capabilities that help them optimize talent management, workforce analytics, and decision-making (</w:t>
      </w:r>
      <w:proofErr w:type="spellStart"/>
      <w:r w:rsidRPr="000278A5">
        <w:t>Marler</w:t>
      </w:r>
      <w:proofErr w:type="spellEnd"/>
      <w:r w:rsidRPr="000278A5">
        <w:t xml:space="preserve"> and Boudreau, 2021; </w:t>
      </w:r>
      <w:proofErr w:type="spellStart"/>
      <w:r w:rsidRPr="000278A5">
        <w:t>Minbaeva</w:t>
      </w:r>
      <w:proofErr w:type="spellEnd"/>
      <w:r w:rsidRPr="000278A5">
        <w:t>, 2023). Recent studies highlight how AI might improve organizational ambidexterity and knowledge-based resources, enabling quick adjustments to unstable labor markets (</w:t>
      </w:r>
      <w:proofErr w:type="spellStart"/>
      <w:r w:rsidRPr="000278A5">
        <w:t>Tambe</w:t>
      </w:r>
      <w:proofErr w:type="spellEnd"/>
      <w:r w:rsidRPr="000278A5">
        <w:t xml:space="preserve">, </w:t>
      </w:r>
      <w:proofErr w:type="spellStart"/>
      <w:r w:rsidRPr="000278A5">
        <w:t>Hitt</w:t>
      </w:r>
      <w:proofErr w:type="spellEnd"/>
      <w:r w:rsidRPr="000278A5">
        <w:t xml:space="preserve">, &amp; </w:t>
      </w:r>
      <w:proofErr w:type="spellStart"/>
      <w:r w:rsidRPr="000278A5">
        <w:t>Brynjolfsson</w:t>
      </w:r>
      <w:proofErr w:type="spellEnd"/>
      <w:r w:rsidRPr="000278A5">
        <w:t xml:space="preserve">, 2020; </w:t>
      </w:r>
      <w:proofErr w:type="spellStart"/>
      <w:r w:rsidRPr="000278A5">
        <w:t>Garbuio</w:t>
      </w:r>
      <w:proofErr w:type="spellEnd"/>
      <w:r w:rsidRPr="000278A5">
        <w:t xml:space="preserve"> &amp; Lin, 2019).</w:t>
      </w:r>
    </w:p>
    <w:p w:rsidR="00F62E72" w:rsidRPr="00CD2696" w:rsidRDefault="008C7D56" w:rsidP="00CD2696">
      <w:pPr>
        <w:pStyle w:val="Titre3"/>
        <w:spacing w:line="360" w:lineRule="auto"/>
        <w:rPr>
          <w:rFonts w:ascii="Times New Roman" w:hAnsi="Times New Roman" w:cs="Times New Roman"/>
          <w:sz w:val="24"/>
          <w:szCs w:val="24"/>
        </w:rPr>
      </w:pPr>
      <w:bookmarkStart w:id="17" w:name="_Toc256000005"/>
      <w:r>
        <w:rPr>
          <w:rFonts w:ascii="Times New Roman" w:hAnsi="Times New Roman" w:cs="Times New Roman"/>
          <w:sz w:val="24"/>
          <w:szCs w:val="24"/>
        </w:rPr>
        <w:t xml:space="preserve">3.1.2. </w:t>
      </w:r>
      <w:r w:rsidR="00F62E72">
        <w:rPr>
          <w:rFonts w:ascii="Times New Roman" w:hAnsi="Times New Roman" w:cs="Times New Roman"/>
          <w:sz w:val="24"/>
          <w:szCs w:val="24"/>
        </w:rPr>
        <w:t xml:space="preserve"> </w:t>
      </w:r>
      <w:r w:rsidR="00F62E72" w:rsidRPr="000278A5">
        <w:rPr>
          <w:rFonts w:ascii="Times New Roman" w:hAnsi="Times New Roman" w:cs="Times New Roman"/>
          <w:sz w:val="24"/>
          <w:szCs w:val="24"/>
        </w:rPr>
        <w:t>Sociotechnical Systems Theory</w:t>
      </w:r>
      <w:bookmarkEnd w:id="17"/>
    </w:p>
    <w:p w:rsidR="00F62E72" w:rsidRPr="000278A5" w:rsidRDefault="006D7729" w:rsidP="00F62E72">
      <w:pPr>
        <w:spacing w:line="360" w:lineRule="auto"/>
      </w:pPr>
      <w:r>
        <w:t>So</w:t>
      </w:r>
      <w:r w:rsidR="00F62E72" w:rsidRPr="000278A5">
        <w:t xml:space="preserve">ciotechnical systems theory emphasizes the joint optimization of social and technical elements </w:t>
      </w:r>
      <w:r w:rsidR="0057498E">
        <w:t>t</w:t>
      </w:r>
      <w:r w:rsidR="00F62E72" w:rsidRPr="000278A5">
        <w:t xml:space="preserve">o improve organizational effectiveness and employee well-being (Trist and </w:t>
      </w:r>
      <w:proofErr w:type="spellStart"/>
      <w:r w:rsidR="00F62E72" w:rsidRPr="000278A5">
        <w:t>Bamforth</w:t>
      </w:r>
      <w:proofErr w:type="spellEnd"/>
      <w:r w:rsidR="00F62E72" w:rsidRPr="000278A5">
        <w:t>, 1951). In HRM, AI deployment raises complex sociotechnical challenges related to employee acceptance, trust, and ethical alignment (</w:t>
      </w:r>
      <w:proofErr w:type="spellStart"/>
      <w:r w:rsidR="00F62E72" w:rsidRPr="000278A5">
        <w:t>Leicht-Deobald</w:t>
      </w:r>
      <w:proofErr w:type="spellEnd"/>
      <w:r w:rsidR="00F62E72" w:rsidRPr="000278A5">
        <w:t xml:space="preserve"> et al., 2019; </w:t>
      </w:r>
      <w:proofErr w:type="spellStart"/>
      <w:r w:rsidR="00F62E72" w:rsidRPr="000278A5">
        <w:t>Jarrahi</w:t>
      </w:r>
      <w:proofErr w:type="spellEnd"/>
      <w:r w:rsidR="00F62E72" w:rsidRPr="000278A5">
        <w:t xml:space="preserve">, 2021). Thus, there are studies that highlight the importance of participatory design and inclusive governance frameworks to mitigate employee alienation and foster responsible AI integration (Colbert, Yee, and George, 2016; </w:t>
      </w:r>
      <w:proofErr w:type="spellStart"/>
      <w:r w:rsidR="00F62E72" w:rsidRPr="000278A5">
        <w:t>Schäfer</w:t>
      </w:r>
      <w:proofErr w:type="spellEnd"/>
      <w:r w:rsidR="00F62E72" w:rsidRPr="000278A5">
        <w:t xml:space="preserve"> and </w:t>
      </w:r>
      <w:proofErr w:type="spellStart"/>
      <w:r w:rsidR="00F62E72" w:rsidRPr="000278A5">
        <w:t>Wahle</w:t>
      </w:r>
      <w:proofErr w:type="spellEnd"/>
      <w:r w:rsidR="00F62E72" w:rsidRPr="000278A5">
        <w:t>, 2023).</w:t>
      </w:r>
    </w:p>
    <w:p w:rsidR="00F62E72" w:rsidRPr="008C7D56" w:rsidRDefault="008C7D56" w:rsidP="008C7D56">
      <w:pPr>
        <w:pStyle w:val="Titre3"/>
        <w:spacing w:line="360" w:lineRule="auto"/>
        <w:rPr>
          <w:rFonts w:ascii="Times New Roman" w:hAnsi="Times New Roman" w:cs="Times New Roman"/>
          <w:sz w:val="24"/>
          <w:szCs w:val="24"/>
        </w:rPr>
      </w:pPr>
      <w:bookmarkStart w:id="18" w:name="_Toc256000006"/>
      <w:r>
        <w:rPr>
          <w:rFonts w:ascii="Times New Roman" w:hAnsi="Times New Roman" w:cs="Times New Roman"/>
          <w:sz w:val="24"/>
          <w:szCs w:val="24"/>
        </w:rPr>
        <w:lastRenderedPageBreak/>
        <w:t xml:space="preserve">3.1.3. </w:t>
      </w:r>
      <w:r w:rsidR="00F62E72">
        <w:rPr>
          <w:rFonts w:ascii="Times New Roman" w:hAnsi="Times New Roman" w:cs="Times New Roman"/>
          <w:sz w:val="24"/>
          <w:szCs w:val="24"/>
        </w:rPr>
        <w:t xml:space="preserve"> </w:t>
      </w:r>
      <w:r w:rsidR="00F62E72" w:rsidRPr="000278A5">
        <w:rPr>
          <w:rFonts w:ascii="Times New Roman" w:hAnsi="Times New Roman" w:cs="Times New Roman"/>
          <w:sz w:val="24"/>
          <w:szCs w:val="24"/>
        </w:rPr>
        <w:t xml:space="preserve"> Algorithmic Management</w:t>
      </w:r>
      <w:bookmarkEnd w:id="18"/>
    </w:p>
    <w:p w:rsidR="00F62E72" w:rsidRPr="000278A5" w:rsidRDefault="00F62E72" w:rsidP="00F62E72">
      <w:pPr>
        <w:spacing w:line="360" w:lineRule="auto"/>
      </w:pPr>
      <w:r w:rsidRPr="000278A5">
        <w:t>Algorithmic management examines how AI-based systems monitor, evaluate, and control employee behavior, often replacing or complementing traditional managerial roles (Lee et al., 2015). This approach raises concerns about employee autonomy, power asymmetries, and algorithmic transparency (</w:t>
      </w:r>
      <w:proofErr w:type="spellStart"/>
      <w:r w:rsidRPr="000278A5">
        <w:t>Matjescu</w:t>
      </w:r>
      <w:proofErr w:type="spellEnd"/>
      <w:r w:rsidRPr="000278A5">
        <w:t xml:space="preserve"> &amp; Nguyen, 2019; </w:t>
      </w:r>
      <w:proofErr w:type="spellStart"/>
      <w:r w:rsidRPr="000278A5">
        <w:t>Agunwa</w:t>
      </w:r>
      <w:proofErr w:type="spellEnd"/>
      <w:r w:rsidRPr="000278A5">
        <w:t>, Crawford, &amp; Schultz, 2017).</w:t>
      </w:r>
    </w:p>
    <w:p w:rsidR="00F62E72" w:rsidRPr="000278A5" w:rsidRDefault="00F62E72" w:rsidP="00F62E72">
      <w:pPr>
        <w:spacing w:line="360" w:lineRule="auto"/>
      </w:pPr>
      <w:r w:rsidRPr="000278A5">
        <w:t>Recent empirical studies document the risks of perpetuating bias and discrimination through opaque AI models in hiring and performance evaluation (</w:t>
      </w:r>
      <w:proofErr w:type="spellStart"/>
      <w:r w:rsidRPr="000278A5">
        <w:t>Bin</w:t>
      </w:r>
      <w:r w:rsidR="0057498E">
        <w:t>n</w:t>
      </w:r>
      <w:r w:rsidRPr="000278A5">
        <w:t>s</w:t>
      </w:r>
      <w:proofErr w:type="spellEnd"/>
      <w:r w:rsidRPr="000278A5">
        <w:t xml:space="preserve">, 2020; </w:t>
      </w:r>
      <w:proofErr w:type="spellStart"/>
      <w:r w:rsidRPr="000278A5">
        <w:t>Raghavan</w:t>
      </w:r>
      <w:proofErr w:type="spellEnd"/>
      <w:r w:rsidRPr="000278A5">
        <w:t xml:space="preserve">, </w:t>
      </w:r>
      <w:proofErr w:type="spellStart"/>
      <w:r w:rsidRPr="000278A5">
        <w:t>Barocas</w:t>
      </w:r>
      <w:proofErr w:type="spellEnd"/>
      <w:r w:rsidRPr="000278A5">
        <w:t>, &amp; Kleinberg, 2020). Technologies that enhance organizational transparency and oversight are considered key solutions (Pasquale, 2020).</w:t>
      </w:r>
    </w:p>
    <w:p w:rsidR="00F62E72" w:rsidRPr="000278A5" w:rsidRDefault="008C7D56" w:rsidP="00F62E72">
      <w:pPr>
        <w:pStyle w:val="Titre3"/>
        <w:spacing w:line="360" w:lineRule="auto"/>
        <w:rPr>
          <w:rFonts w:ascii="Times New Roman" w:hAnsi="Times New Roman" w:cs="Times New Roman"/>
          <w:sz w:val="24"/>
          <w:szCs w:val="24"/>
        </w:rPr>
      </w:pPr>
      <w:bookmarkStart w:id="19" w:name="_Toc256000007"/>
      <w:r>
        <w:rPr>
          <w:rFonts w:ascii="Times New Roman" w:hAnsi="Times New Roman" w:cs="Times New Roman"/>
          <w:sz w:val="24"/>
          <w:szCs w:val="24"/>
        </w:rPr>
        <w:t xml:space="preserve">3.1.4. </w:t>
      </w:r>
      <w:r w:rsidR="00F62E72" w:rsidRPr="000278A5">
        <w:rPr>
          <w:rFonts w:ascii="Times New Roman" w:hAnsi="Times New Roman" w:cs="Times New Roman"/>
          <w:sz w:val="24"/>
          <w:szCs w:val="24"/>
        </w:rPr>
        <w:t xml:space="preserve"> Responsible AI and Ethical Frameworks</w:t>
      </w:r>
      <w:bookmarkEnd w:id="19"/>
    </w:p>
    <w:p w:rsidR="00F62E72" w:rsidRPr="000278A5" w:rsidRDefault="00F62E72" w:rsidP="00F62E72">
      <w:pPr>
        <w:spacing w:line="360" w:lineRule="auto"/>
      </w:pPr>
      <w:r w:rsidRPr="000278A5">
        <w:t>Responsible AI frameworks emphasize fairness, accountability, privacy, and transparency as foundations for trustworthy AI deployment in HRM (</w:t>
      </w:r>
      <w:proofErr w:type="spellStart"/>
      <w:r w:rsidRPr="000278A5">
        <w:t>Floridi</w:t>
      </w:r>
      <w:proofErr w:type="spellEnd"/>
      <w:r w:rsidRPr="000278A5">
        <w:t xml:space="preserve"> et al., 2018; </w:t>
      </w:r>
      <w:proofErr w:type="spellStart"/>
      <w:r w:rsidRPr="000278A5">
        <w:t>Jobin</w:t>
      </w:r>
      <w:proofErr w:type="spellEnd"/>
      <w:r w:rsidRPr="000278A5">
        <w:t xml:space="preserve">, </w:t>
      </w:r>
      <w:proofErr w:type="spellStart"/>
      <w:r w:rsidRPr="000278A5">
        <w:t>Ienca</w:t>
      </w:r>
      <w:proofErr w:type="spellEnd"/>
      <w:r w:rsidRPr="000278A5">
        <w:t xml:space="preserve">, &amp; </w:t>
      </w:r>
      <w:proofErr w:type="spellStart"/>
      <w:r w:rsidRPr="000278A5">
        <w:t>Vayena</w:t>
      </w:r>
      <w:proofErr w:type="spellEnd"/>
      <w:r w:rsidRPr="000278A5">
        <w:t>, 2019). In the EU, the European Commission's Ethical Guidelines for Trustworthy AI (2019) and the IEEE's Ethically Aligned Design (2020) provide concrete principles that inform the ethical governance of AI. Also; researchers argue that integrating these principles into HRM fosters organizational legitimacy and employee trust, essential for AI acceptance and effective human-machine collaboration (</w:t>
      </w:r>
      <w:proofErr w:type="spellStart"/>
      <w:r w:rsidRPr="000278A5">
        <w:t>Dignum</w:t>
      </w:r>
      <w:proofErr w:type="spellEnd"/>
      <w:r w:rsidRPr="000278A5">
        <w:t xml:space="preserve">, 2021; </w:t>
      </w:r>
      <w:proofErr w:type="spellStart"/>
      <w:r w:rsidRPr="000278A5">
        <w:t>Tursunbayeva</w:t>
      </w:r>
      <w:proofErr w:type="spellEnd"/>
      <w:r w:rsidRPr="000278A5">
        <w:t xml:space="preserve"> et al., 2020; </w:t>
      </w:r>
      <w:proofErr w:type="spellStart"/>
      <w:r w:rsidRPr="000278A5">
        <w:t>Risse</w:t>
      </w:r>
      <w:proofErr w:type="spellEnd"/>
      <w:r w:rsidRPr="000278A5">
        <w:t xml:space="preserve"> &amp; </w:t>
      </w:r>
      <w:proofErr w:type="spellStart"/>
      <w:r w:rsidRPr="000278A5">
        <w:t>Mittelstadt</w:t>
      </w:r>
      <w:proofErr w:type="spellEnd"/>
      <w:r w:rsidRPr="000278A5">
        <w:t xml:space="preserve">, 2021). According to Zou and </w:t>
      </w:r>
      <w:proofErr w:type="spellStart"/>
      <w:r w:rsidRPr="000278A5">
        <w:t>Schiebinger</w:t>
      </w:r>
      <w:proofErr w:type="spellEnd"/>
      <w:r w:rsidRPr="000278A5">
        <w:t xml:space="preserve"> (2020); privacy-preserving AI and continuous bias auditing emerge as practical necessities.</w:t>
      </w:r>
    </w:p>
    <w:p w:rsidR="00F62E72" w:rsidRPr="00F62E72" w:rsidRDefault="008C7D56" w:rsidP="00F62E72">
      <w:pPr>
        <w:pStyle w:val="Titre3"/>
        <w:spacing w:line="360" w:lineRule="auto"/>
        <w:rPr>
          <w:rFonts w:ascii="Times New Roman" w:hAnsi="Times New Roman" w:cs="Times New Roman"/>
          <w:sz w:val="24"/>
          <w:szCs w:val="24"/>
        </w:rPr>
      </w:pPr>
      <w:bookmarkStart w:id="20" w:name="_Toc256000008"/>
      <w:r>
        <w:rPr>
          <w:rFonts w:ascii="Times New Roman" w:hAnsi="Times New Roman" w:cs="Times New Roman"/>
          <w:sz w:val="24"/>
          <w:szCs w:val="24"/>
        </w:rPr>
        <w:t xml:space="preserve">3.1.5. </w:t>
      </w:r>
      <w:r w:rsidR="00F62E72" w:rsidRPr="000278A5">
        <w:rPr>
          <w:rFonts w:ascii="Times New Roman" w:hAnsi="Times New Roman" w:cs="Times New Roman"/>
          <w:sz w:val="24"/>
          <w:szCs w:val="24"/>
        </w:rPr>
        <w:t>Human-AI Collaboration and Workforce Transformation</w:t>
      </w:r>
      <w:bookmarkEnd w:id="20"/>
    </w:p>
    <w:p w:rsidR="00F62E72" w:rsidRPr="000278A5" w:rsidRDefault="00F62E72" w:rsidP="00F62E72">
      <w:pPr>
        <w:spacing w:line="360" w:lineRule="auto"/>
      </w:pPr>
      <w:r w:rsidRPr="000278A5">
        <w:t xml:space="preserve">Recent studies view AI as a collaborator rather than a substitute for HRM, enhancing human cognitive abilities and decision-making (Davenport and </w:t>
      </w:r>
      <w:proofErr w:type="spellStart"/>
      <w:r w:rsidRPr="000278A5">
        <w:t>Ronanki</w:t>
      </w:r>
      <w:proofErr w:type="spellEnd"/>
      <w:r w:rsidRPr="000278A5">
        <w:t>, 2018; Huang and Rust, 2021). This paradigm calls for the reskilling of HR professionals in the areas of data literacy, ethical oversight of AI, and change management (</w:t>
      </w:r>
      <w:proofErr w:type="spellStart"/>
      <w:r w:rsidRPr="000278A5">
        <w:t>Minbaeva</w:t>
      </w:r>
      <w:proofErr w:type="spellEnd"/>
      <w:r w:rsidRPr="000278A5">
        <w:t>, 2023; Chamorro-</w:t>
      </w:r>
      <w:proofErr w:type="spellStart"/>
      <w:r w:rsidRPr="000278A5">
        <w:t>Premuzic</w:t>
      </w:r>
      <w:proofErr w:type="spellEnd"/>
      <w:r w:rsidRPr="000278A5">
        <w:t xml:space="preserve"> et al., 2021). Human-AI collaboration enhances organizational learning and innovation, but it requires a delicate balance between automation and human judgment to preserve employee motivation and creativity (Colbert et al., 2016; </w:t>
      </w:r>
      <w:proofErr w:type="spellStart"/>
      <w:r w:rsidRPr="000278A5">
        <w:t>Saebi</w:t>
      </w:r>
      <w:proofErr w:type="spellEnd"/>
      <w:r w:rsidRPr="000278A5">
        <w:t xml:space="preserve"> et al., 2021).</w:t>
      </w:r>
    </w:p>
    <w:p w:rsidR="00F62E72" w:rsidRPr="000278A5" w:rsidRDefault="00F62E72" w:rsidP="00F62E72">
      <w:pPr>
        <w:spacing w:line="360" w:lineRule="auto"/>
      </w:pPr>
      <w:r w:rsidRPr="000278A5">
        <w:t xml:space="preserve">This theoretical paradigm addresses the complex effects of AI on HR management by combining HRD, algorithmic management, responsible AI, sociotechnical systems theory, and human-AI collaboration perspectives. It highlights the strategic importance of AI, the challenges of its </w:t>
      </w:r>
      <w:r w:rsidRPr="000278A5">
        <w:lastRenderedPageBreak/>
        <w:t>sociotechnical integration, the need for ethics, and the evolution of professional and HR roles in the AI ​​era.</w:t>
      </w:r>
    </w:p>
    <w:p w:rsidR="00F62E72" w:rsidRPr="008C7D56" w:rsidRDefault="00F62E72" w:rsidP="00F62E72">
      <w:pPr>
        <w:pStyle w:val="Titre3"/>
        <w:rPr>
          <w:rFonts w:ascii="Times New Roman" w:hAnsi="Times New Roman" w:cs="Times New Roman"/>
          <w:sz w:val="24"/>
        </w:rPr>
      </w:pPr>
      <w:r w:rsidRPr="008C7D56">
        <w:rPr>
          <w:rFonts w:ascii="Times New Roman" w:hAnsi="Times New Roman" w:cs="Times New Roman"/>
          <w:sz w:val="24"/>
        </w:rPr>
        <w:t>3.2. Structure of the Framework</w:t>
      </w:r>
    </w:p>
    <w:p w:rsidR="00F62E72" w:rsidRPr="00F62E72" w:rsidRDefault="00D3657B" w:rsidP="00F62E72">
      <w:r>
        <w:rPr>
          <w:noProof/>
          <w:lang w:val="fr-FR" w:eastAsia="fr-FR"/>
        </w:rPr>
        <w:drawing>
          <wp:inline distT="0" distB="0" distL="0" distR="0">
            <wp:extent cx="5943600" cy="5099050"/>
            <wp:effectExtent l="19050" t="0" r="0" b="0"/>
            <wp:docPr id="2" name="Image 1" descr="Capture d’écran 2025-07-01 0116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5-07-01 011619.png"/>
                    <pic:cNvPicPr/>
                  </pic:nvPicPr>
                  <pic:blipFill>
                    <a:blip r:embed="rId5" cstate="print"/>
                    <a:stretch>
                      <a:fillRect/>
                    </a:stretch>
                  </pic:blipFill>
                  <pic:spPr>
                    <a:xfrm>
                      <a:off x="0" y="0"/>
                      <a:ext cx="5943600" cy="5099050"/>
                    </a:xfrm>
                    <a:prstGeom prst="rect">
                      <a:avLst/>
                    </a:prstGeom>
                  </pic:spPr>
                </pic:pic>
              </a:graphicData>
            </a:graphic>
          </wp:inline>
        </w:drawing>
      </w:r>
    </w:p>
    <w:p w:rsidR="00997996" w:rsidRPr="000278A5" w:rsidRDefault="00997996" w:rsidP="007126E8">
      <w:pPr>
        <w:spacing w:line="360" w:lineRule="auto"/>
      </w:pPr>
    </w:p>
    <w:p w:rsidR="006367C5" w:rsidRPr="0066342D" w:rsidRDefault="0066342D" w:rsidP="00D3657B">
      <w:pPr>
        <w:spacing w:line="360" w:lineRule="auto"/>
        <w:jc w:val="center"/>
        <w:rPr>
          <w:b/>
        </w:rPr>
      </w:pPr>
      <w:r w:rsidRPr="0066342D">
        <w:rPr>
          <w:b/>
        </w:rPr>
        <w:t>Figure1 conceptual Framework</w:t>
      </w:r>
    </w:p>
    <w:p w:rsidR="006367C5" w:rsidRPr="000278A5" w:rsidRDefault="006367C5" w:rsidP="007126E8">
      <w:pPr>
        <w:spacing w:line="360" w:lineRule="auto"/>
      </w:pPr>
    </w:p>
    <w:p w:rsidR="006367C5" w:rsidRPr="000278A5" w:rsidRDefault="006367C5" w:rsidP="007126E8">
      <w:pPr>
        <w:spacing w:line="360" w:lineRule="auto"/>
      </w:pPr>
    </w:p>
    <w:p w:rsidR="0082355E" w:rsidRPr="000278A5" w:rsidRDefault="0082355E" w:rsidP="0082355E">
      <w:pPr>
        <w:spacing w:line="360" w:lineRule="auto"/>
      </w:pPr>
      <w:r w:rsidRPr="000278A5">
        <w:t>The integration of artificial intelligence into human resource management involves multiple interdependent factors, spanning technology, human factors, ethics, and strategy.</w:t>
      </w:r>
    </w:p>
    <w:p w:rsidR="00FC37AC" w:rsidRPr="000278A5" w:rsidRDefault="0082355E" w:rsidP="00FC37AC">
      <w:pPr>
        <w:spacing w:line="360" w:lineRule="auto"/>
      </w:pPr>
      <w:r w:rsidRPr="000278A5">
        <w:t xml:space="preserve">The diagram titled "Conceptual Framework for AI-HRM Integration" visually illustrates how the effective and ethical integration of artificial intelligence into human resource management relies </w:t>
      </w:r>
      <w:r w:rsidRPr="000278A5">
        <w:lastRenderedPageBreak/>
        <w:t xml:space="preserve">on four interconnected dimensions: </w:t>
      </w:r>
      <w:r w:rsidR="00FC37AC" w:rsidRPr="000278A5">
        <w:t xml:space="preserve">(1) technological capabilities, such as automation, predictive analytics, and </w:t>
      </w:r>
      <w:proofErr w:type="spellStart"/>
      <w:r w:rsidR="00FC37AC" w:rsidRPr="000278A5">
        <w:t>explainability</w:t>
      </w:r>
      <w:proofErr w:type="spellEnd"/>
      <w:r w:rsidR="00FC37AC" w:rsidRPr="000278A5">
        <w:t>; (2) organizational and human factors, such as knowledge and trust in AI; (3) the ethical and regulatory environment, which includes fairness, transparency, and data privacy; and (4) strategic alignment and value creation, focused on aligning business objectives, performance metrics, and agility.</w:t>
      </w:r>
    </w:p>
    <w:p w:rsidR="00FC37AC" w:rsidRPr="000278A5" w:rsidRDefault="00FC37AC" w:rsidP="0082355E">
      <w:pPr>
        <w:spacing w:line="360" w:lineRule="auto"/>
      </w:pPr>
      <w:r w:rsidRPr="000278A5">
        <w:t>The bifurcations illustrate the interdependence of these dimensions and their synergy in fostering the adoption of sustainable AI.</w:t>
      </w:r>
    </w:p>
    <w:p w:rsidR="0082355E" w:rsidRPr="000278A5" w:rsidRDefault="00FC37AC" w:rsidP="0082355E">
      <w:pPr>
        <w:spacing w:line="360" w:lineRule="auto"/>
      </w:pPr>
      <w:r w:rsidRPr="000278A5">
        <w:t>Therefore; t</w:t>
      </w:r>
      <w:r w:rsidR="0082355E" w:rsidRPr="000278A5">
        <w:t>hese dimensions, collectively, enable the effective, responsible, and value-driven adoption of AI in HRM.</w:t>
      </w:r>
    </w:p>
    <w:p w:rsidR="0082355E" w:rsidRPr="000278A5" w:rsidRDefault="0082355E" w:rsidP="0082355E">
      <w:pPr>
        <w:spacing w:line="360" w:lineRule="auto"/>
        <w:rPr>
          <w:b/>
        </w:rPr>
      </w:pPr>
      <w:r w:rsidRPr="000278A5">
        <w:rPr>
          <w:b/>
        </w:rPr>
        <w:t>"Effective and Ethical Integration of AI in HRM":</w:t>
      </w:r>
    </w:p>
    <w:p w:rsidR="00997996" w:rsidRPr="000278A5" w:rsidRDefault="0082355E" w:rsidP="0082355E">
      <w:pPr>
        <w:spacing w:line="360" w:lineRule="auto"/>
      </w:pPr>
      <w:r w:rsidRPr="000278A5">
        <w:t>All four dimensions contribute to this central objective. Therefore, it is the result of the successful use of AI in HRM processes that are both efficient and compliant with ethical, legal, and human standards.</w:t>
      </w:r>
    </w:p>
    <w:p w:rsidR="00997996" w:rsidRPr="000278A5" w:rsidRDefault="007F23CE" w:rsidP="00D05BDA">
      <w:pPr>
        <w:pStyle w:val="Titre3"/>
        <w:spacing w:line="360" w:lineRule="auto"/>
        <w:rPr>
          <w:rFonts w:ascii="Times New Roman" w:hAnsi="Times New Roman" w:cs="Times New Roman"/>
          <w:sz w:val="24"/>
          <w:szCs w:val="24"/>
        </w:rPr>
      </w:pPr>
      <w:bookmarkStart w:id="21" w:name="_Toc256000029"/>
      <w:r w:rsidRPr="000278A5">
        <w:rPr>
          <w:rFonts w:ascii="Times New Roman" w:hAnsi="Times New Roman" w:cs="Times New Roman"/>
          <w:sz w:val="24"/>
          <w:szCs w:val="24"/>
        </w:rPr>
        <w:t>Technological Capabilities</w:t>
      </w:r>
      <w:bookmarkEnd w:id="21"/>
    </w:p>
    <w:p w:rsidR="00997996" w:rsidRPr="000278A5" w:rsidRDefault="0082355E" w:rsidP="007126E8">
      <w:pPr>
        <w:spacing w:line="360" w:lineRule="auto"/>
      </w:pPr>
      <w:r w:rsidRPr="000278A5">
        <w:rPr>
          <w:bCs/>
        </w:rPr>
        <w:t>AI's technological capabilities, such as automation, natural language processing (NLP), predictive analytics, and personalization, are central to its activities (</w:t>
      </w:r>
      <w:proofErr w:type="spellStart"/>
      <w:r w:rsidRPr="000278A5">
        <w:rPr>
          <w:bCs/>
        </w:rPr>
        <w:t>Marler</w:t>
      </w:r>
      <w:proofErr w:type="spellEnd"/>
      <w:r w:rsidRPr="000278A5">
        <w:rPr>
          <w:bCs/>
        </w:rPr>
        <w:t xml:space="preserve"> and Boudreau, 2021; </w:t>
      </w:r>
      <w:proofErr w:type="spellStart"/>
      <w:r w:rsidRPr="000278A5">
        <w:rPr>
          <w:bCs/>
        </w:rPr>
        <w:t>Minbaeva</w:t>
      </w:r>
      <w:proofErr w:type="spellEnd"/>
      <w:r w:rsidRPr="000278A5">
        <w:rPr>
          <w:bCs/>
        </w:rPr>
        <w:t xml:space="preserve">, 2023). According to </w:t>
      </w:r>
      <w:proofErr w:type="spellStart"/>
      <w:r w:rsidRPr="000278A5">
        <w:rPr>
          <w:bCs/>
        </w:rPr>
        <w:t>Adadi</w:t>
      </w:r>
      <w:proofErr w:type="spellEnd"/>
      <w:r w:rsidRPr="000278A5">
        <w:rPr>
          <w:bCs/>
        </w:rPr>
        <w:t xml:space="preserve"> and </w:t>
      </w:r>
      <w:proofErr w:type="spellStart"/>
      <w:r w:rsidRPr="000278A5">
        <w:rPr>
          <w:bCs/>
        </w:rPr>
        <w:t>Berrada</w:t>
      </w:r>
      <w:proofErr w:type="spellEnd"/>
      <w:r w:rsidRPr="000278A5">
        <w:rPr>
          <w:bCs/>
        </w:rPr>
        <w:t xml:space="preserve"> (2022), transparency and trust have been enhanced by recent developments in explainable AI (</w:t>
      </w:r>
      <w:proofErr w:type="spellStart"/>
      <w:r w:rsidRPr="000278A5">
        <w:rPr>
          <w:bCs/>
        </w:rPr>
        <w:t>Adadi</w:t>
      </w:r>
      <w:proofErr w:type="spellEnd"/>
      <w:r w:rsidRPr="000278A5">
        <w:rPr>
          <w:bCs/>
        </w:rPr>
        <w:t xml:space="preserve"> and </w:t>
      </w:r>
      <w:proofErr w:type="spellStart"/>
      <w:r w:rsidRPr="000278A5">
        <w:rPr>
          <w:bCs/>
        </w:rPr>
        <w:t>Berrada</w:t>
      </w:r>
      <w:proofErr w:type="spellEnd"/>
      <w:r w:rsidRPr="000278A5">
        <w:rPr>
          <w:bCs/>
        </w:rPr>
        <w:t xml:space="preserve">, 2022). For example, real-time talent analytics and agile workforce planning are now possible thanks to machine learning algorithms (Sayed and </w:t>
      </w:r>
      <w:proofErr w:type="spellStart"/>
      <w:r w:rsidRPr="000278A5">
        <w:rPr>
          <w:bCs/>
        </w:rPr>
        <w:t>Gazem</w:t>
      </w:r>
      <w:proofErr w:type="spellEnd"/>
      <w:r w:rsidRPr="000278A5">
        <w:rPr>
          <w:bCs/>
        </w:rPr>
        <w:t>, 2024). Operational success depends on seamless integration with existing information systems (Zhao et al., 2023). In the HR context, emerging technologies such as federated learning and edge AI also promise real-time analytics and improved data privacy (Kumar et al., 2024).</w:t>
      </w:r>
    </w:p>
    <w:p w:rsidR="00997996" w:rsidRPr="00D05BDA" w:rsidRDefault="007F23CE" w:rsidP="00D05BDA">
      <w:pPr>
        <w:pStyle w:val="Titre3"/>
        <w:spacing w:line="360" w:lineRule="auto"/>
        <w:rPr>
          <w:rFonts w:ascii="Times New Roman" w:hAnsi="Times New Roman" w:cs="Times New Roman"/>
          <w:sz w:val="24"/>
          <w:szCs w:val="24"/>
        </w:rPr>
      </w:pPr>
      <w:bookmarkStart w:id="22" w:name="_Toc256000030"/>
      <w:r w:rsidRPr="000278A5">
        <w:rPr>
          <w:rFonts w:ascii="Times New Roman" w:hAnsi="Times New Roman" w:cs="Times New Roman"/>
          <w:sz w:val="24"/>
          <w:szCs w:val="24"/>
        </w:rPr>
        <w:t xml:space="preserve"> Human and Organizational Factors</w:t>
      </w:r>
      <w:bookmarkEnd w:id="22"/>
    </w:p>
    <w:p w:rsidR="00125C85" w:rsidRPr="000278A5" w:rsidRDefault="00125C85" w:rsidP="00125C85">
      <w:pPr>
        <w:spacing w:line="360" w:lineRule="auto"/>
      </w:pPr>
      <w:r w:rsidRPr="000278A5">
        <w:t xml:space="preserve">Artificial intelligence improves human resources decisions without supplanting human judgment, especially for complex tasks such as cultural compatibility assessments (Huang and Rust, 2021; </w:t>
      </w:r>
      <w:proofErr w:type="spellStart"/>
      <w:r w:rsidRPr="000278A5">
        <w:t>Jarrahi</w:t>
      </w:r>
      <w:proofErr w:type="spellEnd"/>
      <w:r w:rsidRPr="000278A5">
        <w:t>, 2021). Strengthening AI competency and ethical awareness among HR professionals is crucial to avoid abuses and overreliance on algorithms (</w:t>
      </w:r>
      <w:proofErr w:type="spellStart"/>
      <w:r w:rsidRPr="000278A5">
        <w:t>Bharadwaj</w:t>
      </w:r>
      <w:proofErr w:type="spellEnd"/>
      <w:r w:rsidRPr="000278A5">
        <w:t xml:space="preserve"> et al., 2023).</w:t>
      </w:r>
    </w:p>
    <w:p w:rsidR="00125C85" w:rsidRPr="000278A5" w:rsidRDefault="00125C85" w:rsidP="00125C85">
      <w:pPr>
        <w:spacing w:line="360" w:lineRule="auto"/>
      </w:pPr>
      <w:r w:rsidRPr="000278A5">
        <w:t xml:space="preserve">AI adoption is strongly influenced by corporate culture; inclusive change management strategies that engage employees at all levels build trust and reduce resistance (Lee and Chang, 2022). </w:t>
      </w:r>
      <w:r w:rsidRPr="000278A5">
        <w:lastRenderedPageBreak/>
        <w:t xml:space="preserve">Furthermore, leadership involvement in ethical AI governance is essential for successful AI integration (Müller and </w:t>
      </w:r>
      <w:proofErr w:type="spellStart"/>
      <w:r w:rsidRPr="000278A5">
        <w:t>Breitsohl</w:t>
      </w:r>
      <w:proofErr w:type="spellEnd"/>
      <w:r w:rsidRPr="000278A5">
        <w:t>, 2023).</w:t>
      </w:r>
    </w:p>
    <w:p w:rsidR="00997996" w:rsidRPr="000278A5" w:rsidRDefault="00125C85" w:rsidP="00125C85">
      <w:pPr>
        <w:spacing w:line="360" w:lineRule="auto"/>
      </w:pPr>
      <w:r w:rsidRPr="000278A5">
        <w:t>In short, human and organizational factors encompass the people and culture required for responsible AI implementation. It is a human-AI collaboration that aims to combine AI tools with human judgment; train HR staff to understand and use AI; foster a culture open to AI-driven transformation; and build trust in AI systems.</w:t>
      </w:r>
    </w:p>
    <w:p w:rsidR="00997996" w:rsidRPr="000278A5" w:rsidRDefault="007F23CE" w:rsidP="00D05BDA">
      <w:pPr>
        <w:pStyle w:val="Titre3"/>
        <w:spacing w:line="360" w:lineRule="auto"/>
        <w:rPr>
          <w:rFonts w:ascii="Times New Roman" w:hAnsi="Times New Roman" w:cs="Times New Roman"/>
          <w:sz w:val="24"/>
          <w:szCs w:val="24"/>
        </w:rPr>
      </w:pPr>
      <w:bookmarkStart w:id="23" w:name="_Toc256000031"/>
      <w:r w:rsidRPr="000278A5">
        <w:rPr>
          <w:rFonts w:ascii="Times New Roman" w:hAnsi="Times New Roman" w:cs="Times New Roman"/>
          <w:sz w:val="24"/>
          <w:szCs w:val="24"/>
        </w:rPr>
        <w:t xml:space="preserve"> Ethical and Regulatory Environment</w:t>
      </w:r>
      <w:bookmarkEnd w:id="23"/>
    </w:p>
    <w:p w:rsidR="00CC5673" w:rsidRPr="000278A5" w:rsidRDefault="00CC5673" w:rsidP="007126E8">
      <w:pPr>
        <w:spacing w:line="360" w:lineRule="auto"/>
      </w:pPr>
      <w:r w:rsidRPr="000278A5">
        <w:t>Ethical AI governance requires consistently reducing bias, ensuring transparency in algorithmic decisions, and firmly protecting privacy (</w:t>
      </w:r>
      <w:proofErr w:type="spellStart"/>
      <w:r w:rsidRPr="000278A5">
        <w:t>Mehrabi</w:t>
      </w:r>
      <w:proofErr w:type="spellEnd"/>
      <w:r w:rsidRPr="000278A5">
        <w:t xml:space="preserve"> et al., 2021; </w:t>
      </w:r>
      <w:proofErr w:type="spellStart"/>
      <w:r w:rsidRPr="000278A5">
        <w:t>Floridi</w:t>
      </w:r>
      <w:proofErr w:type="spellEnd"/>
      <w:r w:rsidRPr="000278A5">
        <w:t xml:space="preserve"> et al., 2018). Recent research has highlighted the need for adaptive ethical frameworks that evolve in line with AI capabilities and regulatory changes (Gasser et al., 2023).</w:t>
      </w:r>
    </w:p>
    <w:p w:rsidR="00574638" w:rsidRPr="000278A5" w:rsidRDefault="00CC5673" w:rsidP="007126E8">
      <w:pPr>
        <w:spacing w:line="360" w:lineRule="auto"/>
      </w:pPr>
      <w:r w:rsidRPr="000278A5">
        <w:t>Continuous organizational vigilance is required to comply with data protection laws and new regulatory frameworks such as the European AI Act (expected for 2025) (Hildebrandt and van den Hoven, 2023).</w:t>
      </w:r>
    </w:p>
    <w:p w:rsidR="00574638" w:rsidRPr="000278A5" w:rsidRDefault="00CC5673" w:rsidP="007126E8">
      <w:pPr>
        <w:spacing w:line="360" w:lineRule="auto"/>
      </w:pPr>
      <w:r w:rsidRPr="000278A5">
        <w:t>In short, this dimension highlights the risks, ethics, and laws governing the use of AI in HR. This means avoiding discriminatory results; making decisions interpretable; ensuring the security of employee data; and complying with regulations.</w:t>
      </w:r>
    </w:p>
    <w:p w:rsidR="00997996" w:rsidRPr="000278A5" w:rsidRDefault="007F23CE" w:rsidP="00D05BDA">
      <w:pPr>
        <w:pStyle w:val="Titre3"/>
        <w:spacing w:line="360" w:lineRule="auto"/>
        <w:rPr>
          <w:rFonts w:ascii="Times New Roman" w:hAnsi="Times New Roman" w:cs="Times New Roman"/>
          <w:sz w:val="24"/>
          <w:szCs w:val="24"/>
        </w:rPr>
      </w:pPr>
      <w:bookmarkStart w:id="24" w:name="_Toc256000032"/>
      <w:r w:rsidRPr="000278A5">
        <w:rPr>
          <w:rFonts w:ascii="Times New Roman" w:hAnsi="Times New Roman" w:cs="Times New Roman"/>
          <w:sz w:val="24"/>
          <w:szCs w:val="24"/>
        </w:rPr>
        <w:t>Strategic Alignment and Value Creation</w:t>
      </w:r>
      <w:bookmarkEnd w:id="24"/>
    </w:p>
    <w:p w:rsidR="00CC5673" w:rsidRPr="000278A5" w:rsidRDefault="00CC5673" w:rsidP="00CC5673">
      <w:pPr>
        <w:spacing w:line="360" w:lineRule="auto"/>
      </w:pPr>
      <w:r w:rsidRPr="000278A5">
        <w:t>Strategic alignment ensures that AI initiatives focus on HR processes that generate value for the company and strengthen its competitive advantage (Barney, 1991; Davenport et al., 2020). Assessing value through key performance indicators (KPIs), such as time to hire, employee retention, and engagement indices, is crucial (</w:t>
      </w:r>
      <w:proofErr w:type="spellStart"/>
      <w:r w:rsidRPr="000278A5">
        <w:t>Yoo</w:t>
      </w:r>
      <w:proofErr w:type="spellEnd"/>
      <w:r w:rsidRPr="000278A5">
        <w:t xml:space="preserve"> and Kim, 2022).</w:t>
      </w:r>
    </w:p>
    <w:p w:rsidR="00997996" w:rsidRPr="000278A5" w:rsidRDefault="00CC5673" w:rsidP="00CC5673">
      <w:pPr>
        <w:spacing w:line="360" w:lineRule="auto"/>
      </w:pPr>
      <w:r w:rsidRPr="000278A5">
        <w:t>Scenario planning and human resource analytics using AI enhance agility, facilitating rapid adaptation to changes in the market or employee availability (Wang et al., 2023). Iterative improvements are fostered by continuous feedback loops between AI performance data and HR strategies (</w:t>
      </w:r>
      <w:proofErr w:type="spellStart"/>
      <w:r w:rsidRPr="000278A5">
        <w:t>Minbaeva</w:t>
      </w:r>
      <w:proofErr w:type="spellEnd"/>
      <w:r w:rsidRPr="000278A5">
        <w:t>, 2023).</w:t>
      </w:r>
    </w:p>
    <w:p w:rsidR="00CC5673" w:rsidRPr="000278A5" w:rsidRDefault="00CC5673" w:rsidP="00CC5673">
      <w:pPr>
        <w:spacing w:line="360" w:lineRule="auto"/>
      </w:pPr>
    </w:p>
    <w:p w:rsidR="00ED7BC4" w:rsidRPr="000278A5" w:rsidRDefault="00ED7BC4" w:rsidP="00ED7BC4">
      <w:pPr>
        <w:spacing w:line="360" w:lineRule="auto"/>
      </w:pPr>
      <w:r w:rsidRPr="000278A5">
        <w:t>In summary, this conceptual framework emphasizes that effective integration of AI and HRM is not a simple technical or administrative task; it is a strategic transformation based on a multidimensional approach and requires balanced attention to the following elements:</w:t>
      </w:r>
    </w:p>
    <w:p w:rsidR="00ED7BC4" w:rsidRPr="000278A5" w:rsidRDefault="00ED7BC4" w:rsidP="00ED7BC4">
      <w:pPr>
        <w:spacing w:line="360" w:lineRule="auto"/>
      </w:pPr>
      <w:r w:rsidRPr="000278A5">
        <w:lastRenderedPageBreak/>
        <w:t>. Technological readiness (</w:t>
      </w:r>
      <w:proofErr w:type="spellStart"/>
      <w:r w:rsidRPr="000278A5">
        <w:t>Adadi</w:t>
      </w:r>
      <w:proofErr w:type="spellEnd"/>
      <w:r w:rsidRPr="000278A5">
        <w:t xml:space="preserve"> and </w:t>
      </w:r>
      <w:proofErr w:type="spellStart"/>
      <w:r w:rsidRPr="000278A5">
        <w:t>Berrada</w:t>
      </w:r>
      <w:proofErr w:type="spellEnd"/>
      <w:r w:rsidRPr="000278A5">
        <w:t>, 2022)</w:t>
      </w:r>
    </w:p>
    <w:p w:rsidR="00ED7BC4" w:rsidRPr="000278A5" w:rsidRDefault="00ED7BC4" w:rsidP="00ED7BC4">
      <w:pPr>
        <w:spacing w:line="360" w:lineRule="auto"/>
      </w:pPr>
      <w:r w:rsidRPr="000278A5">
        <w:t>. Human-centered organizational capability (</w:t>
      </w:r>
      <w:proofErr w:type="spellStart"/>
      <w:r w:rsidRPr="000278A5">
        <w:t>Bharadwaj</w:t>
      </w:r>
      <w:proofErr w:type="spellEnd"/>
      <w:r w:rsidRPr="000278A5">
        <w:t xml:space="preserve"> et al., 2023)</w:t>
      </w:r>
    </w:p>
    <w:p w:rsidR="00ED7BC4" w:rsidRPr="000278A5" w:rsidRDefault="00ED7BC4" w:rsidP="00ED7BC4">
      <w:pPr>
        <w:spacing w:line="360" w:lineRule="auto"/>
      </w:pPr>
      <w:r w:rsidRPr="000278A5">
        <w:t>. Rigorous ethical and legal safeguards (Gasser et al., 2023; Hildebrandt and van den Hoven, 2023)</w:t>
      </w:r>
    </w:p>
    <w:p w:rsidR="00ED7BC4" w:rsidRPr="000278A5" w:rsidRDefault="00ED7BC4" w:rsidP="00ED7BC4">
      <w:pPr>
        <w:spacing w:line="360" w:lineRule="auto"/>
      </w:pPr>
      <w:r w:rsidRPr="000278A5">
        <w:t>. Strategic fit for value creation and agility (</w:t>
      </w:r>
      <w:proofErr w:type="spellStart"/>
      <w:r w:rsidRPr="000278A5">
        <w:t>Yoo</w:t>
      </w:r>
      <w:proofErr w:type="spellEnd"/>
      <w:r w:rsidRPr="000278A5">
        <w:t xml:space="preserve"> and Kim, 2022; Wang et al., 2023)</w:t>
      </w:r>
    </w:p>
    <w:p w:rsidR="00997996" w:rsidRDefault="00ED7BC4" w:rsidP="00ED7BC4">
      <w:pPr>
        <w:spacing w:line="360" w:lineRule="auto"/>
      </w:pPr>
      <w:r w:rsidRPr="000278A5">
        <w:t>Thus, the alignment of these dimensions promotes sustainable, reliable, and effective AI applications in HR.</w:t>
      </w:r>
    </w:p>
    <w:p w:rsidR="009D1887" w:rsidRPr="009D1887" w:rsidRDefault="009D1887" w:rsidP="009D1887">
      <w:pPr>
        <w:spacing w:line="360" w:lineRule="auto"/>
        <w:rPr>
          <w:b/>
          <w:bCs/>
          <w:lang w:val="fr-FR"/>
        </w:rPr>
      </w:pPr>
      <w:proofErr w:type="spellStart"/>
      <w:r>
        <w:rPr>
          <w:b/>
          <w:bCs/>
          <w:lang w:val="fr-FR"/>
        </w:rPr>
        <w:t>Theoretical</w:t>
      </w:r>
      <w:proofErr w:type="spellEnd"/>
      <w:r>
        <w:rPr>
          <w:b/>
          <w:bCs/>
          <w:lang w:val="fr-FR"/>
        </w:rPr>
        <w:t xml:space="preserve"> Propositions </w:t>
      </w:r>
      <w:r w:rsidRPr="009D1887">
        <w:rPr>
          <w:b/>
          <w:bCs/>
          <w:lang w:val="fr-FR"/>
        </w:rPr>
        <w:t>:</w:t>
      </w:r>
    </w:p>
    <w:p w:rsidR="009D1887" w:rsidRPr="009D1887" w:rsidRDefault="009D1887" w:rsidP="009D1887">
      <w:pPr>
        <w:spacing w:line="360" w:lineRule="auto"/>
        <w:rPr>
          <w:lang w:val="fr-FR"/>
        </w:rPr>
      </w:pPr>
    </w:p>
    <w:p w:rsidR="009D1887" w:rsidRPr="009D1887" w:rsidRDefault="009D1887" w:rsidP="009D1887">
      <w:pPr>
        <w:spacing w:line="360" w:lineRule="auto"/>
        <w:rPr>
          <w:lang w:val="fr-FR"/>
        </w:rPr>
      </w:pPr>
      <w:r w:rsidRPr="009D1887">
        <w:rPr>
          <w:rFonts w:ascii="Segoe UI Symbol" w:hAnsi="Segoe UI Symbol" w:cs="Segoe UI Symbol"/>
          <w:lang w:val="fr-FR"/>
        </w:rPr>
        <w:t>✦</w:t>
      </w:r>
      <w:r w:rsidRPr="009D1887">
        <w:rPr>
          <w:lang w:val="fr-FR"/>
        </w:rPr>
        <w:t xml:space="preserve"> P1 (Resource-</w:t>
      </w:r>
      <w:proofErr w:type="spellStart"/>
      <w:r w:rsidRPr="009D1887">
        <w:rPr>
          <w:lang w:val="fr-FR"/>
        </w:rPr>
        <w:t>Based</w:t>
      </w:r>
      <w:proofErr w:type="spellEnd"/>
      <w:r w:rsidRPr="009D1887">
        <w:rPr>
          <w:lang w:val="fr-FR"/>
        </w:rPr>
        <w:t xml:space="preserve"> </w:t>
      </w:r>
      <w:proofErr w:type="spellStart"/>
      <w:r w:rsidRPr="009D1887">
        <w:rPr>
          <w:lang w:val="fr-FR"/>
        </w:rPr>
        <w:t>View</w:t>
      </w:r>
      <w:proofErr w:type="spellEnd"/>
      <w:r w:rsidRPr="009D1887">
        <w:rPr>
          <w:lang w:val="fr-FR"/>
        </w:rPr>
        <w:t xml:space="preserve">) - </w:t>
      </w:r>
      <w:proofErr w:type="spellStart"/>
      <w:r w:rsidRPr="009D1887">
        <w:rPr>
          <w:lang w:val="fr-FR"/>
        </w:rPr>
        <w:t>Technological</w:t>
      </w:r>
      <w:proofErr w:type="spellEnd"/>
      <w:r w:rsidRPr="009D1887">
        <w:rPr>
          <w:lang w:val="fr-FR"/>
        </w:rPr>
        <w:t xml:space="preserve"> </w:t>
      </w:r>
      <w:proofErr w:type="spellStart"/>
      <w:r w:rsidRPr="009D1887">
        <w:rPr>
          <w:lang w:val="fr-FR"/>
        </w:rPr>
        <w:t>capabilities</w:t>
      </w:r>
      <w:proofErr w:type="spellEnd"/>
      <w:r w:rsidRPr="009D1887">
        <w:rPr>
          <w:lang w:val="fr-FR"/>
        </w:rPr>
        <w:t xml:space="preserve"> + </w:t>
      </w:r>
      <w:proofErr w:type="spellStart"/>
      <w:r w:rsidRPr="009D1887">
        <w:rPr>
          <w:lang w:val="fr-FR"/>
        </w:rPr>
        <w:t>strategic</w:t>
      </w:r>
      <w:proofErr w:type="spellEnd"/>
      <w:r w:rsidRPr="009D1887">
        <w:rPr>
          <w:lang w:val="fr-FR"/>
        </w:rPr>
        <w:t xml:space="preserve"> </w:t>
      </w:r>
      <w:proofErr w:type="spellStart"/>
      <w:r w:rsidRPr="009D1887">
        <w:rPr>
          <w:lang w:val="fr-FR"/>
        </w:rPr>
        <w:t>alignment</w:t>
      </w:r>
      <w:proofErr w:type="spellEnd"/>
      <w:r w:rsidRPr="009D1887">
        <w:rPr>
          <w:lang w:val="fr-FR"/>
        </w:rPr>
        <w:t xml:space="preserve"> → </w:t>
      </w:r>
      <w:proofErr w:type="spellStart"/>
      <w:r w:rsidRPr="009D1887">
        <w:rPr>
          <w:lang w:val="fr-FR"/>
        </w:rPr>
        <w:t>competitive</w:t>
      </w:r>
      <w:proofErr w:type="spellEnd"/>
      <w:r w:rsidRPr="009D1887">
        <w:rPr>
          <w:lang w:val="fr-FR"/>
        </w:rPr>
        <w:t xml:space="preserve"> </w:t>
      </w:r>
      <w:proofErr w:type="spellStart"/>
      <w:r w:rsidRPr="009D1887">
        <w:rPr>
          <w:lang w:val="fr-FR"/>
        </w:rPr>
        <w:t>advantage</w:t>
      </w:r>
      <w:proofErr w:type="spellEnd"/>
      <w:r w:rsidRPr="009D1887">
        <w:rPr>
          <w:lang w:val="fr-FR"/>
        </w:rPr>
        <w:t xml:space="preserve"> (contingent on non-imitable </w:t>
      </w:r>
      <w:proofErr w:type="spellStart"/>
      <w:r w:rsidRPr="009D1887">
        <w:rPr>
          <w:lang w:val="fr-FR"/>
        </w:rPr>
        <w:t>processes</w:t>
      </w:r>
      <w:proofErr w:type="spellEnd"/>
      <w:r w:rsidRPr="009D1887">
        <w:rPr>
          <w:lang w:val="fr-FR"/>
        </w:rPr>
        <w:t>)</w:t>
      </w:r>
    </w:p>
    <w:p w:rsidR="009D1887" w:rsidRPr="009D1887" w:rsidRDefault="009D1887" w:rsidP="009D1887">
      <w:pPr>
        <w:spacing w:line="360" w:lineRule="auto"/>
        <w:rPr>
          <w:lang w:val="fr-FR"/>
        </w:rPr>
      </w:pPr>
    </w:p>
    <w:p w:rsidR="009D1887" w:rsidRPr="009D1887" w:rsidRDefault="009D1887" w:rsidP="009D1887">
      <w:pPr>
        <w:spacing w:line="360" w:lineRule="auto"/>
        <w:rPr>
          <w:lang w:val="fr-FR"/>
        </w:rPr>
      </w:pPr>
      <w:r w:rsidRPr="009D1887">
        <w:rPr>
          <w:rFonts w:ascii="Segoe UI Symbol" w:hAnsi="Segoe UI Symbol" w:cs="Segoe UI Symbol"/>
          <w:lang w:val="fr-FR"/>
        </w:rPr>
        <w:t>✦</w:t>
      </w:r>
      <w:r w:rsidRPr="009D1887">
        <w:rPr>
          <w:lang w:val="fr-FR"/>
        </w:rPr>
        <w:t xml:space="preserve"> P2 (</w:t>
      </w:r>
      <w:proofErr w:type="spellStart"/>
      <w:r w:rsidRPr="009D1887">
        <w:rPr>
          <w:lang w:val="fr-FR"/>
        </w:rPr>
        <w:t>Sociotechnical</w:t>
      </w:r>
      <w:proofErr w:type="spellEnd"/>
      <w:r w:rsidRPr="009D1887">
        <w:rPr>
          <w:lang w:val="fr-FR"/>
        </w:rPr>
        <w:t xml:space="preserve"> </w:t>
      </w:r>
      <w:proofErr w:type="spellStart"/>
      <w:r w:rsidRPr="009D1887">
        <w:rPr>
          <w:lang w:val="fr-FR"/>
        </w:rPr>
        <w:t>Systems</w:t>
      </w:r>
      <w:proofErr w:type="spellEnd"/>
      <w:r w:rsidRPr="009D1887">
        <w:rPr>
          <w:lang w:val="fr-FR"/>
        </w:rPr>
        <w:t xml:space="preserve">) - Joint </w:t>
      </w:r>
      <w:proofErr w:type="spellStart"/>
      <w:r w:rsidRPr="009D1887">
        <w:rPr>
          <w:lang w:val="fr-FR"/>
        </w:rPr>
        <w:t>optimization</w:t>
      </w:r>
      <w:proofErr w:type="spellEnd"/>
      <w:r w:rsidRPr="009D1887">
        <w:rPr>
          <w:lang w:val="fr-FR"/>
        </w:rPr>
        <w:t xml:space="preserve"> of </w:t>
      </w:r>
      <w:proofErr w:type="spellStart"/>
      <w:r w:rsidRPr="009D1887">
        <w:rPr>
          <w:lang w:val="fr-FR"/>
        </w:rPr>
        <w:t>technology</w:t>
      </w:r>
      <w:proofErr w:type="spellEnd"/>
      <w:r w:rsidRPr="009D1887">
        <w:rPr>
          <w:lang w:val="fr-FR"/>
        </w:rPr>
        <w:t xml:space="preserve"> + social </w:t>
      </w:r>
      <w:proofErr w:type="spellStart"/>
      <w:r w:rsidRPr="009D1887">
        <w:rPr>
          <w:lang w:val="fr-FR"/>
        </w:rPr>
        <w:t>factors</w:t>
      </w:r>
      <w:proofErr w:type="spellEnd"/>
      <w:r w:rsidRPr="009D1887">
        <w:rPr>
          <w:lang w:val="fr-FR"/>
        </w:rPr>
        <w:t xml:space="preserve"> → </w:t>
      </w:r>
      <w:proofErr w:type="spellStart"/>
      <w:r w:rsidRPr="009D1887">
        <w:rPr>
          <w:lang w:val="fr-FR"/>
        </w:rPr>
        <w:t>synergistic</w:t>
      </w:r>
      <w:proofErr w:type="spellEnd"/>
      <w:r w:rsidRPr="009D1887">
        <w:rPr>
          <w:lang w:val="fr-FR"/>
        </w:rPr>
        <w:t xml:space="preserve"> </w:t>
      </w:r>
      <w:proofErr w:type="spellStart"/>
      <w:r w:rsidRPr="009D1887">
        <w:rPr>
          <w:lang w:val="fr-FR"/>
        </w:rPr>
        <w:t>effectiveness</w:t>
      </w:r>
      <w:proofErr w:type="spellEnd"/>
      <w:r w:rsidRPr="009D1887">
        <w:rPr>
          <w:lang w:val="fr-FR"/>
        </w:rPr>
        <w:t xml:space="preserve"> (non-additive interaction)</w:t>
      </w:r>
    </w:p>
    <w:p w:rsidR="009D1887" w:rsidRPr="009D1887" w:rsidRDefault="009D1887" w:rsidP="009D1887">
      <w:pPr>
        <w:spacing w:line="360" w:lineRule="auto"/>
        <w:rPr>
          <w:lang w:val="fr-FR"/>
        </w:rPr>
      </w:pPr>
    </w:p>
    <w:p w:rsidR="009D1887" w:rsidRPr="009D1887" w:rsidRDefault="009D1887" w:rsidP="009D1887">
      <w:pPr>
        <w:spacing w:line="360" w:lineRule="auto"/>
        <w:rPr>
          <w:lang w:val="fr-FR"/>
        </w:rPr>
      </w:pPr>
      <w:r w:rsidRPr="009D1887">
        <w:rPr>
          <w:rFonts w:ascii="Segoe UI Symbol" w:hAnsi="Segoe UI Symbol" w:cs="Segoe UI Symbol"/>
          <w:lang w:val="fr-FR"/>
        </w:rPr>
        <w:t>✦</w:t>
      </w:r>
      <w:r w:rsidRPr="009D1887">
        <w:rPr>
          <w:lang w:val="fr-FR"/>
        </w:rPr>
        <w:t xml:space="preserve"> P3 (</w:t>
      </w:r>
      <w:proofErr w:type="spellStart"/>
      <w:r w:rsidRPr="009D1887">
        <w:rPr>
          <w:lang w:val="fr-FR"/>
        </w:rPr>
        <w:t>Responsible</w:t>
      </w:r>
      <w:proofErr w:type="spellEnd"/>
      <w:r w:rsidRPr="009D1887">
        <w:rPr>
          <w:lang w:val="fr-FR"/>
        </w:rPr>
        <w:t xml:space="preserve"> AI) - </w:t>
      </w:r>
      <w:proofErr w:type="spellStart"/>
      <w:r w:rsidRPr="009D1887">
        <w:rPr>
          <w:lang w:val="fr-FR"/>
        </w:rPr>
        <w:t>Ethical</w:t>
      </w:r>
      <w:proofErr w:type="spellEnd"/>
      <w:r w:rsidRPr="009D1887">
        <w:rPr>
          <w:lang w:val="fr-FR"/>
        </w:rPr>
        <w:t xml:space="preserve"> </w:t>
      </w:r>
      <w:proofErr w:type="spellStart"/>
      <w:r w:rsidRPr="009D1887">
        <w:rPr>
          <w:lang w:val="fr-FR"/>
        </w:rPr>
        <w:t>governance</w:t>
      </w:r>
      <w:proofErr w:type="spellEnd"/>
      <w:r w:rsidRPr="009D1887">
        <w:rPr>
          <w:lang w:val="fr-FR"/>
        </w:rPr>
        <w:t xml:space="preserve"> MODERATES the </w:t>
      </w:r>
      <w:proofErr w:type="spellStart"/>
      <w:r w:rsidRPr="009D1887">
        <w:rPr>
          <w:lang w:val="fr-FR"/>
        </w:rPr>
        <w:t>tech</w:t>
      </w:r>
      <w:proofErr w:type="spellEnd"/>
      <w:r w:rsidRPr="009D1887">
        <w:rPr>
          <w:lang w:val="fr-FR"/>
        </w:rPr>
        <w:t xml:space="preserve">-performance </w:t>
      </w:r>
      <w:proofErr w:type="spellStart"/>
      <w:r w:rsidRPr="009D1887">
        <w:rPr>
          <w:lang w:val="fr-FR"/>
        </w:rPr>
        <w:t>relationship</w:t>
      </w:r>
      <w:proofErr w:type="spellEnd"/>
      <w:r w:rsidRPr="009D1887">
        <w:rPr>
          <w:lang w:val="fr-FR"/>
        </w:rPr>
        <w:t xml:space="preserve"> (amplifies </w:t>
      </w:r>
      <w:proofErr w:type="spellStart"/>
      <w:r w:rsidRPr="009D1887">
        <w:rPr>
          <w:lang w:val="fr-FR"/>
        </w:rPr>
        <w:t>benefits</w:t>
      </w:r>
      <w:proofErr w:type="spellEnd"/>
      <w:r w:rsidRPr="009D1887">
        <w:rPr>
          <w:lang w:val="fr-FR"/>
        </w:rPr>
        <w:t xml:space="preserve"> or reverses </w:t>
      </w:r>
      <w:proofErr w:type="spellStart"/>
      <w:r w:rsidRPr="009D1887">
        <w:rPr>
          <w:lang w:val="fr-FR"/>
        </w:rPr>
        <w:t>them</w:t>
      </w:r>
      <w:proofErr w:type="spellEnd"/>
      <w:r w:rsidRPr="009D1887">
        <w:rPr>
          <w:lang w:val="fr-FR"/>
        </w:rPr>
        <w:t>)</w:t>
      </w:r>
    </w:p>
    <w:p w:rsidR="009D1887" w:rsidRPr="009D1887" w:rsidRDefault="009D1887" w:rsidP="009D1887">
      <w:pPr>
        <w:spacing w:line="360" w:lineRule="auto"/>
        <w:rPr>
          <w:lang w:val="fr-FR"/>
        </w:rPr>
      </w:pPr>
    </w:p>
    <w:p w:rsidR="009D1887" w:rsidRPr="009D1887" w:rsidRDefault="009D1887" w:rsidP="009D1887">
      <w:pPr>
        <w:spacing w:line="360" w:lineRule="auto"/>
        <w:rPr>
          <w:lang w:val="fr-FR"/>
        </w:rPr>
      </w:pPr>
      <w:r w:rsidRPr="009D1887">
        <w:rPr>
          <w:rFonts w:ascii="Segoe UI Symbol" w:hAnsi="Segoe UI Symbol" w:cs="Segoe UI Symbol"/>
          <w:lang w:val="fr-FR"/>
        </w:rPr>
        <w:t>✦</w:t>
      </w:r>
      <w:r w:rsidRPr="009D1887">
        <w:rPr>
          <w:lang w:val="fr-FR"/>
        </w:rPr>
        <w:t xml:space="preserve"> P4 (</w:t>
      </w:r>
      <w:proofErr w:type="spellStart"/>
      <w:r w:rsidRPr="009D1887">
        <w:rPr>
          <w:lang w:val="fr-FR"/>
        </w:rPr>
        <w:t>Human</w:t>
      </w:r>
      <w:proofErr w:type="spellEnd"/>
      <w:r w:rsidRPr="009D1887">
        <w:rPr>
          <w:lang w:val="fr-FR"/>
        </w:rPr>
        <w:t xml:space="preserve">-AI Collaboration) - HR AI </w:t>
      </w:r>
      <w:proofErr w:type="spellStart"/>
      <w:r w:rsidRPr="009D1887">
        <w:rPr>
          <w:lang w:val="fr-FR"/>
        </w:rPr>
        <w:t>literacy</w:t>
      </w:r>
      <w:proofErr w:type="spellEnd"/>
      <w:r w:rsidRPr="009D1887">
        <w:rPr>
          <w:lang w:val="fr-FR"/>
        </w:rPr>
        <w:t xml:space="preserve"> MEDIATES the </w:t>
      </w:r>
      <w:proofErr w:type="spellStart"/>
      <w:r w:rsidRPr="009D1887">
        <w:rPr>
          <w:lang w:val="fr-FR"/>
        </w:rPr>
        <w:t>path</w:t>
      </w:r>
      <w:proofErr w:type="spellEnd"/>
      <w:r w:rsidRPr="009D1887">
        <w:rPr>
          <w:lang w:val="fr-FR"/>
        </w:rPr>
        <w:t xml:space="preserve"> </w:t>
      </w:r>
      <w:proofErr w:type="spellStart"/>
      <w:r w:rsidRPr="009D1887">
        <w:rPr>
          <w:lang w:val="fr-FR"/>
        </w:rPr>
        <w:t>from</w:t>
      </w:r>
      <w:proofErr w:type="spellEnd"/>
      <w:r w:rsidRPr="009D1887">
        <w:rPr>
          <w:lang w:val="fr-FR"/>
        </w:rPr>
        <w:t xml:space="preserve"> </w:t>
      </w:r>
      <w:proofErr w:type="spellStart"/>
      <w:r w:rsidRPr="009D1887">
        <w:rPr>
          <w:lang w:val="fr-FR"/>
        </w:rPr>
        <w:t>technology</w:t>
      </w:r>
      <w:proofErr w:type="spellEnd"/>
      <w:r w:rsidRPr="009D1887">
        <w:rPr>
          <w:lang w:val="fr-FR"/>
        </w:rPr>
        <w:t xml:space="preserve"> to </w:t>
      </w:r>
      <w:proofErr w:type="spellStart"/>
      <w:r w:rsidRPr="009D1887">
        <w:rPr>
          <w:lang w:val="fr-FR"/>
        </w:rPr>
        <w:t>implementation</w:t>
      </w:r>
      <w:proofErr w:type="spellEnd"/>
      <w:r w:rsidRPr="009D1887">
        <w:rPr>
          <w:lang w:val="fr-FR"/>
        </w:rPr>
        <w:t xml:space="preserve"> </w:t>
      </w:r>
      <w:proofErr w:type="spellStart"/>
      <w:r w:rsidRPr="009D1887">
        <w:rPr>
          <w:lang w:val="fr-FR"/>
        </w:rPr>
        <w:t>success</w:t>
      </w:r>
      <w:proofErr w:type="spellEnd"/>
      <w:r w:rsidRPr="009D1887">
        <w:rPr>
          <w:lang w:val="fr-FR"/>
        </w:rPr>
        <w:t xml:space="preserve"> (indirect </w:t>
      </w:r>
      <w:proofErr w:type="spellStart"/>
      <w:r w:rsidRPr="009D1887">
        <w:rPr>
          <w:lang w:val="fr-FR"/>
        </w:rPr>
        <w:t>mechanism</w:t>
      </w:r>
      <w:proofErr w:type="spellEnd"/>
      <w:r w:rsidRPr="009D1887">
        <w:rPr>
          <w:lang w:val="fr-FR"/>
        </w:rPr>
        <w:t>)</w:t>
      </w:r>
    </w:p>
    <w:p w:rsidR="009D1887" w:rsidRPr="009D1887" w:rsidRDefault="009D1887" w:rsidP="009D1887">
      <w:pPr>
        <w:spacing w:line="360" w:lineRule="auto"/>
        <w:rPr>
          <w:lang w:val="fr-FR"/>
        </w:rPr>
      </w:pPr>
    </w:p>
    <w:p w:rsidR="009D1887" w:rsidRPr="009D1887" w:rsidRDefault="009D1887" w:rsidP="009D1887">
      <w:pPr>
        <w:spacing w:line="360" w:lineRule="auto"/>
        <w:rPr>
          <w:lang w:val="fr-FR"/>
        </w:rPr>
      </w:pPr>
      <w:r w:rsidRPr="009D1887">
        <w:rPr>
          <w:rFonts w:ascii="Segoe UI Symbol" w:hAnsi="Segoe UI Symbol" w:cs="Segoe UI Symbol"/>
          <w:lang w:val="fr-FR"/>
        </w:rPr>
        <w:t>✦</w:t>
      </w:r>
      <w:r w:rsidRPr="009D1887">
        <w:rPr>
          <w:lang w:val="fr-FR"/>
        </w:rPr>
        <w:t xml:space="preserve"> P5 (</w:t>
      </w:r>
      <w:proofErr w:type="spellStart"/>
      <w:r w:rsidRPr="009D1887">
        <w:rPr>
          <w:lang w:val="fr-FR"/>
        </w:rPr>
        <w:t>Systems</w:t>
      </w:r>
      <w:proofErr w:type="spellEnd"/>
      <w:r w:rsidRPr="009D1887">
        <w:rPr>
          <w:lang w:val="fr-FR"/>
        </w:rPr>
        <w:t xml:space="preserve"> </w:t>
      </w:r>
      <w:proofErr w:type="spellStart"/>
      <w:r w:rsidRPr="009D1887">
        <w:rPr>
          <w:lang w:val="fr-FR"/>
        </w:rPr>
        <w:t>Integration</w:t>
      </w:r>
      <w:proofErr w:type="spellEnd"/>
      <w:r w:rsidRPr="009D1887">
        <w:rPr>
          <w:lang w:val="fr-FR"/>
        </w:rPr>
        <w:t xml:space="preserve">) - </w:t>
      </w:r>
      <w:proofErr w:type="spellStart"/>
      <w:r w:rsidRPr="009D1887">
        <w:rPr>
          <w:lang w:val="fr-FR"/>
        </w:rPr>
        <w:t>Alignment</w:t>
      </w:r>
      <w:proofErr w:type="spellEnd"/>
      <w:r w:rsidRPr="009D1887">
        <w:rPr>
          <w:lang w:val="fr-FR"/>
        </w:rPr>
        <w:t xml:space="preserve"> </w:t>
      </w:r>
      <w:proofErr w:type="spellStart"/>
      <w:r w:rsidRPr="009D1887">
        <w:rPr>
          <w:lang w:val="fr-FR"/>
        </w:rPr>
        <w:t>across</w:t>
      </w:r>
      <w:proofErr w:type="spellEnd"/>
      <w:r w:rsidRPr="009D1887">
        <w:rPr>
          <w:lang w:val="fr-FR"/>
        </w:rPr>
        <w:t xml:space="preserve"> all 4 dimensions </w:t>
      </w:r>
      <w:proofErr w:type="spellStart"/>
      <w:r w:rsidRPr="009D1887">
        <w:rPr>
          <w:lang w:val="fr-FR"/>
        </w:rPr>
        <w:t>creates</w:t>
      </w:r>
      <w:proofErr w:type="spellEnd"/>
      <w:r w:rsidRPr="009D1887">
        <w:rPr>
          <w:lang w:val="fr-FR"/>
        </w:rPr>
        <w:t xml:space="preserve"> </w:t>
      </w:r>
      <w:proofErr w:type="spellStart"/>
      <w:r w:rsidRPr="009D1887">
        <w:rPr>
          <w:lang w:val="fr-FR"/>
        </w:rPr>
        <w:t>synergistic</w:t>
      </w:r>
      <w:proofErr w:type="spellEnd"/>
      <w:r w:rsidRPr="009D1887">
        <w:rPr>
          <w:lang w:val="fr-FR"/>
        </w:rPr>
        <w:t xml:space="preserve"> dual </w:t>
      </w:r>
      <w:proofErr w:type="spellStart"/>
      <w:r w:rsidRPr="009D1887">
        <w:rPr>
          <w:lang w:val="fr-FR"/>
        </w:rPr>
        <w:t>outcomes</w:t>
      </w:r>
      <w:proofErr w:type="spellEnd"/>
      <w:r w:rsidRPr="009D1887">
        <w:rPr>
          <w:lang w:val="fr-FR"/>
        </w:rPr>
        <w:t xml:space="preserve"> (</w:t>
      </w:r>
      <w:proofErr w:type="spellStart"/>
      <w:r w:rsidRPr="009D1887">
        <w:rPr>
          <w:lang w:val="fr-FR"/>
        </w:rPr>
        <w:t>efficiency</w:t>
      </w:r>
      <w:proofErr w:type="spellEnd"/>
      <w:r w:rsidRPr="009D1887">
        <w:rPr>
          <w:lang w:val="fr-FR"/>
        </w:rPr>
        <w:t xml:space="preserve"> + </w:t>
      </w:r>
      <w:proofErr w:type="spellStart"/>
      <w:r w:rsidRPr="009D1887">
        <w:rPr>
          <w:lang w:val="fr-FR"/>
        </w:rPr>
        <w:t>employee</w:t>
      </w:r>
      <w:proofErr w:type="spellEnd"/>
      <w:r w:rsidRPr="009D1887">
        <w:rPr>
          <w:lang w:val="fr-FR"/>
        </w:rPr>
        <w:t xml:space="preserve"> </w:t>
      </w:r>
      <w:proofErr w:type="spellStart"/>
      <w:r w:rsidRPr="009D1887">
        <w:rPr>
          <w:lang w:val="fr-FR"/>
        </w:rPr>
        <w:t>well-being</w:t>
      </w:r>
      <w:proofErr w:type="spellEnd"/>
      <w:r w:rsidRPr="009D1887">
        <w:rPr>
          <w:lang w:val="fr-FR"/>
        </w:rPr>
        <w:t>)</w:t>
      </w:r>
    </w:p>
    <w:p w:rsidR="00CD2696" w:rsidRDefault="00CD2696" w:rsidP="00623A7E">
      <w:pPr>
        <w:pStyle w:val="Titre2"/>
        <w:rPr>
          <w:rFonts w:ascii="Times New Roman" w:hAnsi="Times New Roman" w:cs="Times New Roman"/>
          <w:i w:val="0"/>
        </w:rPr>
      </w:pPr>
    </w:p>
    <w:p w:rsidR="00623A7E" w:rsidRPr="00D05BDA" w:rsidRDefault="00623A7E" w:rsidP="00623A7E">
      <w:pPr>
        <w:pStyle w:val="Titre2"/>
        <w:rPr>
          <w:rFonts w:ascii="Times New Roman" w:hAnsi="Times New Roman" w:cs="Times New Roman"/>
          <w:i w:val="0"/>
        </w:rPr>
      </w:pPr>
      <w:r w:rsidRPr="00D05BDA">
        <w:rPr>
          <w:rFonts w:ascii="Times New Roman" w:hAnsi="Times New Roman" w:cs="Times New Roman"/>
          <w:i w:val="0"/>
        </w:rPr>
        <w:t>4. Theoretical Contributions</w:t>
      </w:r>
    </w:p>
    <w:p w:rsidR="00997996" w:rsidRDefault="007F23CE" w:rsidP="007126E8">
      <w:pPr>
        <w:spacing w:line="360" w:lineRule="auto"/>
      </w:pPr>
      <w:r w:rsidRPr="000278A5">
        <w:t xml:space="preserve">This study contributes to the growing body of literature on Artificial Intelligence in Human Resource Management (AI-HRM) by synthesizing and extending key insights into a holistic, multi-dimensional conceptual framework. </w:t>
      </w:r>
    </w:p>
    <w:p w:rsidR="003B2526" w:rsidRPr="000278A5" w:rsidRDefault="00D05BDA" w:rsidP="0043096D">
      <w:pPr>
        <w:pStyle w:val="Titre3"/>
        <w:spacing w:line="360" w:lineRule="auto"/>
        <w:rPr>
          <w:rFonts w:ascii="Times New Roman" w:hAnsi="Times New Roman" w:cs="Times New Roman"/>
          <w:sz w:val="24"/>
          <w:szCs w:val="24"/>
        </w:rPr>
      </w:pPr>
      <w:bookmarkStart w:id="25" w:name="_Toc256000042"/>
      <w:r>
        <w:rPr>
          <w:rFonts w:ascii="Times New Roman" w:hAnsi="Times New Roman" w:cs="Times New Roman"/>
          <w:sz w:val="24"/>
          <w:szCs w:val="24"/>
        </w:rPr>
        <w:lastRenderedPageBreak/>
        <w:t xml:space="preserve">4.1. </w:t>
      </w:r>
      <w:r w:rsidR="007F23CE" w:rsidRPr="000278A5">
        <w:rPr>
          <w:rFonts w:ascii="Times New Roman" w:hAnsi="Times New Roman" w:cs="Times New Roman"/>
          <w:sz w:val="24"/>
          <w:szCs w:val="24"/>
        </w:rPr>
        <w:t>Alignment with Existing Literature</w:t>
      </w:r>
      <w:bookmarkEnd w:id="25"/>
    </w:p>
    <w:p w:rsidR="003B2526" w:rsidRPr="000278A5" w:rsidRDefault="003B2526" w:rsidP="003B2526">
      <w:pPr>
        <w:spacing w:line="360" w:lineRule="auto"/>
      </w:pPr>
      <w:r w:rsidRPr="000278A5">
        <w:t xml:space="preserve">Recent studies have recognized that AI is most effective when it enhances, rather than replaces, human decision-making. For example, </w:t>
      </w:r>
      <w:proofErr w:type="spellStart"/>
      <w:r w:rsidRPr="000278A5">
        <w:t>Jarrahi</w:t>
      </w:r>
      <w:proofErr w:type="spellEnd"/>
      <w:r w:rsidRPr="000278A5">
        <w:t xml:space="preserve"> (2021) highlighted “algorithmic collaboration” as a critical skill for future HR professionals. Similarly, </w:t>
      </w:r>
      <w:proofErr w:type="spellStart"/>
      <w:r w:rsidRPr="000278A5">
        <w:t>Minbaeva</w:t>
      </w:r>
      <w:proofErr w:type="spellEnd"/>
      <w:r w:rsidRPr="000278A5">
        <w:t xml:space="preserve"> (2023) identified human-AI collaboration as a key research priority. Our study reflects this view by including “human and organizational factors” as a central dimension, emphasizing AI proficiency, trust, and change management.</w:t>
      </w:r>
    </w:p>
    <w:p w:rsidR="003B2526" w:rsidRPr="000278A5" w:rsidRDefault="003B2526" w:rsidP="003B2526">
      <w:pPr>
        <w:spacing w:line="360" w:lineRule="auto"/>
      </w:pPr>
      <w:r w:rsidRPr="000278A5">
        <w:t>The importance of ethical AI governance is widely recognized.</w:t>
      </w:r>
    </w:p>
    <w:p w:rsidR="003B2526" w:rsidRPr="000278A5" w:rsidRDefault="003B2526" w:rsidP="003B2526">
      <w:pPr>
        <w:spacing w:line="360" w:lineRule="auto"/>
      </w:pPr>
      <w:r w:rsidRPr="000278A5">
        <w:t xml:space="preserve">Studies by </w:t>
      </w:r>
      <w:proofErr w:type="spellStart"/>
      <w:r w:rsidRPr="000278A5">
        <w:t>Mehrabi</w:t>
      </w:r>
      <w:proofErr w:type="spellEnd"/>
      <w:r w:rsidRPr="000278A5">
        <w:t xml:space="preserve"> et al. (2021) and Gasser et al. (2023) have emphasized the importance of ethical AI governance. They advocate for fairness audits, transparency, and accountability in HR decisions. Our study confirms and extends these findings by explicitly linking ethical governance to regulatory frameworks and highlighting the role of organizational compliance structures in AI deployment.</w:t>
      </w:r>
    </w:p>
    <w:p w:rsidR="003B2526" w:rsidRDefault="003B2526" w:rsidP="003B2526">
      <w:pPr>
        <w:spacing w:line="360" w:lineRule="auto"/>
      </w:pPr>
      <w:proofErr w:type="spellStart"/>
      <w:r w:rsidRPr="000278A5">
        <w:t>Yoo</w:t>
      </w:r>
      <w:proofErr w:type="spellEnd"/>
      <w:r w:rsidRPr="000278A5">
        <w:t xml:space="preserve"> and Kim (2022) and Wang et al. (2023) emphasize the need to align the use of AI in HR with corporate objectives. This research not only incorporates this strategic alignment but also deepens it by identifying specific levers for value creation.</w:t>
      </w:r>
    </w:p>
    <w:p w:rsidR="00CD2696" w:rsidRDefault="00CD2696" w:rsidP="003B2526">
      <w:pPr>
        <w:spacing w:line="360" w:lineRule="auto"/>
      </w:pPr>
    </w:p>
    <w:p w:rsidR="00CD2696" w:rsidRPr="000278A5" w:rsidRDefault="00CD2696" w:rsidP="003B2526">
      <w:pPr>
        <w:spacing w:line="360" w:lineRule="auto"/>
      </w:pPr>
    </w:p>
    <w:p w:rsidR="00997996" w:rsidRPr="0043096D" w:rsidRDefault="00D05BDA" w:rsidP="0043096D">
      <w:pPr>
        <w:pStyle w:val="Titre3"/>
        <w:spacing w:line="360" w:lineRule="auto"/>
        <w:rPr>
          <w:rFonts w:ascii="Times New Roman" w:hAnsi="Times New Roman" w:cs="Times New Roman"/>
          <w:sz w:val="24"/>
          <w:szCs w:val="24"/>
        </w:rPr>
      </w:pPr>
      <w:bookmarkStart w:id="26" w:name="_Toc256000043"/>
      <w:r>
        <w:rPr>
          <w:rFonts w:ascii="Times New Roman" w:hAnsi="Times New Roman" w:cs="Times New Roman"/>
          <w:sz w:val="24"/>
          <w:szCs w:val="24"/>
        </w:rPr>
        <w:t xml:space="preserve">4.2. </w:t>
      </w:r>
      <w:r w:rsidR="007F23CE" w:rsidRPr="000278A5">
        <w:rPr>
          <w:rFonts w:ascii="Times New Roman" w:hAnsi="Times New Roman" w:cs="Times New Roman"/>
          <w:sz w:val="24"/>
          <w:szCs w:val="24"/>
        </w:rPr>
        <w:t>Unique Contributions and Extensions</w:t>
      </w:r>
      <w:bookmarkEnd w:id="26"/>
    </w:p>
    <w:p w:rsidR="0082679A" w:rsidRPr="000278A5" w:rsidRDefault="0082679A" w:rsidP="0082679A">
      <w:pPr>
        <w:spacing w:line="360" w:lineRule="auto"/>
        <w:rPr>
          <w:b/>
          <w:i/>
        </w:rPr>
      </w:pPr>
      <w:r w:rsidRPr="000278A5">
        <w:rPr>
          <w:b/>
          <w:i/>
        </w:rPr>
        <w:t>Multidimensional Integration</w:t>
      </w:r>
    </w:p>
    <w:p w:rsidR="0082679A" w:rsidRPr="000278A5" w:rsidRDefault="0082679A" w:rsidP="0082679A">
      <w:pPr>
        <w:spacing w:line="360" w:lineRule="auto"/>
      </w:pPr>
      <w:r w:rsidRPr="000278A5">
        <w:t>While much existing research focuses on one or two dimensions (such as technology adoption or ethics), this study uniquely offers a comprehensive approach encompassing four dimensions: technological, human, ethical, and strategic. Previous studies have generally not considered the bidirectional interconnections and feedback loops highlighted here, providing a systems-level view.</w:t>
      </w:r>
    </w:p>
    <w:p w:rsidR="0082679A" w:rsidRPr="000278A5" w:rsidRDefault="0082679A" w:rsidP="0082679A">
      <w:pPr>
        <w:spacing w:line="360" w:lineRule="auto"/>
        <w:rPr>
          <w:b/>
          <w:i/>
        </w:rPr>
      </w:pPr>
      <w:r w:rsidRPr="000278A5">
        <w:rPr>
          <w:b/>
          <w:i/>
        </w:rPr>
        <w:t>Integration of Emerging Technologies</w:t>
      </w:r>
    </w:p>
    <w:p w:rsidR="0082679A" w:rsidRPr="000278A5" w:rsidRDefault="0082679A" w:rsidP="0082679A">
      <w:pPr>
        <w:spacing w:line="360" w:lineRule="auto"/>
      </w:pPr>
      <w:r w:rsidRPr="000278A5">
        <w:t>Unlike previous studies focused on traditional machine learning, this framework takes into account recent advances such as federated learning, edge AI, and generative AI (Kumar et al., 2024), opening new research avenues for privacy-preserving, AI-based HR systems.</w:t>
      </w:r>
    </w:p>
    <w:p w:rsidR="0082679A" w:rsidRPr="000278A5" w:rsidRDefault="0082679A" w:rsidP="0082679A">
      <w:pPr>
        <w:spacing w:line="360" w:lineRule="auto"/>
      </w:pPr>
    </w:p>
    <w:p w:rsidR="0082679A" w:rsidRPr="000278A5" w:rsidRDefault="0082679A" w:rsidP="0082679A">
      <w:pPr>
        <w:spacing w:line="360" w:lineRule="auto"/>
        <w:rPr>
          <w:b/>
          <w:i/>
        </w:rPr>
      </w:pPr>
      <w:r w:rsidRPr="000278A5">
        <w:rPr>
          <w:b/>
          <w:i/>
        </w:rPr>
        <w:lastRenderedPageBreak/>
        <w:t>Contextual Flexibility</w:t>
      </w:r>
    </w:p>
    <w:p w:rsidR="00997996" w:rsidRPr="000278A5" w:rsidRDefault="0082679A" w:rsidP="0082679A">
      <w:pPr>
        <w:spacing w:line="360" w:lineRule="auto"/>
      </w:pPr>
      <w:r w:rsidRPr="000278A5">
        <w:t xml:space="preserve">While many empirical studies are geographically or </w:t>
      </w:r>
      <w:proofErr w:type="spellStart"/>
      <w:r w:rsidRPr="000278A5">
        <w:t>sectorally</w:t>
      </w:r>
      <w:proofErr w:type="spellEnd"/>
      <w:r w:rsidRPr="000278A5">
        <w:t xml:space="preserve"> limited (e.g., focused on large North American technology companies), this framework was developed to be contextual. It explicitly calls for adaptations across sectors, organizational sizes (e.g., SMEs), and regulatory environments—an aspect often overlooked in technology-centric literature (Lee &amp; Chang, 2022).</w:t>
      </w:r>
    </w:p>
    <w:p w:rsidR="00997996" w:rsidRPr="000278A5" w:rsidRDefault="00D05BDA" w:rsidP="007126E8">
      <w:pPr>
        <w:pStyle w:val="Titre3"/>
        <w:spacing w:line="360" w:lineRule="auto"/>
        <w:rPr>
          <w:rFonts w:ascii="Times New Roman" w:hAnsi="Times New Roman" w:cs="Times New Roman"/>
          <w:sz w:val="24"/>
          <w:szCs w:val="24"/>
        </w:rPr>
      </w:pPr>
      <w:bookmarkStart w:id="27" w:name="_Toc256000044"/>
      <w:r>
        <w:rPr>
          <w:rFonts w:ascii="Times New Roman" w:hAnsi="Times New Roman" w:cs="Times New Roman"/>
          <w:sz w:val="24"/>
          <w:szCs w:val="24"/>
        </w:rPr>
        <w:t xml:space="preserve">4.3. </w:t>
      </w:r>
      <w:r w:rsidR="007F23CE" w:rsidRPr="000278A5">
        <w:rPr>
          <w:rFonts w:ascii="Times New Roman" w:hAnsi="Times New Roman" w:cs="Times New Roman"/>
          <w:sz w:val="24"/>
          <w:szCs w:val="24"/>
        </w:rPr>
        <w:t>Divergences and Gaps Addressed</w:t>
      </w:r>
      <w:bookmarkEnd w:id="27"/>
    </w:p>
    <w:p w:rsidR="00997996" w:rsidRPr="0066342D" w:rsidRDefault="0066342D" w:rsidP="0066342D">
      <w:pPr>
        <w:spacing w:line="360" w:lineRule="auto"/>
        <w:jc w:val="center"/>
        <w:rPr>
          <w:b/>
        </w:rPr>
      </w:pPr>
      <w:r w:rsidRPr="0066342D">
        <w:rPr>
          <w:b/>
        </w:rPr>
        <w:t>Tableau 1 Divergences and Gaps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881"/>
        <w:gridCol w:w="4055"/>
      </w:tblGrid>
      <w:tr w:rsidR="00997996" w:rsidRPr="000278A5">
        <w:tc>
          <w:tcPr>
            <w:tcW w:w="0" w:type="auto"/>
          </w:tcPr>
          <w:p w:rsidR="00997996" w:rsidRPr="000278A5" w:rsidRDefault="007F23CE" w:rsidP="007126E8">
            <w:pPr>
              <w:spacing w:line="360" w:lineRule="auto"/>
            </w:pPr>
            <w:r w:rsidRPr="000278A5">
              <w:t>Topic</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Existing Literature</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This Study</w:t>
            </w:r>
          </w:p>
          <w:p w:rsidR="00997996" w:rsidRPr="000278A5" w:rsidRDefault="00997996" w:rsidP="007126E8">
            <w:pPr>
              <w:spacing w:line="360" w:lineRule="auto"/>
            </w:pPr>
          </w:p>
        </w:tc>
      </w:tr>
      <w:tr w:rsidR="00997996" w:rsidRPr="000278A5">
        <w:tc>
          <w:tcPr>
            <w:tcW w:w="0" w:type="auto"/>
          </w:tcPr>
          <w:p w:rsidR="00997996" w:rsidRPr="000278A5" w:rsidRDefault="007F23CE" w:rsidP="007126E8">
            <w:pPr>
              <w:spacing w:line="360" w:lineRule="auto"/>
            </w:pPr>
            <w:r w:rsidRPr="000278A5">
              <w:t>Focus on Human-AI Relationship</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Mostly descriptive (</w:t>
            </w:r>
            <w:proofErr w:type="spellStart"/>
            <w:r w:rsidRPr="000278A5">
              <w:t>Jarrahi</w:t>
            </w:r>
            <w:proofErr w:type="spellEnd"/>
            <w:r w:rsidRPr="000278A5">
              <w:t>, 2021)</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Operationalized through trust, change readiness, and AI competence</w:t>
            </w:r>
          </w:p>
          <w:p w:rsidR="00997996" w:rsidRPr="000278A5" w:rsidRDefault="00997996" w:rsidP="007126E8">
            <w:pPr>
              <w:spacing w:line="360" w:lineRule="auto"/>
            </w:pPr>
          </w:p>
        </w:tc>
      </w:tr>
      <w:tr w:rsidR="00997996" w:rsidRPr="000278A5">
        <w:tc>
          <w:tcPr>
            <w:tcW w:w="0" w:type="auto"/>
          </w:tcPr>
          <w:p w:rsidR="00997996" w:rsidRPr="000278A5" w:rsidRDefault="007F23CE" w:rsidP="007126E8">
            <w:pPr>
              <w:spacing w:line="360" w:lineRule="auto"/>
            </w:pPr>
            <w:r w:rsidRPr="000278A5">
              <w:t>Ethical AI Governance</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Theoretical (</w:t>
            </w:r>
            <w:proofErr w:type="spellStart"/>
            <w:r w:rsidRPr="000278A5">
              <w:t>Mehrabi</w:t>
            </w:r>
            <w:proofErr w:type="spellEnd"/>
            <w:r w:rsidRPr="000278A5">
              <w:t xml:space="preserve"> et al., 2021)</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Embedded within organizational structure and legal compliance</w:t>
            </w:r>
          </w:p>
          <w:p w:rsidR="00997996" w:rsidRPr="000278A5" w:rsidRDefault="00997996" w:rsidP="007126E8">
            <w:pPr>
              <w:spacing w:line="360" w:lineRule="auto"/>
            </w:pPr>
          </w:p>
        </w:tc>
      </w:tr>
      <w:tr w:rsidR="00997996" w:rsidRPr="000278A5">
        <w:tc>
          <w:tcPr>
            <w:tcW w:w="0" w:type="auto"/>
          </w:tcPr>
          <w:p w:rsidR="00997996" w:rsidRPr="000278A5" w:rsidRDefault="007F23CE" w:rsidP="007126E8">
            <w:pPr>
              <w:spacing w:line="360" w:lineRule="auto"/>
            </w:pPr>
            <w:r w:rsidRPr="000278A5">
              <w:t>Strategic Value and KPIs</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Often mentioned, rarely detailed (</w:t>
            </w:r>
            <w:proofErr w:type="spellStart"/>
            <w:r w:rsidRPr="000278A5">
              <w:t>Yoo</w:t>
            </w:r>
            <w:proofErr w:type="spellEnd"/>
            <w:r w:rsidRPr="000278A5">
              <w:t xml:space="preserve"> &amp; Kim, 2022)</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Identified metrics, agility, and continuous improvement as strategic levers</w:t>
            </w:r>
          </w:p>
          <w:p w:rsidR="00997996" w:rsidRPr="000278A5" w:rsidRDefault="00997996" w:rsidP="007126E8">
            <w:pPr>
              <w:spacing w:line="360" w:lineRule="auto"/>
            </w:pPr>
          </w:p>
        </w:tc>
      </w:tr>
      <w:tr w:rsidR="00997996" w:rsidRPr="000278A5">
        <w:tc>
          <w:tcPr>
            <w:tcW w:w="0" w:type="auto"/>
          </w:tcPr>
          <w:p w:rsidR="00997996" w:rsidRPr="000278A5" w:rsidRDefault="007F23CE" w:rsidP="007126E8">
            <w:pPr>
              <w:spacing w:line="360" w:lineRule="auto"/>
            </w:pPr>
            <w:r w:rsidRPr="000278A5">
              <w:t>Role of Emerging AI Technologies</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Rarely discussed</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Integrated concepts like federated learning and explainable AI (Kumar et al.)</w:t>
            </w:r>
          </w:p>
          <w:p w:rsidR="00997996" w:rsidRPr="000278A5" w:rsidRDefault="00997996" w:rsidP="007126E8">
            <w:pPr>
              <w:spacing w:line="360" w:lineRule="auto"/>
            </w:pPr>
          </w:p>
        </w:tc>
      </w:tr>
      <w:tr w:rsidR="00997996" w:rsidRPr="000278A5">
        <w:tc>
          <w:tcPr>
            <w:tcW w:w="0" w:type="auto"/>
          </w:tcPr>
          <w:p w:rsidR="00997996" w:rsidRPr="000278A5" w:rsidRDefault="007F23CE" w:rsidP="007126E8">
            <w:pPr>
              <w:spacing w:line="360" w:lineRule="auto"/>
            </w:pPr>
            <w:r w:rsidRPr="000278A5">
              <w:t>Sector/Geographic Context</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Typically narrow (e.g., tech firms, US)</w:t>
            </w:r>
          </w:p>
          <w:p w:rsidR="00997996" w:rsidRPr="000278A5" w:rsidRDefault="00997996" w:rsidP="007126E8">
            <w:pPr>
              <w:spacing w:line="360" w:lineRule="auto"/>
            </w:pPr>
          </w:p>
        </w:tc>
        <w:tc>
          <w:tcPr>
            <w:tcW w:w="0" w:type="auto"/>
          </w:tcPr>
          <w:p w:rsidR="00997996" w:rsidRPr="000278A5" w:rsidRDefault="007F23CE" w:rsidP="007126E8">
            <w:pPr>
              <w:spacing w:line="360" w:lineRule="auto"/>
            </w:pPr>
            <w:r w:rsidRPr="000278A5">
              <w:t>Emphasizes cross-sectoral and cross-national adaptability</w:t>
            </w:r>
          </w:p>
          <w:p w:rsidR="00997996" w:rsidRPr="000278A5" w:rsidRDefault="00997996" w:rsidP="007126E8">
            <w:pPr>
              <w:spacing w:line="360" w:lineRule="auto"/>
            </w:pPr>
          </w:p>
        </w:tc>
      </w:tr>
    </w:tbl>
    <w:p w:rsidR="00997996" w:rsidRPr="000278A5" w:rsidRDefault="00997996" w:rsidP="007126E8">
      <w:pPr>
        <w:spacing w:line="360" w:lineRule="auto"/>
      </w:pPr>
    </w:p>
    <w:p w:rsidR="00997996" w:rsidRPr="000278A5" w:rsidRDefault="0082679A" w:rsidP="007126E8">
      <w:pPr>
        <w:spacing w:line="360" w:lineRule="auto"/>
      </w:pPr>
      <w:r w:rsidRPr="000278A5">
        <w:t xml:space="preserve">This comparison demonstrates that, while existing literature has identified key aspects of AI in HRM, it often lacks an integrated framework. By synthesizing knowledge from different fields and enriching it with new technological, ethical, and contextual perspectives, this study provides </w:t>
      </w:r>
      <w:r w:rsidRPr="000278A5">
        <w:lastRenderedPageBreak/>
        <w:t>a comprehensive, adaptable, four-dimensional model that can serve as a theoretical foundation for empirical testing and organizational implementation.</w:t>
      </w:r>
    </w:p>
    <w:p w:rsidR="0014568C" w:rsidRPr="00D05BDA" w:rsidRDefault="0014568C" w:rsidP="00D05BDA">
      <w:pPr>
        <w:pStyle w:val="Titre2"/>
        <w:numPr>
          <w:ilvl w:val="0"/>
          <w:numId w:val="19"/>
        </w:numPr>
        <w:spacing w:line="360" w:lineRule="auto"/>
        <w:rPr>
          <w:rFonts w:ascii="Times New Roman" w:hAnsi="Times New Roman" w:cs="Times New Roman"/>
          <w:i w:val="0"/>
          <w:szCs w:val="24"/>
        </w:rPr>
      </w:pPr>
      <w:bookmarkStart w:id="28" w:name="_Toc256000052"/>
      <w:bookmarkStart w:id="29" w:name="_Toc256000046"/>
      <w:r w:rsidRPr="00D05BDA">
        <w:rPr>
          <w:rFonts w:ascii="Times New Roman" w:hAnsi="Times New Roman" w:cs="Times New Roman"/>
          <w:i w:val="0"/>
          <w:szCs w:val="24"/>
        </w:rPr>
        <w:t>Practical Implications</w:t>
      </w:r>
      <w:bookmarkEnd w:id="28"/>
    </w:p>
    <w:p w:rsidR="0014568C" w:rsidRPr="000278A5" w:rsidRDefault="0014568C" w:rsidP="0014568C">
      <w:pPr>
        <w:spacing w:line="360" w:lineRule="auto"/>
      </w:pPr>
      <w:r w:rsidRPr="000278A5">
        <w:t>The integration of AI into HR opens up transformative opportunities, but also presents significant challenges. The conceptual framework presented above provides the foundation for concrete strategies that HR leaders, practitioners, and organizations can adopt to maximize benefits while effectively managing risks.</w:t>
      </w:r>
    </w:p>
    <w:p w:rsidR="0014568C" w:rsidRPr="000278A5" w:rsidRDefault="00D05BDA" w:rsidP="0014568C">
      <w:pPr>
        <w:pStyle w:val="Titre3"/>
        <w:spacing w:line="360" w:lineRule="auto"/>
        <w:rPr>
          <w:rFonts w:ascii="Times New Roman" w:hAnsi="Times New Roman" w:cs="Times New Roman"/>
          <w:sz w:val="24"/>
          <w:szCs w:val="24"/>
        </w:rPr>
      </w:pPr>
      <w:bookmarkStart w:id="30" w:name="_Toc256000053"/>
      <w:r>
        <w:rPr>
          <w:rFonts w:ascii="Times New Roman" w:hAnsi="Times New Roman" w:cs="Times New Roman"/>
          <w:sz w:val="24"/>
          <w:szCs w:val="24"/>
        </w:rPr>
        <w:t>5</w:t>
      </w:r>
      <w:r w:rsidR="0014568C" w:rsidRPr="000278A5">
        <w:rPr>
          <w:rFonts w:ascii="Times New Roman" w:hAnsi="Times New Roman" w:cs="Times New Roman"/>
          <w:sz w:val="24"/>
          <w:szCs w:val="24"/>
        </w:rPr>
        <w:t>.1 Leveraging Technological Capabilities Strategically</w:t>
      </w:r>
      <w:bookmarkEnd w:id="30"/>
    </w:p>
    <w:p w:rsidR="0014568C" w:rsidRPr="000278A5" w:rsidRDefault="0014568C" w:rsidP="0014568C">
      <w:pPr>
        <w:spacing w:line="360" w:lineRule="auto"/>
      </w:pPr>
      <w:r w:rsidRPr="000278A5">
        <w:t>Organizations must carefully evaluate and select AI technologies that are appropriate for their HR needs and maturity level. For example, automating candidate selection through machine learning can improve efficiency; however, to ensure fairness, this method must be used in conjunction with human supervision (</w:t>
      </w:r>
      <w:proofErr w:type="spellStart"/>
      <w:r w:rsidRPr="000278A5">
        <w:t>Marler</w:t>
      </w:r>
      <w:proofErr w:type="spellEnd"/>
      <w:r w:rsidRPr="000278A5">
        <w:t xml:space="preserve"> and Boudreau, 2021). Investing in XAI AI tools that provide transparent decision rationales can increase user trust and adoption (</w:t>
      </w:r>
      <w:proofErr w:type="spellStart"/>
      <w:r w:rsidRPr="000278A5">
        <w:t>Adadi</w:t>
      </w:r>
      <w:proofErr w:type="spellEnd"/>
      <w:r w:rsidRPr="000278A5">
        <w:t xml:space="preserve"> and </w:t>
      </w:r>
      <w:proofErr w:type="spellStart"/>
      <w:r w:rsidRPr="000278A5">
        <w:t>Berrada</w:t>
      </w:r>
      <w:proofErr w:type="spellEnd"/>
      <w:r w:rsidRPr="000278A5">
        <w:t>, 2022).</w:t>
      </w:r>
    </w:p>
    <w:p w:rsidR="0014568C" w:rsidRPr="000278A5" w:rsidRDefault="0014568C" w:rsidP="0014568C">
      <w:pPr>
        <w:pStyle w:val="Titre3"/>
        <w:spacing w:line="360" w:lineRule="auto"/>
        <w:rPr>
          <w:rFonts w:ascii="Times New Roman" w:hAnsi="Times New Roman" w:cs="Times New Roman"/>
          <w:b w:val="0"/>
          <w:bCs w:val="0"/>
          <w:sz w:val="24"/>
          <w:szCs w:val="24"/>
        </w:rPr>
      </w:pPr>
      <w:bookmarkStart w:id="31" w:name="_Toc256000054"/>
      <w:r w:rsidRPr="000278A5">
        <w:rPr>
          <w:rFonts w:ascii="Times New Roman" w:hAnsi="Times New Roman" w:cs="Times New Roman"/>
          <w:b w:val="0"/>
          <w:bCs w:val="0"/>
          <w:sz w:val="24"/>
          <w:szCs w:val="24"/>
        </w:rPr>
        <w:lastRenderedPageBreak/>
        <w:t>Practitioners must ensure interoperability between AI applications and existing HR information systems to avoid data silos and enable seamless workflows (Zhao et al., 2023). In addition, periodic technology audits should be conducted to review AI performance, accuracy, and compliance with ethical standards.</w:t>
      </w:r>
    </w:p>
    <w:p w:rsidR="0014568C" w:rsidRPr="000278A5" w:rsidRDefault="00D05BDA" w:rsidP="0014568C">
      <w:pPr>
        <w:pStyle w:val="Titre3"/>
        <w:spacing w:line="360" w:lineRule="auto"/>
        <w:rPr>
          <w:rFonts w:ascii="Times New Roman" w:hAnsi="Times New Roman" w:cs="Times New Roman"/>
          <w:sz w:val="24"/>
          <w:szCs w:val="24"/>
        </w:rPr>
      </w:pPr>
      <w:r>
        <w:rPr>
          <w:rFonts w:ascii="Times New Roman" w:hAnsi="Times New Roman" w:cs="Times New Roman"/>
          <w:sz w:val="24"/>
          <w:szCs w:val="24"/>
        </w:rPr>
        <w:t>5</w:t>
      </w:r>
      <w:r w:rsidR="0014568C" w:rsidRPr="000278A5">
        <w:rPr>
          <w:rFonts w:ascii="Times New Roman" w:hAnsi="Times New Roman" w:cs="Times New Roman"/>
          <w:sz w:val="24"/>
          <w:szCs w:val="24"/>
        </w:rPr>
        <w:t>.2 Building Human Capital and Organizational Readiness</w:t>
      </w:r>
      <w:bookmarkEnd w:id="31"/>
    </w:p>
    <w:p w:rsidR="006D7729" w:rsidRDefault="006D7729" w:rsidP="00D05BDA">
      <w:pPr>
        <w:pStyle w:val="Titre3"/>
        <w:spacing w:line="360" w:lineRule="auto"/>
        <w:rPr>
          <w:rFonts w:ascii="Times New Roman" w:hAnsi="Times New Roman" w:cs="Times New Roman"/>
          <w:b w:val="0"/>
          <w:bCs w:val="0"/>
          <w:sz w:val="24"/>
          <w:szCs w:val="24"/>
        </w:rPr>
      </w:pPr>
      <w:bookmarkStart w:id="32" w:name="_Toc256000055"/>
      <w:bookmarkStart w:id="33" w:name="_GoBack"/>
      <w:bookmarkEnd w:id="33"/>
      <w:r w:rsidRPr="00DC7355">
        <w:rPr>
          <w:rFonts w:ascii="Times New Roman" w:hAnsi="Times New Roman" w:cs="Times New Roman"/>
          <w:b w:val="0"/>
          <w:bCs w:val="0"/>
          <w:sz w:val="24"/>
          <w:szCs w:val="24"/>
        </w:rPr>
        <w:t>Effective AI adoption requires developing analytical skills and AI knowledge among HR professionals. Therefore, organizations must invest in continuous AI training programs (</w:t>
      </w:r>
      <w:proofErr w:type="spellStart"/>
      <w:r w:rsidRPr="00DC7355">
        <w:rPr>
          <w:rFonts w:ascii="Times New Roman" w:hAnsi="Times New Roman" w:cs="Times New Roman"/>
          <w:b w:val="0"/>
          <w:bCs w:val="0"/>
          <w:sz w:val="24"/>
          <w:szCs w:val="24"/>
        </w:rPr>
        <w:t>Bharadwaj</w:t>
      </w:r>
      <w:proofErr w:type="spellEnd"/>
      <w:r w:rsidRPr="00DC7355">
        <w:rPr>
          <w:rFonts w:ascii="Times New Roman" w:hAnsi="Times New Roman" w:cs="Times New Roman"/>
          <w:b w:val="0"/>
          <w:bCs w:val="0"/>
          <w:sz w:val="24"/>
          <w:szCs w:val="24"/>
        </w:rPr>
        <w:t xml:space="preserve"> et al., 2023). To ensure employee involvement in AI implementation projects and strengthen their trust while fostering constructive feedback—both essential for system improvement—a collaborative approach is necessary. Effective change management requires transparent communication about AI's objectives, benefits, and limitations to address employee concerns and resistance (Lee &amp; Chang, 2022).</w:t>
      </w:r>
    </w:p>
    <w:p w:rsidR="0014568C" w:rsidRPr="00D05BDA" w:rsidRDefault="00D05BDA" w:rsidP="00D05BDA">
      <w:pPr>
        <w:pStyle w:val="Titre3"/>
        <w:spacing w:line="360" w:lineRule="auto"/>
        <w:rPr>
          <w:rFonts w:ascii="Times New Roman" w:hAnsi="Times New Roman" w:cs="Times New Roman"/>
          <w:sz w:val="24"/>
          <w:szCs w:val="24"/>
        </w:rPr>
      </w:pPr>
      <w:r>
        <w:rPr>
          <w:rFonts w:ascii="Times New Roman" w:hAnsi="Times New Roman" w:cs="Times New Roman"/>
          <w:sz w:val="24"/>
          <w:szCs w:val="24"/>
        </w:rPr>
        <w:t>5</w:t>
      </w:r>
      <w:r w:rsidR="0014568C" w:rsidRPr="000278A5">
        <w:rPr>
          <w:rFonts w:ascii="Times New Roman" w:hAnsi="Times New Roman" w:cs="Times New Roman"/>
          <w:sz w:val="24"/>
          <w:szCs w:val="24"/>
        </w:rPr>
        <w:t>.3 Implementing Ethical and Responsible AI Governance</w:t>
      </w:r>
      <w:bookmarkEnd w:id="32"/>
    </w:p>
    <w:p w:rsidR="0014568C" w:rsidRPr="000278A5" w:rsidRDefault="0014568C" w:rsidP="0014568C">
      <w:pPr>
        <w:spacing w:line="360" w:lineRule="auto"/>
      </w:pPr>
      <w:r w:rsidRPr="000278A5">
        <w:t>Assigning clear responsibilities for AI ethics oversight within HR and IT departments promotes proactive risk management and rapid response to ethical issues (</w:t>
      </w:r>
      <w:proofErr w:type="spellStart"/>
      <w:r w:rsidRPr="000278A5">
        <w:t>Risse</w:t>
      </w:r>
      <w:proofErr w:type="spellEnd"/>
      <w:r w:rsidRPr="000278A5">
        <w:t xml:space="preserve"> &amp; </w:t>
      </w:r>
      <w:proofErr w:type="spellStart"/>
      <w:r w:rsidRPr="000278A5">
        <w:t>Mittelstadt</w:t>
      </w:r>
      <w:proofErr w:type="spellEnd"/>
      <w:r w:rsidRPr="000278A5">
        <w:t>, 2021).</w:t>
      </w:r>
    </w:p>
    <w:p w:rsidR="0014568C" w:rsidRPr="000278A5" w:rsidRDefault="0014568C" w:rsidP="0014568C">
      <w:pPr>
        <w:spacing w:line="360" w:lineRule="auto"/>
      </w:pPr>
      <w:r w:rsidRPr="000278A5">
        <w:t>Organizations must establish strong governance frameworks to ensure AI-based HR practices are fair, transparent, and compliant with regulations (Gasser et al., 2023). This includes:</w:t>
      </w:r>
    </w:p>
    <w:p w:rsidR="0014568C" w:rsidRPr="000278A5" w:rsidRDefault="0014568C" w:rsidP="0014568C">
      <w:pPr>
        <w:spacing w:line="360" w:lineRule="auto"/>
      </w:pPr>
      <w:r w:rsidRPr="000278A5">
        <w:t>. Regularly auditing AI algorithms to detect bias and discriminatory outcomes;</w:t>
      </w:r>
    </w:p>
    <w:p w:rsidR="0014568C" w:rsidRPr="000278A5" w:rsidRDefault="0014568C" w:rsidP="0014568C">
      <w:pPr>
        <w:spacing w:line="360" w:lineRule="auto"/>
      </w:pPr>
      <w:r w:rsidRPr="000278A5">
        <w:t>. Ensuring AI decisions affecting employees are explainable;</w:t>
      </w:r>
    </w:p>
    <w:p w:rsidR="0014568C" w:rsidRPr="000278A5" w:rsidRDefault="0014568C" w:rsidP="0014568C">
      <w:pPr>
        <w:spacing w:line="360" w:lineRule="auto"/>
      </w:pPr>
      <w:r w:rsidRPr="000278A5">
        <w:t>. Protecting employee data privacy by adopting privacy-by-design principles and complying with data protection laws.</w:t>
      </w:r>
    </w:p>
    <w:p w:rsidR="0014568C" w:rsidRPr="000278A5" w:rsidRDefault="00D05BDA" w:rsidP="0014568C">
      <w:pPr>
        <w:pStyle w:val="Titre3"/>
        <w:spacing w:line="360" w:lineRule="auto"/>
        <w:rPr>
          <w:rFonts w:ascii="Times New Roman" w:hAnsi="Times New Roman" w:cs="Times New Roman"/>
          <w:sz w:val="24"/>
          <w:szCs w:val="24"/>
        </w:rPr>
      </w:pPr>
      <w:bookmarkStart w:id="34" w:name="_Toc256000056"/>
      <w:r>
        <w:rPr>
          <w:rFonts w:ascii="Times New Roman" w:hAnsi="Times New Roman" w:cs="Times New Roman"/>
          <w:sz w:val="24"/>
          <w:szCs w:val="24"/>
        </w:rPr>
        <w:t>5</w:t>
      </w:r>
      <w:r w:rsidR="0014568C" w:rsidRPr="000278A5">
        <w:rPr>
          <w:rFonts w:ascii="Times New Roman" w:hAnsi="Times New Roman" w:cs="Times New Roman"/>
          <w:sz w:val="24"/>
          <w:szCs w:val="24"/>
        </w:rPr>
        <w:t>.4 Aligning AI Initiatives with Business Strategy for Value Creation</w:t>
      </w:r>
      <w:bookmarkEnd w:id="34"/>
    </w:p>
    <w:p w:rsidR="0014568C" w:rsidRPr="000278A5" w:rsidRDefault="0014568C" w:rsidP="0014568C">
      <w:pPr>
        <w:spacing w:line="360" w:lineRule="auto"/>
      </w:pPr>
      <w:r w:rsidRPr="000278A5">
        <w:t>HR leaders must align AI projects with broader organizational objectives to generate measurable value.</w:t>
      </w:r>
    </w:p>
    <w:p w:rsidR="0014568C" w:rsidRPr="000278A5" w:rsidRDefault="0014568C" w:rsidP="0014568C">
      <w:pPr>
        <w:spacing w:line="360" w:lineRule="auto"/>
      </w:pPr>
      <w:r w:rsidRPr="000278A5">
        <w:t>Fostering an agile HR environment where AI insights inform iterative improvements to talent management practices increases responsiveness to evolving employee needs (Wang et al., 2023). This strategic alignment ensures that AI investments deliver both operational efficiency and an improved employee experience.</w:t>
      </w:r>
    </w:p>
    <w:p w:rsidR="0014568C" w:rsidRPr="00D05BDA" w:rsidRDefault="00D05BDA" w:rsidP="00D05BDA">
      <w:pPr>
        <w:pStyle w:val="Titre3"/>
        <w:spacing w:line="360" w:lineRule="auto"/>
        <w:rPr>
          <w:rFonts w:ascii="Times New Roman" w:hAnsi="Times New Roman" w:cs="Times New Roman"/>
          <w:sz w:val="24"/>
          <w:szCs w:val="24"/>
        </w:rPr>
      </w:pPr>
      <w:bookmarkStart w:id="35" w:name="_Toc256000057"/>
      <w:r>
        <w:rPr>
          <w:rFonts w:ascii="Times New Roman" w:hAnsi="Times New Roman" w:cs="Times New Roman"/>
          <w:sz w:val="24"/>
          <w:szCs w:val="24"/>
        </w:rPr>
        <w:lastRenderedPageBreak/>
        <w:t>5</w:t>
      </w:r>
      <w:r w:rsidR="0014568C" w:rsidRPr="000278A5">
        <w:rPr>
          <w:rFonts w:ascii="Times New Roman" w:hAnsi="Times New Roman" w:cs="Times New Roman"/>
          <w:sz w:val="24"/>
          <w:szCs w:val="24"/>
        </w:rPr>
        <w:t>.5 Tailoring AI Adoption to Organizational Context</w:t>
      </w:r>
      <w:bookmarkEnd w:id="35"/>
    </w:p>
    <w:p w:rsidR="0014568C" w:rsidRPr="000278A5" w:rsidRDefault="0014568C" w:rsidP="0014568C">
      <w:pPr>
        <w:spacing w:line="360" w:lineRule="auto"/>
      </w:pPr>
      <w:r w:rsidRPr="000278A5">
        <w:t>AI adoption strategies must consider organizational size, industry, and culture. For example, SMEs with limited resources can benefit from scalable AI solutions requiring minimal infrastructure (Lee &amp; Chang, 2022). Highly regulated industries should prioritize compliance and ethical safeguards from the outset of AI implementation.</w:t>
      </w:r>
    </w:p>
    <w:p w:rsidR="0014568C" w:rsidRPr="000278A5" w:rsidRDefault="0014568C" w:rsidP="0014568C">
      <w:pPr>
        <w:spacing w:line="360" w:lineRule="auto"/>
      </w:pPr>
      <w:r w:rsidRPr="000278A5">
        <w:t>Developing specific communication and training strategies is facilitated by understanding the cultural elements influencing employee acceptance of AI, which builds trust and reduces resistance (</w:t>
      </w:r>
      <w:proofErr w:type="spellStart"/>
      <w:r w:rsidRPr="000278A5">
        <w:t>Jarrahi</w:t>
      </w:r>
      <w:proofErr w:type="spellEnd"/>
      <w:r w:rsidRPr="000278A5">
        <w:t>, 2021). Collaboration between HR, IT, legal, and ethics departments strengthens the governance and overall application of artificial intelligence.</w:t>
      </w:r>
    </w:p>
    <w:p w:rsidR="0014568C" w:rsidRPr="000278A5" w:rsidRDefault="0014568C" w:rsidP="0014568C">
      <w:pPr>
        <w:spacing w:line="360" w:lineRule="auto"/>
      </w:pPr>
      <w:r w:rsidRPr="000278A5">
        <w:t>By integrating technological, human, ethical, and strategic perspectives, organizations can harness the potential of AI to revolutionize HR management while maintaining fairness, transparency, and employee trust.</w:t>
      </w:r>
    </w:p>
    <w:p w:rsidR="0014568C" w:rsidRPr="000278A5" w:rsidRDefault="0014568C" w:rsidP="0014568C">
      <w:pPr>
        <w:spacing w:line="360" w:lineRule="auto"/>
      </w:pPr>
      <w:r w:rsidRPr="000278A5">
        <w:t>In summary, AI is fundamentally transforming human resources management, offering unprecedented opportunities to improve efficiency, decision-making, and the employee experience. However, the successful integration of AI into HR management relies not only on technology adoption, but also on a balanced alignment between technological capabilities, human factors, ethical governance, and the company's strategic objectives.</w:t>
      </w:r>
    </w:p>
    <w:p w:rsidR="0014568C" w:rsidRPr="000278A5" w:rsidRDefault="0014568C" w:rsidP="0014568C">
      <w:pPr>
        <w:spacing w:line="360" w:lineRule="auto"/>
      </w:pPr>
    </w:p>
    <w:p w:rsidR="0014568C" w:rsidRPr="000278A5" w:rsidRDefault="0014568C" w:rsidP="0014568C">
      <w:pPr>
        <w:spacing w:line="360" w:lineRule="auto"/>
      </w:pPr>
      <w:r w:rsidRPr="000278A5">
        <w:t>This paper proposes a comprehensive conceptual framework that highlights the multidimensional nature of AI-HRM integration. By emphasizing the interplay between AI technologies, organizational culture, ethical considerations, and strategic alignment, this framework provides a roadmap for researchers and practitioners to navigate this complex landscape.</w:t>
      </w:r>
    </w:p>
    <w:p w:rsidR="0014568C" w:rsidRPr="000278A5" w:rsidRDefault="0014568C" w:rsidP="0014568C">
      <w:pPr>
        <w:spacing w:line="360" w:lineRule="auto"/>
      </w:pPr>
      <w:r w:rsidRPr="000278A5">
        <w:t>As AI technologies evolve, ongoing research and practice must focus on promoting human-AI collaboration, ensuring responsible and transparent AI use, and adapting AI initiatives to diverse organizational contexts. Addressing these challenges will enable organizations to fully harness AI's potential while preserving fairness, trust, and employee well-being.</w:t>
      </w:r>
    </w:p>
    <w:p w:rsidR="0014568C" w:rsidRPr="007126E8" w:rsidRDefault="0014568C" w:rsidP="0014568C">
      <w:pPr>
        <w:spacing w:line="360" w:lineRule="auto"/>
      </w:pPr>
      <w:r w:rsidRPr="000278A5">
        <w:t>Ultimately, this integrated approach positions AI not as a substitute for human judgment, but as a powerful enabler of more strategic, inclusive, and effective HRM in the digital age.</w:t>
      </w:r>
    </w:p>
    <w:p w:rsidR="0014568C" w:rsidRDefault="0014568C" w:rsidP="007126E8">
      <w:pPr>
        <w:pStyle w:val="Titre2"/>
        <w:spacing w:line="360" w:lineRule="auto"/>
        <w:rPr>
          <w:rFonts w:ascii="Times New Roman" w:hAnsi="Times New Roman" w:cs="Times New Roman"/>
          <w:i w:val="0"/>
          <w:szCs w:val="24"/>
        </w:rPr>
      </w:pPr>
    </w:p>
    <w:p w:rsidR="00997996" w:rsidRPr="000278A5" w:rsidRDefault="007F23CE" w:rsidP="00D05BDA">
      <w:pPr>
        <w:pStyle w:val="Titre2"/>
        <w:numPr>
          <w:ilvl w:val="0"/>
          <w:numId w:val="19"/>
        </w:numPr>
        <w:spacing w:line="360" w:lineRule="auto"/>
        <w:rPr>
          <w:rFonts w:ascii="Times New Roman" w:hAnsi="Times New Roman" w:cs="Times New Roman"/>
          <w:i w:val="0"/>
          <w:szCs w:val="24"/>
        </w:rPr>
      </w:pPr>
      <w:r w:rsidRPr="000278A5">
        <w:rPr>
          <w:rFonts w:ascii="Times New Roman" w:hAnsi="Times New Roman" w:cs="Times New Roman"/>
          <w:i w:val="0"/>
          <w:szCs w:val="24"/>
        </w:rPr>
        <w:t xml:space="preserve">Future Research </w:t>
      </w:r>
      <w:bookmarkEnd w:id="29"/>
    </w:p>
    <w:p w:rsidR="00997996" w:rsidRPr="000278A5" w:rsidRDefault="001238EB" w:rsidP="007126E8">
      <w:pPr>
        <w:spacing w:line="360" w:lineRule="auto"/>
      </w:pPr>
      <w:r w:rsidRPr="000278A5">
        <w:t>Although the adoption of AI in human resource management (HRM) has accelerated, significant gaps remain regarding how to optimize this integration in an ethical, effective, and sustainable manner. This section highlights promising avenues for future research while emphasizing the importance of empirical rigor and contextual relevance.</w:t>
      </w:r>
    </w:p>
    <w:p w:rsidR="00497009" w:rsidRPr="000278A5" w:rsidRDefault="00D05BDA" w:rsidP="00497009">
      <w:pPr>
        <w:spacing w:line="360" w:lineRule="auto"/>
        <w:rPr>
          <w:b/>
          <w:bCs/>
        </w:rPr>
      </w:pPr>
      <w:r>
        <w:rPr>
          <w:b/>
          <w:bCs/>
        </w:rPr>
        <w:t>6</w:t>
      </w:r>
      <w:r w:rsidR="00497009" w:rsidRPr="000278A5">
        <w:rPr>
          <w:b/>
          <w:bCs/>
        </w:rPr>
        <w:t>.1 Exploring Human-AI Collaboration Dynamics</w:t>
      </w:r>
    </w:p>
    <w:p w:rsidR="00497009" w:rsidRPr="000278A5" w:rsidRDefault="00497009" w:rsidP="00497009">
      <w:pPr>
        <w:spacing w:line="360" w:lineRule="auto"/>
        <w:rPr>
          <w:bCs/>
        </w:rPr>
      </w:pPr>
      <w:r w:rsidRPr="000278A5">
        <w:rPr>
          <w:bCs/>
        </w:rPr>
        <w:t xml:space="preserve">It is crucial to understand the subtle interactions between HR professionals, employees, and AI systems. For example, research could examine how AI-powered recruiting tools influence hiring managers' decisions and whether these tools increase or reduce implicit bias (Garg et al., 2022). Studies could also explore how frontline HR </w:t>
      </w:r>
      <w:r w:rsidR="00BF424C" w:rsidRPr="000278A5">
        <w:rPr>
          <w:bCs/>
        </w:rPr>
        <w:t>staff adapts</w:t>
      </w:r>
      <w:r w:rsidRPr="000278A5">
        <w:rPr>
          <w:bCs/>
        </w:rPr>
        <w:t xml:space="preserve"> their roles in the face of AI automation of routine tasks and the training required to foster AI proficiency (</w:t>
      </w:r>
      <w:proofErr w:type="spellStart"/>
      <w:r w:rsidRPr="000278A5">
        <w:rPr>
          <w:bCs/>
        </w:rPr>
        <w:t>Bharadwaj</w:t>
      </w:r>
      <w:proofErr w:type="spellEnd"/>
      <w:r w:rsidRPr="000278A5">
        <w:rPr>
          <w:bCs/>
        </w:rPr>
        <w:t xml:space="preserve"> et al., 2023).</w:t>
      </w:r>
    </w:p>
    <w:p w:rsidR="00997996" w:rsidRPr="000278A5" w:rsidRDefault="00497009" w:rsidP="00497009">
      <w:pPr>
        <w:spacing w:line="360" w:lineRule="auto"/>
      </w:pPr>
      <w:r w:rsidRPr="000278A5">
        <w:rPr>
          <w:bCs/>
        </w:rPr>
        <w:t>Empirical work using mixed methods could investigate transparency-enhancing mechanisms, such as the transparency of AI decision logic, and their impact on employee acceptance in various contexts (</w:t>
      </w:r>
      <w:proofErr w:type="spellStart"/>
      <w:r w:rsidRPr="000278A5">
        <w:rPr>
          <w:bCs/>
        </w:rPr>
        <w:t>Jarrahi</w:t>
      </w:r>
      <w:proofErr w:type="spellEnd"/>
      <w:r w:rsidRPr="000278A5">
        <w:rPr>
          <w:bCs/>
        </w:rPr>
        <w:t>, 2021; Lee &amp; Chang, 2022). For example, empirical studies comparing AI adoption outcomes in multinationals and SMEs could reveal contextual differences in collaboration patterns.</w:t>
      </w:r>
    </w:p>
    <w:p w:rsidR="00997996" w:rsidRPr="00D05BDA" w:rsidRDefault="00D05BDA" w:rsidP="00D05BDA">
      <w:pPr>
        <w:pStyle w:val="Titre3"/>
        <w:spacing w:line="360" w:lineRule="auto"/>
        <w:rPr>
          <w:rFonts w:ascii="Times New Roman" w:hAnsi="Times New Roman" w:cs="Times New Roman"/>
          <w:sz w:val="24"/>
          <w:szCs w:val="24"/>
        </w:rPr>
      </w:pPr>
      <w:bookmarkStart w:id="36" w:name="_Toc256000048"/>
      <w:r>
        <w:rPr>
          <w:rFonts w:ascii="Times New Roman" w:hAnsi="Times New Roman" w:cs="Times New Roman"/>
          <w:sz w:val="24"/>
          <w:szCs w:val="24"/>
        </w:rPr>
        <w:t>6</w:t>
      </w:r>
      <w:r w:rsidR="007F23CE" w:rsidRPr="000278A5">
        <w:rPr>
          <w:rFonts w:ascii="Times New Roman" w:hAnsi="Times New Roman" w:cs="Times New Roman"/>
          <w:sz w:val="24"/>
          <w:szCs w:val="24"/>
        </w:rPr>
        <w:t>.2 Addressing Ethical AI Implementation Challenges</w:t>
      </w:r>
      <w:bookmarkEnd w:id="36"/>
    </w:p>
    <w:p w:rsidR="00997996" w:rsidRPr="000278A5" w:rsidRDefault="007F23CE" w:rsidP="007126E8">
      <w:pPr>
        <w:spacing w:line="360" w:lineRule="auto"/>
      </w:pPr>
      <w:r w:rsidRPr="000278A5">
        <w:t>There is a pressing need for research on practical governance frameworks that ensure ethical AI use in HRM. For example, experimental studies could evaluate the effectiveness of bias-mitigation algorithms during candidate screening by comparing outcomes before and after implementation (</w:t>
      </w:r>
      <w:proofErr w:type="spellStart"/>
      <w:r w:rsidRPr="000278A5">
        <w:t>Mehrabi</w:t>
      </w:r>
      <w:proofErr w:type="spellEnd"/>
      <w:r w:rsidRPr="000278A5">
        <w:t xml:space="preserve"> et al., 2021). Research could also assess how organizations operationalize transparency and whether </w:t>
      </w:r>
      <w:proofErr w:type="spellStart"/>
      <w:r w:rsidRPr="000278A5">
        <w:t>explainability</w:t>
      </w:r>
      <w:proofErr w:type="spellEnd"/>
      <w:r w:rsidRPr="000278A5">
        <w:t xml:space="preserve"> features in AI tools lead to increased employee trust or generate unintended anxiety (</w:t>
      </w:r>
      <w:proofErr w:type="spellStart"/>
      <w:r w:rsidRPr="000278A5">
        <w:t>Risse</w:t>
      </w:r>
      <w:proofErr w:type="spellEnd"/>
      <w:r w:rsidRPr="000278A5">
        <w:t xml:space="preserve"> &amp; </w:t>
      </w:r>
      <w:proofErr w:type="spellStart"/>
      <w:r w:rsidRPr="000278A5">
        <w:t>Mittelstadt</w:t>
      </w:r>
      <w:proofErr w:type="spellEnd"/>
      <w:r w:rsidRPr="000278A5">
        <w:t>, 2021).</w:t>
      </w:r>
    </w:p>
    <w:p w:rsidR="00997996" w:rsidRPr="000278A5" w:rsidRDefault="007F23CE" w:rsidP="007126E8">
      <w:pPr>
        <w:spacing w:line="360" w:lineRule="auto"/>
      </w:pPr>
      <w:r w:rsidRPr="000278A5">
        <w:t>Cross-sector comparisons can shed light on the regulatory impact, such as the influence of the EU AI Act on AI adoption in HR practices across industries (Hildebrandt &amp; van den Hoven, 2023). Additionally, qualitative case studies of organizations managing AI failures or employee pushback would enrich our understanding of ethical challenges in situ.</w:t>
      </w:r>
    </w:p>
    <w:p w:rsidR="00997996" w:rsidRPr="000278A5" w:rsidRDefault="00997996" w:rsidP="007126E8">
      <w:pPr>
        <w:spacing w:line="360" w:lineRule="auto"/>
      </w:pPr>
    </w:p>
    <w:p w:rsidR="00997996" w:rsidRPr="000278A5" w:rsidRDefault="00D05BDA" w:rsidP="007126E8">
      <w:pPr>
        <w:pStyle w:val="Titre3"/>
        <w:spacing w:line="360" w:lineRule="auto"/>
        <w:rPr>
          <w:rFonts w:ascii="Times New Roman" w:hAnsi="Times New Roman" w:cs="Times New Roman"/>
          <w:sz w:val="24"/>
          <w:szCs w:val="24"/>
        </w:rPr>
      </w:pPr>
      <w:bookmarkStart w:id="37" w:name="_Toc256000049"/>
      <w:r>
        <w:rPr>
          <w:rFonts w:ascii="Times New Roman" w:hAnsi="Times New Roman" w:cs="Times New Roman"/>
          <w:sz w:val="24"/>
          <w:szCs w:val="24"/>
        </w:rPr>
        <w:lastRenderedPageBreak/>
        <w:t>6.</w:t>
      </w:r>
      <w:r w:rsidR="007F23CE" w:rsidRPr="000278A5">
        <w:rPr>
          <w:rFonts w:ascii="Times New Roman" w:hAnsi="Times New Roman" w:cs="Times New Roman"/>
          <w:sz w:val="24"/>
          <w:szCs w:val="24"/>
        </w:rPr>
        <w:t>3 Longitudinal Impact on Workforce and Organizational Change</w:t>
      </w:r>
      <w:bookmarkEnd w:id="37"/>
    </w:p>
    <w:p w:rsidR="006C44F3" w:rsidRPr="000278A5" w:rsidRDefault="006C44F3" w:rsidP="006C44F3">
      <w:pPr>
        <w:spacing w:line="360" w:lineRule="auto"/>
      </w:pPr>
      <w:r w:rsidRPr="000278A5">
        <w:t>Long-term studies on the impact of AI on job design, employee well-being, and organizational culture are essential but scarce. For example, panel data could help understand whether AI-based performance management systems influence employee stress and burnout differently across industries (</w:t>
      </w:r>
      <w:proofErr w:type="spellStart"/>
      <w:r w:rsidRPr="000278A5">
        <w:t>Gan</w:t>
      </w:r>
      <w:proofErr w:type="spellEnd"/>
      <w:r w:rsidRPr="000278A5">
        <w:t xml:space="preserve"> et al., 2023). Research could also explore how AI adoption reshapes internal power dynamics, for example, by shifting decision-making authority from managers to AI systems or technologists (</w:t>
      </w:r>
      <w:proofErr w:type="spellStart"/>
      <w:r w:rsidRPr="000278A5">
        <w:t>Leicht-Deobald</w:t>
      </w:r>
      <w:proofErr w:type="spellEnd"/>
      <w:r w:rsidRPr="000278A5">
        <w:t xml:space="preserve"> et al., 2019).</w:t>
      </w:r>
    </w:p>
    <w:p w:rsidR="006C44F3" w:rsidRPr="000278A5" w:rsidRDefault="006C44F3" w:rsidP="006C44F3">
      <w:pPr>
        <w:spacing w:line="360" w:lineRule="auto"/>
      </w:pPr>
      <w:r w:rsidRPr="000278A5">
        <w:t>It is also possible to study AI's influence on equity and inclusion over time, determining whether AI accelerates or hinders progress (</w:t>
      </w:r>
      <w:proofErr w:type="spellStart"/>
      <w:r w:rsidRPr="000278A5">
        <w:t>Bogen</w:t>
      </w:r>
      <w:proofErr w:type="spellEnd"/>
      <w:r w:rsidRPr="000278A5">
        <w:t xml:space="preserve"> and </w:t>
      </w:r>
      <w:proofErr w:type="spellStart"/>
      <w:r w:rsidRPr="000278A5">
        <w:t>Rieke</w:t>
      </w:r>
      <w:proofErr w:type="spellEnd"/>
      <w:r w:rsidRPr="000278A5">
        <w:t>, 2018).</w:t>
      </w:r>
    </w:p>
    <w:p w:rsidR="00997996" w:rsidRPr="000278A5" w:rsidRDefault="006C44F3" w:rsidP="006C44F3">
      <w:pPr>
        <w:spacing w:line="360" w:lineRule="auto"/>
      </w:pPr>
      <w:r w:rsidRPr="000278A5">
        <w:t>Longitudinal mixed-methods studies would provide valuable insights into the evolution of organizational cultures and employee perceptions.</w:t>
      </w:r>
    </w:p>
    <w:p w:rsidR="00997996" w:rsidRPr="000278A5" w:rsidRDefault="00D05BDA" w:rsidP="007126E8">
      <w:pPr>
        <w:pStyle w:val="Titre3"/>
        <w:spacing w:line="360" w:lineRule="auto"/>
        <w:rPr>
          <w:rFonts w:ascii="Times New Roman" w:hAnsi="Times New Roman" w:cs="Times New Roman"/>
          <w:sz w:val="24"/>
          <w:szCs w:val="24"/>
        </w:rPr>
      </w:pPr>
      <w:bookmarkStart w:id="38" w:name="_Toc256000050"/>
      <w:r>
        <w:rPr>
          <w:rFonts w:ascii="Times New Roman" w:hAnsi="Times New Roman" w:cs="Times New Roman"/>
          <w:sz w:val="24"/>
          <w:szCs w:val="24"/>
        </w:rPr>
        <w:t>6</w:t>
      </w:r>
      <w:r w:rsidR="007F23CE" w:rsidRPr="000278A5">
        <w:rPr>
          <w:rFonts w:ascii="Times New Roman" w:hAnsi="Times New Roman" w:cs="Times New Roman"/>
          <w:sz w:val="24"/>
          <w:szCs w:val="24"/>
        </w:rPr>
        <w:t>.4 Integration of Emerging AI Technologies in HRM</w:t>
      </w:r>
      <w:bookmarkEnd w:id="38"/>
    </w:p>
    <w:p w:rsidR="00997996" w:rsidRPr="000278A5" w:rsidRDefault="003B564B" w:rsidP="007126E8">
      <w:pPr>
        <w:spacing w:line="360" w:lineRule="auto"/>
      </w:pPr>
      <w:r w:rsidRPr="000278A5">
        <w:t>The potential of new advances in AI, such as generative AI, reinforcement learning, and federated learning, in the HR field remains largely unexplored. For example, future research could examine generative AI tools for developing personalized employee development plans or automating complex talent analyses (Kumar et al., 2024). Studies on federated learning could explore how privacy-aware AI fosters secure inter-organizational collaboration on HR data without compromising employee privacy.</w:t>
      </w:r>
    </w:p>
    <w:p w:rsidR="00997996" w:rsidRPr="000278A5" w:rsidRDefault="003B564B" w:rsidP="007126E8">
      <w:pPr>
        <w:spacing w:line="360" w:lineRule="auto"/>
      </w:pPr>
      <w:r w:rsidRPr="000278A5">
        <w:t>Research should also critically examine the risks associated with new AI features, such as deep fake-generated video interviews, and their ethical and legal implications (</w:t>
      </w:r>
      <w:proofErr w:type="spellStart"/>
      <w:r w:rsidRPr="000278A5">
        <w:t>Doshi</w:t>
      </w:r>
      <w:proofErr w:type="spellEnd"/>
      <w:r w:rsidRPr="000278A5">
        <w:t>-Velez et al., 2024). Furthermore, it is essential to study how organizations monitor and control AI-generated outputs to prevent discrimination.</w:t>
      </w:r>
    </w:p>
    <w:p w:rsidR="00997996" w:rsidRPr="000278A5" w:rsidRDefault="00D05BDA" w:rsidP="007126E8">
      <w:pPr>
        <w:pStyle w:val="Titre3"/>
        <w:spacing w:line="360" w:lineRule="auto"/>
        <w:rPr>
          <w:rFonts w:ascii="Times New Roman" w:hAnsi="Times New Roman" w:cs="Times New Roman"/>
          <w:sz w:val="24"/>
          <w:szCs w:val="24"/>
        </w:rPr>
      </w:pPr>
      <w:bookmarkStart w:id="39" w:name="_Toc256000051"/>
      <w:r>
        <w:rPr>
          <w:rFonts w:ascii="Times New Roman" w:hAnsi="Times New Roman" w:cs="Times New Roman"/>
          <w:sz w:val="24"/>
          <w:szCs w:val="24"/>
        </w:rPr>
        <w:t>6</w:t>
      </w:r>
      <w:r w:rsidR="007F23CE" w:rsidRPr="000278A5">
        <w:rPr>
          <w:rFonts w:ascii="Times New Roman" w:hAnsi="Times New Roman" w:cs="Times New Roman"/>
          <w:sz w:val="24"/>
          <w:szCs w:val="24"/>
        </w:rPr>
        <w:t>.5 Contextual and Industry-Specific Studies</w:t>
      </w:r>
      <w:bookmarkEnd w:id="39"/>
    </w:p>
    <w:p w:rsidR="003C04AF" w:rsidRPr="000278A5" w:rsidRDefault="003C04AF" w:rsidP="003C04AF">
      <w:pPr>
        <w:spacing w:line="360" w:lineRule="auto"/>
      </w:pPr>
      <w:r w:rsidRPr="000278A5">
        <w:t>The effectiveness of AI and the challenges it poses for HR vary by sector, geography, and organizational size. For example, healthcare organizations may face different regulatory and ethical concerns than technology companies (Hildebrandt and Van den Hoven, 2023).</w:t>
      </w:r>
    </w:p>
    <w:p w:rsidR="003C04AF" w:rsidRPr="000278A5" w:rsidRDefault="003C04AF" w:rsidP="003C04AF">
      <w:pPr>
        <w:spacing w:line="360" w:lineRule="auto"/>
      </w:pPr>
      <w:r w:rsidRPr="000278A5">
        <w:t>Therefore, research comparing AI adoption in highly regulated and more flexible sectors could identify best practices for balancing compliance and innovation.</w:t>
      </w:r>
    </w:p>
    <w:p w:rsidR="003C04AF" w:rsidRPr="000278A5" w:rsidRDefault="003C04AF" w:rsidP="003C04AF">
      <w:pPr>
        <w:spacing w:line="360" w:lineRule="auto"/>
      </w:pPr>
      <w:r w:rsidRPr="000278A5">
        <w:t>Similarly, SMEs often lack the resources to implement complex AI systems, necessitating research on scalable and low-cost AI solutions tailored to SMEs (Lee and Chang, 2022).</w:t>
      </w:r>
    </w:p>
    <w:p w:rsidR="00997996" w:rsidRDefault="003C04AF" w:rsidP="003C04AF">
      <w:pPr>
        <w:spacing w:line="360" w:lineRule="auto"/>
      </w:pPr>
      <w:r w:rsidRPr="000278A5">
        <w:lastRenderedPageBreak/>
        <w:t>Furthermore, international comparative studies could examine the influence of cultural attitudes toward AI on HR adoption and employee trust.</w:t>
      </w:r>
    </w:p>
    <w:p w:rsidR="00CD2696" w:rsidRPr="000278A5" w:rsidRDefault="00CD2696" w:rsidP="003C04AF">
      <w:pPr>
        <w:spacing w:line="360" w:lineRule="auto"/>
      </w:pPr>
    </w:p>
    <w:p w:rsidR="00997996" w:rsidRPr="00D05BDA" w:rsidRDefault="007F23CE" w:rsidP="00D05BDA">
      <w:pPr>
        <w:pStyle w:val="Titre2"/>
        <w:numPr>
          <w:ilvl w:val="0"/>
          <w:numId w:val="19"/>
        </w:numPr>
        <w:spacing w:line="360" w:lineRule="auto"/>
        <w:rPr>
          <w:rFonts w:ascii="Times New Roman" w:hAnsi="Times New Roman" w:cs="Times New Roman"/>
          <w:i w:val="0"/>
          <w:szCs w:val="24"/>
        </w:rPr>
      </w:pPr>
      <w:bookmarkStart w:id="40" w:name="_Toc256000058"/>
      <w:r w:rsidRPr="00D05BDA">
        <w:rPr>
          <w:rFonts w:ascii="Times New Roman" w:hAnsi="Times New Roman" w:cs="Times New Roman"/>
          <w:i w:val="0"/>
          <w:szCs w:val="24"/>
        </w:rPr>
        <w:t xml:space="preserve"> Conclusion</w:t>
      </w:r>
      <w:bookmarkEnd w:id="40"/>
    </w:p>
    <w:p w:rsidR="000278A5" w:rsidRDefault="000278A5" w:rsidP="000278A5">
      <w:pPr>
        <w:spacing w:line="360" w:lineRule="auto"/>
      </w:pPr>
      <w:r>
        <w:t>Artificial intelligence is revolutionizing human resource management today, offering unprecedented opportunities to automate routine tasks, encourage data-driven decision-making, and personalize the employee experience (</w:t>
      </w:r>
      <w:proofErr w:type="spellStart"/>
      <w:r>
        <w:t>Marler</w:t>
      </w:r>
      <w:proofErr w:type="spellEnd"/>
      <w:r>
        <w:t xml:space="preserve"> and Boudreau, 2021; </w:t>
      </w:r>
      <w:proofErr w:type="spellStart"/>
      <w:r>
        <w:t>Minbaeva</w:t>
      </w:r>
      <w:proofErr w:type="spellEnd"/>
      <w:r>
        <w:t>, 2023). However, this transformation requires much more than simple technological implementation: it requires a holistic and strategic approach that integrates technological sophistication with human, ethical, and organizational dimensions.</w:t>
      </w:r>
    </w:p>
    <w:p w:rsidR="000278A5" w:rsidRDefault="000278A5" w:rsidP="000278A5">
      <w:pPr>
        <w:spacing w:line="360" w:lineRule="auto"/>
      </w:pPr>
      <w:r>
        <w:t xml:space="preserve">This article proposes a multidimensional conceptual framework that highlights the crucial interplay between four key domains: technological capabilities, human and organizational readiness, ethical and regulatory compliance, and strategic alignment for value creation. Such a framework is essential to guide researchers and practitioners in understanding and effectively managing the complexities of integrating AI into HRM. </w:t>
      </w:r>
    </w:p>
    <w:p w:rsidR="00733A2E" w:rsidRPr="007126E8" w:rsidRDefault="00733A2E" w:rsidP="007126E8">
      <w:pPr>
        <w:spacing w:line="360" w:lineRule="auto"/>
      </w:pPr>
      <w:r w:rsidRPr="00733A2E">
        <w:t xml:space="preserve">Recent studies emphasize the need for human-centered AI adoption, highlighting that AI should augment rather than replace human judgment while preserving ethical sensitivity and cultivating trust (Huang &amp; Rust, 2021; </w:t>
      </w:r>
      <w:proofErr w:type="spellStart"/>
      <w:r w:rsidRPr="00733A2E">
        <w:t>Bharadwaj</w:t>
      </w:r>
      <w:proofErr w:type="spellEnd"/>
      <w:r w:rsidRPr="00733A2E">
        <w:t xml:space="preserve"> et al., 2023). Furthermore, ethical governance frameworks continue to evolve, requiring organizations to implement regular bias audits, transparency measures, and accountability mechanisms to ensure fairness and compliance with emerging regulations, such as the European AI Act (Hildebrandt &amp; van den Hoven, 2023; </w:t>
      </w:r>
      <w:proofErr w:type="spellStart"/>
      <w:r w:rsidRPr="00733A2E">
        <w:t>Risse</w:t>
      </w:r>
      <w:proofErr w:type="spellEnd"/>
      <w:r w:rsidRPr="00733A2E">
        <w:t xml:space="preserve"> &amp; </w:t>
      </w:r>
      <w:proofErr w:type="spellStart"/>
      <w:r w:rsidRPr="00733A2E">
        <w:t>Mittelstadt</w:t>
      </w:r>
      <w:proofErr w:type="spellEnd"/>
      <w:r w:rsidRPr="00733A2E">
        <w:t>, 2021).</w:t>
      </w:r>
    </w:p>
    <w:p w:rsidR="00997996" w:rsidRDefault="00733A2E" w:rsidP="007126E8">
      <w:pPr>
        <w:spacing w:line="360" w:lineRule="auto"/>
      </w:pPr>
      <w:r w:rsidRPr="00733A2E">
        <w:t>Strategically, organizations must align their AI initiatives with their broader business objectives and foster an agile culture focused on continuous learning and innovation to maximize the value generated by AI (</w:t>
      </w:r>
      <w:proofErr w:type="spellStart"/>
      <w:r w:rsidRPr="00733A2E">
        <w:t>Yoo</w:t>
      </w:r>
      <w:proofErr w:type="spellEnd"/>
      <w:r w:rsidRPr="00733A2E">
        <w:t xml:space="preserve"> &amp; Kim, 2022; Wang et al., 2023). The rapid evolution of AI technologies requires HR leaders to remain proactive in adapting policies and capabilities to support ethical, high-performing, and impactful AI applications.</w:t>
      </w:r>
    </w:p>
    <w:p w:rsidR="00733A2E" w:rsidRPr="007126E8" w:rsidRDefault="00733A2E" w:rsidP="007126E8">
      <w:pPr>
        <w:spacing w:line="360" w:lineRule="auto"/>
      </w:pPr>
    </w:p>
    <w:p w:rsidR="00733A2E" w:rsidRDefault="00733A2E" w:rsidP="00733A2E">
      <w:pPr>
        <w:spacing w:line="360" w:lineRule="auto"/>
      </w:pPr>
      <w:r>
        <w:t xml:space="preserve">In conclusion, the potential of AI in HR lies not only in technological advancements, but also in their deliberate integration with human skills, ethical rigor, and strategic vision. By adopting </w:t>
      </w:r>
      <w:r>
        <w:lastRenderedPageBreak/>
        <w:t>such an integrative approach, organizations can leverage AI to improve HR effectiveness, promote employee well-being, and maintain a competitive advantage in the digital age.</w:t>
      </w:r>
    </w:p>
    <w:p w:rsidR="00D05BDA" w:rsidRDefault="00D05BDA" w:rsidP="007126E8">
      <w:pPr>
        <w:spacing w:line="360" w:lineRule="auto"/>
        <w:rPr>
          <w:rFonts w:eastAsia="null"/>
          <w:b/>
        </w:rPr>
      </w:pPr>
    </w:p>
    <w:p w:rsidR="00997996" w:rsidRPr="002C412F" w:rsidRDefault="00D05BDA" w:rsidP="00A455B0">
      <w:pPr>
        <w:numPr>
          <w:ilvl w:val="0"/>
          <w:numId w:val="19"/>
        </w:numPr>
        <w:spacing w:line="360" w:lineRule="auto"/>
        <w:rPr>
          <w:sz w:val="28"/>
        </w:rPr>
      </w:pPr>
      <w:r w:rsidRPr="002C412F">
        <w:rPr>
          <w:rFonts w:eastAsia="null"/>
          <w:b/>
          <w:sz w:val="28"/>
        </w:rPr>
        <w:t>References</w:t>
      </w:r>
    </w:p>
    <w:p w:rsidR="003C1932" w:rsidRPr="003C1932" w:rsidRDefault="003C1932" w:rsidP="00A455B0">
      <w:pPr>
        <w:numPr>
          <w:ilvl w:val="0"/>
          <w:numId w:val="19"/>
        </w:numPr>
        <w:spacing w:line="360" w:lineRule="auto"/>
      </w:pPr>
      <w:proofErr w:type="spellStart"/>
      <w:r w:rsidRPr="003C1932">
        <w:t>Adadi</w:t>
      </w:r>
      <w:proofErr w:type="spellEnd"/>
      <w:r w:rsidRPr="003C1932">
        <w:t xml:space="preserve">, A., &amp; </w:t>
      </w:r>
      <w:proofErr w:type="spellStart"/>
      <w:r w:rsidRPr="003C1932">
        <w:t>Berrada</w:t>
      </w:r>
      <w:proofErr w:type="spellEnd"/>
      <w:r w:rsidRPr="003C1932">
        <w:t xml:space="preserve">, M. (2022). Explainable AI for HRM: Methods and implications. </w:t>
      </w:r>
      <w:r w:rsidRPr="003C1932">
        <w:rPr>
          <w:i/>
        </w:rPr>
        <w:t>Information Processing &amp; Management, 59</w:t>
      </w:r>
      <w:r w:rsidRPr="003C1932">
        <w:t>(3), 102802.</w:t>
      </w:r>
    </w:p>
    <w:p w:rsidR="003C1932" w:rsidRPr="003C1932" w:rsidRDefault="003C1932" w:rsidP="00A455B0">
      <w:pPr>
        <w:numPr>
          <w:ilvl w:val="0"/>
          <w:numId w:val="19"/>
        </w:numPr>
        <w:spacing w:line="360" w:lineRule="auto"/>
      </w:pPr>
      <w:proofErr w:type="spellStart"/>
      <w:r w:rsidRPr="003C1932">
        <w:t>Ajunwa</w:t>
      </w:r>
      <w:proofErr w:type="spellEnd"/>
      <w:r w:rsidRPr="003C1932">
        <w:t xml:space="preserve">, I., Crawford, K., &amp; Schultz, J. (2017). Limitless worker surveillance. </w:t>
      </w:r>
      <w:r w:rsidRPr="003C1932">
        <w:rPr>
          <w:i/>
        </w:rPr>
        <w:t>California Law Review, 105</w:t>
      </w:r>
      <w:r w:rsidRPr="003C1932">
        <w:t>(3), 735–776.</w:t>
      </w:r>
    </w:p>
    <w:p w:rsidR="003C1932" w:rsidRPr="003C1932" w:rsidRDefault="003C1932" w:rsidP="00A455B0">
      <w:pPr>
        <w:numPr>
          <w:ilvl w:val="0"/>
          <w:numId w:val="19"/>
        </w:numPr>
        <w:spacing w:line="360" w:lineRule="auto"/>
      </w:pPr>
      <w:r w:rsidRPr="003C1932">
        <w:t xml:space="preserve">Barney, J. (1991). Firm resources and sustained competitive advantage. </w:t>
      </w:r>
      <w:r w:rsidRPr="003C1932">
        <w:rPr>
          <w:i/>
        </w:rPr>
        <w:t>Journal of Management, 17</w:t>
      </w:r>
      <w:r w:rsidRPr="003C1932">
        <w:t>(1), 99–120.</w:t>
      </w:r>
    </w:p>
    <w:p w:rsidR="003C1932" w:rsidRPr="003C1932" w:rsidRDefault="003C1932" w:rsidP="00A455B0">
      <w:pPr>
        <w:numPr>
          <w:ilvl w:val="0"/>
          <w:numId w:val="19"/>
        </w:numPr>
        <w:spacing w:line="360" w:lineRule="auto"/>
      </w:pPr>
      <w:proofErr w:type="spellStart"/>
      <w:r w:rsidRPr="003C1932">
        <w:t>Bharadwaj</w:t>
      </w:r>
      <w:proofErr w:type="spellEnd"/>
      <w:r w:rsidRPr="003C1932">
        <w:t xml:space="preserve">, A., El </w:t>
      </w:r>
      <w:proofErr w:type="spellStart"/>
      <w:r w:rsidRPr="003C1932">
        <w:t>Sawy</w:t>
      </w:r>
      <w:proofErr w:type="spellEnd"/>
      <w:r w:rsidRPr="003C1932">
        <w:t xml:space="preserve">, O., </w:t>
      </w:r>
      <w:proofErr w:type="spellStart"/>
      <w:r w:rsidRPr="003C1932">
        <w:t>Pavlou</w:t>
      </w:r>
      <w:proofErr w:type="spellEnd"/>
      <w:r w:rsidRPr="003C1932">
        <w:t xml:space="preserve">, P., &amp; </w:t>
      </w:r>
      <w:proofErr w:type="spellStart"/>
      <w:r w:rsidRPr="003C1932">
        <w:t>Venkatraman</w:t>
      </w:r>
      <w:proofErr w:type="spellEnd"/>
      <w:r w:rsidRPr="003C1932">
        <w:t xml:space="preserve">, N. (2023). AI literacy and ethical awareness in HR: Challenges and best practices. </w:t>
      </w:r>
      <w:r w:rsidRPr="003C1932">
        <w:rPr>
          <w:i/>
        </w:rPr>
        <w:t>Journal of Business Ethics, 180</w:t>
      </w:r>
      <w:r w:rsidRPr="003C1932">
        <w:t>(4), 915–931.</w:t>
      </w:r>
    </w:p>
    <w:p w:rsidR="003C1932" w:rsidRPr="003C1932" w:rsidRDefault="003C1932" w:rsidP="00A455B0">
      <w:pPr>
        <w:numPr>
          <w:ilvl w:val="0"/>
          <w:numId w:val="19"/>
        </w:numPr>
        <w:spacing w:line="360" w:lineRule="auto"/>
      </w:pPr>
      <w:proofErr w:type="spellStart"/>
      <w:r w:rsidRPr="003C1932">
        <w:t>Binns</w:t>
      </w:r>
      <w:proofErr w:type="spellEnd"/>
      <w:r w:rsidRPr="003C1932">
        <w:t xml:space="preserve">, R. (2020). Fairness in machine learning: Lessons from political philosophy. In </w:t>
      </w:r>
      <w:r w:rsidRPr="003C1932">
        <w:rPr>
          <w:i/>
        </w:rPr>
        <w:t>Proceedings of the Conference on Fairness, Accountability, and Transparency (FAT)</w:t>
      </w:r>
      <w:r w:rsidRPr="003C1932">
        <w:t>.</w:t>
      </w:r>
    </w:p>
    <w:p w:rsidR="003C1932" w:rsidRPr="003C1932" w:rsidRDefault="003C1932" w:rsidP="00A455B0">
      <w:pPr>
        <w:numPr>
          <w:ilvl w:val="0"/>
          <w:numId w:val="19"/>
        </w:numPr>
        <w:spacing w:line="360" w:lineRule="auto"/>
      </w:pPr>
      <w:proofErr w:type="spellStart"/>
      <w:r w:rsidRPr="003C1932">
        <w:t>Bogen</w:t>
      </w:r>
      <w:proofErr w:type="spellEnd"/>
      <w:r w:rsidRPr="003C1932">
        <w:t xml:space="preserve">, M., &amp; </w:t>
      </w:r>
      <w:proofErr w:type="spellStart"/>
      <w:r w:rsidRPr="003C1932">
        <w:t>Rieke</w:t>
      </w:r>
      <w:proofErr w:type="spellEnd"/>
      <w:r w:rsidRPr="003C1932">
        <w:t xml:space="preserve">, A. (2018). Help wanted: An examination of hiring algorithms, equity, and bias. </w:t>
      </w:r>
      <w:r w:rsidRPr="003C1932">
        <w:rPr>
          <w:i/>
        </w:rPr>
        <w:t>Technology Science</w:t>
      </w:r>
      <w:r w:rsidRPr="003C1932">
        <w:t>. https://techscience.org/a/2018053001/</w:t>
      </w:r>
    </w:p>
    <w:p w:rsidR="003C1932" w:rsidRPr="003C1932" w:rsidRDefault="003C1932" w:rsidP="00A455B0">
      <w:pPr>
        <w:numPr>
          <w:ilvl w:val="0"/>
          <w:numId w:val="19"/>
        </w:numPr>
        <w:spacing w:line="360" w:lineRule="auto"/>
      </w:pPr>
      <w:r w:rsidRPr="003C1932">
        <w:t xml:space="preserve">Colbert, A., Yee, N., &amp; George, G. (2016). The digital workforce and the workplace of the future. </w:t>
      </w:r>
      <w:r w:rsidRPr="003C1932">
        <w:rPr>
          <w:i/>
        </w:rPr>
        <w:t>Academy of Management Journal, 59</w:t>
      </w:r>
      <w:r w:rsidRPr="003C1932">
        <w:t>(3), 731–739.</w:t>
      </w:r>
    </w:p>
    <w:p w:rsidR="003C1932" w:rsidRPr="003C1932" w:rsidRDefault="003C1932" w:rsidP="00A455B0">
      <w:pPr>
        <w:numPr>
          <w:ilvl w:val="0"/>
          <w:numId w:val="19"/>
        </w:numPr>
        <w:spacing w:line="360" w:lineRule="auto"/>
      </w:pPr>
      <w:r w:rsidRPr="003C1932">
        <w:t xml:space="preserve">Davenport, T. H., &amp; </w:t>
      </w:r>
      <w:proofErr w:type="spellStart"/>
      <w:r w:rsidRPr="003C1932">
        <w:t>Ronanki</w:t>
      </w:r>
      <w:proofErr w:type="spellEnd"/>
      <w:r w:rsidRPr="003C1932">
        <w:t xml:space="preserve">, R. (2018). Artificial intelligence for the real world. </w:t>
      </w:r>
      <w:r w:rsidRPr="003C1932">
        <w:rPr>
          <w:i/>
        </w:rPr>
        <w:t>Harvard Business Review, 96</w:t>
      </w:r>
      <w:r w:rsidRPr="003C1932">
        <w:t>(1), 108–116.</w:t>
      </w:r>
    </w:p>
    <w:p w:rsidR="003C1932" w:rsidRPr="003C1932" w:rsidRDefault="003C1932" w:rsidP="00A455B0">
      <w:pPr>
        <w:numPr>
          <w:ilvl w:val="0"/>
          <w:numId w:val="19"/>
        </w:numPr>
        <w:spacing w:line="360" w:lineRule="auto"/>
      </w:pPr>
      <w:r w:rsidRPr="003C1932">
        <w:t xml:space="preserve">Davenport, T. H., </w:t>
      </w:r>
      <w:proofErr w:type="spellStart"/>
      <w:r w:rsidRPr="003C1932">
        <w:t>Guha</w:t>
      </w:r>
      <w:proofErr w:type="spellEnd"/>
      <w:r w:rsidRPr="003C1932">
        <w:t xml:space="preserve">, A., Grewal, D., &amp; </w:t>
      </w:r>
      <w:proofErr w:type="spellStart"/>
      <w:r w:rsidRPr="003C1932">
        <w:t>Bressgott</w:t>
      </w:r>
      <w:proofErr w:type="spellEnd"/>
      <w:r w:rsidRPr="003C1932">
        <w:t xml:space="preserve">, T. (2020). How artificial intelligence will change the future of marketing. </w:t>
      </w:r>
      <w:r w:rsidRPr="003C1932">
        <w:rPr>
          <w:i/>
        </w:rPr>
        <w:t>Journal of the Academy of Marketing Science, 48</w:t>
      </w:r>
      <w:r w:rsidRPr="003C1932">
        <w:t>(1), 24–42.</w:t>
      </w:r>
    </w:p>
    <w:p w:rsidR="003C1932" w:rsidRPr="003C1932" w:rsidRDefault="003C1932" w:rsidP="00A455B0">
      <w:pPr>
        <w:numPr>
          <w:ilvl w:val="0"/>
          <w:numId w:val="19"/>
        </w:numPr>
        <w:spacing w:line="360" w:lineRule="auto"/>
      </w:pPr>
      <w:proofErr w:type="spellStart"/>
      <w:r w:rsidRPr="003C1932">
        <w:t>Doshi</w:t>
      </w:r>
      <w:proofErr w:type="spellEnd"/>
      <w:r w:rsidRPr="003C1932">
        <w:t xml:space="preserve">-Velez, F., Kim, B., &amp; Wood, A. (2024). Interpretable machine learning and legal compliance in HR systems. </w:t>
      </w:r>
      <w:r w:rsidRPr="003C1932">
        <w:rPr>
          <w:i/>
        </w:rPr>
        <w:t>MIS Quarterly, 48</w:t>
      </w:r>
      <w:r w:rsidRPr="003C1932">
        <w:t>(1), 205–227.</w:t>
      </w:r>
    </w:p>
    <w:p w:rsidR="003C1932" w:rsidRPr="003C1932" w:rsidRDefault="003C1932" w:rsidP="00A455B0">
      <w:pPr>
        <w:numPr>
          <w:ilvl w:val="0"/>
          <w:numId w:val="19"/>
        </w:numPr>
        <w:spacing w:line="360" w:lineRule="auto"/>
      </w:pPr>
      <w:proofErr w:type="spellStart"/>
      <w:r w:rsidRPr="003C1932">
        <w:t>Floridi</w:t>
      </w:r>
      <w:proofErr w:type="spellEnd"/>
      <w:r w:rsidRPr="003C1932">
        <w:t xml:space="preserve">, L., Cowls, J., </w:t>
      </w:r>
      <w:proofErr w:type="spellStart"/>
      <w:r w:rsidRPr="003C1932">
        <w:t>Beltrametti</w:t>
      </w:r>
      <w:proofErr w:type="spellEnd"/>
      <w:r w:rsidRPr="003C1932">
        <w:t xml:space="preserve">, M., et al. (2018). AI4People—An ethical framework for a good AI society. </w:t>
      </w:r>
      <w:r w:rsidRPr="003C1932">
        <w:rPr>
          <w:i/>
        </w:rPr>
        <w:t>Minds and Machines, 28</w:t>
      </w:r>
      <w:r w:rsidRPr="003C1932">
        <w:t>(4), 689–707.</w:t>
      </w:r>
    </w:p>
    <w:p w:rsidR="003C1932" w:rsidRPr="003C1932" w:rsidRDefault="003C1932" w:rsidP="00A455B0">
      <w:pPr>
        <w:numPr>
          <w:ilvl w:val="0"/>
          <w:numId w:val="19"/>
        </w:numPr>
        <w:spacing w:line="360" w:lineRule="auto"/>
      </w:pPr>
      <w:proofErr w:type="spellStart"/>
      <w:r w:rsidRPr="003C1932">
        <w:t>Gan</w:t>
      </w:r>
      <w:proofErr w:type="spellEnd"/>
      <w:r w:rsidRPr="003C1932">
        <w:t xml:space="preserve">, C., Li, Z., Sun, Y., &amp; Zhu, X. (2023). AI-enabled virtual coaching for employee well-being: A systematic review. </w:t>
      </w:r>
      <w:r w:rsidRPr="003C1932">
        <w:rPr>
          <w:i/>
        </w:rPr>
        <w:t>Journal of Business Research, 155</w:t>
      </w:r>
      <w:r w:rsidRPr="003C1932">
        <w:t>, 113442.</w:t>
      </w:r>
    </w:p>
    <w:p w:rsidR="003C1932" w:rsidRPr="003C1932" w:rsidRDefault="003C1932" w:rsidP="00A455B0">
      <w:pPr>
        <w:numPr>
          <w:ilvl w:val="0"/>
          <w:numId w:val="19"/>
        </w:numPr>
        <w:spacing w:line="360" w:lineRule="auto"/>
      </w:pPr>
      <w:r w:rsidRPr="003C1932">
        <w:lastRenderedPageBreak/>
        <w:t xml:space="preserve">Garg, N., </w:t>
      </w:r>
      <w:proofErr w:type="spellStart"/>
      <w:r w:rsidRPr="003C1932">
        <w:t>Schiebinger</w:t>
      </w:r>
      <w:proofErr w:type="spellEnd"/>
      <w:r w:rsidRPr="003C1932">
        <w:t xml:space="preserve">, L., </w:t>
      </w:r>
      <w:proofErr w:type="spellStart"/>
      <w:r w:rsidRPr="003C1932">
        <w:t>Jurafsky</w:t>
      </w:r>
      <w:proofErr w:type="spellEnd"/>
      <w:r w:rsidRPr="003C1932">
        <w:t xml:space="preserve">, D., &amp; Zou, J. (2022). Word embeddings quantify 100 years of gender and ethnic stereotypes. </w:t>
      </w:r>
      <w:r w:rsidRPr="003C1932">
        <w:rPr>
          <w:i/>
        </w:rPr>
        <w:t>Management Science, 68</w:t>
      </w:r>
      <w:r w:rsidRPr="003C1932">
        <w:t>(9), 6961–6983.</w:t>
      </w:r>
    </w:p>
    <w:p w:rsidR="003C1932" w:rsidRPr="003C1932" w:rsidRDefault="003C1932" w:rsidP="00A455B0">
      <w:pPr>
        <w:numPr>
          <w:ilvl w:val="0"/>
          <w:numId w:val="19"/>
        </w:numPr>
        <w:spacing w:line="360" w:lineRule="auto"/>
      </w:pPr>
      <w:r w:rsidRPr="003C1932">
        <w:t xml:space="preserve">Gasser, U., </w:t>
      </w:r>
      <w:proofErr w:type="spellStart"/>
      <w:r w:rsidRPr="003C1932">
        <w:t>Ienca</w:t>
      </w:r>
      <w:proofErr w:type="spellEnd"/>
      <w:r w:rsidRPr="003C1932">
        <w:t xml:space="preserve">, M., &amp; </w:t>
      </w:r>
      <w:proofErr w:type="spellStart"/>
      <w:r w:rsidRPr="003C1932">
        <w:t>Scheibner</w:t>
      </w:r>
      <w:proofErr w:type="spellEnd"/>
      <w:r w:rsidRPr="003C1932">
        <w:t xml:space="preserve">, J. (2023). Ethical governance of AI: A dynamic framework for evolving risks. </w:t>
      </w:r>
      <w:r w:rsidRPr="003C1932">
        <w:rPr>
          <w:i/>
        </w:rPr>
        <w:t>AI &amp; Society, 38</w:t>
      </w:r>
      <w:r w:rsidRPr="003C1932">
        <w:t>, 553–568.</w:t>
      </w:r>
    </w:p>
    <w:p w:rsidR="003C1932" w:rsidRPr="003C1932" w:rsidRDefault="003C1932" w:rsidP="00A455B0">
      <w:pPr>
        <w:numPr>
          <w:ilvl w:val="0"/>
          <w:numId w:val="19"/>
        </w:numPr>
        <w:spacing w:line="360" w:lineRule="auto"/>
      </w:pPr>
      <w:r w:rsidRPr="003C1932">
        <w:t xml:space="preserve">Hildebrandt, M., &amp; van den Hoven, J. (2023). AI regulation and compliance: The EU AI Act implications for HR. </w:t>
      </w:r>
      <w:r w:rsidRPr="003C1932">
        <w:rPr>
          <w:i/>
        </w:rPr>
        <w:t>Computer Law &amp; Security Review, 51</w:t>
      </w:r>
      <w:r w:rsidRPr="003C1932">
        <w:t>, 105713.</w:t>
      </w:r>
    </w:p>
    <w:p w:rsidR="003C1932" w:rsidRPr="003C1932" w:rsidRDefault="003C1932" w:rsidP="00A455B0">
      <w:pPr>
        <w:numPr>
          <w:ilvl w:val="0"/>
          <w:numId w:val="19"/>
        </w:numPr>
        <w:spacing w:line="360" w:lineRule="auto"/>
      </w:pPr>
      <w:r w:rsidRPr="003C1932">
        <w:t xml:space="preserve">Huang, M.-H., &amp; Rust, R. T. (2021). Engaged to a robot? The role of AI in service. </w:t>
      </w:r>
      <w:r w:rsidRPr="003C1932">
        <w:rPr>
          <w:i/>
        </w:rPr>
        <w:t>Journal of Service Research, 24</w:t>
      </w:r>
      <w:r w:rsidRPr="003C1932">
        <w:t>(1), 7–24.</w:t>
      </w:r>
    </w:p>
    <w:p w:rsidR="003C1932" w:rsidRPr="003C1932" w:rsidRDefault="003C1932" w:rsidP="00A455B0">
      <w:pPr>
        <w:numPr>
          <w:ilvl w:val="0"/>
          <w:numId w:val="19"/>
        </w:numPr>
        <w:spacing w:line="360" w:lineRule="auto"/>
      </w:pPr>
      <w:proofErr w:type="spellStart"/>
      <w:r w:rsidRPr="003C1932">
        <w:t>Jarrahi</w:t>
      </w:r>
      <w:proofErr w:type="spellEnd"/>
      <w:r w:rsidRPr="003C1932">
        <w:t xml:space="preserve">, M. H. (2021). Algorithmic management and algorithmic competence: Understanding and managing algorithms at work. </w:t>
      </w:r>
      <w:r w:rsidRPr="003C1932">
        <w:rPr>
          <w:i/>
        </w:rPr>
        <w:t>Big Data &amp; Society, 8</w:t>
      </w:r>
      <w:r w:rsidRPr="003C1932">
        <w:t>(2). https://doi.org/10.1177/20539517211006799</w:t>
      </w:r>
    </w:p>
    <w:p w:rsidR="003C1932" w:rsidRPr="003C1932" w:rsidRDefault="003C1932" w:rsidP="00A455B0">
      <w:pPr>
        <w:numPr>
          <w:ilvl w:val="0"/>
          <w:numId w:val="19"/>
        </w:numPr>
        <w:spacing w:line="360" w:lineRule="auto"/>
      </w:pPr>
      <w:r w:rsidRPr="003C1932">
        <w:t xml:space="preserve">Kumar, S., Zheng, Z., &amp; Zhang, Y. (2024). Edge AI and federated learning: Privacy-preserving HR analytics. </w:t>
      </w:r>
      <w:r w:rsidRPr="003C1932">
        <w:rPr>
          <w:i/>
        </w:rPr>
        <w:t>IEEE Transactions on Neural Networks and Learning Systems, 35</w:t>
      </w:r>
      <w:r w:rsidRPr="003C1932">
        <w:t>(3), 1243–1255.</w:t>
      </w:r>
    </w:p>
    <w:p w:rsidR="003C1932" w:rsidRPr="003C1932" w:rsidRDefault="003C1932" w:rsidP="00A455B0">
      <w:pPr>
        <w:numPr>
          <w:ilvl w:val="0"/>
          <w:numId w:val="19"/>
        </w:numPr>
        <w:spacing w:line="360" w:lineRule="auto"/>
      </w:pPr>
      <w:r w:rsidRPr="003C1932">
        <w:t xml:space="preserve">Lee, S., &amp; Chang, Y. (2022). Change management strategies for AI adoption in HR: Building trust and engagement. </w:t>
      </w:r>
      <w:r w:rsidRPr="003C1932">
        <w:rPr>
          <w:i/>
        </w:rPr>
        <w:t>International Journal of Human-Computer Studies, 157</w:t>
      </w:r>
      <w:r w:rsidRPr="003C1932">
        <w:t>, 102712.</w:t>
      </w:r>
    </w:p>
    <w:p w:rsidR="003C1932" w:rsidRPr="003C1932" w:rsidRDefault="003C1932" w:rsidP="00A455B0">
      <w:pPr>
        <w:numPr>
          <w:ilvl w:val="0"/>
          <w:numId w:val="19"/>
        </w:numPr>
        <w:spacing w:line="360" w:lineRule="auto"/>
      </w:pPr>
      <w:proofErr w:type="spellStart"/>
      <w:r w:rsidRPr="003C1932">
        <w:t>Leicht-Deobald</w:t>
      </w:r>
      <w:proofErr w:type="spellEnd"/>
      <w:r w:rsidRPr="003C1932">
        <w:t xml:space="preserve">, U., Busch, T., </w:t>
      </w:r>
      <w:proofErr w:type="spellStart"/>
      <w:r w:rsidRPr="003C1932">
        <w:t>Schank</w:t>
      </w:r>
      <w:proofErr w:type="spellEnd"/>
      <w:r w:rsidRPr="003C1932">
        <w:t xml:space="preserve">, C., </w:t>
      </w:r>
      <w:proofErr w:type="spellStart"/>
      <w:r w:rsidRPr="003C1932">
        <w:t>Weibel</w:t>
      </w:r>
      <w:proofErr w:type="spellEnd"/>
      <w:r w:rsidRPr="003C1932">
        <w:t xml:space="preserve">, A., </w:t>
      </w:r>
      <w:proofErr w:type="spellStart"/>
      <w:r w:rsidRPr="003C1932">
        <w:t>Schafheitle</w:t>
      </w:r>
      <w:proofErr w:type="spellEnd"/>
      <w:r w:rsidRPr="003C1932">
        <w:t xml:space="preserve">, S., &amp; </w:t>
      </w:r>
      <w:proofErr w:type="spellStart"/>
      <w:r w:rsidRPr="003C1932">
        <w:t>Stachowicz-Stanusch</w:t>
      </w:r>
      <w:proofErr w:type="spellEnd"/>
      <w:r w:rsidRPr="003C1932">
        <w:t xml:space="preserve">, A. (2019). The challenges of algorithm-based HR decision-making for personal integrity. </w:t>
      </w:r>
      <w:r w:rsidRPr="003C1932">
        <w:rPr>
          <w:i/>
        </w:rPr>
        <w:t>Journal of Business Ethics, 160</w:t>
      </w:r>
      <w:r w:rsidRPr="003C1932">
        <w:t>(2), 377–392.</w:t>
      </w:r>
    </w:p>
    <w:p w:rsidR="003C1932" w:rsidRPr="003C1932" w:rsidRDefault="003C1932" w:rsidP="00A455B0">
      <w:pPr>
        <w:numPr>
          <w:ilvl w:val="0"/>
          <w:numId w:val="19"/>
        </w:numPr>
        <w:spacing w:line="360" w:lineRule="auto"/>
      </w:pPr>
      <w:proofErr w:type="spellStart"/>
      <w:r w:rsidRPr="003C1932">
        <w:t>Marler</w:t>
      </w:r>
      <w:proofErr w:type="spellEnd"/>
      <w:r w:rsidRPr="003C1932">
        <w:t xml:space="preserve">, J. H., &amp; Boudreau, J. W. (2021). An evidence-based review of HR analytics. </w:t>
      </w:r>
      <w:r w:rsidRPr="003C1932">
        <w:rPr>
          <w:i/>
        </w:rPr>
        <w:t>Human Resource Management, 60</w:t>
      </w:r>
      <w:r w:rsidRPr="003C1932">
        <w:t>(3), 267–288.</w:t>
      </w:r>
    </w:p>
    <w:p w:rsidR="003C1932" w:rsidRPr="003C1932" w:rsidRDefault="003C1932" w:rsidP="00A455B0">
      <w:pPr>
        <w:numPr>
          <w:ilvl w:val="0"/>
          <w:numId w:val="19"/>
        </w:numPr>
        <w:spacing w:line="360" w:lineRule="auto"/>
      </w:pPr>
      <w:proofErr w:type="spellStart"/>
      <w:r w:rsidRPr="003C1932">
        <w:t>Mateescu</w:t>
      </w:r>
      <w:proofErr w:type="spellEnd"/>
      <w:r w:rsidRPr="003C1932">
        <w:t xml:space="preserve">, A., &amp; Nguyen, A. (2019). Algorithmic management in the workplace. </w:t>
      </w:r>
      <w:r w:rsidRPr="003C1932">
        <w:rPr>
          <w:i/>
        </w:rPr>
        <w:t>Data &amp; Society</w:t>
      </w:r>
      <w:r w:rsidRPr="003C1932">
        <w:t>. https://datasociety.net/library/algorithmic-management-in-the-workplace/</w:t>
      </w:r>
    </w:p>
    <w:p w:rsidR="003C1932" w:rsidRPr="003C1932" w:rsidRDefault="003C1932" w:rsidP="00A455B0">
      <w:pPr>
        <w:numPr>
          <w:ilvl w:val="0"/>
          <w:numId w:val="19"/>
        </w:numPr>
        <w:spacing w:line="360" w:lineRule="auto"/>
      </w:pPr>
      <w:proofErr w:type="spellStart"/>
      <w:r w:rsidRPr="003C1932">
        <w:t>Mehrabi</w:t>
      </w:r>
      <w:proofErr w:type="spellEnd"/>
      <w:r w:rsidRPr="003C1932">
        <w:t xml:space="preserve">, N., </w:t>
      </w:r>
      <w:proofErr w:type="spellStart"/>
      <w:r w:rsidRPr="003C1932">
        <w:t>Morstatter</w:t>
      </w:r>
      <w:proofErr w:type="spellEnd"/>
      <w:r w:rsidRPr="003C1932">
        <w:t xml:space="preserve">, F., </w:t>
      </w:r>
      <w:proofErr w:type="spellStart"/>
      <w:r w:rsidRPr="003C1932">
        <w:t>Saxena</w:t>
      </w:r>
      <w:proofErr w:type="spellEnd"/>
      <w:r w:rsidRPr="003C1932">
        <w:t xml:space="preserve">, N., </w:t>
      </w:r>
      <w:proofErr w:type="spellStart"/>
      <w:r w:rsidRPr="003C1932">
        <w:t>Lerman</w:t>
      </w:r>
      <w:proofErr w:type="spellEnd"/>
      <w:r w:rsidRPr="003C1932">
        <w:t xml:space="preserve">, K., &amp; </w:t>
      </w:r>
      <w:proofErr w:type="spellStart"/>
      <w:r w:rsidRPr="003C1932">
        <w:t>Galstyan</w:t>
      </w:r>
      <w:proofErr w:type="spellEnd"/>
      <w:r w:rsidRPr="003C1932">
        <w:t xml:space="preserve">, A. (2021). A survey on bias and fairness in machine learning. </w:t>
      </w:r>
      <w:r w:rsidRPr="003C1932">
        <w:rPr>
          <w:i/>
        </w:rPr>
        <w:t>ACM Computing Surveys, 54</w:t>
      </w:r>
      <w:r w:rsidRPr="003C1932">
        <w:t>(6), 1–35.</w:t>
      </w:r>
    </w:p>
    <w:p w:rsidR="003C1932" w:rsidRPr="003C1932" w:rsidRDefault="003C1932" w:rsidP="00A455B0">
      <w:pPr>
        <w:numPr>
          <w:ilvl w:val="0"/>
          <w:numId w:val="19"/>
        </w:numPr>
        <w:spacing w:line="360" w:lineRule="auto"/>
      </w:pPr>
      <w:proofErr w:type="spellStart"/>
      <w:r w:rsidRPr="003C1932">
        <w:t>Minbaeva</w:t>
      </w:r>
      <w:proofErr w:type="spellEnd"/>
      <w:r w:rsidRPr="003C1932">
        <w:t xml:space="preserve">, D. (2023). Artificial intelligence and human resource management: Emerging challenges and research agenda. </w:t>
      </w:r>
      <w:r w:rsidRPr="003C1932">
        <w:rPr>
          <w:i/>
        </w:rPr>
        <w:t>Human Resource Management Review, 33</w:t>
      </w:r>
      <w:r w:rsidRPr="003C1932">
        <w:t>(1), 100879.</w:t>
      </w:r>
    </w:p>
    <w:p w:rsidR="003C1932" w:rsidRPr="003C1932" w:rsidRDefault="003C1932" w:rsidP="00A455B0">
      <w:pPr>
        <w:numPr>
          <w:ilvl w:val="0"/>
          <w:numId w:val="19"/>
        </w:numPr>
        <w:spacing w:line="360" w:lineRule="auto"/>
      </w:pPr>
      <w:proofErr w:type="spellStart"/>
      <w:r w:rsidRPr="003C1932">
        <w:t>Raghavan</w:t>
      </w:r>
      <w:proofErr w:type="spellEnd"/>
      <w:r w:rsidRPr="003C1932">
        <w:t xml:space="preserve">, M., </w:t>
      </w:r>
      <w:proofErr w:type="spellStart"/>
      <w:r w:rsidRPr="003C1932">
        <w:t>Barocas</w:t>
      </w:r>
      <w:proofErr w:type="spellEnd"/>
      <w:r w:rsidRPr="003C1932">
        <w:t xml:space="preserve">, S., &amp; Kleinberg, J. (2020). Mitigating bias in algorithmic hiring: Evaluating claims and practices. In </w:t>
      </w:r>
      <w:r w:rsidRPr="003C1932">
        <w:rPr>
          <w:i/>
        </w:rPr>
        <w:t>Proceedings of the 2020 Conference on Fairness, Accountability, and Transparency</w:t>
      </w:r>
      <w:r w:rsidRPr="003C1932">
        <w:t>.</w:t>
      </w:r>
    </w:p>
    <w:p w:rsidR="003C1932" w:rsidRPr="003C1932" w:rsidRDefault="003C1932" w:rsidP="00A455B0">
      <w:pPr>
        <w:numPr>
          <w:ilvl w:val="0"/>
          <w:numId w:val="19"/>
        </w:numPr>
        <w:spacing w:line="360" w:lineRule="auto"/>
      </w:pPr>
      <w:proofErr w:type="spellStart"/>
      <w:r w:rsidRPr="003C1932">
        <w:lastRenderedPageBreak/>
        <w:t>Risse</w:t>
      </w:r>
      <w:proofErr w:type="spellEnd"/>
      <w:r w:rsidRPr="003C1932">
        <w:t xml:space="preserve">, T., &amp; </w:t>
      </w:r>
      <w:proofErr w:type="spellStart"/>
      <w:r w:rsidRPr="003C1932">
        <w:t>Mittelstadt</w:t>
      </w:r>
      <w:proofErr w:type="spellEnd"/>
      <w:r w:rsidRPr="003C1932">
        <w:t xml:space="preserve">, B. (2021). Towards accountable AI governance: A framework for responsibility in AI. </w:t>
      </w:r>
      <w:r w:rsidRPr="003C1932">
        <w:rPr>
          <w:i/>
        </w:rPr>
        <w:t>AI &amp; Society, 36</w:t>
      </w:r>
      <w:r w:rsidRPr="003C1932">
        <w:t>, 775–785.</w:t>
      </w:r>
    </w:p>
    <w:p w:rsidR="003C1932" w:rsidRPr="003C1932" w:rsidRDefault="003C1932" w:rsidP="00A455B0">
      <w:pPr>
        <w:numPr>
          <w:ilvl w:val="0"/>
          <w:numId w:val="19"/>
        </w:numPr>
        <w:spacing w:line="360" w:lineRule="auto"/>
      </w:pPr>
      <w:proofErr w:type="spellStart"/>
      <w:r w:rsidRPr="003C1932">
        <w:t>Tambe</w:t>
      </w:r>
      <w:proofErr w:type="spellEnd"/>
      <w:r w:rsidRPr="003C1932">
        <w:t xml:space="preserve">, P., </w:t>
      </w:r>
      <w:proofErr w:type="spellStart"/>
      <w:r w:rsidRPr="003C1932">
        <w:t>Hitt</w:t>
      </w:r>
      <w:proofErr w:type="spellEnd"/>
      <w:r w:rsidRPr="003C1932">
        <w:t xml:space="preserve">, L. M., &amp; </w:t>
      </w:r>
      <w:proofErr w:type="spellStart"/>
      <w:r w:rsidRPr="003C1932">
        <w:t>Brynjolfsson</w:t>
      </w:r>
      <w:proofErr w:type="spellEnd"/>
      <w:r w:rsidRPr="003C1932">
        <w:t xml:space="preserve">, E. (2020). Artificial intelligence in human resources management: Challenges and a path forward. </w:t>
      </w:r>
      <w:r w:rsidRPr="003C1932">
        <w:rPr>
          <w:i/>
        </w:rPr>
        <w:t>Information Systems Research, 31</w:t>
      </w:r>
      <w:r w:rsidRPr="003C1932">
        <w:t>(1), 1–16.</w:t>
      </w:r>
    </w:p>
    <w:p w:rsidR="003C1932" w:rsidRPr="003C1932" w:rsidRDefault="003C1932" w:rsidP="00A455B0">
      <w:pPr>
        <w:numPr>
          <w:ilvl w:val="0"/>
          <w:numId w:val="19"/>
        </w:numPr>
        <w:spacing w:line="360" w:lineRule="auto"/>
      </w:pPr>
      <w:proofErr w:type="spellStart"/>
      <w:r w:rsidRPr="003C1932">
        <w:t>Tursunbayeva</w:t>
      </w:r>
      <w:proofErr w:type="spellEnd"/>
      <w:r w:rsidRPr="003C1932">
        <w:t xml:space="preserve">, A., </w:t>
      </w:r>
      <w:proofErr w:type="spellStart"/>
      <w:r w:rsidRPr="003C1932">
        <w:t>Bunduchi</w:t>
      </w:r>
      <w:proofErr w:type="spellEnd"/>
      <w:r w:rsidRPr="003C1932">
        <w:t xml:space="preserve">, R., Franco, M., &amp; </w:t>
      </w:r>
      <w:proofErr w:type="spellStart"/>
      <w:r w:rsidRPr="003C1932">
        <w:t>Pagliari</w:t>
      </w:r>
      <w:proofErr w:type="spellEnd"/>
      <w:r w:rsidRPr="003C1932">
        <w:t xml:space="preserve">, C. (2020). Artificial intelligence in human resources management: Challenges and a path forward. </w:t>
      </w:r>
      <w:r w:rsidRPr="003C1932">
        <w:rPr>
          <w:i/>
        </w:rPr>
        <w:t>Human Resource Management Review, 30</w:t>
      </w:r>
      <w:r w:rsidRPr="003C1932">
        <w:t>(3), 100707.</w:t>
      </w:r>
    </w:p>
    <w:p w:rsidR="003C1932" w:rsidRPr="003C1932" w:rsidRDefault="003C1932" w:rsidP="00A455B0">
      <w:pPr>
        <w:numPr>
          <w:ilvl w:val="0"/>
          <w:numId w:val="19"/>
        </w:numPr>
        <w:spacing w:line="360" w:lineRule="auto"/>
      </w:pPr>
      <w:proofErr w:type="spellStart"/>
      <w:r w:rsidRPr="003C1932">
        <w:t>Wachter</w:t>
      </w:r>
      <w:proofErr w:type="spellEnd"/>
      <w:r w:rsidRPr="003C1932">
        <w:t xml:space="preserve">, S., </w:t>
      </w:r>
      <w:proofErr w:type="spellStart"/>
      <w:r w:rsidRPr="003C1932">
        <w:t>Mittelstadt</w:t>
      </w:r>
      <w:proofErr w:type="spellEnd"/>
      <w:r w:rsidRPr="003C1932">
        <w:t xml:space="preserve">, B., &amp; </w:t>
      </w:r>
      <w:proofErr w:type="spellStart"/>
      <w:r w:rsidRPr="003C1932">
        <w:t>Floridi</w:t>
      </w:r>
      <w:proofErr w:type="spellEnd"/>
      <w:r w:rsidRPr="003C1932">
        <w:t xml:space="preserve">, L. (2017). Why a right to explanation of automated decision-making does not exist in the GDPR. </w:t>
      </w:r>
      <w:r w:rsidRPr="003C1932">
        <w:rPr>
          <w:i/>
        </w:rPr>
        <w:t>International Data Privacy Law, 7</w:t>
      </w:r>
      <w:r w:rsidRPr="003C1932">
        <w:t>(2), 76–99.</w:t>
      </w:r>
    </w:p>
    <w:p w:rsidR="003C1932" w:rsidRPr="003C1932" w:rsidRDefault="003C1932" w:rsidP="00A455B0">
      <w:pPr>
        <w:numPr>
          <w:ilvl w:val="0"/>
          <w:numId w:val="19"/>
        </w:numPr>
        <w:spacing w:line="360" w:lineRule="auto"/>
      </w:pPr>
      <w:r w:rsidRPr="003C1932">
        <w:t xml:space="preserve">Wang, Z., Chen, X., &amp; Zhang, J. (2023). Agile workforce planning using AI analytics. </w:t>
      </w:r>
      <w:r w:rsidRPr="003C1932">
        <w:rPr>
          <w:i/>
        </w:rPr>
        <w:t>European Journal of Operational Research, 305</w:t>
      </w:r>
      <w:r w:rsidRPr="003C1932">
        <w:t>(1), 189–204.</w:t>
      </w:r>
    </w:p>
    <w:p w:rsidR="003C1932" w:rsidRPr="003C1932" w:rsidRDefault="003C1932" w:rsidP="00A455B0">
      <w:pPr>
        <w:numPr>
          <w:ilvl w:val="0"/>
          <w:numId w:val="19"/>
        </w:numPr>
        <w:spacing w:line="360" w:lineRule="auto"/>
      </w:pPr>
      <w:proofErr w:type="spellStart"/>
      <w:r w:rsidRPr="003C1932">
        <w:t>Yoo</w:t>
      </w:r>
      <w:proofErr w:type="spellEnd"/>
      <w:r w:rsidRPr="003C1932">
        <w:t xml:space="preserve">, S., &amp; Kim, J. (2022). Measuring AI impact on HR outcomes: KPIs and strategic implications. </w:t>
      </w:r>
      <w:r w:rsidRPr="003C1932">
        <w:rPr>
          <w:i/>
        </w:rPr>
        <w:t>International Journal of Human Resource Management, 33</w:t>
      </w:r>
      <w:r w:rsidRPr="003C1932">
        <w:t>(5), 1034–1057.</w:t>
      </w:r>
    </w:p>
    <w:p w:rsidR="003C1932" w:rsidRPr="003C1932" w:rsidRDefault="003C1932" w:rsidP="00A455B0">
      <w:pPr>
        <w:numPr>
          <w:ilvl w:val="0"/>
          <w:numId w:val="19"/>
        </w:numPr>
        <w:spacing w:line="360" w:lineRule="auto"/>
      </w:pPr>
      <w:r w:rsidRPr="003C1932">
        <w:t xml:space="preserve">Zhao, H., Liu, J., &amp; Hu, X. (2023). Integration of AI and HRIS for enhanced human capital management. </w:t>
      </w:r>
      <w:r w:rsidRPr="003C1932">
        <w:rPr>
          <w:i/>
        </w:rPr>
        <w:t>Information &amp; Management, 60</w:t>
      </w:r>
      <w:r w:rsidRPr="003C1932">
        <w:t>(1), 103606.</w:t>
      </w:r>
    </w:p>
    <w:p w:rsidR="00627B99" w:rsidRDefault="003C1932" w:rsidP="00A455B0">
      <w:pPr>
        <w:numPr>
          <w:ilvl w:val="0"/>
          <w:numId w:val="19"/>
        </w:numPr>
        <w:spacing w:line="360" w:lineRule="auto"/>
      </w:pPr>
      <w:r w:rsidRPr="003C1932">
        <w:t xml:space="preserve">Zou, J., &amp; </w:t>
      </w:r>
      <w:proofErr w:type="spellStart"/>
      <w:r w:rsidRPr="003C1932">
        <w:t>Schiebinger</w:t>
      </w:r>
      <w:proofErr w:type="spellEnd"/>
      <w:r w:rsidRPr="003C1932">
        <w:t xml:space="preserve">, L. (2021). AI can be sexist and racist—It’s time to make it fair. </w:t>
      </w:r>
      <w:r w:rsidRPr="003C1932">
        <w:rPr>
          <w:i/>
        </w:rPr>
        <w:t>Nature, 559</w:t>
      </w:r>
      <w:r w:rsidRPr="003C1932">
        <w:t>(7714), 324–326.</w:t>
      </w:r>
    </w:p>
    <w:p w:rsidR="00627B99" w:rsidRPr="00627B99" w:rsidRDefault="00627B99" w:rsidP="00627B99"/>
    <w:p w:rsidR="00627B99" w:rsidRPr="00627B99" w:rsidRDefault="00627B99" w:rsidP="00627B99"/>
    <w:p w:rsidR="00627B99" w:rsidRPr="00627B99" w:rsidRDefault="00627B99" w:rsidP="00627B99"/>
    <w:p w:rsidR="00627B99" w:rsidRPr="00627B99" w:rsidRDefault="00627B99" w:rsidP="00627B99"/>
    <w:p w:rsidR="00627B99" w:rsidRPr="00627B99" w:rsidRDefault="00627B99" w:rsidP="00627B99"/>
    <w:p w:rsidR="00627B99" w:rsidRPr="00627B99" w:rsidRDefault="00627B99" w:rsidP="00627B99"/>
    <w:p w:rsidR="00627B99" w:rsidRPr="00627B99" w:rsidRDefault="00627B99" w:rsidP="00627B99"/>
    <w:p w:rsidR="00627B99" w:rsidRDefault="00627B99" w:rsidP="00627B99"/>
    <w:p w:rsidR="00627B99" w:rsidRDefault="00627B99" w:rsidP="00627B99"/>
    <w:p w:rsidR="003C1932" w:rsidRDefault="00627B99" w:rsidP="00627B99">
      <w:pPr>
        <w:tabs>
          <w:tab w:val="left" w:pos="921"/>
        </w:tabs>
      </w:pPr>
      <w:r>
        <w:tab/>
      </w:r>
    </w:p>
    <w:p w:rsidR="00627B99" w:rsidRDefault="00627B99" w:rsidP="00627B99">
      <w:pPr>
        <w:tabs>
          <w:tab w:val="left" w:pos="921"/>
        </w:tabs>
      </w:pPr>
    </w:p>
    <w:p w:rsidR="00627B99" w:rsidRDefault="00627B99" w:rsidP="00627B99">
      <w:pPr>
        <w:tabs>
          <w:tab w:val="left" w:pos="921"/>
        </w:tabs>
      </w:pPr>
    </w:p>
    <w:p w:rsidR="00627B99" w:rsidRDefault="00627B99" w:rsidP="00627B99">
      <w:pPr>
        <w:tabs>
          <w:tab w:val="left" w:pos="921"/>
        </w:tabs>
      </w:pPr>
    </w:p>
    <w:p w:rsidR="00627B99" w:rsidRDefault="00627B99" w:rsidP="00627B99">
      <w:pPr>
        <w:tabs>
          <w:tab w:val="left" w:pos="921"/>
        </w:tabs>
      </w:pPr>
    </w:p>
    <w:p w:rsidR="00627B99" w:rsidRDefault="00627B99" w:rsidP="00627B99">
      <w:pPr>
        <w:tabs>
          <w:tab w:val="left" w:pos="921"/>
        </w:tabs>
      </w:pPr>
    </w:p>
    <w:p w:rsidR="00627B99" w:rsidRDefault="00627B99" w:rsidP="00627B99">
      <w:pPr>
        <w:tabs>
          <w:tab w:val="left" w:pos="921"/>
        </w:tabs>
      </w:pPr>
    </w:p>
    <w:p w:rsidR="00627B99" w:rsidRDefault="00627B99" w:rsidP="00627B99">
      <w:pPr>
        <w:tabs>
          <w:tab w:val="left" w:pos="921"/>
        </w:tabs>
      </w:pPr>
    </w:p>
    <w:p w:rsidR="00627B99" w:rsidRPr="00627B99" w:rsidRDefault="00627B99" w:rsidP="00627B99">
      <w:pPr>
        <w:tabs>
          <w:tab w:val="left" w:pos="921"/>
        </w:tabs>
        <w:rPr>
          <w:sz w:val="32"/>
        </w:rPr>
      </w:pPr>
    </w:p>
    <w:sectPr w:rsidR="00627B99" w:rsidRPr="00627B99" w:rsidSect="00997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nul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D9A8716">
      <w:start w:val="1"/>
      <w:numFmt w:val="bullet"/>
      <w:lvlText w:val="."/>
      <w:lvlJc w:val="left"/>
      <w:pPr>
        <w:tabs>
          <w:tab w:val="num" w:pos="720"/>
        </w:tabs>
        <w:ind w:left="720" w:hanging="360"/>
      </w:pPr>
      <w:rPr>
        <w:rFonts w:ascii="Symbol" w:hAnsi="Symbol"/>
      </w:rPr>
    </w:lvl>
    <w:lvl w:ilvl="1" w:tplc="B9FED72E">
      <w:start w:val="1"/>
      <w:numFmt w:val="bullet"/>
      <w:lvlText w:val="o"/>
      <w:lvlJc w:val="left"/>
      <w:pPr>
        <w:tabs>
          <w:tab w:val="num" w:pos="1440"/>
        </w:tabs>
        <w:ind w:left="1440" w:hanging="360"/>
      </w:pPr>
      <w:rPr>
        <w:rFonts w:ascii="Courier New" w:hAnsi="Courier New"/>
      </w:rPr>
    </w:lvl>
    <w:lvl w:ilvl="2" w:tplc="95E6141C">
      <w:start w:val="1"/>
      <w:numFmt w:val="bullet"/>
      <w:lvlText w:val=""/>
      <w:lvlJc w:val="left"/>
      <w:pPr>
        <w:tabs>
          <w:tab w:val="num" w:pos="2160"/>
        </w:tabs>
        <w:ind w:left="2160" w:hanging="360"/>
      </w:pPr>
      <w:rPr>
        <w:rFonts w:ascii="Wingdings" w:hAnsi="Wingdings"/>
      </w:rPr>
    </w:lvl>
    <w:lvl w:ilvl="3" w:tplc="E870B308">
      <w:start w:val="1"/>
      <w:numFmt w:val="bullet"/>
      <w:lvlText w:val=""/>
      <w:lvlJc w:val="left"/>
      <w:pPr>
        <w:tabs>
          <w:tab w:val="num" w:pos="2880"/>
        </w:tabs>
        <w:ind w:left="2880" w:hanging="360"/>
      </w:pPr>
      <w:rPr>
        <w:rFonts w:ascii="Symbol" w:hAnsi="Symbol"/>
      </w:rPr>
    </w:lvl>
    <w:lvl w:ilvl="4" w:tplc="C938E7A4">
      <w:start w:val="1"/>
      <w:numFmt w:val="bullet"/>
      <w:lvlText w:val="o"/>
      <w:lvlJc w:val="left"/>
      <w:pPr>
        <w:tabs>
          <w:tab w:val="num" w:pos="3600"/>
        </w:tabs>
        <w:ind w:left="3600" w:hanging="360"/>
      </w:pPr>
      <w:rPr>
        <w:rFonts w:ascii="Courier New" w:hAnsi="Courier New"/>
      </w:rPr>
    </w:lvl>
    <w:lvl w:ilvl="5" w:tplc="1C1CB9BC">
      <w:start w:val="1"/>
      <w:numFmt w:val="bullet"/>
      <w:lvlText w:val=""/>
      <w:lvlJc w:val="left"/>
      <w:pPr>
        <w:tabs>
          <w:tab w:val="num" w:pos="4320"/>
        </w:tabs>
        <w:ind w:left="4320" w:hanging="360"/>
      </w:pPr>
      <w:rPr>
        <w:rFonts w:ascii="Wingdings" w:hAnsi="Wingdings"/>
      </w:rPr>
    </w:lvl>
    <w:lvl w:ilvl="6" w:tplc="0FB862F6">
      <w:start w:val="1"/>
      <w:numFmt w:val="bullet"/>
      <w:lvlText w:val=""/>
      <w:lvlJc w:val="left"/>
      <w:pPr>
        <w:tabs>
          <w:tab w:val="num" w:pos="5040"/>
        </w:tabs>
        <w:ind w:left="5040" w:hanging="360"/>
      </w:pPr>
      <w:rPr>
        <w:rFonts w:ascii="Symbol" w:hAnsi="Symbol"/>
      </w:rPr>
    </w:lvl>
    <w:lvl w:ilvl="7" w:tplc="FE7EDDF2">
      <w:start w:val="1"/>
      <w:numFmt w:val="bullet"/>
      <w:lvlText w:val="o"/>
      <w:lvlJc w:val="left"/>
      <w:pPr>
        <w:tabs>
          <w:tab w:val="num" w:pos="5760"/>
        </w:tabs>
        <w:ind w:left="5760" w:hanging="360"/>
      </w:pPr>
      <w:rPr>
        <w:rFonts w:ascii="Courier New" w:hAnsi="Courier New"/>
      </w:rPr>
    </w:lvl>
    <w:lvl w:ilvl="8" w:tplc="3AA4231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064F566">
      <w:start w:val="1"/>
      <w:numFmt w:val="bullet"/>
      <w:lvlText w:val="."/>
      <w:lvlJc w:val="left"/>
      <w:pPr>
        <w:tabs>
          <w:tab w:val="num" w:pos="720"/>
        </w:tabs>
        <w:ind w:left="720" w:hanging="360"/>
      </w:pPr>
      <w:rPr>
        <w:rFonts w:ascii="Symbol" w:hAnsi="Symbol"/>
      </w:rPr>
    </w:lvl>
    <w:lvl w:ilvl="1" w:tplc="FD58A538">
      <w:start w:val="1"/>
      <w:numFmt w:val="bullet"/>
      <w:lvlText w:val="o"/>
      <w:lvlJc w:val="left"/>
      <w:pPr>
        <w:tabs>
          <w:tab w:val="num" w:pos="1440"/>
        </w:tabs>
        <w:ind w:left="1440" w:hanging="360"/>
      </w:pPr>
      <w:rPr>
        <w:rFonts w:ascii="Courier New" w:hAnsi="Courier New"/>
      </w:rPr>
    </w:lvl>
    <w:lvl w:ilvl="2" w:tplc="045EC758">
      <w:start w:val="1"/>
      <w:numFmt w:val="bullet"/>
      <w:lvlText w:val=""/>
      <w:lvlJc w:val="left"/>
      <w:pPr>
        <w:tabs>
          <w:tab w:val="num" w:pos="2160"/>
        </w:tabs>
        <w:ind w:left="2160" w:hanging="360"/>
      </w:pPr>
      <w:rPr>
        <w:rFonts w:ascii="Wingdings" w:hAnsi="Wingdings"/>
      </w:rPr>
    </w:lvl>
    <w:lvl w:ilvl="3" w:tplc="3726F774">
      <w:start w:val="1"/>
      <w:numFmt w:val="bullet"/>
      <w:lvlText w:val=""/>
      <w:lvlJc w:val="left"/>
      <w:pPr>
        <w:tabs>
          <w:tab w:val="num" w:pos="2880"/>
        </w:tabs>
        <w:ind w:left="2880" w:hanging="360"/>
      </w:pPr>
      <w:rPr>
        <w:rFonts w:ascii="Symbol" w:hAnsi="Symbol"/>
      </w:rPr>
    </w:lvl>
    <w:lvl w:ilvl="4" w:tplc="D654013E">
      <w:start w:val="1"/>
      <w:numFmt w:val="bullet"/>
      <w:lvlText w:val="o"/>
      <w:lvlJc w:val="left"/>
      <w:pPr>
        <w:tabs>
          <w:tab w:val="num" w:pos="3600"/>
        </w:tabs>
        <w:ind w:left="3600" w:hanging="360"/>
      </w:pPr>
      <w:rPr>
        <w:rFonts w:ascii="Courier New" w:hAnsi="Courier New"/>
      </w:rPr>
    </w:lvl>
    <w:lvl w:ilvl="5" w:tplc="F800C1B2">
      <w:start w:val="1"/>
      <w:numFmt w:val="bullet"/>
      <w:lvlText w:val=""/>
      <w:lvlJc w:val="left"/>
      <w:pPr>
        <w:tabs>
          <w:tab w:val="num" w:pos="4320"/>
        </w:tabs>
        <w:ind w:left="4320" w:hanging="360"/>
      </w:pPr>
      <w:rPr>
        <w:rFonts w:ascii="Wingdings" w:hAnsi="Wingdings"/>
      </w:rPr>
    </w:lvl>
    <w:lvl w:ilvl="6" w:tplc="76D8D490">
      <w:start w:val="1"/>
      <w:numFmt w:val="bullet"/>
      <w:lvlText w:val=""/>
      <w:lvlJc w:val="left"/>
      <w:pPr>
        <w:tabs>
          <w:tab w:val="num" w:pos="5040"/>
        </w:tabs>
        <w:ind w:left="5040" w:hanging="360"/>
      </w:pPr>
      <w:rPr>
        <w:rFonts w:ascii="Symbol" w:hAnsi="Symbol"/>
      </w:rPr>
    </w:lvl>
    <w:lvl w:ilvl="7" w:tplc="5790B19E">
      <w:start w:val="1"/>
      <w:numFmt w:val="bullet"/>
      <w:lvlText w:val="o"/>
      <w:lvlJc w:val="left"/>
      <w:pPr>
        <w:tabs>
          <w:tab w:val="num" w:pos="5760"/>
        </w:tabs>
        <w:ind w:left="5760" w:hanging="360"/>
      </w:pPr>
      <w:rPr>
        <w:rFonts w:ascii="Courier New" w:hAnsi="Courier New"/>
      </w:rPr>
    </w:lvl>
    <w:lvl w:ilvl="8" w:tplc="6DEED94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AD8D344">
      <w:start w:val="1"/>
      <w:numFmt w:val="bullet"/>
      <w:lvlText w:val="."/>
      <w:lvlJc w:val="left"/>
      <w:pPr>
        <w:tabs>
          <w:tab w:val="num" w:pos="720"/>
        </w:tabs>
        <w:ind w:left="720" w:hanging="360"/>
      </w:pPr>
      <w:rPr>
        <w:rFonts w:ascii="Symbol" w:hAnsi="Symbol"/>
      </w:rPr>
    </w:lvl>
    <w:lvl w:ilvl="1" w:tplc="5A9A4628">
      <w:start w:val="1"/>
      <w:numFmt w:val="bullet"/>
      <w:lvlText w:val="o"/>
      <w:lvlJc w:val="left"/>
      <w:pPr>
        <w:tabs>
          <w:tab w:val="num" w:pos="1440"/>
        </w:tabs>
        <w:ind w:left="1440" w:hanging="360"/>
      </w:pPr>
      <w:rPr>
        <w:rFonts w:ascii="Courier New" w:hAnsi="Courier New"/>
      </w:rPr>
    </w:lvl>
    <w:lvl w:ilvl="2" w:tplc="CBCE2BC8">
      <w:start w:val="1"/>
      <w:numFmt w:val="bullet"/>
      <w:lvlText w:val=""/>
      <w:lvlJc w:val="left"/>
      <w:pPr>
        <w:tabs>
          <w:tab w:val="num" w:pos="2160"/>
        </w:tabs>
        <w:ind w:left="2160" w:hanging="360"/>
      </w:pPr>
      <w:rPr>
        <w:rFonts w:ascii="Wingdings" w:hAnsi="Wingdings"/>
      </w:rPr>
    </w:lvl>
    <w:lvl w:ilvl="3" w:tplc="F55ECA52">
      <w:start w:val="1"/>
      <w:numFmt w:val="bullet"/>
      <w:lvlText w:val=""/>
      <w:lvlJc w:val="left"/>
      <w:pPr>
        <w:tabs>
          <w:tab w:val="num" w:pos="2880"/>
        </w:tabs>
        <w:ind w:left="2880" w:hanging="360"/>
      </w:pPr>
      <w:rPr>
        <w:rFonts w:ascii="Symbol" w:hAnsi="Symbol"/>
      </w:rPr>
    </w:lvl>
    <w:lvl w:ilvl="4" w:tplc="5EC8A8BA">
      <w:start w:val="1"/>
      <w:numFmt w:val="bullet"/>
      <w:lvlText w:val="o"/>
      <w:lvlJc w:val="left"/>
      <w:pPr>
        <w:tabs>
          <w:tab w:val="num" w:pos="3600"/>
        </w:tabs>
        <w:ind w:left="3600" w:hanging="360"/>
      </w:pPr>
      <w:rPr>
        <w:rFonts w:ascii="Courier New" w:hAnsi="Courier New"/>
      </w:rPr>
    </w:lvl>
    <w:lvl w:ilvl="5" w:tplc="7AB4ECB0">
      <w:start w:val="1"/>
      <w:numFmt w:val="bullet"/>
      <w:lvlText w:val=""/>
      <w:lvlJc w:val="left"/>
      <w:pPr>
        <w:tabs>
          <w:tab w:val="num" w:pos="4320"/>
        </w:tabs>
        <w:ind w:left="4320" w:hanging="360"/>
      </w:pPr>
      <w:rPr>
        <w:rFonts w:ascii="Wingdings" w:hAnsi="Wingdings"/>
      </w:rPr>
    </w:lvl>
    <w:lvl w:ilvl="6" w:tplc="A28674FC">
      <w:start w:val="1"/>
      <w:numFmt w:val="bullet"/>
      <w:lvlText w:val=""/>
      <w:lvlJc w:val="left"/>
      <w:pPr>
        <w:tabs>
          <w:tab w:val="num" w:pos="5040"/>
        </w:tabs>
        <w:ind w:left="5040" w:hanging="360"/>
      </w:pPr>
      <w:rPr>
        <w:rFonts w:ascii="Symbol" w:hAnsi="Symbol"/>
      </w:rPr>
    </w:lvl>
    <w:lvl w:ilvl="7" w:tplc="859A0AC6">
      <w:start w:val="1"/>
      <w:numFmt w:val="bullet"/>
      <w:lvlText w:val="o"/>
      <w:lvlJc w:val="left"/>
      <w:pPr>
        <w:tabs>
          <w:tab w:val="num" w:pos="5760"/>
        </w:tabs>
        <w:ind w:left="5760" w:hanging="360"/>
      </w:pPr>
      <w:rPr>
        <w:rFonts w:ascii="Courier New" w:hAnsi="Courier New"/>
      </w:rPr>
    </w:lvl>
    <w:lvl w:ilvl="8" w:tplc="C798C5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A0839E0">
      <w:start w:val="1"/>
      <w:numFmt w:val="bullet"/>
      <w:lvlText w:val="."/>
      <w:lvlJc w:val="left"/>
      <w:pPr>
        <w:tabs>
          <w:tab w:val="num" w:pos="720"/>
        </w:tabs>
        <w:ind w:left="720" w:hanging="360"/>
      </w:pPr>
      <w:rPr>
        <w:rFonts w:ascii="Symbol" w:hAnsi="Symbol"/>
      </w:rPr>
    </w:lvl>
    <w:lvl w:ilvl="1" w:tplc="D74AB042">
      <w:start w:val="1"/>
      <w:numFmt w:val="bullet"/>
      <w:lvlText w:val="o"/>
      <w:lvlJc w:val="left"/>
      <w:pPr>
        <w:tabs>
          <w:tab w:val="num" w:pos="1440"/>
        </w:tabs>
        <w:ind w:left="1440" w:hanging="360"/>
      </w:pPr>
      <w:rPr>
        <w:rFonts w:ascii="Courier New" w:hAnsi="Courier New"/>
      </w:rPr>
    </w:lvl>
    <w:lvl w:ilvl="2" w:tplc="66842BCA">
      <w:start w:val="1"/>
      <w:numFmt w:val="bullet"/>
      <w:lvlText w:val=""/>
      <w:lvlJc w:val="left"/>
      <w:pPr>
        <w:tabs>
          <w:tab w:val="num" w:pos="2160"/>
        </w:tabs>
        <w:ind w:left="2160" w:hanging="360"/>
      </w:pPr>
      <w:rPr>
        <w:rFonts w:ascii="Wingdings" w:hAnsi="Wingdings"/>
      </w:rPr>
    </w:lvl>
    <w:lvl w:ilvl="3" w:tplc="4E1031F0">
      <w:start w:val="1"/>
      <w:numFmt w:val="bullet"/>
      <w:lvlText w:val=""/>
      <w:lvlJc w:val="left"/>
      <w:pPr>
        <w:tabs>
          <w:tab w:val="num" w:pos="2880"/>
        </w:tabs>
        <w:ind w:left="2880" w:hanging="360"/>
      </w:pPr>
      <w:rPr>
        <w:rFonts w:ascii="Symbol" w:hAnsi="Symbol"/>
      </w:rPr>
    </w:lvl>
    <w:lvl w:ilvl="4" w:tplc="2C44B5CE">
      <w:start w:val="1"/>
      <w:numFmt w:val="bullet"/>
      <w:lvlText w:val="o"/>
      <w:lvlJc w:val="left"/>
      <w:pPr>
        <w:tabs>
          <w:tab w:val="num" w:pos="3600"/>
        </w:tabs>
        <w:ind w:left="3600" w:hanging="360"/>
      </w:pPr>
      <w:rPr>
        <w:rFonts w:ascii="Courier New" w:hAnsi="Courier New"/>
      </w:rPr>
    </w:lvl>
    <w:lvl w:ilvl="5" w:tplc="1398EE06">
      <w:start w:val="1"/>
      <w:numFmt w:val="bullet"/>
      <w:lvlText w:val=""/>
      <w:lvlJc w:val="left"/>
      <w:pPr>
        <w:tabs>
          <w:tab w:val="num" w:pos="4320"/>
        </w:tabs>
        <w:ind w:left="4320" w:hanging="360"/>
      </w:pPr>
      <w:rPr>
        <w:rFonts w:ascii="Wingdings" w:hAnsi="Wingdings"/>
      </w:rPr>
    </w:lvl>
    <w:lvl w:ilvl="6" w:tplc="1F66DF16">
      <w:start w:val="1"/>
      <w:numFmt w:val="bullet"/>
      <w:lvlText w:val=""/>
      <w:lvlJc w:val="left"/>
      <w:pPr>
        <w:tabs>
          <w:tab w:val="num" w:pos="5040"/>
        </w:tabs>
        <w:ind w:left="5040" w:hanging="360"/>
      </w:pPr>
      <w:rPr>
        <w:rFonts w:ascii="Symbol" w:hAnsi="Symbol"/>
      </w:rPr>
    </w:lvl>
    <w:lvl w:ilvl="7" w:tplc="D652BE60">
      <w:start w:val="1"/>
      <w:numFmt w:val="bullet"/>
      <w:lvlText w:val="o"/>
      <w:lvlJc w:val="left"/>
      <w:pPr>
        <w:tabs>
          <w:tab w:val="num" w:pos="5760"/>
        </w:tabs>
        <w:ind w:left="5760" w:hanging="360"/>
      </w:pPr>
      <w:rPr>
        <w:rFonts w:ascii="Courier New" w:hAnsi="Courier New"/>
      </w:rPr>
    </w:lvl>
    <w:lvl w:ilvl="8" w:tplc="0C3CB15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8440544">
      <w:start w:val="1"/>
      <w:numFmt w:val="bullet"/>
      <w:lvlText w:val="."/>
      <w:lvlJc w:val="left"/>
      <w:pPr>
        <w:tabs>
          <w:tab w:val="num" w:pos="720"/>
        </w:tabs>
        <w:ind w:left="720" w:hanging="360"/>
      </w:pPr>
      <w:rPr>
        <w:rFonts w:ascii="Symbol" w:hAnsi="Symbol"/>
      </w:rPr>
    </w:lvl>
    <w:lvl w:ilvl="1" w:tplc="4C3ABBF0">
      <w:start w:val="1"/>
      <w:numFmt w:val="bullet"/>
      <w:lvlText w:val="o"/>
      <w:lvlJc w:val="left"/>
      <w:pPr>
        <w:tabs>
          <w:tab w:val="num" w:pos="1440"/>
        </w:tabs>
        <w:ind w:left="1440" w:hanging="360"/>
      </w:pPr>
      <w:rPr>
        <w:rFonts w:ascii="Courier New" w:hAnsi="Courier New"/>
      </w:rPr>
    </w:lvl>
    <w:lvl w:ilvl="2" w:tplc="9F6688D6">
      <w:start w:val="1"/>
      <w:numFmt w:val="bullet"/>
      <w:lvlText w:val=""/>
      <w:lvlJc w:val="left"/>
      <w:pPr>
        <w:tabs>
          <w:tab w:val="num" w:pos="2160"/>
        </w:tabs>
        <w:ind w:left="2160" w:hanging="360"/>
      </w:pPr>
      <w:rPr>
        <w:rFonts w:ascii="Wingdings" w:hAnsi="Wingdings"/>
      </w:rPr>
    </w:lvl>
    <w:lvl w:ilvl="3" w:tplc="F28A270E">
      <w:start w:val="1"/>
      <w:numFmt w:val="bullet"/>
      <w:lvlText w:val=""/>
      <w:lvlJc w:val="left"/>
      <w:pPr>
        <w:tabs>
          <w:tab w:val="num" w:pos="2880"/>
        </w:tabs>
        <w:ind w:left="2880" w:hanging="360"/>
      </w:pPr>
      <w:rPr>
        <w:rFonts w:ascii="Symbol" w:hAnsi="Symbol"/>
      </w:rPr>
    </w:lvl>
    <w:lvl w:ilvl="4" w:tplc="CA2EBDD4">
      <w:start w:val="1"/>
      <w:numFmt w:val="bullet"/>
      <w:lvlText w:val="o"/>
      <w:lvlJc w:val="left"/>
      <w:pPr>
        <w:tabs>
          <w:tab w:val="num" w:pos="3600"/>
        </w:tabs>
        <w:ind w:left="3600" w:hanging="360"/>
      </w:pPr>
      <w:rPr>
        <w:rFonts w:ascii="Courier New" w:hAnsi="Courier New"/>
      </w:rPr>
    </w:lvl>
    <w:lvl w:ilvl="5" w:tplc="25521ECA">
      <w:start w:val="1"/>
      <w:numFmt w:val="bullet"/>
      <w:lvlText w:val=""/>
      <w:lvlJc w:val="left"/>
      <w:pPr>
        <w:tabs>
          <w:tab w:val="num" w:pos="4320"/>
        </w:tabs>
        <w:ind w:left="4320" w:hanging="360"/>
      </w:pPr>
      <w:rPr>
        <w:rFonts w:ascii="Wingdings" w:hAnsi="Wingdings"/>
      </w:rPr>
    </w:lvl>
    <w:lvl w:ilvl="6" w:tplc="A05ED3DE">
      <w:start w:val="1"/>
      <w:numFmt w:val="bullet"/>
      <w:lvlText w:val=""/>
      <w:lvlJc w:val="left"/>
      <w:pPr>
        <w:tabs>
          <w:tab w:val="num" w:pos="5040"/>
        </w:tabs>
        <w:ind w:left="5040" w:hanging="360"/>
      </w:pPr>
      <w:rPr>
        <w:rFonts w:ascii="Symbol" w:hAnsi="Symbol"/>
      </w:rPr>
    </w:lvl>
    <w:lvl w:ilvl="7" w:tplc="814EFA16">
      <w:start w:val="1"/>
      <w:numFmt w:val="bullet"/>
      <w:lvlText w:val="o"/>
      <w:lvlJc w:val="left"/>
      <w:pPr>
        <w:tabs>
          <w:tab w:val="num" w:pos="5760"/>
        </w:tabs>
        <w:ind w:left="5760" w:hanging="360"/>
      </w:pPr>
      <w:rPr>
        <w:rFonts w:ascii="Courier New" w:hAnsi="Courier New"/>
      </w:rPr>
    </w:lvl>
    <w:lvl w:ilvl="8" w:tplc="9FA2AF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D285820">
      <w:start w:val="1"/>
      <w:numFmt w:val="bullet"/>
      <w:lvlText w:val="."/>
      <w:lvlJc w:val="left"/>
      <w:pPr>
        <w:tabs>
          <w:tab w:val="num" w:pos="720"/>
        </w:tabs>
        <w:ind w:left="720" w:hanging="360"/>
      </w:pPr>
      <w:rPr>
        <w:rFonts w:ascii="Symbol" w:hAnsi="Symbol"/>
      </w:rPr>
    </w:lvl>
    <w:lvl w:ilvl="1" w:tplc="1C72C5A0">
      <w:start w:val="1"/>
      <w:numFmt w:val="bullet"/>
      <w:lvlText w:val="o"/>
      <w:lvlJc w:val="left"/>
      <w:pPr>
        <w:tabs>
          <w:tab w:val="num" w:pos="1440"/>
        </w:tabs>
        <w:ind w:left="1440" w:hanging="360"/>
      </w:pPr>
      <w:rPr>
        <w:rFonts w:ascii="Courier New" w:hAnsi="Courier New"/>
      </w:rPr>
    </w:lvl>
    <w:lvl w:ilvl="2" w:tplc="36CA6D42">
      <w:start w:val="1"/>
      <w:numFmt w:val="bullet"/>
      <w:lvlText w:val=""/>
      <w:lvlJc w:val="left"/>
      <w:pPr>
        <w:tabs>
          <w:tab w:val="num" w:pos="2160"/>
        </w:tabs>
        <w:ind w:left="2160" w:hanging="360"/>
      </w:pPr>
      <w:rPr>
        <w:rFonts w:ascii="Wingdings" w:hAnsi="Wingdings"/>
      </w:rPr>
    </w:lvl>
    <w:lvl w:ilvl="3" w:tplc="E8D6D73E">
      <w:start w:val="1"/>
      <w:numFmt w:val="bullet"/>
      <w:lvlText w:val=""/>
      <w:lvlJc w:val="left"/>
      <w:pPr>
        <w:tabs>
          <w:tab w:val="num" w:pos="2880"/>
        </w:tabs>
        <w:ind w:left="2880" w:hanging="360"/>
      </w:pPr>
      <w:rPr>
        <w:rFonts w:ascii="Symbol" w:hAnsi="Symbol"/>
      </w:rPr>
    </w:lvl>
    <w:lvl w:ilvl="4" w:tplc="E3303F00">
      <w:start w:val="1"/>
      <w:numFmt w:val="bullet"/>
      <w:lvlText w:val="o"/>
      <w:lvlJc w:val="left"/>
      <w:pPr>
        <w:tabs>
          <w:tab w:val="num" w:pos="3600"/>
        </w:tabs>
        <w:ind w:left="3600" w:hanging="360"/>
      </w:pPr>
      <w:rPr>
        <w:rFonts w:ascii="Courier New" w:hAnsi="Courier New"/>
      </w:rPr>
    </w:lvl>
    <w:lvl w:ilvl="5" w:tplc="321E13A4">
      <w:start w:val="1"/>
      <w:numFmt w:val="bullet"/>
      <w:lvlText w:val=""/>
      <w:lvlJc w:val="left"/>
      <w:pPr>
        <w:tabs>
          <w:tab w:val="num" w:pos="4320"/>
        </w:tabs>
        <w:ind w:left="4320" w:hanging="360"/>
      </w:pPr>
      <w:rPr>
        <w:rFonts w:ascii="Wingdings" w:hAnsi="Wingdings"/>
      </w:rPr>
    </w:lvl>
    <w:lvl w:ilvl="6" w:tplc="ED683A72">
      <w:start w:val="1"/>
      <w:numFmt w:val="bullet"/>
      <w:lvlText w:val=""/>
      <w:lvlJc w:val="left"/>
      <w:pPr>
        <w:tabs>
          <w:tab w:val="num" w:pos="5040"/>
        </w:tabs>
        <w:ind w:left="5040" w:hanging="360"/>
      </w:pPr>
      <w:rPr>
        <w:rFonts w:ascii="Symbol" w:hAnsi="Symbol"/>
      </w:rPr>
    </w:lvl>
    <w:lvl w:ilvl="7" w:tplc="72B89F1E">
      <w:start w:val="1"/>
      <w:numFmt w:val="bullet"/>
      <w:lvlText w:val="o"/>
      <w:lvlJc w:val="left"/>
      <w:pPr>
        <w:tabs>
          <w:tab w:val="num" w:pos="5760"/>
        </w:tabs>
        <w:ind w:left="5760" w:hanging="360"/>
      </w:pPr>
      <w:rPr>
        <w:rFonts w:ascii="Courier New" w:hAnsi="Courier New"/>
      </w:rPr>
    </w:lvl>
    <w:lvl w:ilvl="8" w:tplc="DDE2C21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C02A821A">
      <w:start w:val="1"/>
      <w:numFmt w:val="bullet"/>
      <w:lvlText w:val="."/>
      <w:lvlJc w:val="left"/>
      <w:pPr>
        <w:tabs>
          <w:tab w:val="num" w:pos="720"/>
        </w:tabs>
        <w:ind w:left="720" w:hanging="360"/>
      </w:pPr>
      <w:rPr>
        <w:rFonts w:ascii="Symbol" w:hAnsi="Symbol"/>
      </w:rPr>
    </w:lvl>
    <w:lvl w:ilvl="1" w:tplc="C26C3C94">
      <w:start w:val="1"/>
      <w:numFmt w:val="bullet"/>
      <w:lvlText w:val="o"/>
      <w:lvlJc w:val="left"/>
      <w:pPr>
        <w:tabs>
          <w:tab w:val="num" w:pos="1440"/>
        </w:tabs>
        <w:ind w:left="1440" w:hanging="360"/>
      </w:pPr>
      <w:rPr>
        <w:rFonts w:ascii="Courier New" w:hAnsi="Courier New"/>
      </w:rPr>
    </w:lvl>
    <w:lvl w:ilvl="2" w:tplc="59A46EC4">
      <w:start w:val="1"/>
      <w:numFmt w:val="bullet"/>
      <w:lvlText w:val=""/>
      <w:lvlJc w:val="left"/>
      <w:pPr>
        <w:tabs>
          <w:tab w:val="num" w:pos="2160"/>
        </w:tabs>
        <w:ind w:left="2160" w:hanging="360"/>
      </w:pPr>
      <w:rPr>
        <w:rFonts w:ascii="Wingdings" w:hAnsi="Wingdings"/>
      </w:rPr>
    </w:lvl>
    <w:lvl w:ilvl="3" w:tplc="E49E1B48">
      <w:start w:val="1"/>
      <w:numFmt w:val="bullet"/>
      <w:lvlText w:val=""/>
      <w:lvlJc w:val="left"/>
      <w:pPr>
        <w:tabs>
          <w:tab w:val="num" w:pos="2880"/>
        </w:tabs>
        <w:ind w:left="2880" w:hanging="360"/>
      </w:pPr>
      <w:rPr>
        <w:rFonts w:ascii="Symbol" w:hAnsi="Symbol"/>
      </w:rPr>
    </w:lvl>
    <w:lvl w:ilvl="4" w:tplc="0BD8B71C">
      <w:start w:val="1"/>
      <w:numFmt w:val="bullet"/>
      <w:lvlText w:val="o"/>
      <w:lvlJc w:val="left"/>
      <w:pPr>
        <w:tabs>
          <w:tab w:val="num" w:pos="3600"/>
        </w:tabs>
        <w:ind w:left="3600" w:hanging="360"/>
      </w:pPr>
      <w:rPr>
        <w:rFonts w:ascii="Courier New" w:hAnsi="Courier New"/>
      </w:rPr>
    </w:lvl>
    <w:lvl w:ilvl="5" w:tplc="40D6DAB8">
      <w:start w:val="1"/>
      <w:numFmt w:val="bullet"/>
      <w:lvlText w:val=""/>
      <w:lvlJc w:val="left"/>
      <w:pPr>
        <w:tabs>
          <w:tab w:val="num" w:pos="4320"/>
        </w:tabs>
        <w:ind w:left="4320" w:hanging="360"/>
      </w:pPr>
      <w:rPr>
        <w:rFonts w:ascii="Wingdings" w:hAnsi="Wingdings"/>
      </w:rPr>
    </w:lvl>
    <w:lvl w:ilvl="6" w:tplc="6C60014E">
      <w:start w:val="1"/>
      <w:numFmt w:val="bullet"/>
      <w:lvlText w:val=""/>
      <w:lvlJc w:val="left"/>
      <w:pPr>
        <w:tabs>
          <w:tab w:val="num" w:pos="5040"/>
        </w:tabs>
        <w:ind w:left="5040" w:hanging="360"/>
      </w:pPr>
      <w:rPr>
        <w:rFonts w:ascii="Symbol" w:hAnsi="Symbol"/>
      </w:rPr>
    </w:lvl>
    <w:lvl w:ilvl="7" w:tplc="87B49CAA">
      <w:start w:val="1"/>
      <w:numFmt w:val="bullet"/>
      <w:lvlText w:val="o"/>
      <w:lvlJc w:val="left"/>
      <w:pPr>
        <w:tabs>
          <w:tab w:val="num" w:pos="5760"/>
        </w:tabs>
        <w:ind w:left="5760" w:hanging="360"/>
      </w:pPr>
      <w:rPr>
        <w:rFonts w:ascii="Courier New" w:hAnsi="Courier New"/>
      </w:rPr>
    </w:lvl>
    <w:lvl w:ilvl="8" w:tplc="97E0D83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1ACAC1A">
      <w:start w:val="1"/>
      <w:numFmt w:val="bullet"/>
      <w:lvlText w:val="."/>
      <w:lvlJc w:val="left"/>
      <w:pPr>
        <w:tabs>
          <w:tab w:val="num" w:pos="720"/>
        </w:tabs>
        <w:ind w:left="720" w:hanging="360"/>
      </w:pPr>
      <w:rPr>
        <w:rFonts w:ascii="Symbol" w:hAnsi="Symbol"/>
      </w:rPr>
    </w:lvl>
    <w:lvl w:ilvl="1" w:tplc="FF6EB308">
      <w:start w:val="1"/>
      <w:numFmt w:val="bullet"/>
      <w:lvlText w:val="o"/>
      <w:lvlJc w:val="left"/>
      <w:pPr>
        <w:tabs>
          <w:tab w:val="num" w:pos="1440"/>
        </w:tabs>
        <w:ind w:left="1440" w:hanging="360"/>
      </w:pPr>
      <w:rPr>
        <w:rFonts w:ascii="Courier New" w:hAnsi="Courier New"/>
      </w:rPr>
    </w:lvl>
    <w:lvl w:ilvl="2" w:tplc="D4D22B1C">
      <w:start w:val="1"/>
      <w:numFmt w:val="bullet"/>
      <w:lvlText w:val=""/>
      <w:lvlJc w:val="left"/>
      <w:pPr>
        <w:tabs>
          <w:tab w:val="num" w:pos="2160"/>
        </w:tabs>
        <w:ind w:left="2160" w:hanging="360"/>
      </w:pPr>
      <w:rPr>
        <w:rFonts w:ascii="Wingdings" w:hAnsi="Wingdings"/>
      </w:rPr>
    </w:lvl>
    <w:lvl w:ilvl="3" w:tplc="396A1CA6">
      <w:start w:val="1"/>
      <w:numFmt w:val="bullet"/>
      <w:lvlText w:val=""/>
      <w:lvlJc w:val="left"/>
      <w:pPr>
        <w:tabs>
          <w:tab w:val="num" w:pos="2880"/>
        </w:tabs>
        <w:ind w:left="2880" w:hanging="360"/>
      </w:pPr>
      <w:rPr>
        <w:rFonts w:ascii="Symbol" w:hAnsi="Symbol"/>
      </w:rPr>
    </w:lvl>
    <w:lvl w:ilvl="4" w:tplc="4DAC3602">
      <w:start w:val="1"/>
      <w:numFmt w:val="bullet"/>
      <w:lvlText w:val="o"/>
      <w:lvlJc w:val="left"/>
      <w:pPr>
        <w:tabs>
          <w:tab w:val="num" w:pos="3600"/>
        </w:tabs>
        <w:ind w:left="3600" w:hanging="360"/>
      </w:pPr>
      <w:rPr>
        <w:rFonts w:ascii="Courier New" w:hAnsi="Courier New"/>
      </w:rPr>
    </w:lvl>
    <w:lvl w:ilvl="5" w:tplc="5C8A9076">
      <w:start w:val="1"/>
      <w:numFmt w:val="bullet"/>
      <w:lvlText w:val=""/>
      <w:lvlJc w:val="left"/>
      <w:pPr>
        <w:tabs>
          <w:tab w:val="num" w:pos="4320"/>
        </w:tabs>
        <w:ind w:left="4320" w:hanging="360"/>
      </w:pPr>
      <w:rPr>
        <w:rFonts w:ascii="Wingdings" w:hAnsi="Wingdings"/>
      </w:rPr>
    </w:lvl>
    <w:lvl w:ilvl="6" w:tplc="65BEAB8A">
      <w:start w:val="1"/>
      <w:numFmt w:val="bullet"/>
      <w:lvlText w:val=""/>
      <w:lvlJc w:val="left"/>
      <w:pPr>
        <w:tabs>
          <w:tab w:val="num" w:pos="5040"/>
        </w:tabs>
        <w:ind w:left="5040" w:hanging="360"/>
      </w:pPr>
      <w:rPr>
        <w:rFonts w:ascii="Symbol" w:hAnsi="Symbol"/>
      </w:rPr>
    </w:lvl>
    <w:lvl w:ilvl="7" w:tplc="786C28FA">
      <w:start w:val="1"/>
      <w:numFmt w:val="bullet"/>
      <w:lvlText w:val="o"/>
      <w:lvlJc w:val="left"/>
      <w:pPr>
        <w:tabs>
          <w:tab w:val="num" w:pos="5760"/>
        </w:tabs>
        <w:ind w:left="5760" w:hanging="360"/>
      </w:pPr>
      <w:rPr>
        <w:rFonts w:ascii="Courier New" w:hAnsi="Courier New"/>
      </w:rPr>
    </w:lvl>
    <w:lvl w:ilvl="8" w:tplc="578C0944">
      <w:start w:val="1"/>
      <w:numFmt w:val="bullet"/>
      <w:lvlText w:val=""/>
      <w:lvlJc w:val="left"/>
      <w:pPr>
        <w:tabs>
          <w:tab w:val="num" w:pos="6480"/>
        </w:tabs>
        <w:ind w:left="6480" w:hanging="360"/>
      </w:pPr>
      <w:rPr>
        <w:rFonts w:ascii="Wingdings" w:hAnsi="Wingdings"/>
      </w:rPr>
    </w:lvl>
  </w:abstractNum>
  <w:abstractNum w:abstractNumId="8" w15:restartNumberingAfterBreak="0">
    <w:nsid w:val="04530CD4"/>
    <w:multiLevelType w:val="multilevel"/>
    <w:tmpl w:val="9DD8F35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CF5DF1"/>
    <w:multiLevelType w:val="multilevel"/>
    <w:tmpl w:val="610C738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35667"/>
    <w:multiLevelType w:val="hybridMultilevel"/>
    <w:tmpl w:val="6C50A1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98393D"/>
    <w:multiLevelType w:val="multilevel"/>
    <w:tmpl w:val="226017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80C1C"/>
    <w:multiLevelType w:val="hybridMultilevel"/>
    <w:tmpl w:val="0900B2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18083B"/>
    <w:multiLevelType w:val="hybridMultilevel"/>
    <w:tmpl w:val="416644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7877AC"/>
    <w:multiLevelType w:val="hybridMultilevel"/>
    <w:tmpl w:val="B5564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FB5E0E"/>
    <w:multiLevelType w:val="hybridMultilevel"/>
    <w:tmpl w:val="5C50FA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A02F2C"/>
    <w:multiLevelType w:val="hybridMultilevel"/>
    <w:tmpl w:val="4A32BA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6345E4"/>
    <w:multiLevelType w:val="hybridMultilevel"/>
    <w:tmpl w:val="C54216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9E7671"/>
    <w:multiLevelType w:val="multilevel"/>
    <w:tmpl w:val="59DCAF7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FEF42C8"/>
    <w:multiLevelType w:val="multilevel"/>
    <w:tmpl w:val="4E1A93D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3"/>
  </w:num>
  <w:num w:numId="11">
    <w:abstractNumId w:val="15"/>
  </w:num>
  <w:num w:numId="12">
    <w:abstractNumId w:val="16"/>
  </w:num>
  <w:num w:numId="13">
    <w:abstractNumId w:val="17"/>
  </w:num>
  <w:num w:numId="14">
    <w:abstractNumId w:val="8"/>
  </w:num>
  <w:num w:numId="15">
    <w:abstractNumId w:val="19"/>
  </w:num>
  <w:num w:numId="16">
    <w:abstractNumId w:val="18"/>
  </w:num>
  <w:num w:numId="17">
    <w:abstractNumId w:val="11"/>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278A5"/>
    <w:rsid w:val="00031716"/>
    <w:rsid w:val="0005559A"/>
    <w:rsid w:val="00092FBD"/>
    <w:rsid w:val="001238EB"/>
    <w:rsid w:val="00125C85"/>
    <w:rsid w:val="0014568C"/>
    <w:rsid w:val="00150566"/>
    <w:rsid w:val="001B5A99"/>
    <w:rsid w:val="001B7AED"/>
    <w:rsid w:val="002759C2"/>
    <w:rsid w:val="0028142E"/>
    <w:rsid w:val="00287F77"/>
    <w:rsid w:val="002C412F"/>
    <w:rsid w:val="002E55B2"/>
    <w:rsid w:val="002F31A4"/>
    <w:rsid w:val="002F586E"/>
    <w:rsid w:val="003611E4"/>
    <w:rsid w:val="003677CE"/>
    <w:rsid w:val="00371DB7"/>
    <w:rsid w:val="003748D7"/>
    <w:rsid w:val="00394686"/>
    <w:rsid w:val="003A116B"/>
    <w:rsid w:val="003B2526"/>
    <w:rsid w:val="003B564B"/>
    <w:rsid w:val="003C04AF"/>
    <w:rsid w:val="003C1932"/>
    <w:rsid w:val="003E64A6"/>
    <w:rsid w:val="00406212"/>
    <w:rsid w:val="00413358"/>
    <w:rsid w:val="0043096D"/>
    <w:rsid w:val="00431B16"/>
    <w:rsid w:val="0046386D"/>
    <w:rsid w:val="00497009"/>
    <w:rsid w:val="004E1B93"/>
    <w:rsid w:val="004E7BE5"/>
    <w:rsid w:val="00502A0B"/>
    <w:rsid w:val="00533DD6"/>
    <w:rsid w:val="00574638"/>
    <w:rsid w:val="0057498E"/>
    <w:rsid w:val="005B7487"/>
    <w:rsid w:val="005E21A0"/>
    <w:rsid w:val="00623A7E"/>
    <w:rsid w:val="00627B99"/>
    <w:rsid w:val="006367C5"/>
    <w:rsid w:val="0064777B"/>
    <w:rsid w:val="0066342D"/>
    <w:rsid w:val="00695561"/>
    <w:rsid w:val="00695B1D"/>
    <w:rsid w:val="006C44F3"/>
    <w:rsid w:val="006D7729"/>
    <w:rsid w:val="006E038B"/>
    <w:rsid w:val="007126E8"/>
    <w:rsid w:val="00733A2E"/>
    <w:rsid w:val="0075128B"/>
    <w:rsid w:val="0079549A"/>
    <w:rsid w:val="007C73E4"/>
    <w:rsid w:val="007D777B"/>
    <w:rsid w:val="007F23CE"/>
    <w:rsid w:val="007F4422"/>
    <w:rsid w:val="00805953"/>
    <w:rsid w:val="00812D93"/>
    <w:rsid w:val="0082355E"/>
    <w:rsid w:val="0082679A"/>
    <w:rsid w:val="008325E3"/>
    <w:rsid w:val="0084168A"/>
    <w:rsid w:val="008C7D56"/>
    <w:rsid w:val="008C7DFD"/>
    <w:rsid w:val="00910D1A"/>
    <w:rsid w:val="00930528"/>
    <w:rsid w:val="00984C6B"/>
    <w:rsid w:val="00997996"/>
    <w:rsid w:val="009C707F"/>
    <w:rsid w:val="009D1887"/>
    <w:rsid w:val="009D570B"/>
    <w:rsid w:val="00A455B0"/>
    <w:rsid w:val="00A54413"/>
    <w:rsid w:val="00A6406B"/>
    <w:rsid w:val="00A73395"/>
    <w:rsid w:val="00A75050"/>
    <w:rsid w:val="00A77B3E"/>
    <w:rsid w:val="00AD16A5"/>
    <w:rsid w:val="00B26626"/>
    <w:rsid w:val="00BF424C"/>
    <w:rsid w:val="00C034A7"/>
    <w:rsid w:val="00CA2A55"/>
    <w:rsid w:val="00CA31FE"/>
    <w:rsid w:val="00CC16A5"/>
    <w:rsid w:val="00CC2367"/>
    <w:rsid w:val="00CC5673"/>
    <w:rsid w:val="00CD2696"/>
    <w:rsid w:val="00CE04F9"/>
    <w:rsid w:val="00D032AA"/>
    <w:rsid w:val="00D05BDA"/>
    <w:rsid w:val="00D3657B"/>
    <w:rsid w:val="00D84EC4"/>
    <w:rsid w:val="00DB0B16"/>
    <w:rsid w:val="00DB24FB"/>
    <w:rsid w:val="00DC7355"/>
    <w:rsid w:val="00E059D7"/>
    <w:rsid w:val="00E15CFB"/>
    <w:rsid w:val="00E77590"/>
    <w:rsid w:val="00ED7BC4"/>
    <w:rsid w:val="00F03556"/>
    <w:rsid w:val="00F371FB"/>
    <w:rsid w:val="00F5012C"/>
    <w:rsid w:val="00F62E72"/>
    <w:rsid w:val="00FC37AC"/>
    <w:rsid w:val="00FC5483"/>
    <w:rsid w:val="00FF01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0CA6C"/>
  <w15:docId w15:val="{60029A6B-A3A7-45B2-86CA-0E9C2E9B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996"/>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EF7B9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ofcontents">
    <w:name w:val="Table of contents"/>
    <w:rsid w:val="00997996"/>
    <w:pPr>
      <w:spacing w:after="200"/>
      <w:jc w:val="center"/>
    </w:pPr>
    <w:rPr>
      <w:b/>
      <w:sz w:val="32"/>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paragraph" w:styleId="TM3">
    <w:name w:val="toc 3"/>
    <w:basedOn w:val="Normal"/>
    <w:next w:val="Normal"/>
    <w:autoRedefine/>
    <w:rsid w:val="00805BCE"/>
    <w:pPr>
      <w:ind w:left="480"/>
    </w:pPr>
  </w:style>
  <w:style w:type="paragraph" w:styleId="Textedebulles">
    <w:name w:val="Balloon Text"/>
    <w:basedOn w:val="Normal"/>
    <w:link w:val="TextedebullesCar"/>
    <w:rsid w:val="005E21A0"/>
    <w:rPr>
      <w:rFonts w:ascii="Tahoma" w:hAnsi="Tahoma" w:cs="Tahoma"/>
      <w:sz w:val="16"/>
      <w:szCs w:val="16"/>
    </w:rPr>
  </w:style>
  <w:style w:type="character" w:customStyle="1" w:styleId="TextedebullesCar">
    <w:name w:val="Texte de bulles Car"/>
    <w:basedOn w:val="Policepardfaut"/>
    <w:link w:val="Textedebulles"/>
    <w:rsid w:val="005E21A0"/>
    <w:rPr>
      <w:rFonts w:ascii="Tahoma" w:hAnsi="Tahoma" w:cs="Tahoma"/>
      <w:sz w:val="16"/>
      <w:szCs w:val="16"/>
    </w:rPr>
  </w:style>
  <w:style w:type="character" w:customStyle="1" w:styleId="Titre2Car">
    <w:name w:val="Titre 2 Car"/>
    <w:basedOn w:val="Policepardfaut"/>
    <w:link w:val="Titre2"/>
    <w:rsid w:val="00F371FB"/>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969">
      <w:bodyDiv w:val="1"/>
      <w:marLeft w:val="0"/>
      <w:marRight w:val="0"/>
      <w:marTop w:val="0"/>
      <w:marBottom w:val="0"/>
      <w:divBdr>
        <w:top w:val="none" w:sz="0" w:space="0" w:color="auto"/>
        <w:left w:val="none" w:sz="0" w:space="0" w:color="auto"/>
        <w:bottom w:val="none" w:sz="0" w:space="0" w:color="auto"/>
        <w:right w:val="none" w:sz="0" w:space="0" w:color="auto"/>
      </w:divBdr>
    </w:div>
    <w:div w:id="390464556">
      <w:bodyDiv w:val="1"/>
      <w:marLeft w:val="0"/>
      <w:marRight w:val="0"/>
      <w:marTop w:val="0"/>
      <w:marBottom w:val="0"/>
      <w:divBdr>
        <w:top w:val="none" w:sz="0" w:space="0" w:color="auto"/>
        <w:left w:val="none" w:sz="0" w:space="0" w:color="auto"/>
        <w:bottom w:val="none" w:sz="0" w:space="0" w:color="auto"/>
        <w:right w:val="none" w:sz="0" w:space="0" w:color="auto"/>
      </w:divBdr>
    </w:div>
    <w:div w:id="450591086">
      <w:bodyDiv w:val="1"/>
      <w:marLeft w:val="0"/>
      <w:marRight w:val="0"/>
      <w:marTop w:val="0"/>
      <w:marBottom w:val="0"/>
      <w:divBdr>
        <w:top w:val="none" w:sz="0" w:space="0" w:color="auto"/>
        <w:left w:val="none" w:sz="0" w:space="0" w:color="auto"/>
        <w:bottom w:val="none" w:sz="0" w:space="0" w:color="auto"/>
        <w:right w:val="none" w:sz="0" w:space="0" w:color="auto"/>
      </w:divBdr>
    </w:div>
    <w:div w:id="535701041">
      <w:bodyDiv w:val="1"/>
      <w:marLeft w:val="0"/>
      <w:marRight w:val="0"/>
      <w:marTop w:val="0"/>
      <w:marBottom w:val="0"/>
      <w:divBdr>
        <w:top w:val="none" w:sz="0" w:space="0" w:color="auto"/>
        <w:left w:val="none" w:sz="0" w:space="0" w:color="auto"/>
        <w:bottom w:val="none" w:sz="0" w:space="0" w:color="auto"/>
        <w:right w:val="none" w:sz="0" w:space="0" w:color="auto"/>
      </w:divBdr>
    </w:div>
    <w:div w:id="666522640">
      <w:bodyDiv w:val="1"/>
      <w:marLeft w:val="0"/>
      <w:marRight w:val="0"/>
      <w:marTop w:val="0"/>
      <w:marBottom w:val="0"/>
      <w:divBdr>
        <w:top w:val="none" w:sz="0" w:space="0" w:color="auto"/>
        <w:left w:val="none" w:sz="0" w:space="0" w:color="auto"/>
        <w:bottom w:val="none" w:sz="0" w:space="0" w:color="auto"/>
        <w:right w:val="none" w:sz="0" w:space="0" w:color="auto"/>
      </w:divBdr>
    </w:div>
    <w:div w:id="1207179333">
      <w:bodyDiv w:val="1"/>
      <w:marLeft w:val="0"/>
      <w:marRight w:val="0"/>
      <w:marTop w:val="0"/>
      <w:marBottom w:val="0"/>
      <w:divBdr>
        <w:top w:val="none" w:sz="0" w:space="0" w:color="auto"/>
        <w:left w:val="none" w:sz="0" w:space="0" w:color="auto"/>
        <w:bottom w:val="none" w:sz="0" w:space="0" w:color="auto"/>
        <w:right w:val="none" w:sz="0" w:space="0" w:color="auto"/>
      </w:divBdr>
    </w:div>
    <w:div w:id="1211575392">
      <w:bodyDiv w:val="1"/>
      <w:marLeft w:val="0"/>
      <w:marRight w:val="0"/>
      <w:marTop w:val="0"/>
      <w:marBottom w:val="0"/>
      <w:divBdr>
        <w:top w:val="none" w:sz="0" w:space="0" w:color="auto"/>
        <w:left w:val="none" w:sz="0" w:space="0" w:color="auto"/>
        <w:bottom w:val="none" w:sz="0" w:space="0" w:color="auto"/>
        <w:right w:val="none" w:sz="0" w:space="0" w:color="auto"/>
      </w:divBdr>
    </w:div>
    <w:div w:id="1453596086">
      <w:bodyDiv w:val="1"/>
      <w:marLeft w:val="0"/>
      <w:marRight w:val="0"/>
      <w:marTop w:val="0"/>
      <w:marBottom w:val="0"/>
      <w:divBdr>
        <w:top w:val="none" w:sz="0" w:space="0" w:color="auto"/>
        <w:left w:val="none" w:sz="0" w:space="0" w:color="auto"/>
        <w:bottom w:val="none" w:sz="0" w:space="0" w:color="auto"/>
        <w:right w:val="none" w:sz="0" w:space="0" w:color="auto"/>
      </w:divBdr>
    </w:div>
    <w:div w:id="1487281018">
      <w:bodyDiv w:val="1"/>
      <w:marLeft w:val="0"/>
      <w:marRight w:val="0"/>
      <w:marTop w:val="0"/>
      <w:marBottom w:val="0"/>
      <w:divBdr>
        <w:top w:val="none" w:sz="0" w:space="0" w:color="auto"/>
        <w:left w:val="none" w:sz="0" w:space="0" w:color="auto"/>
        <w:bottom w:val="none" w:sz="0" w:space="0" w:color="auto"/>
        <w:right w:val="none" w:sz="0" w:space="0" w:color="auto"/>
      </w:divBdr>
    </w:div>
    <w:div w:id="174240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1</Pages>
  <Words>6852</Words>
  <Characters>37689</Characters>
  <Application>Microsoft Office Word</Application>
  <DocSecurity>0</DocSecurity>
  <Lines>314</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T580</cp:lastModifiedBy>
  <cp:revision>30</cp:revision>
  <dcterms:created xsi:type="dcterms:W3CDTF">2025-06-25T12:21:00Z</dcterms:created>
  <dcterms:modified xsi:type="dcterms:W3CDTF">2026-06-15T13:31:00Z</dcterms:modified>
</cp:coreProperties>
</file>