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F3F" w:rsidRPr="00303CDD" w:rsidRDefault="00FF3F3F" w:rsidP="00FF3F3F">
      <w:pPr>
        <w:jc w:val="center"/>
        <w:rPr>
          <w:rFonts w:eastAsia="Calibri"/>
          <w:b/>
          <w:bCs/>
          <w:shd w:val="clear" w:color="auto" w:fill="FFFFFF"/>
        </w:rPr>
      </w:pPr>
      <w:bookmarkStart w:id="0" w:name="_Hlk126698579"/>
      <w:bookmarkEnd w:id="0"/>
      <w:r w:rsidRPr="00303CDD">
        <w:rPr>
          <w:rFonts w:eastAsia="Calibri"/>
          <w:b/>
          <w:bCs/>
          <w:shd w:val="clear" w:color="auto" w:fill="FFFFFF"/>
        </w:rPr>
        <w:t>PERCEIVED FACTORS IN</w:t>
      </w:r>
      <w:bookmarkStart w:id="1" w:name="_GoBack"/>
      <w:bookmarkEnd w:id="1"/>
      <w:r w:rsidRPr="00303CDD">
        <w:rPr>
          <w:rFonts w:eastAsia="Calibri"/>
          <w:b/>
          <w:bCs/>
          <w:shd w:val="clear" w:color="auto" w:fill="FFFFFF"/>
        </w:rPr>
        <w:t>FLUENCING HEALTH-SEEKING BEHAVIOUR AMONG WOMEN OF REPRODUCTIVE AGE</w:t>
      </w:r>
      <w:r>
        <w:rPr>
          <w:rFonts w:eastAsia="Calibri"/>
          <w:b/>
          <w:bCs/>
          <w:shd w:val="clear" w:color="auto" w:fill="FFFFFF"/>
        </w:rPr>
        <w:t xml:space="preserve"> IN MINNA, NIGER STATE, NIGERIA</w:t>
      </w:r>
    </w:p>
    <w:p w:rsidR="00FF3F3F" w:rsidRPr="00B114A3" w:rsidRDefault="00FF3F3F" w:rsidP="00FF3F3F">
      <w:pPr>
        <w:rPr>
          <w:rFonts w:eastAsia="Calibri"/>
          <w:b/>
          <w:bCs/>
          <w:sz w:val="20"/>
          <w:shd w:val="clear" w:color="auto" w:fill="FFFFFF"/>
        </w:rPr>
      </w:pPr>
    </w:p>
    <w:p w:rsidR="00F41657" w:rsidRPr="00F41657" w:rsidRDefault="00F41657" w:rsidP="00F41657">
      <w:pPr>
        <w:rPr>
          <w:rFonts w:eastAsia="Calibri"/>
          <w:b/>
          <w:bCs/>
        </w:rPr>
      </w:pPr>
    </w:p>
    <w:p w:rsidR="00C75BF7" w:rsidRPr="00C75BF7" w:rsidRDefault="00F41657" w:rsidP="00F41657">
      <w:pPr>
        <w:rPr>
          <w:rFonts w:eastAsia="Calibri"/>
          <w:b/>
          <w:bCs/>
        </w:rPr>
      </w:pPr>
      <w:r w:rsidRPr="00F41657">
        <w:rPr>
          <w:rFonts w:eastAsia="Calibri"/>
          <w:b/>
          <w:bCs/>
        </w:rPr>
        <w:t xml:space="preserve"/>
      </w:r>
      <w:r w:rsidR="00C75BF7">
        <w:rPr>
          <w:rFonts w:eastAsia="Calibri"/>
          <w:b/>
          <w:bCs/>
          <w:vertAlign w:val="superscript"/>
        </w:rPr>
        <w:t xml:space="preserve"/>
      </w:r>
      <w:proofErr w:type="gramStart"/>
      <w:r w:rsidR="00C75BF7">
        <w:rPr>
          <w:rFonts w:eastAsia="Calibri"/>
          <w:b/>
          <w:bCs/>
          <w:vertAlign w:val="superscript"/>
        </w:rPr>
        <w:t xml:space="preserve"/>
      </w:r>
      <w:r w:rsidRPr="00F41657">
        <w:rPr>
          <w:rFonts w:eastAsia="Calibri"/>
          <w:b/>
          <w:bCs/>
          <w:vertAlign w:val="superscript"/>
        </w:rPr>
        <w:t xml:space="preserve"/>
      </w:r>
      <w:proofErr w:type="gramEnd"/>
      <w:r w:rsidR="00C75BF7">
        <w:rPr>
          <w:rFonts w:eastAsia="Calibri"/>
          <w:b/>
          <w:bCs/>
          <w:vertAlign w:val="superscript"/>
        </w:rPr>
        <w:t xml:space="preserve"/>
      </w:r>
      <w:r w:rsidR="00C75BF7">
        <w:rPr>
          <w:rFonts w:eastAsia="Calibri"/>
          <w:b/>
          <w:bCs/>
        </w:rPr>
        <w:t/>
      </w:r>
      <w:r w:rsidR="00C75BF7">
        <w:rPr>
          <w:rFonts w:eastAsia="Calibri"/>
          <w:b/>
          <w:bCs/>
          <w:vertAlign w:val="superscript"/>
        </w:rPr>
        <w:t xml:space="preserve"/>
      </w:r>
      <w:proofErr w:type="spellStart"/>
      <w:r w:rsidR="00C75BF7" w:rsidRPr="00F41657">
        <w:rPr>
          <w:rFonts w:eastAsia="Calibri"/>
          <w:b/>
          <w:bCs/>
        </w:rPr>
        <w:t/>
      </w:r>
      <w:proofErr w:type="spellEnd"/>
      <w:r w:rsidR="00C75BF7" w:rsidRPr="00F41657">
        <w:rPr>
          <w:rFonts w:eastAsia="Calibri"/>
          <w:b/>
          <w:bCs/>
        </w:rPr>
        <w:t xml:space="preserve"/>
      </w:r>
      <w:proofErr w:type="spellStart"/>
      <w:r w:rsidR="00C75BF7" w:rsidRPr="00F41657">
        <w:rPr>
          <w:rFonts w:eastAsia="Calibri"/>
          <w:b/>
          <w:bCs/>
        </w:rPr>
        <w:t/>
      </w:r>
      <w:proofErr w:type="spellEnd"/>
      <w:r w:rsidR="00C75BF7" w:rsidRPr="00F41657">
        <w:rPr>
          <w:rFonts w:eastAsia="Calibri"/>
          <w:b/>
          <w:bCs/>
        </w:rPr>
        <w:t xml:space="preserve"/>
      </w:r>
      <w:proofErr w:type="spellStart"/>
      <w:r w:rsidR="00C75BF7" w:rsidRPr="00F41657">
        <w:rPr>
          <w:rFonts w:eastAsia="Calibri"/>
          <w:b/>
          <w:bCs/>
        </w:rPr>
        <w:t/>
      </w:r>
      <w:proofErr w:type="spellEnd"/>
      <w:r w:rsidR="00C75BF7" w:rsidRPr="00F41657">
        <w:rPr>
          <w:rFonts w:eastAsia="Calibri"/>
          <w:b/>
          <w:bCs/>
        </w:rPr>
        <w:t xml:space="preserve"/>
      </w:r>
      <w:r w:rsidR="00C75BF7">
        <w:rPr>
          <w:rFonts w:eastAsia="Calibri"/>
          <w:b/>
          <w:bCs/>
          <w:vertAlign w:val="superscript"/>
        </w:rPr>
        <w:t/>
      </w:r>
      <w:r w:rsidR="00C75BF7" w:rsidRPr="00F41657">
        <w:rPr>
          <w:rFonts w:eastAsia="Calibri"/>
          <w:b/>
          <w:bCs/>
          <w:vertAlign w:val="superscript"/>
        </w:rPr>
        <w:t xml:space="preserve"/>
      </w:r>
      <w:proofErr w:type="spellStart"/>
      <w:r w:rsidR="00C75BF7" w:rsidRPr="00F41657">
        <w:rPr>
          <w:rFonts w:eastAsia="Calibri"/>
          <w:b/>
          <w:bCs/>
        </w:rPr>
        <w:t/>
      </w:r>
      <w:proofErr w:type="spellEnd"/>
      <w:r w:rsidR="00C75BF7" w:rsidRPr="00F41657">
        <w:rPr>
          <w:rFonts w:eastAsia="Calibri"/>
          <w:b/>
          <w:bCs/>
        </w:rPr>
        <w:t xml:space="preserve"/>
      </w:r>
      <w:r w:rsidR="00C75BF7">
        <w:rPr>
          <w:rFonts w:eastAsia="Calibri"/>
          <w:b/>
          <w:bCs/>
          <w:vertAlign w:val="superscript"/>
        </w:rPr>
        <w:t/>
      </w:r>
    </w:p>
    <w:p w:rsidR="00C75BF7" w:rsidRPr="00C75BF7" w:rsidRDefault="00C75BF7" w:rsidP="00F41657">
      <w:pPr>
        <w:rPr>
          <w:rFonts w:eastAsia="Calibri"/>
          <w:b/>
          <w:bCs/>
          <w:vertAlign w:val="superscript"/>
        </w:rPr>
      </w:pPr>
    </w:p>
    <w:p w:rsidR="00F41657" w:rsidRDefault="00F41657" w:rsidP="00F41657">
      <w:pPr>
        <w:rPr>
          <w:rFonts w:eastAsia="Calibri"/>
          <w:b/>
          <w:bCs/>
        </w:rPr>
      </w:pPr>
      <w:r w:rsidRPr="00F41657">
        <w:rPr>
          <w:rFonts w:eastAsia="Calibri"/>
          <w:b/>
          <w:bCs/>
        </w:rPr>
        <w:t/>
      </w:r>
    </w:p>
    <w:p w:rsidR="00C75BF7" w:rsidRPr="00F41657" w:rsidRDefault="00C75BF7" w:rsidP="00F41657">
      <w:pPr>
        <w:rPr>
          <w:rFonts w:eastAsia="Calibri"/>
          <w:b/>
          <w:bCs/>
        </w:rPr>
      </w:pPr>
    </w:p>
    <w:p w:rsidR="00F41657" w:rsidRPr="00F41657" w:rsidRDefault="00C75BF7" w:rsidP="00F41657">
      <w:pPr>
        <w:rPr>
          <w:rFonts w:eastAsia="Calibri"/>
          <w:b/>
          <w:bCs/>
        </w:rPr>
      </w:pPr>
      <w:r>
        <w:rPr>
          <w:rFonts w:eastAsia="Calibri"/>
          <w:b/>
          <w:bCs/>
        </w:rPr>
        <w:t/>
      </w:r>
      <w:r w:rsidR="00F41657" w:rsidRPr="00F41657">
        <w:rPr>
          <w:rFonts w:eastAsia="Calibri"/>
          <w:b/>
          <w:bCs/>
        </w:rPr>
        <w:t xml:space="preserve"/>
      </w:r>
    </w:p>
    <w:p w:rsidR="00F41657" w:rsidRDefault="00C75BF7" w:rsidP="00F41657">
      <w:pPr>
        <w:rPr>
          <w:rFonts w:eastAsia="Calibri"/>
          <w:b/>
          <w:bCs/>
        </w:rPr>
      </w:pPr>
      <w:r>
        <w:rPr>
          <w:rFonts w:eastAsia="Calibri"/>
          <w:b/>
          <w:bCs/>
        </w:rPr>
        <w:t/>
      </w:r>
      <w:r w:rsidR="00F41657" w:rsidRPr="00F41657">
        <w:rPr>
          <w:rFonts w:eastAsia="Calibri"/>
          <w:b/>
          <w:bCs/>
        </w:rPr>
        <w:t xml:space="preserve"/>
      </w:r>
      <w:proofErr w:type="spellStart"/>
      <w:r w:rsidR="00F41657" w:rsidRPr="00F41657">
        <w:rPr>
          <w:rFonts w:eastAsia="Calibri"/>
          <w:b/>
          <w:bCs/>
        </w:rPr>
        <w:t/>
      </w:r>
      <w:proofErr w:type="spellEnd"/>
      <w:r w:rsidR="00F41657" w:rsidRPr="00F41657">
        <w:rPr>
          <w:rFonts w:eastAsia="Calibri"/>
          <w:b/>
          <w:bCs/>
        </w:rPr>
        <w:t/>
      </w:r>
    </w:p>
    <w:p w:rsidR="00C75BF7" w:rsidRDefault="00C75BF7" w:rsidP="00F41657">
      <w:pPr>
        <w:rPr>
          <w:rFonts w:eastAsia="Calibri"/>
          <w:b/>
          <w:bCs/>
        </w:rPr>
      </w:pPr>
      <w:r>
        <w:rPr>
          <w:rFonts w:eastAsia="Calibri"/>
          <w:b/>
          <w:bCs/>
        </w:rPr>
        <w:t/>
      </w:r>
    </w:p>
    <w:p w:rsidR="00C75BF7" w:rsidRDefault="00C75BF7" w:rsidP="00F41657">
      <w:pPr>
        <w:rPr>
          <w:rFonts w:eastAsia="Calibri"/>
          <w:b/>
          <w:bCs/>
        </w:rPr>
      </w:pPr>
      <w:r>
        <w:rPr>
          <w:rFonts w:eastAsia="Calibri"/>
          <w:b/>
          <w:bCs/>
        </w:rPr>
        <w:t/>
      </w:r>
    </w:p>
    <w:p w:rsidR="00651D03" w:rsidRDefault="00651D03" w:rsidP="00F41657">
      <w:pPr>
        <w:rPr>
          <w:rFonts w:eastAsia="Calibri"/>
          <w:b/>
          <w:bCs/>
        </w:rPr>
      </w:pPr>
      <w:r>
        <w:rPr>
          <w:rFonts w:eastAsia="Calibri"/>
          <w:b/>
          <w:bCs/>
        </w:rPr>
        <w:t/>
      </w:r>
    </w:p>
    <w:p w:rsidR="00F41657" w:rsidRPr="00F41657" w:rsidRDefault="00F41657" w:rsidP="00F41657">
      <w:pPr>
        <w:rPr>
          <w:rFonts w:eastAsia="Calibri"/>
          <w:b/>
          <w:bCs/>
        </w:rPr>
      </w:pPr>
    </w:p>
    <w:p w:rsidR="00F41657" w:rsidRPr="00F41657" w:rsidRDefault="00F41657" w:rsidP="00F41657">
      <w:pPr>
        <w:rPr>
          <w:rFonts w:eastAsia="Calibri"/>
          <w:b/>
          <w:bCs/>
        </w:rPr>
      </w:pPr>
      <w:r w:rsidRPr="00F41657">
        <w:rPr>
          <w:rFonts w:eastAsia="Calibri"/>
          <w:b/>
          <w:bCs/>
        </w:rPr>
        <w:t/>
      </w:r>
    </w:p>
    <w:p w:rsidR="00F41657" w:rsidRPr="00F41657" w:rsidRDefault="00F41657" w:rsidP="00F41657">
      <w:pPr>
        <w:rPr>
          <w:rFonts w:eastAsia="Calibri"/>
          <w:b/>
          <w:bCs/>
        </w:rPr>
      </w:pPr>
      <w:r w:rsidRPr="00F41657">
        <w:rPr>
          <w:rFonts w:eastAsia="Calibri"/>
          <w:b/>
          <w:bCs/>
        </w:rPr>
        <w:t/>
      </w:r>
    </w:p>
    <w:p w:rsidR="00F41657" w:rsidRPr="00F41657" w:rsidRDefault="00F41657" w:rsidP="00F41657">
      <w:pPr>
        <w:rPr>
          <w:rFonts w:eastAsia="Calibri"/>
          <w:b/>
          <w:bCs/>
        </w:rPr>
      </w:pPr>
      <w:r w:rsidRPr="00F41657">
        <w:rPr>
          <w:rFonts w:eastAsia="Calibri"/>
          <w:b/>
          <w:bCs/>
        </w:rPr>
        <w:t xml:space="preserve"/>
      </w:r>
      <w:hyperlink r:id="rId5" w:history="1">
        <w:r w:rsidRPr="00F41657">
          <w:rPr>
            <w:rStyle w:val="Hyperlink"/>
            <w:rFonts w:eastAsia="Calibri"/>
            <w:b/>
            <w:bCs/>
          </w:rPr>
          <w:t/>
        </w:r>
      </w:hyperlink>
      <w:r w:rsidRPr="00F41657">
        <w:rPr>
          <w:rFonts w:eastAsia="Calibri"/>
          <w:b/>
          <w:bCs/>
        </w:rPr>
        <w:t xml:space="preserve"/>
      </w:r>
    </w:p>
    <w:p w:rsidR="00F41657" w:rsidRPr="00F41657" w:rsidRDefault="00F41657" w:rsidP="00F41657">
      <w:pPr>
        <w:rPr>
          <w:rFonts w:eastAsia="Calibri"/>
          <w:b/>
          <w:bCs/>
        </w:rPr>
      </w:pPr>
      <w:r w:rsidRPr="00F41657">
        <w:rPr>
          <w:rFonts w:eastAsia="Calibri"/>
          <w:b/>
          <w:bCs/>
        </w:rPr>
        <w:t/>
      </w:r>
    </w:p>
    <w:p w:rsidR="00F41657" w:rsidRDefault="00F41657" w:rsidP="00FF3F3F">
      <w:pPr>
        <w:rPr>
          <w:rFonts w:eastAsia="Calibri"/>
          <w:b/>
          <w:bCs/>
        </w:rPr>
      </w:pPr>
    </w:p>
    <w:p w:rsidR="00FF3F3F" w:rsidRPr="00303CDD" w:rsidRDefault="00FF3F3F" w:rsidP="00FF3F3F">
      <w:pPr>
        <w:rPr>
          <w:rFonts w:eastAsia="Calibri"/>
          <w:b/>
          <w:bCs/>
        </w:rPr>
      </w:pPr>
      <w:r w:rsidRPr="00303CDD">
        <w:rPr>
          <w:rFonts w:eastAsia="Calibri"/>
          <w:b/>
          <w:bCs/>
        </w:rPr>
        <w:t>Abstract</w:t>
      </w:r>
    </w:p>
    <w:p w:rsidR="00FF3F3F" w:rsidRDefault="00FF3F3F" w:rsidP="00FF3F3F">
      <w:pPr>
        <w:jc w:val="both"/>
        <w:rPr>
          <w:rFonts w:eastAsia="Calibri"/>
        </w:rPr>
      </w:pPr>
      <w:r w:rsidRPr="00303CDD">
        <w:rPr>
          <w:rFonts w:eastAsia="Calibri"/>
        </w:rPr>
        <w:t xml:space="preserve">Maternal health is a global concern, and Nigeria, like many other countries, faces challenges in ensuring that pregnant women receive timely and appropriate healthcare. This study aims to identify the factors that influence health-seeking behavior among women of reproductive age attending clinics at selected Primary Health Care </w:t>
      </w:r>
      <w:proofErr w:type="spellStart"/>
      <w:r w:rsidRPr="00303CDD">
        <w:rPr>
          <w:rFonts w:eastAsia="Calibri"/>
        </w:rPr>
        <w:t>Centres</w:t>
      </w:r>
      <w:proofErr w:type="spellEnd"/>
      <w:r w:rsidRPr="00303CDD">
        <w:rPr>
          <w:rFonts w:eastAsia="Calibri"/>
        </w:rPr>
        <w:t xml:space="preserve"> in Minna, </w:t>
      </w:r>
    </w:p>
    <w:p w:rsidR="00FF3F3F" w:rsidRPr="00303CDD" w:rsidRDefault="00FF3F3F" w:rsidP="00FF3F3F">
      <w:pPr>
        <w:jc w:val="both"/>
        <w:rPr>
          <w:rFonts w:eastAsia="Calibri"/>
        </w:rPr>
      </w:pPr>
      <w:r w:rsidRPr="00303CDD">
        <w:rPr>
          <w:rFonts w:eastAsia="Calibri"/>
        </w:rPr>
        <w:t xml:space="preserve">State. A cross-sectional study design was employed, involving 244 women of reproductive age attending antenatal clinics in Minna, Niger State, across three (3) health facilities. Simple random sampling was used to select the participants. Data were collected through a structured questionnaire and analyzed using descriptive and inferential statistics. </w:t>
      </w:r>
      <w:r>
        <w:rPr>
          <w:rFonts w:eastAsia="Calibri"/>
        </w:rPr>
        <w:t xml:space="preserve">The result indicated that </w:t>
      </w:r>
      <w:r w:rsidRPr="00E2163F">
        <w:rPr>
          <w:rFonts w:eastAsia="Calibri"/>
        </w:rPr>
        <w:t>51 (29.7%) fall within the 18-25 years old category, 50 (29.1%) are between 26 and 30 years</w:t>
      </w:r>
      <w:r>
        <w:rPr>
          <w:rFonts w:eastAsia="Calibri"/>
        </w:rPr>
        <w:t>,</w:t>
      </w:r>
      <w:r w:rsidRPr="00E2163F">
        <w:rPr>
          <w:rFonts w:eastAsia="Calibri"/>
        </w:rPr>
        <w:t xml:space="preserve"> </w:t>
      </w:r>
      <w:r>
        <w:rPr>
          <w:rFonts w:eastAsia="Calibri"/>
        </w:rPr>
        <w:t xml:space="preserve"> </w:t>
      </w:r>
      <w:r w:rsidRPr="005B242D">
        <w:rPr>
          <w:rFonts w:eastAsia="Calibri"/>
        </w:rPr>
        <w:t xml:space="preserve"> substantial portion (38.4%) of respondents cited distance to the hospital as a determining factor in their health-seeking behavior. This emphasizes the practical challenges that geography can pose to accessing healthcare services. </w:t>
      </w:r>
      <w:r>
        <w:rPr>
          <w:rFonts w:eastAsia="Calibri"/>
        </w:rPr>
        <w:t xml:space="preserve">  </w:t>
      </w:r>
      <w:r w:rsidRPr="00303CDD">
        <w:rPr>
          <w:rFonts w:eastAsia="Calibri"/>
        </w:rPr>
        <w:t>The study concludes that addressing poor health-seeking behavior among women of reproductive age requires a multifaceted approach. Furthermore, the study makes several recommendations on how to improve health-seeking behavior among women of reproductive age.</w:t>
      </w:r>
    </w:p>
    <w:p w:rsidR="00FF3F3F" w:rsidRPr="00303CDD" w:rsidRDefault="00FF3F3F" w:rsidP="00FF3F3F">
      <w:pPr>
        <w:jc w:val="both"/>
        <w:rPr>
          <w:rFonts w:eastAsia="Calibri"/>
        </w:rPr>
      </w:pPr>
    </w:p>
    <w:p w:rsidR="00FF3F3F" w:rsidRPr="00303CDD" w:rsidRDefault="00FF3F3F" w:rsidP="00FF3F3F">
      <w:pPr>
        <w:jc w:val="both"/>
        <w:rPr>
          <w:rFonts w:eastAsia="Calibri"/>
        </w:rPr>
      </w:pPr>
      <w:r w:rsidRPr="00303CDD">
        <w:rPr>
          <w:rFonts w:eastAsia="Calibri"/>
          <w:b/>
          <w:bCs/>
        </w:rPr>
        <w:t>Keywords</w:t>
      </w:r>
      <w:r w:rsidRPr="00303CDD">
        <w:rPr>
          <w:rFonts w:eastAsia="Calibri"/>
        </w:rPr>
        <w:t>: health-seeking behavior, women's health, antenatal care, maternal healthcare, Nigeria.</w:t>
      </w:r>
    </w:p>
    <w:p w:rsidR="0004108E" w:rsidRDefault="0004108E" w:rsidP="00FF3F3F">
      <w:pPr>
        <w:spacing w:line="480" w:lineRule="auto"/>
        <w:rPr>
          <w:rFonts w:eastAsia="Calibri"/>
          <w:b/>
          <w:bCs/>
        </w:rPr>
      </w:pPr>
    </w:p>
    <w:p w:rsidR="00FF3F3F" w:rsidRPr="00303CDD" w:rsidRDefault="00FF3F3F" w:rsidP="00FF3F3F">
      <w:pPr>
        <w:spacing w:line="480" w:lineRule="auto"/>
        <w:rPr>
          <w:rFonts w:eastAsia="Calibri"/>
        </w:rPr>
      </w:pPr>
      <w:r w:rsidRPr="00303CDD">
        <w:rPr>
          <w:rFonts w:eastAsia="Calibri"/>
          <w:b/>
          <w:bCs/>
        </w:rPr>
        <w:t>Introduction</w:t>
      </w:r>
    </w:p>
    <w:p w:rsidR="00FF3F3F" w:rsidRPr="00303CDD" w:rsidRDefault="00FF3F3F" w:rsidP="00FF3F3F">
      <w:pPr>
        <w:shd w:val="clear" w:color="auto" w:fill="FFFFFF"/>
        <w:spacing w:line="480" w:lineRule="auto"/>
        <w:jc w:val="both"/>
        <w:rPr>
          <w:rFonts w:eastAsia="Calibri"/>
          <w:shd w:val="clear" w:color="auto" w:fill="FFFFFF"/>
        </w:rPr>
      </w:pPr>
      <w:r w:rsidRPr="00303CDD">
        <w:rPr>
          <w:rFonts w:eastAsia="Calibri"/>
        </w:rPr>
        <w:t>Globally, maternal health indicators are among the health indicators that reflect the greatest disparity between developed and developing c</w:t>
      </w:r>
      <w:r w:rsidR="00D00BF6">
        <w:rPr>
          <w:rFonts w:eastAsia="Calibri"/>
        </w:rPr>
        <w:t xml:space="preserve">ountries </w:t>
      </w:r>
      <w:r>
        <w:rPr>
          <w:rFonts w:eastAsia="Calibri"/>
        </w:rPr>
        <w:t>(1)</w:t>
      </w:r>
      <w:r w:rsidRPr="00303CDD">
        <w:rPr>
          <w:rFonts w:eastAsia="Calibri"/>
        </w:rPr>
        <w:t>. Poor maternal health is said to be an indicator and cause of extreme poverty, which is why the United Nations (UN) through the Millennium Development Goal</w:t>
      </w:r>
      <w:r>
        <w:rPr>
          <w:rFonts w:eastAsia="Calibri"/>
        </w:rPr>
        <w:t>s (MDGs)</w:t>
      </w:r>
      <w:r w:rsidRPr="00303CDD">
        <w:rPr>
          <w:rFonts w:eastAsia="Calibri"/>
        </w:rPr>
        <w:t xml:space="preserve"> and later the Sustainable Development Gals (SDGs) adopted improving matern</w:t>
      </w:r>
      <w:r>
        <w:rPr>
          <w:rFonts w:eastAsia="Calibri"/>
        </w:rPr>
        <w:t xml:space="preserve">al health with the target of a global estimated Maternal Mortality Rate </w:t>
      </w:r>
      <w:r w:rsidRPr="00303CDD">
        <w:rPr>
          <w:rFonts w:eastAsia="Calibri"/>
        </w:rPr>
        <w:t>(MMR) of fewer than 70 maternal deaths</w:t>
      </w:r>
      <w:r w:rsidR="00D00BF6">
        <w:rPr>
          <w:rFonts w:eastAsia="Calibri"/>
        </w:rPr>
        <w:t xml:space="preserve"> per 100,000 live birth by 2030</w:t>
      </w:r>
      <w:r>
        <w:rPr>
          <w:rFonts w:eastAsia="Calibri"/>
        </w:rPr>
        <w:t xml:space="preserve"> (2)</w:t>
      </w:r>
      <w:r w:rsidRPr="00303CDD">
        <w:rPr>
          <w:rFonts w:eastAsia="Calibri"/>
        </w:rPr>
        <w:t xml:space="preserve">. Yet Nigeria is still a long way from the  said target,  with an MMR  of  512  per  100,  000  live births (National  Population  Council,  2019).  Nigeria has an annual estimate of 40,000 maternal deaths, accounting for 14% of the global burden of maternal mortality, </w:t>
      </w:r>
      <w:r w:rsidRPr="00303CDD">
        <w:rPr>
          <w:rFonts w:eastAsia="Calibri"/>
          <w:shd w:val="clear" w:color="auto" w:fill="FFFFFF"/>
        </w:rPr>
        <w:t>which makes it the second largest contributor to maternal mo</w:t>
      </w:r>
      <w:r w:rsidR="00D00BF6">
        <w:rPr>
          <w:rFonts w:eastAsia="Calibri"/>
          <w:shd w:val="clear" w:color="auto" w:fill="FFFFFF"/>
        </w:rPr>
        <w:t xml:space="preserve">rtality after India </w:t>
      </w:r>
      <w:r>
        <w:rPr>
          <w:rFonts w:eastAsia="Calibri"/>
          <w:shd w:val="clear" w:color="auto" w:fill="FFFFFF"/>
        </w:rPr>
        <w:t>(3)</w:t>
      </w:r>
      <w:r w:rsidRPr="00303CDD">
        <w:rPr>
          <w:rFonts w:eastAsia="Calibri"/>
          <w:shd w:val="clear" w:color="auto" w:fill="FFFFFF"/>
        </w:rPr>
        <w:t>.</w:t>
      </w:r>
    </w:p>
    <w:p w:rsidR="00FF3F3F" w:rsidRPr="00303CDD" w:rsidRDefault="00FF3F3F" w:rsidP="00FF3F3F">
      <w:pPr>
        <w:shd w:val="clear" w:color="auto" w:fill="FFFFFF"/>
        <w:spacing w:line="480" w:lineRule="auto"/>
        <w:jc w:val="both"/>
        <w:rPr>
          <w:rFonts w:eastAsia="Calibri"/>
          <w:shd w:val="clear" w:color="auto" w:fill="FFFFFF"/>
        </w:rPr>
      </w:pPr>
      <w:r w:rsidRPr="00303CDD">
        <w:rPr>
          <w:rFonts w:eastAsia="Calibri"/>
          <w:shd w:val="clear" w:color="auto" w:fill="FFFFFF"/>
        </w:rPr>
        <w:t>Maternal mortality is said to be the extreme consequence of poor maternal health, yet despite the grim statistics, maternal mortality is just an aspect. For each death, 30 to 50 women suffer from mat</w:t>
      </w:r>
      <w:r w:rsidR="009B0E6E">
        <w:rPr>
          <w:rFonts w:eastAsia="Calibri"/>
          <w:shd w:val="clear" w:color="auto" w:fill="FFFFFF"/>
        </w:rPr>
        <w:t xml:space="preserve">ernal morbidities </w:t>
      </w:r>
      <w:r>
        <w:rPr>
          <w:rFonts w:eastAsia="Calibri"/>
          <w:shd w:val="clear" w:color="auto" w:fill="FFFFFF"/>
        </w:rPr>
        <w:t>(4</w:t>
      </w:r>
      <w:r w:rsidR="009B0E6E">
        <w:rPr>
          <w:rFonts w:eastAsia="Calibri"/>
          <w:shd w:val="clear" w:color="auto" w:fill="FFFFFF"/>
        </w:rPr>
        <w:t>)</w:t>
      </w:r>
      <w:r w:rsidR="009B0E6E" w:rsidRPr="00303CDD">
        <w:rPr>
          <w:rFonts w:eastAsia="Calibri"/>
          <w:shd w:val="clear" w:color="auto" w:fill="FFFFFF"/>
        </w:rPr>
        <w:t xml:space="preserve">. </w:t>
      </w:r>
      <w:r w:rsidRPr="00303CDD">
        <w:rPr>
          <w:rFonts w:eastAsia="Calibri"/>
          <w:shd w:val="clear" w:color="auto" w:fill="FFFFFF"/>
        </w:rPr>
        <w:t xml:space="preserve">Pregnancy and childbirth continue to be a major source of death and disabilities among women of reproductive health in developing societies, Northern Nigeria inclusive. Pregnancy is a natural process; however, many pregnancies often end up with life-threatening, high-risk, and at times -chronic or other serious health complications. </w:t>
      </w:r>
    </w:p>
    <w:p w:rsidR="00C41AE4" w:rsidRDefault="00C41AE4" w:rsidP="00FF3F3F">
      <w:pPr>
        <w:spacing w:line="480" w:lineRule="auto"/>
        <w:jc w:val="both"/>
        <w:rPr>
          <w:rFonts w:eastAsia="Calibri"/>
          <w:b/>
          <w:bCs/>
        </w:rPr>
      </w:pPr>
    </w:p>
    <w:p w:rsidR="00FF3F3F" w:rsidRPr="00A31B75" w:rsidRDefault="00FF3F3F" w:rsidP="00FF3F3F">
      <w:pPr>
        <w:spacing w:line="480" w:lineRule="auto"/>
        <w:jc w:val="both"/>
        <w:rPr>
          <w:rFonts w:eastAsia="Calibri"/>
          <w:b/>
          <w:bCs/>
        </w:rPr>
      </w:pPr>
      <w:r>
        <w:rPr>
          <w:rFonts w:eastAsia="Calibri"/>
          <w:b/>
          <w:bCs/>
        </w:rPr>
        <w:t xml:space="preserve">Material and Methods </w:t>
      </w:r>
      <w:r>
        <w:rPr>
          <w:rFonts w:eastAsia="Calibri"/>
          <w:lang w:val="en-GB" w:eastAsia="en-GB"/>
        </w:rPr>
        <w:t xml:space="preserve"> </w:t>
      </w:r>
    </w:p>
    <w:p w:rsidR="00FF3F3F" w:rsidRDefault="00FF3F3F" w:rsidP="00FF3F3F">
      <w:pPr>
        <w:spacing w:line="480" w:lineRule="auto"/>
        <w:jc w:val="both"/>
        <w:rPr>
          <w:rFonts w:eastAsia="Calibri"/>
          <w:b/>
          <w:bCs/>
        </w:rPr>
      </w:pPr>
    </w:p>
    <w:p w:rsidR="00FF3F3F" w:rsidRPr="00303CDD" w:rsidRDefault="00FF3F3F" w:rsidP="00FF3F3F">
      <w:pPr>
        <w:spacing w:line="480" w:lineRule="auto"/>
        <w:jc w:val="both"/>
        <w:rPr>
          <w:rFonts w:eastAsia="Calibri"/>
          <w:b/>
          <w:bCs/>
        </w:rPr>
      </w:pPr>
      <w:r w:rsidRPr="00303CDD">
        <w:rPr>
          <w:rFonts w:eastAsia="Calibri"/>
          <w:b/>
          <w:bCs/>
        </w:rPr>
        <w:t xml:space="preserve">Study Design </w:t>
      </w:r>
    </w:p>
    <w:p w:rsidR="00FF3F3F" w:rsidRPr="00303CDD" w:rsidRDefault="00FF3F3F" w:rsidP="00FF3F3F">
      <w:pPr>
        <w:spacing w:line="480" w:lineRule="auto"/>
        <w:jc w:val="both"/>
        <w:rPr>
          <w:rFonts w:eastAsia="Calibri"/>
        </w:rPr>
      </w:pPr>
      <w:r w:rsidRPr="00303CDD">
        <w:rPr>
          <w:rFonts w:eastAsia="Calibri"/>
          <w:color w:val="212121"/>
        </w:rPr>
        <w:t xml:space="preserve">This study adopted a descriptive cross-sectional </w:t>
      </w:r>
      <w:r w:rsidRPr="00303CDD">
        <w:rPr>
          <w:rFonts w:eastAsia="Calibri"/>
        </w:rPr>
        <w:t xml:space="preserve">research design because the concern is to describe the characteristics of a particular individual or of a group or situation at a particular time through questionnaire. </w:t>
      </w:r>
    </w:p>
    <w:p w:rsidR="00FF3F3F" w:rsidRPr="00303CDD" w:rsidRDefault="00FF3F3F" w:rsidP="00FF3F3F">
      <w:pPr>
        <w:spacing w:line="480" w:lineRule="auto"/>
        <w:jc w:val="both"/>
        <w:rPr>
          <w:rFonts w:eastAsia="Calibri"/>
        </w:rPr>
      </w:pPr>
      <w:r w:rsidRPr="00303CDD">
        <w:rPr>
          <w:rFonts w:eastAsia="Calibri"/>
        </w:rPr>
        <w:t>The major elements in this research are the women of reproductive age attending ante natal clinics at selected primary health care facilities in Minna Niger state, poor health seeking behaviours and the various reasons for such poor health seeking practices</w:t>
      </w:r>
    </w:p>
    <w:p w:rsidR="00FF3F3F" w:rsidRDefault="00FF3F3F" w:rsidP="00FF3F3F">
      <w:pPr>
        <w:keepNext/>
        <w:keepLines/>
        <w:widowControl w:val="0"/>
        <w:spacing w:line="480" w:lineRule="auto"/>
        <w:jc w:val="both"/>
        <w:rPr>
          <w:rFonts w:eastAsia="Calibri"/>
          <w:b/>
        </w:rPr>
      </w:pPr>
    </w:p>
    <w:p w:rsidR="00FF3F3F" w:rsidRPr="00303CDD" w:rsidRDefault="00FF3F3F" w:rsidP="00FF3F3F">
      <w:pPr>
        <w:keepNext/>
        <w:keepLines/>
        <w:widowControl w:val="0"/>
        <w:spacing w:line="480" w:lineRule="auto"/>
        <w:jc w:val="both"/>
        <w:rPr>
          <w:rFonts w:eastAsia="Calibri"/>
          <w:b/>
        </w:rPr>
      </w:pPr>
      <w:r w:rsidRPr="00303CDD">
        <w:rPr>
          <w:rFonts w:eastAsia="Calibri"/>
          <w:b/>
        </w:rPr>
        <w:t>Sample and Sampling technique</w:t>
      </w:r>
      <w:r>
        <w:rPr>
          <w:rFonts w:eastAsia="Calibri"/>
          <w:b/>
        </w:rPr>
        <w:t>s</w:t>
      </w:r>
    </w:p>
    <w:p w:rsidR="00FF3F3F" w:rsidRPr="00303CDD" w:rsidRDefault="00FF3F3F" w:rsidP="00FF3F3F">
      <w:pPr>
        <w:spacing w:line="480" w:lineRule="auto"/>
        <w:jc w:val="both"/>
        <w:rPr>
          <w:rFonts w:eastAsia="Calibri"/>
        </w:rPr>
      </w:pPr>
      <w:r w:rsidRPr="00303CDD">
        <w:rPr>
          <w:rFonts w:eastAsia="Calibri"/>
          <w:bCs/>
        </w:rPr>
        <w:t xml:space="preserve"> A projected total of 500 respondents was recruited in the study. </w:t>
      </w:r>
    </w:p>
    <w:p w:rsidR="00FF3F3F" w:rsidRPr="00303CDD" w:rsidRDefault="00FF3F3F" w:rsidP="00FF3F3F">
      <w:pPr>
        <w:spacing w:line="480" w:lineRule="auto"/>
        <w:jc w:val="both"/>
        <w:rPr>
          <w:rFonts w:eastAsia="Calibri"/>
        </w:rPr>
      </w:pPr>
      <w:r w:rsidRPr="00303CDD">
        <w:rPr>
          <w:rFonts w:eastAsia="Calibri"/>
        </w:rPr>
        <w:t>Using the sampling formula by Glenn (197</w:t>
      </w:r>
      <w:r w:rsidR="0091398A">
        <w:rPr>
          <w:rFonts w:eastAsia="Calibri"/>
        </w:rPr>
        <w:t>3)</w:t>
      </w:r>
      <w:r>
        <w:rPr>
          <w:rFonts w:eastAsia="Calibri"/>
        </w:rPr>
        <w:t xml:space="preserve"> at 5% level of significance, </w:t>
      </w:r>
      <w:r w:rsidRPr="00303CDD">
        <w:rPr>
          <w:rFonts w:eastAsia="Calibri"/>
        </w:rPr>
        <w:t>a sample that is proportionate of respondents’ PHC facility was obtained for the study. Subsequently, the researcher used Tippet table to sample out the sample population that are to</w:t>
      </w:r>
      <w:r>
        <w:rPr>
          <w:rFonts w:eastAsia="Calibri"/>
        </w:rPr>
        <w:t xml:space="preserve"> participate in the research.  </w:t>
      </w:r>
      <w:r w:rsidRPr="00303CDD">
        <w:rPr>
          <w:rFonts w:eastAsia="Calibri"/>
        </w:rPr>
        <w:t>This sample was proportionately assigned to the three facilities and subsequently, stratified random sampling was employed to get the study sample.</w:t>
      </w:r>
    </w:p>
    <w:p w:rsidR="00FF3F3F" w:rsidRPr="00303CDD" w:rsidRDefault="00FF3F3F" w:rsidP="00FF3F3F">
      <w:pPr>
        <w:spacing w:line="480" w:lineRule="auto"/>
        <w:jc w:val="both"/>
        <w:rPr>
          <w:rFonts w:eastAsia="Calibri"/>
          <w:b/>
          <w:bCs/>
        </w:rPr>
      </w:pPr>
      <w:r w:rsidRPr="00303CDD">
        <w:rPr>
          <w:rFonts w:eastAsia="Calibri"/>
        </w:rPr>
        <w:t>From the total population of 500 as indicated in the discussion of Target population above and using the table above, the sample size for this study was 244</w:t>
      </w:r>
      <w:r w:rsidRPr="00303CDD">
        <w:rPr>
          <w:rFonts w:eastAsia="Calibri"/>
          <w:b/>
          <w:bCs/>
        </w:rPr>
        <w:t xml:space="preserve"> (222 + 10%).</w:t>
      </w:r>
      <w:r w:rsidRPr="00303CDD">
        <w:rPr>
          <w:rFonts w:eastAsia="Calibri"/>
        </w:rPr>
        <w:t xml:space="preserve"> A stratified random sampling techniques was used to distribute the sample size across three target health facilities, which are grouped based and rate based on the capacity of the facilities. Thus, facility A, B and C were given 40%, 35%, 25% of the sample size population respectively.</w:t>
      </w:r>
    </w:p>
    <w:p w:rsidR="00FF3F3F" w:rsidRPr="00303CDD" w:rsidRDefault="00FF3F3F" w:rsidP="00FF3F3F">
      <w:pPr>
        <w:spacing w:line="480" w:lineRule="auto"/>
        <w:jc w:val="both"/>
        <w:rPr>
          <w:rFonts w:eastAsia="Calibri"/>
        </w:rPr>
      </w:pPr>
      <w:r w:rsidRPr="00303CDD">
        <w:rPr>
          <w:rFonts w:eastAsia="Calibri"/>
        </w:rPr>
        <w:t xml:space="preserve">The study sample was obtained as follows: -  </w:t>
      </w:r>
    </w:p>
    <w:p w:rsidR="00FF3F3F" w:rsidRPr="00303CDD" w:rsidRDefault="00FF3F3F" w:rsidP="00FF3F3F">
      <w:pPr>
        <w:spacing w:line="480" w:lineRule="auto"/>
        <w:jc w:val="both"/>
        <w:rPr>
          <w:rFonts w:eastAsia="Calibri"/>
        </w:rPr>
      </w:pPr>
      <w:r w:rsidRPr="00303CDD">
        <w:rPr>
          <w:rFonts w:eastAsia="Calibri"/>
        </w:rPr>
        <w:t xml:space="preserve"> Sample Population of facility A   =     </w:t>
      </w:r>
      <m:oMath>
        <m:f>
          <m:fPr>
            <m:ctrlPr>
              <w:rPr>
                <w:rFonts w:ascii="Cambria Math" w:eastAsia="Calibri" w:hAnsi="Cambria Math"/>
                <w:i/>
              </w:rPr>
            </m:ctrlPr>
          </m:fPr>
          <m:num>
            <m:r>
              <w:rPr>
                <w:rFonts w:ascii="Cambria Math" w:eastAsia="Calibri" w:hAnsi="Cambria Math"/>
              </w:rPr>
              <m:t>40</m:t>
            </m:r>
          </m:num>
          <m:den>
            <m:r>
              <w:rPr>
                <w:rFonts w:ascii="Cambria Math" w:eastAsia="Calibri" w:hAnsi="Cambria Math"/>
              </w:rPr>
              <m:t>100</m:t>
            </m:r>
          </m:den>
        </m:f>
        <m:r>
          <w:rPr>
            <w:rFonts w:ascii="Cambria Math" w:eastAsia="Calibri" w:hAnsi="Cambria Math"/>
          </w:rPr>
          <m:t>×244</m:t>
        </m:r>
      </m:oMath>
      <w:r w:rsidRPr="00303CDD">
        <w:rPr>
          <w:rFonts w:eastAsia="Calibri"/>
        </w:rPr>
        <w:t xml:space="preserve"> = 98</w:t>
      </w:r>
    </w:p>
    <w:p w:rsidR="00FF3F3F" w:rsidRPr="00303CDD" w:rsidRDefault="00FF3F3F" w:rsidP="00FF3F3F">
      <w:pPr>
        <w:spacing w:line="480" w:lineRule="auto"/>
        <w:jc w:val="both"/>
        <w:rPr>
          <w:rFonts w:eastAsia="Calibri"/>
        </w:rPr>
      </w:pPr>
      <w:r w:rsidRPr="00303CDD">
        <w:rPr>
          <w:rFonts w:eastAsia="Calibri"/>
        </w:rPr>
        <w:t xml:space="preserve">Sample Population of facility B   =     </w:t>
      </w:r>
      <m:oMath>
        <m:f>
          <m:fPr>
            <m:ctrlPr>
              <w:rPr>
                <w:rFonts w:ascii="Cambria Math" w:eastAsia="Calibri" w:hAnsi="Cambria Math"/>
                <w:i/>
              </w:rPr>
            </m:ctrlPr>
          </m:fPr>
          <m:num>
            <m:r>
              <w:rPr>
                <w:rFonts w:ascii="Cambria Math" w:eastAsia="Calibri" w:hAnsi="Cambria Math"/>
              </w:rPr>
              <m:t>35</m:t>
            </m:r>
          </m:num>
          <m:den>
            <m:r>
              <w:rPr>
                <w:rFonts w:ascii="Cambria Math" w:eastAsia="Calibri" w:hAnsi="Cambria Math"/>
              </w:rPr>
              <m:t>100</m:t>
            </m:r>
          </m:den>
        </m:f>
        <m:r>
          <w:rPr>
            <w:rFonts w:ascii="Cambria Math" w:eastAsia="Calibri" w:hAnsi="Cambria Math"/>
          </w:rPr>
          <m:t>×244</m:t>
        </m:r>
      </m:oMath>
      <w:r w:rsidRPr="00303CDD">
        <w:rPr>
          <w:rFonts w:eastAsia="Calibri"/>
        </w:rPr>
        <w:t xml:space="preserve"> = 85</w:t>
      </w:r>
    </w:p>
    <w:p w:rsidR="00C41AE4" w:rsidRPr="001D0987" w:rsidRDefault="00FF3F3F" w:rsidP="001D0987">
      <w:pPr>
        <w:spacing w:line="480" w:lineRule="auto"/>
        <w:jc w:val="both"/>
        <w:rPr>
          <w:rFonts w:eastAsia="Calibri"/>
        </w:rPr>
      </w:pPr>
      <w:r w:rsidRPr="00303CDD">
        <w:rPr>
          <w:rFonts w:eastAsia="Calibri"/>
        </w:rPr>
        <w:t xml:space="preserve">Sample Population of facility C   =     </w:t>
      </w:r>
      <m:oMath>
        <m:f>
          <m:fPr>
            <m:ctrlPr>
              <w:rPr>
                <w:rFonts w:ascii="Cambria Math" w:eastAsia="Calibri" w:hAnsi="Cambria Math"/>
                <w:i/>
              </w:rPr>
            </m:ctrlPr>
          </m:fPr>
          <m:num>
            <m:r>
              <w:rPr>
                <w:rFonts w:ascii="Cambria Math" w:eastAsia="Calibri" w:hAnsi="Cambria Math"/>
              </w:rPr>
              <m:t>25</m:t>
            </m:r>
          </m:num>
          <m:den>
            <m:r>
              <w:rPr>
                <w:rFonts w:ascii="Cambria Math" w:eastAsia="Calibri" w:hAnsi="Cambria Math"/>
              </w:rPr>
              <m:t>100</m:t>
            </m:r>
          </m:den>
        </m:f>
        <m:r>
          <w:rPr>
            <w:rFonts w:ascii="Cambria Math" w:eastAsia="Calibri" w:hAnsi="Cambria Math"/>
          </w:rPr>
          <m:t>×244</m:t>
        </m:r>
      </m:oMath>
      <w:r w:rsidRPr="00303CDD">
        <w:rPr>
          <w:rFonts w:eastAsia="Calibri"/>
        </w:rPr>
        <w:t xml:space="preserve"> = 61</w:t>
      </w:r>
    </w:p>
    <w:p w:rsidR="00C41AE4" w:rsidRDefault="00C41AE4" w:rsidP="00FF3F3F">
      <w:pPr>
        <w:shd w:val="clear" w:color="auto" w:fill="FFFFFF"/>
        <w:spacing w:line="480" w:lineRule="auto"/>
        <w:rPr>
          <w:rFonts w:eastAsia="Calibri"/>
          <w:b/>
          <w:bCs/>
        </w:rPr>
      </w:pPr>
    </w:p>
    <w:p w:rsidR="00FF3F3F" w:rsidRPr="00303CDD" w:rsidRDefault="00FF3F3F" w:rsidP="00FF3F3F">
      <w:pPr>
        <w:shd w:val="clear" w:color="auto" w:fill="FFFFFF"/>
        <w:spacing w:line="480" w:lineRule="auto"/>
        <w:rPr>
          <w:rFonts w:eastAsia="Calibri"/>
          <w:b/>
          <w:bCs/>
        </w:rPr>
      </w:pPr>
      <w:r w:rsidRPr="00303CDD">
        <w:rPr>
          <w:rFonts w:eastAsia="Calibri"/>
          <w:b/>
          <w:bCs/>
        </w:rPr>
        <w:t xml:space="preserve">Results </w:t>
      </w:r>
      <w:r>
        <w:rPr>
          <w:rFonts w:eastAsia="Calibri"/>
          <w:b/>
          <w:bCs/>
        </w:rPr>
        <w:t>and Discussion</w:t>
      </w:r>
    </w:p>
    <w:p w:rsidR="00FF3F3F" w:rsidRPr="00303CDD" w:rsidRDefault="00FF3F3F" w:rsidP="00FF3F3F">
      <w:pPr>
        <w:shd w:val="clear" w:color="auto" w:fill="FFFFFF"/>
        <w:spacing w:line="480" w:lineRule="auto"/>
        <w:jc w:val="both"/>
        <w:rPr>
          <w:rFonts w:eastAsia="Calibri"/>
        </w:rPr>
      </w:pPr>
      <w:r w:rsidRPr="00303CDD">
        <w:rPr>
          <w:rFonts w:eastAsia="Calibri"/>
        </w:rPr>
        <w:t>This section typically functions as a section that explores in-depth details, data, analysis, and findings pertaining to the research questions and research hypotheses that form the basis of the study. Therefore, the responses of participants were analyzed in alignment with the research questions that guide the study. Table 1 presents the distribution of participants across all healthcare facilities. Table 1 indicates that out of the 244 (100.0%) questionnaires distributed across the three healthcare facilities, 172 (70.5%) were retrieved and utilized for the analysis.</w:t>
      </w:r>
    </w:p>
    <w:p w:rsidR="00FF3F3F" w:rsidRPr="00303CDD" w:rsidRDefault="00FF3F3F" w:rsidP="00FF3F3F">
      <w:pPr>
        <w:shd w:val="clear" w:color="auto" w:fill="FFFFFF"/>
        <w:spacing w:line="480" w:lineRule="auto"/>
        <w:jc w:val="both"/>
        <w:rPr>
          <w:rFonts w:eastAsia="Calibri"/>
        </w:rPr>
      </w:pPr>
      <w:r w:rsidRPr="00303CDD">
        <w:rPr>
          <w:rFonts w:eastAsia="Calibri"/>
        </w:rPr>
        <w:t>Table 1</w:t>
      </w:r>
      <w:r>
        <w:rPr>
          <w:rFonts w:eastAsia="Calibri"/>
        </w:rPr>
        <w:t>:</w:t>
      </w:r>
      <w:r w:rsidRPr="00303CDD">
        <w:rPr>
          <w:rFonts w:eastAsia="Calibri"/>
        </w:rPr>
        <w:t xml:space="preserve"> Response Rate</w:t>
      </w:r>
    </w:p>
    <w:tbl>
      <w:tblPr>
        <w:tblStyle w:val="TableGrid"/>
        <w:tblW w:w="97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14"/>
        <w:gridCol w:w="3235"/>
      </w:tblGrid>
      <w:tr w:rsidR="00FF3F3F" w:rsidRPr="00303CDD" w:rsidTr="00C57C92">
        <w:trPr>
          <w:trHeight w:val="79"/>
        </w:trPr>
        <w:tc>
          <w:tcPr>
            <w:tcW w:w="2552" w:type="dxa"/>
            <w:tcBorders>
              <w:top w:val="single" w:sz="4" w:space="0" w:color="auto"/>
              <w:bottom w:val="single" w:sz="4" w:space="0" w:color="auto"/>
            </w:tcBorders>
          </w:tcPr>
          <w:p w:rsidR="00FF3F3F" w:rsidRPr="00303CDD" w:rsidRDefault="00FF3F3F" w:rsidP="00C57C92">
            <w:pPr>
              <w:spacing w:line="480" w:lineRule="auto"/>
              <w:jc w:val="both"/>
              <w:rPr>
                <w:rFonts w:eastAsia="Calibri"/>
                <w:b/>
                <w:bCs/>
              </w:rPr>
            </w:pPr>
            <w:r w:rsidRPr="00303CDD">
              <w:rPr>
                <w:rFonts w:eastAsia="Calibri"/>
                <w:b/>
                <w:bCs/>
              </w:rPr>
              <w:t>Facility</w:t>
            </w:r>
          </w:p>
        </w:tc>
        <w:tc>
          <w:tcPr>
            <w:tcW w:w="3914" w:type="dxa"/>
            <w:tcBorders>
              <w:top w:val="single" w:sz="4" w:space="0" w:color="auto"/>
              <w:bottom w:val="single" w:sz="4" w:space="0" w:color="auto"/>
            </w:tcBorders>
          </w:tcPr>
          <w:p w:rsidR="00FF3F3F" w:rsidRPr="00303CDD" w:rsidRDefault="00FF3F3F" w:rsidP="00C57C92">
            <w:pPr>
              <w:spacing w:line="480" w:lineRule="auto"/>
              <w:jc w:val="both"/>
              <w:rPr>
                <w:rFonts w:eastAsia="Calibri"/>
                <w:b/>
                <w:bCs/>
              </w:rPr>
            </w:pPr>
            <w:r w:rsidRPr="00303CDD">
              <w:rPr>
                <w:rFonts w:eastAsia="Calibri"/>
                <w:b/>
                <w:bCs/>
              </w:rPr>
              <w:t>Questionnaire Distributed (</w:t>
            </w:r>
            <w:r w:rsidRPr="00303CDD">
              <w:rPr>
                <w:rFonts w:eastAsia="Calibri"/>
              </w:rPr>
              <w:t>%</w:t>
            </w:r>
            <w:r w:rsidRPr="00303CDD">
              <w:rPr>
                <w:rFonts w:eastAsia="Calibri"/>
                <w:b/>
                <w:bCs/>
              </w:rPr>
              <w:t xml:space="preserve">) </w:t>
            </w:r>
          </w:p>
        </w:tc>
        <w:tc>
          <w:tcPr>
            <w:tcW w:w="3235" w:type="dxa"/>
            <w:tcBorders>
              <w:top w:val="single" w:sz="4" w:space="0" w:color="auto"/>
              <w:bottom w:val="single" w:sz="4" w:space="0" w:color="auto"/>
            </w:tcBorders>
          </w:tcPr>
          <w:p w:rsidR="00FF3F3F" w:rsidRPr="00303CDD" w:rsidRDefault="00FF3F3F" w:rsidP="00C57C92">
            <w:pPr>
              <w:spacing w:line="480" w:lineRule="auto"/>
              <w:jc w:val="both"/>
              <w:rPr>
                <w:rFonts w:eastAsia="Calibri"/>
                <w:b/>
                <w:bCs/>
              </w:rPr>
            </w:pPr>
            <w:r w:rsidRPr="00303CDD">
              <w:rPr>
                <w:rFonts w:eastAsia="Calibri"/>
                <w:b/>
                <w:bCs/>
              </w:rPr>
              <w:t>Questionnaire Returned (</w:t>
            </w:r>
            <w:r w:rsidRPr="00303CDD">
              <w:rPr>
                <w:rFonts w:eastAsia="Calibri"/>
              </w:rPr>
              <w:t>%</w:t>
            </w:r>
            <w:r w:rsidRPr="00303CDD">
              <w:rPr>
                <w:rFonts w:eastAsia="Calibri"/>
                <w:b/>
                <w:bCs/>
              </w:rPr>
              <w:t>)</w:t>
            </w:r>
          </w:p>
        </w:tc>
      </w:tr>
      <w:tr w:rsidR="00FF3F3F" w:rsidRPr="00303CDD" w:rsidTr="00C57C92">
        <w:trPr>
          <w:trHeight w:val="578"/>
        </w:trPr>
        <w:tc>
          <w:tcPr>
            <w:tcW w:w="2552" w:type="dxa"/>
            <w:tcBorders>
              <w:top w:val="single" w:sz="4" w:space="0" w:color="auto"/>
            </w:tcBorders>
          </w:tcPr>
          <w:p w:rsidR="00FF3F3F" w:rsidRPr="00303CDD" w:rsidRDefault="00FF3F3F" w:rsidP="00C57C92">
            <w:pPr>
              <w:spacing w:line="480" w:lineRule="auto"/>
              <w:jc w:val="both"/>
              <w:rPr>
                <w:rFonts w:eastAsia="Calibri"/>
                <w:b/>
                <w:bCs/>
              </w:rPr>
            </w:pPr>
            <w:r w:rsidRPr="00303CDD">
              <w:rPr>
                <w:rFonts w:eastAsia="Calibri"/>
                <w:b/>
                <w:bCs/>
              </w:rPr>
              <w:t>A</w:t>
            </w:r>
          </w:p>
        </w:tc>
        <w:tc>
          <w:tcPr>
            <w:tcW w:w="3914" w:type="dxa"/>
            <w:tcBorders>
              <w:top w:val="single" w:sz="4" w:space="0" w:color="auto"/>
            </w:tcBorders>
          </w:tcPr>
          <w:p w:rsidR="00FF3F3F" w:rsidRPr="00303CDD" w:rsidRDefault="00FF3F3F" w:rsidP="00C57C92">
            <w:pPr>
              <w:spacing w:line="480" w:lineRule="auto"/>
              <w:jc w:val="both"/>
              <w:rPr>
                <w:rFonts w:eastAsia="Calibri"/>
              </w:rPr>
            </w:pPr>
            <w:r w:rsidRPr="00303CDD">
              <w:rPr>
                <w:rFonts w:eastAsia="Calibri"/>
              </w:rPr>
              <w:t>98(40.0)</w:t>
            </w:r>
          </w:p>
        </w:tc>
        <w:tc>
          <w:tcPr>
            <w:tcW w:w="3235" w:type="dxa"/>
            <w:tcBorders>
              <w:top w:val="single" w:sz="4" w:space="0" w:color="auto"/>
            </w:tcBorders>
          </w:tcPr>
          <w:p w:rsidR="00FF3F3F" w:rsidRPr="00303CDD" w:rsidRDefault="00FF3F3F" w:rsidP="00C57C92">
            <w:pPr>
              <w:spacing w:line="480" w:lineRule="auto"/>
              <w:jc w:val="both"/>
              <w:rPr>
                <w:rFonts w:eastAsia="Calibri"/>
              </w:rPr>
            </w:pPr>
            <w:r w:rsidRPr="00303CDD">
              <w:rPr>
                <w:rFonts w:eastAsia="Calibri"/>
              </w:rPr>
              <w:t>69(28.3)</w:t>
            </w:r>
          </w:p>
        </w:tc>
      </w:tr>
      <w:tr w:rsidR="00FF3F3F" w:rsidRPr="00303CDD" w:rsidTr="00C57C92">
        <w:trPr>
          <w:trHeight w:val="568"/>
        </w:trPr>
        <w:tc>
          <w:tcPr>
            <w:tcW w:w="2552" w:type="dxa"/>
          </w:tcPr>
          <w:p w:rsidR="00FF3F3F" w:rsidRPr="00303CDD" w:rsidRDefault="00FF3F3F" w:rsidP="00C57C92">
            <w:pPr>
              <w:spacing w:line="480" w:lineRule="auto"/>
              <w:jc w:val="both"/>
              <w:rPr>
                <w:rFonts w:eastAsia="Calibri"/>
                <w:b/>
                <w:bCs/>
              </w:rPr>
            </w:pPr>
            <w:r w:rsidRPr="00303CDD">
              <w:rPr>
                <w:rFonts w:eastAsia="Calibri"/>
                <w:b/>
                <w:bCs/>
              </w:rPr>
              <w:t>B</w:t>
            </w:r>
          </w:p>
        </w:tc>
        <w:tc>
          <w:tcPr>
            <w:tcW w:w="3914" w:type="dxa"/>
          </w:tcPr>
          <w:p w:rsidR="00FF3F3F" w:rsidRPr="00303CDD" w:rsidRDefault="00FF3F3F" w:rsidP="00C57C92">
            <w:pPr>
              <w:spacing w:line="480" w:lineRule="auto"/>
              <w:jc w:val="both"/>
              <w:rPr>
                <w:rFonts w:eastAsia="Calibri"/>
              </w:rPr>
            </w:pPr>
            <w:r w:rsidRPr="00303CDD">
              <w:rPr>
                <w:rFonts w:eastAsia="Calibri"/>
              </w:rPr>
              <w:t>85(35.0)</w:t>
            </w:r>
          </w:p>
        </w:tc>
        <w:tc>
          <w:tcPr>
            <w:tcW w:w="3235" w:type="dxa"/>
          </w:tcPr>
          <w:p w:rsidR="00FF3F3F" w:rsidRPr="00303CDD" w:rsidRDefault="00FF3F3F" w:rsidP="00C57C92">
            <w:pPr>
              <w:spacing w:line="480" w:lineRule="auto"/>
              <w:jc w:val="both"/>
              <w:rPr>
                <w:rFonts w:eastAsia="Calibri"/>
              </w:rPr>
            </w:pPr>
            <w:r w:rsidRPr="00303CDD">
              <w:rPr>
                <w:rFonts w:eastAsia="Calibri"/>
              </w:rPr>
              <w:t>56(23.0)</w:t>
            </w:r>
          </w:p>
        </w:tc>
      </w:tr>
      <w:tr w:rsidR="00FF3F3F" w:rsidRPr="00303CDD" w:rsidTr="00C57C92">
        <w:trPr>
          <w:trHeight w:val="568"/>
        </w:trPr>
        <w:tc>
          <w:tcPr>
            <w:tcW w:w="2552" w:type="dxa"/>
          </w:tcPr>
          <w:p w:rsidR="00FF3F3F" w:rsidRPr="00303CDD" w:rsidRDefault="00FF3F3F" w:rsidP="00C57C92">
            <w:pPr>
              <w:spacing w:line="480" w:lineRule="auto"/>
              <w:jc w:val="both"/>
              <w:rPr>
                <w:rFonts w:eastAsia="Calibri"/>
                <w:b/>
                <w:bCs/>
              </w:rPr>
            </w:pPr>
            <w:r w:rsidRPr="00303CDD">
              <w:rPr>
                <w:rFonts w:eastAsia="Calibri"/>
                <w:b/>
                <w:bCs/>
              </w:rPr>
              <w:t>C</w:t>
            </w:r>
          </w:p>
        </w:tc>
        <w:tc>
          <w:tcPr>
            <w:tcW w:w="3914" w:type="dxa"/>
          </w:tcPr>
          <w:p w:rsidR="00FF3F3F" w:rsidRPr="00303CDD" w:rsidRDefault="00FF3F3F" w:rsidP="00C57C92">
            <w:pPr>
              <w:spacing w:line="480" w:lineRule="auto"/>
              <w:jc w:val="both"/>
              <w:rPr>
                <w:rFonts w:eastAsia="Calibri"/>
              </w:rPr>
            </w:pPr>
            <w:r w:rsidRPr="00303CDD">
              <w:rPr>
                <w:rFonts w:eastAsia="Calibri"/>
              </w:rPr>
              <w:t>61(25.0)</w:t>
            </w:r>
          </w:p>
        </w:tc>
        <w:tc>
          <w:tcPr>
            <w:tcW w:w="3235" w:type="dxa"/>
          </w:tcPr>
          <w:p w:rsidR="00FF3F3F" w:rsidRPr="00303CDD" w:rsidRDefault="00FF3F3F" w:rsidP="00C57C92">
            <w:pPr>
              <w:spacing w:line="480" w:lineRule="auto"/>
              <w:jc w:val="both"/>
              <w:rPr>
                <w:rFonts w:eastAsia="Calibri"/>
              </w:rPr>
            </w:pPr>
            <w:r w:rsidRPr="00303CDD">
              <w:rPr>
                <w:rFonts w:eastAsia="Calibri"/>
              </w:rPr>
              <w:t>47(19.3)</w:t>
            </w:r>
          </w:p>
        </w:tc>
      </w:tr>
      <w:tr w:rsidR="00FF3F3F" w:rsidRPr="00303CDD" w:rsidTr="00C57C92">
        <w:trPr>
          <w:trHeight w:val="568"/>
        </w:trPr>
        <w:tc>
          <w:tcPr>
            <w:tcW w:w="2552" w:type="dxa"/>
          </w:tcPr>
          <w:p w:rsidR="00FF3F3F" w:rsidRPr="00303CDD" w:rsidRDefault="00FF3F3F" w:rsidP="00C57C92">
            <w:pPr>
              <w:spacing w:line="480" w:lineRule="auto"/>
              <w:jc w:val="both"/>
              <w:rPr>
                <w:rFonts w:eastAsia="Calibri"/>
                <w:b/>
                <w:bCs/>
              </w:rPr>
            </w:pPr>
            <w:r w:rsidRPr="00303CDD">
              <w:rPr>
                <w:rFonts w:eastAsia="Calibri"/>
                <w:b/>
                <w:bCs/>
              </w:rPr>
              <w:t>Total</w:t>
            </w:r>
          </w:p>
        </w:tc>
        <w:tc>
          <w:tcPr>
            <w:tcW w:w="3914" w:type="dxa"/>
          </w:tcPr>
          <w:p w:rsidR="00FF3F3F" w:rsidRPr="00303CDD" w:rsidRDefault="00FF3F3F" w:rsidP="00C57C92">
            <w:pPr>
              <w:spacing w:line="480" w:lineRule="auto"/>
              <w:jc w:val="both"/>
              <w:rPr>
                <w:rFonts w:eastAsia="Calibri"/>
              </w:rPr>
            </w:pPr>
            <w:r w:rsidRPr="00303CDD">
              <w:rPr>
                <w:rFonts w:eastAsia="Calibri"/>
              </w:rPr>
              <w:t>244(100.0)</w:t>
            </w:r>
          </w:p>
        </w:tc>
        <w:tc>
          <w:tcPr>
            <w:tcW w:w="3235" w:type="dxa"/>
          </w:tcPr>
          <w:p w:rsidR="00FF3F3F" w:rsidRPr="00303CDD" w:rsidRDefault="00FF3F3F" w:rsidP="00C57C92">
            <w:pPr>
              <w:spacing w:line="480" w:lineRule="auto"/>
              <w:jc w:val="both"/>
              <w:rPr>
                <w:rFonts w:eastAsia="Calibri"/>
              </w:rPr>
            </w:pPr>
            <w:r w:rsidRPr="00303CDD">
              <w:rPr>
                <w:rFonts w:eastAsia="Calibri"/>
              </w:rPr>
              <w:t>172(70.5)</w:t>
            </w:r>
          </w:p>
        </w:tc>
      </w:tr>
    </w:tbl>
    <w:p w:rsidR="00FF3F3F" w:rsidRPr="00303CDD" w:rsidRDefault="00FF3F3F" w:rsidP="00FF3F3F">
      <w:pPr>
        <w:shd w:val="clear" w:color="auto" w:fill="FFFFFF"/>
        <w:spacing w:line="480" w:lineRule="auto"/>
        <w:jc w:val="both"/>
        <w:rPr>
          <w:rFonts w:eastAsia="Calibri"/>
        </w:rPr>
      </w:pPr>
      <w:r>
        <w:rPr>
          <w:rFonts w:eastAsia="Calibri"/>
        </w:rPr>
        <w:t xml:space="preserve">Source: Field work result by Researcher </w:t>
      </w:r>
    </w:p>
    <w:p w:rsidR="00FF3F3F" w:rsidRPr="00303CDD" w:rsidRDefault="00FF3F3F" w:rsidP="00FF3F3F">
      <w:pPr>
        <w:spacing w:line="480" w:lineRule="auto"/>
        <w:rPr>
          <w:rFonts w:eastAsia="Calibri"/>
        </w:rPr>
      </w:pPr>
    </w:p>
    <w:p w:rsidR="00FF3F3F" w:rsidRPr="00303CDD" w:rsidRDefault="00FF3F3F" w:rsidP="00FF3F3F">
      <w:pPr>
        <w:shd w:val="clear" w:color="auto" w:fill="FFFFFF"/>
        <w:spacing w:line="480" w:lineRule="auto"/>
        <w:jc w:val="both"/>
        <w:rPr>
          <w:rFonts w:eastAsia="Calibri"/>
          <w:b/>
          <w:bCs/>
        </w:rPr>
      </w:pPr>
      <w:r w:rsidRPr="00303CDD">
        <w:rPr>
          <w:rFonts w:eastAsia="Calibri"/>
          <w:b/>
          <w:bCs/>
        </w:rPr>
        <w:t xml:space="preserve"> Table 2 Distribution of Sample Size by Levels of Formal Scientific Reasoning Ability</w:t>
      </w:r>
    </w:p>
    <w:tbl>
      <w:tblPr>
        <w:tblStyle w:val="TableGrid"/>
        <w:tblpPr w:leftFromText="180" w:rightFromText="180" w:vertAnchor="text" w:tblpY="1"/>
        <w:tblOverlap w:val="nev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FF3F3F" w:rsidRPr="00303CDD" w:rsidTr="00C57C92">
        <w:trPr>
          <w:trHeight w:val="274"/>
        </w:trPr>
        <w:tc>
          <w:tcPr>
            <w:tcW w:w="1667" w:type="pct"/>
            <w:tcBorders>
              <w:top w:val="single" w:sz="4" w:space="0" w:color="auto"/>
              <w:bottom w:val="single" w:sz="4" w:space="0" w:color="auto"/>
            </w:tcBorders>
          </w:tcPr>
          <w:p w:rsidR="00FF3F3F" w:rsidRPr="00303CDD" w:rsidRDefault="00FF3F3F" w:rsidP="00C57C92">
            <w:pPr>
              <w:spacing w:line="480" w:lineRule="auto"/>
              <w:jc w:val="both"/>
              <w:rPr>
                <w:rFonts w:eastAsia="Calibri"/>
                <w:b/>
                <w:bCs/>
              </w:rPr>
            </w:pPr>
            <w:bookmarkStart w:id="2" w:name="_Hlk147577004"/>
            <w:r w:rsidRPr="00303CDD">
              <w:rPr>
                <w:rFonts w:eastAsia="Calibri"/>
                <w:b/>
                <w:bCs/>
              </w:rPr>
              <w:t>Variable</w:t>
            </w:r>
          </w:p>
        </w:tc>
        <w:tc>
          <w:tcPr>
            <w:tcW w:w="1667" w:type="pct"/>
            <w:tcBorders>
              <w:top w:val="single" w:sz="4" w:space="0" w:color="auto"/>
              <w:bottom w:val="single" w:sz="4" w:space="0" w:color="auto"/>
            </w:tcBorders>
          </w:tcPr>
          <w:p w:rsidR="00FF3F3F" w:rsidRPr="00303CDD" w:rsidRDefault="00FF3F3F" w:rsidP="00C57C92">
            <w:pPr>
              <w:spacing w:line="480" w:lineRule="auto"/>
              <w:jc w:val="both"/>
              <w:rPr>
                <w:rFonts w:eastAsia="Calibri"/>
                <w:b/>
                <w:bCs/>
              </w:rPr>
            </w:pPr>
            <w:r w:rsidRPr="00303CDD">
              <w:rPr>
                <w:rFonts w:eastAsia="Calibri"/>
                <w:b/>
                <w:bCs/>
              </w:rPr>
              <w:t>Frequency</w:t>
            </w:r>
          </w:p>
        </w:tc>
        <w:tc>
          <w:tcPr>
            <w:tcW w:w="1666" w:type="pct"/>
            <w:tcBorders>
              <w:top w:val="single" w:sz="4" w:space="0" w:color="auto"/>
              <w:bottom w:val="single" w:sz="4" w:space="0" w:color="auto"/>
            </w:tcBorders>
          </w:tcPr>
          <w:p w:rsidR="00FF3F3F" w:rsidRPr="00303CDD" w:rsidRDefault="00FF3F3F" w:rsidP="00C57C92">
            <w:pPr>
              <w:spacing w:line="480" w:lineRule="auto"/>
              <w:jc w:val="both"/>
              <w:rPr>
                <w:rFonts w:eastAsia="Calibri"/>
                <w:b/>
                <w:bCs/>
              </w:rPr>
            </w:pPr>
            <w:r w:rsidRPr="00303CDD">
              <w:rPr>
                <w:rFonts w:eastAsia="Calibri"/>
                <w:b/>
                <w:bCs/>
              </w:rPr>
              <w:t>Percentage</w:t>
            </w:r>
          </w:p>
        </w:tc>
      </w:tr>
      <w:tr w:rsidR="00FF3F3F" w:rsidRPr="00303CDD" w:rsidTr="00C57C92">
        <w:trPr>
          <w:trHeight w:val="70"/>
        </w:trPr>
        <w:tc>
          <w:tcPr>
            <w:tcW w:w="1667" w:type="pct"/>
            <w:tcBorders>
              <w:top w:val="single" w:sz="4" w:space="0" w:color="auto"/>
            </w:tcBorders>
          </w:tcPr>
          <w:p w:rsidR="00FF3F3F" w:rsidRPr="00303CDD" w:rsidRDefault="00FF3F3F" w:rsidP="00C57C92">
            <w:pPr>
              <w:spacing w:line="480" w:lineRule="auto"/>
              <w:jc w:val="both"/>
              <w:rPr>
                <w:rFonts w:eastAsia="Calibri"/>
                <w:b/>
                <w:bCs/>
              </w:rPr>
            </w:pPr>
            <w:r w:rsidRPr="00303CDD">
              <w:rPr>
                <w:rFonts w:eastAsia="Calibri"/>
                <w:b/>
                <w:bCs/>
              </w:rPr>
              <w:t>Age</w:t>
            </w:r>
          </w:p>
        </w:tc>
        <w:tc>
          <w:tcPr>
            <w:tcW w:w="1667" w:type="pct"/>
            <w:tcBorders>
              <w:top w:val="single" w:sz="4" w:space="0" w:color="auto"/>
            </w:tcBorders>
          </w:tcPr>
          <w:p w:rsidR="00FF3F3F" w:rsidRPr="00303CDD" w:rsidRDefault="00FF3F3F" w:rsidP="00C57C92">
            <w:pPr>
              <w:spacing w:line="480" w:lineRule="auto"/>
              <w:jc w:val="both"/>
              <w:rPr>
                <w:rFonts w:eastAsia="Calibri"/>
                <w:b/>
                <w:bCs/>
              </w:rPr>
            </w:pPr>
          </w:p>
        </w:tc>
        <w:tc>
          <w:tcPr>
            <w:tcW w:w="1666" w:type="pct"/>
            <w:tcBorders>
              <w:top w:val="single" w:sz="4" w:space="0" w:color="auto"/>
            </w:tcBorders>
          </w:tcPr>
          <w:p w:rsidR="00FF3F3F" w:rsidRPr="00303CDD" w:rsidRDefault="00FF3F3F" w:rsidP="00C57C92">
            <w:pPr>
              <w:spacing w:line="480" w:lineRule="auto"/>
              <w:jc w:val="both"/>
              <w:rPr>
                <w:rFonts w:eastAsia="Calibri"/>
                <w:b/>
                <w:bCs/>
              </w:rPr>
            </w:pPr>
          </w:p>
        </w:tc>
      </w:tr>
      <w:tr w:rsidR="00FF3F3F" w:rsidRPr="00303CDD" w:rsidTr="00C57C92">
        <w:trPr>
          <w:trHeight w:val="20"/>
        </w:trPr>
        <w:tc>
          <w:tcPr>
            <w:tcW w:w="1667" w:type="pct"/>
          </w:tcPr>
          <w:p w:rsidR="00FF3F3F" w:rsidRPr="00303CDD" w:rsidRDefault="00FF3F3F" w:rsidP="00C57C92">
            <w:pPr>
              <w:autoSpaceDN w:val="0"/>
              <w:spacing w:line="480" w:lineRule="auto"/>
              <w:jc w:val="both"/>
              <w:rPr>
                <w:rFonts w:eastAsia="Calibri"/>
              </w:rPr>
            </w:pPr>
          </w:p>
        </w:tc>
        <w:tc>
          <w:tcPr>
            <w:tcW w:w="1667" w:type="pct"/>
          </w:tcPr>
          <w:p w:rsidR="00FF3F3F" w:rsidRPr="00303CDD" w:rsidRDefault="00FF3F3F" w:rsidP="00C57C92">
            <w:pPr>
              <w:spacing w:line="480" w:lineRule="auto"/>
              <w:jc w:val="both"/>
              <w:rPr>
                <w:rFonts w:eastAsia="Calibri"/>
              </w:rPr>
            </w:pPr>
          </w:p>
        </w:tc>
        <w:tc>
          <w:tcPr>
            <w:tcW w:w="1666" w:type="pct"/>
          </w:tcPr>
          <w:p w:rsidR="00FF3F3F" w:rsidRPr="00303CDD" w:rsidRDefault="00FF3F3F" w:rsidP="00C57C92">
            <w:pPr>
              <w:spacing w:line="480" w:lineRule="auto"/>
              <w:jc w:val="both"/>
              <w:rPr>
                <w:rFonts w:eastAsia="Calibri"/>
              </w:rPr>
            </w:pPr>
          </w:p>
        </w:tc>
      </w:tr>
      <w:tr w:rsidR="00FF3F3F" w:rsidRPr="00303CDD" w:rsidTr="00C57C92">
        <w:trPr>
          <w:trHeight w:val="20"/>
        </w:trPr>
        <w:tc>
          <w:tcPr>
            <w:tcW w:w="1667" w:type="pct"/>
          </w:tcPr>
          <w:p w:rsidR="00FF3F3F" w:rsidRPr="00303CDD" w:rsidRDefault="00FF3F3F" w:rsidP="00C57C92">
            <w:pPr>
              <w:autoSpaceDN w:val="0"/>
              <w:spacing w:line="480" w:lineRule="auto"/>
              <w:jc w:val="both"/>
              <w:rPr>
                <w:rFonts w:eastAsia="Calibri"/>
              </w:rPr>
            </w:pPr>
            <w:r w:rsidRPr="00303CDD">
              <w:rPr>
                <w:rFonts w:eastAsia="Calibri"/>
              </w:rPr>
              <w:t>18-25</w:t>
            </w:r>
          </w:p>
        </w:tc>
        <w:tc>
          <w:tcPr>
            <w:tcW w:w="1667" w:type="pct"/>
          </w:tcPr>
          <w:p w:rsidR="00FF3F3F" w:rsidRPr="00303CDD" w:rsidRDefault="00FF3F3F" w:rsidP="00C57C92">
            <w:pPr>
              <w:spacing w:line="480" w:lineRule="auto"/>
              <w:jc w:val="both"/>
              <w:rPr>
                <w:rFonts w:eastAsia="Calibri"/>
              </w:rPr>
            </w:pPr>
            <w:r w:rsidRPr="00303CDD">
              <w:rPr>
                <w:rFonts w:eastAsia="Calibri"/>
              </w:rPr>
              <w:t>51</w:t>
            </w:r>
          </w:p>
        </w:tc>
        <w:tc>
          <w:tcPr>
            <w:tcW w:w="1666" w:type="pct"/>
          </w:tcPr>
          <w:p w:rsidR="00FF3F3F" w:rsidRPr="00303CDD" w:rsidRDefault="00FF3F3F" w:rsidP="00C57C92">
            <w:pPr>
              <w:spacing w:line="480" w:lineRule="auto"/>
              <w:jc w:val="both"/>
              <w:rPr>
                <w:rFonts w:eastAsia="Calibri"/>
              </w:rPr>
            </w:pPr>
            <w:r w:rsidRPr="00303CDD">
              <w:rPr>
                <w:rFonts w:eastAsia="Calibri"/>
              </w:rPr>
              <w:t>29.7</w:t>
            </w:r>
          </w:p>
        </w:tc>
      </w:tr>
      <w:tr w:rsidR="00FF3F3F" w:rsidRPr="00303CDD" w:rsidTr="00C57C92">
        <w:trPr>
          <w:trHeight w:val="20"/>
        </w:trPr>
        <w:tc>
          <w:tcPr>
            <w:tcW w:w="1667" w:type="pct"/>
          </w:tcPr>
          <w:p w:rsidR="00FF3F3F" w:rsidRPr="00303CDD" w:rsidRDefault="00FF3F3F" w:rsidP="00C57C92">
            <w:pPr>
              <w:autoSpaceDN w:val="0"/>
              <w:spacing w:line="480" w:lineRule="auto"/>
              <w:jc w:val="both"/>
              <w:rPr>
                <w:rFonts w:eastAsia="Calibri"/>
              </w:rPr>
            </w:pPr>
            <w:bookmarkStart w:id="3" w:name="_Hlk147402792"/>
            <w:bookmarkStart w:id="4" w:name="_Hlk147403045"/>
            <w:r w:rsidRPr="00303CDD">
              <w:rPr>
                <w:rFonts w:eastAsia="Calibri"/>
              </w:rPr>
              <w:t>26-30</w:t>
            </w:r>
          </w:p>
        </w:tc>
        <w:tc>
          <w:tcPr>
            <w:tcW w:w="1667" w:type="pct"/>
          </w:tcPr>
          <w:p w:rsidR="00FF3F3F" w:rsidRPr="00303CDD" w:rsidRDefault="00FF3F3F" w:rsidP="00C57C92">
            <w:pPr>
              <w:spacing w:line="480" w:lineRule="auto"/>
              <w:jc w:val="both"/>
              <w:rPr>
                <w:rFonts w:eastAsia="Calibri"/>
              </w:rPr>
            </w:pPr>
            <w:r w:rsidRPr="00303CDD">
              <w:rPr>
                <w:rFonts w:eastAsia="Calibri"/>
              </w:rPr>
              <w:t>50</w:t>
            </w:r>
          </w:p>
        </w:tc>
        <w:tc>
          <w:tcPr>
            <w:tcW w:w="1666" w:type="pct"/>
          </w:tcPr>
          <w:p w:rsidR="00FF3F3F" w:rsidRPr="00303CDD" w:rsidRDefault="00FF3F3F" w:rsidP="00C57C92">
            <w:pPr>
              <w:spacing w:line="480" w:lineRule="auto"/>
              <w:jc w:val="both"/>
              <w:rPr>
                <w:rFonts w:eastAsia="Calibri"/>
              </w:rPr>
            </w:pPr>
            <w:r w:rsidRPr="00303CDD">
              <w:rPr>
                <w:rFonts w:eastAsia="Calibri"/>
              </w:rPr>
              <w:t>29.1</w:t>
            </w:r>
          </w:p>
        </w:tc>
      </w:tr>
      <w:bookmarkEnd w:id="3"/>
      <w:tr w:rsidR="00FF3F3F" w:rsidRPr="00303CDD" w:rsidTr="00C57C92">
        <w:trPr>
          <w:trHeight w:val="95"/>
        </w:trPr>
        <w:tc>
          <w:tcPr>
            <w:tcW w:w="1667" w:type="pct"/>
          </w:tcPr>
          <w:p w:rsidR="00FF3F3F" w:rsidRPr="00303CDD" w:rsidRDefault="00FF3F3F" w:rsidP="00C57C92">
            <w:pPr>
              <w:autoSpaceDN w:val="0"/>
              <w:spacing w:line="480" w:lineRule="auto"/>
              <w:jc w:val="both"/>
              <w:rPr>
                <w:rFonts w:eastAsia="Calibri"/>
              </w:rPr>
            </w:pPr>
            <w:r w:rsidRPr="00303CDD">
              <w:rPr>
                <w:rFonts w:eastAsia="Calibri"/>
              </w:rPr>
              <w:t>Above 30</w:t>
            </w:r>
          </w:p>
        </w:tc>
        <w:tc>
          <w:tcPr>
            <w:tcW w:w="1667" w:type="pct"/>
          </w:tcPr>
          <w:p w:rsidR="00FF3F3F" w:rsidRPr="00303CDD" w:rsidRDefault="00FF3F3F" w:rsidP="00C57C92">
            <w:pPr>
              <w:spacing w:line="480" w:lineRule="auto"/>
              <w:jc w:val="both"/>
              <w:rPr>
                <w:rFonts w:eastAsia="Calibri"/>
              </w:rPr>
            </w:pPr>
            <w:r w:rsidRPr="00303CDD">
              <w:rPr>
                <w:rFonts w:eastAsia="Calibri"/>
              </w:rPr>
              <w:t>71</w:t>
            </w:r>
          </w:p>
        </w:tc>
        <w:tc>
          <w:tcPr>
            <w:tcW w:w="1666" w:type="pct"/>
          </w:tcPr>
          <w:p w:rsidR="00FF3F3F" w:rsidRPr="00303CDD" w:rsidRDefault="00FF3F3F" w:rsidP="00C57C92">
            <w:pPr>
              <w:spacing w:line="480" w:lineRule="auto"/>
              <w:jc w:val="both"/>
              <w:rPr>
                <w:rFonts w:eastAsia="Calibri"/>
              </w:rPr>
            </w:pPr>
            <w:r w:rsidRPr="00303CDD">
              <w:rPr>
                <w:rFonts w:eastAsia="Calibri"/>
              </w:rPr>
              <w:t>41.3</w:t>
            </w: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b/>
                <w:bCs/>
              </w:rPr>
            </w:pPr>
            <w:r w:rsidRPr="00303CDD">
              <w:rPr>
                <w:rFonts w:eastAsia="Calibri"/>
                <w:b/>
                <w:bCs/>
              </w:rPr>
              <w:t xml:space="preserve">Total </w:t>
            </w:r>
          </w:p>
        </w:tc>
        <w:tc>
          <w:tcPr>
            <w:tcW w:w="1667" w:type="pct"/>
          </w:tcPr>
          <w:p w:rsidR="00FF3F3F" w:rsidRPr="00303CDD" w:rsidRDefault="00FF3F3F" w:rsidP="00C57C92">
            <w:pPr>
              <w:spacing w:line="480" w:lineRule="auto"/>
              <w:jc w:val="both"/>
              <w:rPr>
                <w:rFonts w:eastAsia="Calibri"/>
                <w:b/>
                <w:bCs/>
              </w:rPr>
            </w:pPr>
            <w:r w:rsidRPr="00303CDD">
              <w:rPr>
                <w:rFonts w:eastAsia="Calibri"/>
                <w:b/>
                <w:bCs/>
              </w:rPr>
              <w:t>172</w:t>
            </w:r>
          </w:p>
        </w:tc>
        <w:tc>
          <w:tcPr>
            <w:tcW w:w="1666" w:type="pct"/>
          </w:tcPr>
          <w:p w:rsidR="00FF3F3F" w:rsidRPr="00303CDD" w:rsidRDefault="00FF3F3F" w:rsidP="00C57C92">
            <w:pPr>
              <w:spacing w:line="480" w:lineRule="auto"/>
              <w:jc w:val="both"/>
              <w:rPr>
                <w:rFonts w:eastAsia="Calibri"/>
                <w:b/>
                <w:bCs/>
              </w:rPr>
            </w:pPr>
            <w:r w:rsidRPr="00303CDD">
              <w:rPr>
                <w:rFonts w:eastAsia="Calibri"/>
                <w:b/>
                <w:bCs/>
              </w:rPr>
              <w:t>100.0</w:t>
            </w: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b/>
                <w:bCs/>
              </w:rPr>
            </w:pPr>
            <w:bookmarkStart w:id="5" w:name="_Hlk147404228"/>
            <w:bookmarkEnd w:id="4"/>
            <w:r w:rsidRPr="00303CDD">
              <w:rPr>
                <w:rFonts w:eastAsia="Calibri"/>
                <w:b/>
                <w:bCs/>
              </w:rPr>
              <w:t xml:space="preserve">Religious affiliation </w:t>
            </w:r>
            <w:bookmarkEnd w:id="5"/>
          </w:p>
        </w:tc>
        <w:tc>
          <w:tcPr>
            <w:tcW w:w="1667" w:type="pct"/>
          </w:tcPr>
          <w:p w:rsidR="00FF3F3F" w:rsidRPr="00303CDD" w:rsidRDefault="00FF3F3F" w:rsidP="00C57C92">
            <w:pPr>
              <w:spacing w:line="480" w:lineRule="auto"/>
              <w:jc w:val="both"/>
              <w:rPr>
                <w:rFonts w:eastAsia="Calibri"/>
              </w:rPr>
            </w:pPr>
          </w:p>
        </w:tc>
        <w:tc>
          <w:tcPr>
            <w:tcW w:w="1666" w:type="pct"/>
          </w:tcPr>
          <w:p w:rsidR="00FF3F3F" w:rsidRPr="00303CDD" w:rsidRDefault="00FF3F3F" w:rsidP="00C57C92">
            <w:pPr>
              <w:spacing w:line="480" w:lineRule="auto"/>
              <w:jc w:val="both"/>
              <w:rPr>
                <w:rFonts w:eastAsia="Calibri"/>
              </w:rPr>
            </w:pP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rPr>
            </w:pPr>
            <w:bookmarkStart w:id="6" w:name="_Hlk147403692"/>
            <w:r w:rsidRPr="00303CDD">
              <w:rPr>
                <w:rFonts w:eastAsia="Calibri"/>
              </w:rPr>
              <w:t xml:space="preserve">Muslim </w:t>
            </w:r>
          </w:p>
        </w:tc>
        <w:tc>
          <w:tcPr>
            <w:tcW w:w="1667" w:type="pct"/>
          </w:tcPr>
          <w:p w:rsidR="00FF3F3F" w:rsidRPr="00303CDD" w:rsidRDefault="00FF3F3F" w:rsidP="00C57C92">
            <w:pPr>
              <w:spacing w:line="480" w:lineRule="auto"/>
              <w:jc w:val="both"/>
              <w:rPr>
                <w:rFonts w:eastAsia="Calibri"/>
              </w:rPr>
            </w:pPr>
            <w:r w:rsidRPr="00303CDD">
              <w:rPr>
                <w:rFonts w:eastAsia="Calibri"/>
              </w:rPr>
              <w:t>123</w:t>
            </w:r>
          </w:p>
        </w:tc>
        <w:tc>
          <w:tcPr>
            <w:tcW w:w="1666" w:type="pct"/>
          </w:tcPr>
          <w:p w:rsidR="00FF3F3F" w:rsidRPr="00303CDD" w:rsidRDefault="00FF3F3F" w:rsidP="00C57C92">
            <w:pPr>
              <w:spacing w:line="480" w:lineRule="auto"/>
              <w:jc w:val="both"/>
              <w:rPr>
                <w:rFonts w:eastAsia="Calibri"/>
              </w:rPr>
            </w:pPr>
            <w:r w:rsidRPr="00303CDD">
              <w:rPr>
                <w:rFonts w:eastAsia="Calibri"/>
              </w:rPr>
              <w:t>71.5</w:t>
            </w: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rPr>
            </w:pPr>
            <w:r w:rsidRPr="00303CDD">
              <w:rPr>
                <w:rFonts w:eastAsia="Calibri"/>
              </w:rPr>
              <w:t>Christian</w:t>
            </w:r>
          </w:p>
        </w:tc>
        <w:tc>
          <w:tcPr>
            <w:tcW w:w="1667" w:type="pct"/>
          </w:tcPr>
          <w:p w:rsidR="00FF3F3F" w:rsidRPr="00303CDD" w:rsidRDefault="00FF3F3F" w:rsidP="00C57C92">
            <w:pPr>
              <w:spacing w:line="480" w:lineRule="auto"/>
              <w:jc w:val="both"/>
              <w:rPr>
                <w:rFonts w:eastAsia="Calibri"/>
              </w:rPr>
            </w:pPr>
            <w:r w:rsidRPr="00303CDD">
              <w:rPr>
                <w:rFonts w:eastAsia="Calibri"/>
              </w:rPr>
              <w:t>49</w:t>
            </w:r>
          </w:p>
        </w:tc>
        <w:tc>
          <w:tcPr>
            <w:tcW w:w="1666" w:type="pct"/>
          </w:tcPr>
          <w:p w:rsidR="00FF3F3F" w:rsidRPr="00303CDD" w:rsidRDefault="00FF3F3F" w:rsidP="00C57C92">
            <w:pPr>
              <w:spacing w:line="480" w:lineRule="auto"/>
              <w:jc w:val="both"/>
              <w:rPr>
                <w:rFonts w:eastAsia="Calibri"/>
              </w:rPr>
            </w:pPr>
            <w:r w:rsidRPr="00303CDD">
              <w:rPr>
                <w:rFonts w:eastAsia="Calibri"/>
              </w:rPr>
              <w:t>28.5</w:t>
            </w:r>
          </w:p>
        </w:tc>
      </w:tr>
      <w:bookmarkEnd w:id="6"/>
      <w:tr w:rsidR="00FF3F3F" w:rsidRPr="00303CDD" w:rsidTr="00C57C92">
        <w:trPr>
          <w:trHeight w:val="20"/>
        </w:trPr>
        <w:tc>
          <w:tcPr>
            <w:tcW w:w="1667" w:type="pct"/>
          </w:tcPr>
          <w:p w:rsidR="00FF3F3F" w:rsidRPr="00303CDD" w:rsidRDefault="00FF3F3F" w:rsidP="00C57C92">
            <w:pPr>
              <w:spacing w:line="480" w:lineRule="auto"/>
              <w:jc w:val="both"/>
              <w:rPr>
                <w:rFonts w:eastAsia="Calibri"/>
              </w:rPr>
            </w:pPr>
            <w:r w:rsidRPr="00303CDD">
              <w:rPr>
                <w:rFonts w:eastAsia="Calibri"/>
              </w:rPr>
              <w:t xml:space="preserve">Others, specify </w:t>
            </w:r>
          </w:p>
        </w:tc>
        <w:tc>
          <w:tcPr>
            <w:tcW w:w="1667" w:type="pct"/>
          </w:tcPr>
          <w:p w:rsidR="00FF3F3F" w:rsidRPr="00303CDD" w:rsidRDefault="00FF3F3F" w:rsidP="00C57C92">
            <w:pPr>
              <w:spacing w:line="480" w:lineRule="auto"/>
              <w:jc w:val="both"/>
              <w:rPr>
                <w:rFonts w:eastAsia="Calibri"/>
              </w:rPr>
            </w:pPr>
            <w:r w:rsidRPr="00303CDD">
              <w:rPr>
                <w:rFonts w:eastAsia="Calibri"/>
              </w:rPr>
              <w:t>0</w:t>
            </w:r>
          </w:p>
        </w:tc>
        <w:tc>
          <w:tcPr>
            <w:tcW w:w="1666" w:type="pct"/>
          </w:tcPr>
          <w:p w:rsidR="00FF3F3F" w:rsidRPr="00303CDD" w:rsidRDefault="00FF3F3F" w:rsidP="00C57C92">
            <w:pPr>
              <w:spacing w:line="480" w:lineRule="auto"/>
              <w:jc w:val="both"/>
              <w:rPr>
                <w:rFonts w:eastAsia="Calibri"/>
              </w:rPr>
            </w:pPr>
            <w:r w:rsidRPr="00303CDD">
              <w:rPr>
                <w:rFonts w:eastAsia="Calibri"/>
              </w:rPr>
              <w:t>0</w:t>
            </w: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b/>
                <w:bCs/>
              </w:rPr>
            </w:pPr>
            <w:r w:rsidRPr="00303CDD">
              <w:rPr>
                <w:rFonts w:eastAsia="Calibri"/>
                <w:b/>
                <w:bCs/>
              </w:rPr>
              <w:t xml:space="preserve">Total </w:t>
            </w:r>
          </w:p>
        </w:tc>
        <w:tc>
          <w:tcPr>
            <w:tcW w:w="1667" w:type="pct"/>
          </w:tcPr>
          <w:p w:rsidR="00FF3F3F" w:rsidRPr="00303CDD" w:rsidRDefault="00FF3F3F" w:rsidP="00C57C92">
            <w:pPr>
              <w:spacing w:line="480" w:lineRule="auto"/>
              <w:jc w:val="both"/>
              <w:rPr>
                <w:rFonts w:eastAsia="Calibri"/>
              </w:rPr>
            </w:pPr>
            <w:r w:rsidRPr="00303CDD">
              <w:rPr>
                <w:rFonts w:eastAsia="Calibri"/>
                <w:b/>
                <w:bCs/>
              </w:rPr>
              <w:t>172</w:t>
            </w:r>
          </w:p>
        </w:tc>
        <w:tc>
          <w:tcPr>
            <w:tcW w:w="1666" w:type="pct"/>
          </w:tcPr>
          <w:p w:rsidR="00FF3F3F" w:rsidRPr="00303CDD" w:rsidRDefault="00FF3F3F" w:rsidP="00C57C92">
            <w:pPr>
              <w:spacing w:line="480" w:lineRule="auto"/>
              <w:jc w:val="both"/>
              <w:rPr>
                <w:rFonts w:eastAsia="Calibri"/>
              </w:rPr>
            </w:pPr>
            <w:r w:rsidRPr="00303CDD">
              <w:rPr>
                <w:rFonts w:eastAsia="Calibri"/>
                <w:b/>
                <w:bCs/>
              </w:rPr>
              <w:t>100.0</w:t>
            </w: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b/>
                <w:bCs/>
              </w:rPr>
            </w:pPr>
            <w:bookmarkStart w:id="7" w:name="_Hlk147406642"/>
            <w:r w:rsidRPr="00303CDD">
              <w:rPr>
                <w:rFonts w:eastAsia="Calibri"/>
                <w:b/>
                <w:bCs/>
              </w:rPr>
              <w:t xml:space="preserve">Marital status </w:t>
            </w:r>
            <w:bookmarkEnd w:id="7"/>
          </w:p>
        </w:tc>
        <w:tc>
          <w:tcPr>
            <w:tcW w:w="1667" w:type="pct"/>
          </w:tcPr>
          <w:p w:rsidR="00FF3F3F" w:rsidRPr="00303CDD" w:rsidRDefault="00FF3F3F" w:rsidP="00C57C92">
            <w:pPr>
              <w:spacing w:line="480" w:lineRule="auto"/>
              <w:jc w:val="both"/>
              <w:rPr>
                <w:rFonts w:eastAsia="Calibri"/>
              </w:rPr>
            </w:pPr>
          </w:p>
        </w:tc>
        <w:tc>
          <w:tcPr>
            <w:tcW w:w="1666" w:type="pct"/>
          </w:tcPr>
          <w:p w:rsidR="00FF3F3F" w:rsidRPr="00303CDD" w:rsidRDefault="00FF3F3F" w:rsidP="00C57C92">
            <w:pPr>
              <w:spacing w:line="480" w:lineRule="auto"/>
              <w:jc w:val="both"/>
              <w:rPr>
                <w:rFonts w:eastAsia="Calibri"/>
              </w:rPr>
            </w:pP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rPr>
            </w:pPr>
            <w:bookmarkStart w:id="8" w:name="_Hlk147406135"/>
            <w:r w:rsidRPr="00303CDD">
              <w:rPr>
                <w:rFonts w:eastAsia="Calibri"/>
              </w:rPr>
              <w:t xml:space="preserve">Married </w:t>
            </w:r>
          </w:p>
        </w:tc>
        <w:tc>
          <w:tcPr>
            <w:tcW w:w="1667" w:type="pct"/>
          </w:tcPr>
          <w:p w:rsidR="00FF3F3F" w:rsidRPr="00303CDD" w:rsidRDefault="00FF3F3F" w:rsidP="00C57C92">
            <w:pPr>
              <w:spacing w:line="480" w:lineRule="auto"/>
              <w:jc w:val="both"/>
              <w:rPr>
                <w:rFonts w:eastAsia="Calibri"/>
              </w:rPr>
            </w:pPr>
            <w:r w:rsidRPr="00303CDD">
              <w:rPr>
                <w:rFonts w:eastAsia="Calibri"/>
              </w:rPr>
              <w:t>134</w:t>
            </w:r>
          </w:p>
        </w:tc>
        <w:tc>
          <w:tcPr>
            <w:tcW w:w="1666" w:type="pct"/>
          </w:tcPr>
          <w:p w:rsidR="00FF3F3F" w:rsidRPr="00303CDD" w:rsidRDefault="00FF3F3F" w:rsidP="00C57C92">
            <w:pPr>
              <w:spacing w:line="480" w:lineRule="auto"/>
              <w:jc w:val="both"/>
              <w:rPr>
                <w:rFonts w:eastAsia="Calibri"/>
              </w:rPr>
            </w:pPr>
            <w:r w:rsidRPr="00303CDD">
              <w:rPr>
                <w:rFonts w:eastAsia="Calibri"/>
              </w:rPr>
              <w:t>77.9</w:t>
            </w: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rPr>
            </w:pPr>
            <w:r w:rsidRPr="00303CDD">
              <w:rPr>
                <w:rFonts w:eastAsia="Calibri"/>
              </w:rPr>
              <w:t xml:space="preserve">Single </w:t>
            </w:r>
          </w:p>
        </w:tc>
        <w:tc>
          <w:tcPr>
            <w:tcW w:w="1667" w:type="pct"/>
          </w:tcPr>
          <w:p w:rsidR="00FF3F3F" w:rsidRPr="00303CDD" w:rsidRDefault="00FF3F3F" w:rsidP="00C57C92">
            <w:pPr>
              <w:spacing w:line="480" w:lineRule="auto"/>
              <w:jc w:val="both"/>
              <w:rPr>
                <w:rFonts w:eastAsia="Calibri"/>
              </w:rPr>
            </w:pPr>
            <w:r w:rsidRPr="00303CDD">
              <w:rPr>
                <w:rFonts w:eastAsia="Calibri"/>
              </w:rPr>
              <w:t>10</w:t>
            </w:r>
          </w:p>
        </w:tc>
        <w:tc>
          <w:tcPr>
            <w:tcW w:w="1666" w:type="pct"/>
          </w:tcPr>
          <w:p w:rsidR="00FF3F3F" w:rsidRPr="00303CDD" w:rsidRDefault="00FF3F3F" w:rsidP="00C57C92">
            <w:pPr>
              <w:spacing w:line="480" w:lineRule="auto"/>
              <w:jc w:val="both"/>
              <w:rPr>
                <w:rFonts w:eastAsia="Calibri"/>
              </w:rPr>
            </w:pPr>
            <w:r w:rsidRPr="00303CDD">
              <w:rPr>
                <w:rFonts w:eastAsia="Calibri"/>
              </w:rPr>
              <w:t>5.8</w:t>
            </w: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rPr>
            </w:pPr>
            <w:r w:rsidRPr="00303CDD">
              <w:rPr>
                <w:rFonts w:eastAsia="Calibri"/>
              </w:rPr>
              <w:t xml:space="preserve">Divorced </w:t>
            </w:r>
          </w:p>
        </w:tc>
        <w:tc>
          <w:tcPr>
            <w:tcW w:w="1667" w:type="pct"/>
          </w:tcPr>
          <w:p w:rsidR="00FF3F3F" w:rsidRPr="00303CDD" w:rsidRDefault="00FF3F3F" w:rsidP="00C57C92">
            <w:pPr>
              <w:spacing w:line="480" w:lineRule="auto"/>
              <w:jc w:val="both"/>
              <w:rPr>
                <w:rFonts w:eastAsia="Calibri"/>
              </w:rPr>
            </w:pPr>
            <w:r w:rsidRPr="00303CDD">
              <w:rPr>
                <w:rFonts w:eastAsia="Calibri"/>
              </w:rPr>
              <w:t>16</w:t>
            </w:r>
          </w:p>
        </w:tc>
        <w:tc>
          <w:tcPr>
            <w:tcW w:w="1666" w:type="pct"/>
          </w:tcPr>
          <w:p w:rsidR="00FF3F3F" w:rsidRPr="00303CDD" w:rsidRDefault="00FF3F3F" w:rsidP="00C57C92">
            <w:pPr>
              <w:spacing w:line="480" w:lineRule="auto"/>
              <w:jc w:val="both"/>
              <w:rPr>
                <w:rFonts w:eastAsia="Calibri"/>
              </w:rPr>
            </w:pPr>
            <w:r w:rsidRPr="00303CDD">
              <w:rPr>
                <w:rFonts w:eastAsia="Calibri"/>
              </w:rPr>
              <w:t>9.3</w:t>
            </w:r>
          </w:p>
        </w:tc>
      </w:tr>
      <w:bookmarkEnd w:id="8"/>
      <w:tr w:rsidR="00FF3F3F" w:rsidRPr="00303CDD" w:rsidTr="00C57C92">
        <w:trPr>
          <w:trHeight w:val="20"/>
        </w:trPr>
        <w:tc>
          <w:tcPr>
            <w:tcW w:w="1667" w:type="pct"/>
          </w:tcPr>
          <w:p w:rsidR="00FF3F3F" w:rsidRPr="00303CDD" w:rsidRDefault="00FF3F3F" w:rsidP="00C57C92">
            <w:pPr>
              <w:spacing w:line="480" w:lineRule="auto"/>
              <w:jc w:val="both"/>
              <w:rPr>
                <w:rFonts w:eastAsia="Calibri"/>
              </w:rPr>
            </w:pPr>
            <w:r w:rsidRPr="00303CDD">
              <w:rPr>
                <w:rFonts w:eastAsia="Calibri"/>
              </w:rPr>
              <w:t xml:space="preserve">Widowed </w:t>
            </w:r>
          </w:p>
        </w:tc>
        <w:tc>
          <w:tcPr>
            <w:tcW w:w="1667" w:type="pct"/>
          </w:tcPr>
          <w:p w:rsidR="00FF3F3F" w:rsidRPr="00303CDD" w:rsidRDefault="00FF3F3F" w:rsidP="00C57C92">
            <w:pPr>
              <w:spacing w:line="480" w:lineRule="auto"/>
              <w:jc w:val="both"/>
              <w:rPr>
                <w:rFonts w:eastAsia="Calibri"/>
              </w:rPr>
            </w:pPr>
            <w:r w:rsidRPr="00303CDD">
              <w:rPr>
                <w:rFonts w:eastAsia="Calibri"/>
              </w:rPr>
              <w:t>0</w:t>
            </w:r>
          </w:p>
        </w:tc>
        <w:tc>
          <w:tcPr>
            <w:tcW w:w="1666" w:type="pct"/>
          </w:tcPr>
          <w:p w:rsidR="00FF3F3F" w:rsidRPr="00303CDD" w:rsidRDefault="00FF3F3F" w:rsidP="00C57C92">
            <w:pPr>
              <w:spacing w:line="480" w:lineRule="auto"/>
              <w:jc w:val="both"/>
              <w:rPr>
                <w:rFonts w:eastAsia="Calibri"/>
              </w:rPr>
            </w:pPr>
            <w:r w:rsidRPr="00303CDD">
              <w:rPr>
                <w:rFonts w:eastAsia="Calibri"/>
              </w:rPr>
              <w:t>0</w:t>
            </w: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b/>
                <w:bCs/>
              </w:rPr>
            </w:pPr>
            <w:r w:rsidRPr="00303CDD">
              <w:rPr>
                <w:rFonts w:eastAsia="Calibri"/>
                <w:b/>
                <w:bCs/>
              </w:rPr>
              <w:t xml:space="preserve">No of children </w:t>
            </w:r>
          </w:p>
        </w:tc>
        <w:tc>
          <w:tcPr>
            <w:tcW w:w="1667" w:type="pct"/>
          </w:tcPr>
          <w:p w:rsidR="00FF3F3F" w:rsidRPr="00303CDD" w:rsidRDefault="00FF3F3F" w:rsidP="00C57C92">
            <w:pPr>
              <w:spacing w:line="480" w:lineRule="auto"/>
              <w:jc w:val="both"/>
              <w:rPr>
                <w:rFonts w:eastAsia="Calibri"/>
              </w:rPr>
            </w:pPr>
          </w:p>
        </w:tc>
        <w:tc>
          <w:tcPr>
            <w:tcW w:w="1666" w:type="pct"/>
          </w:tcPr>
          <w:p w:rsidR="00FF3F3F" w:rsidRPr="00303CDD" w:rsidRDefault="00FF3F3F" w:rsidP="00C57C92">
            <w:pPr>
              <w:spacing w:line="480" w:lineRule="auto"/>
              <w:jc w:val="both"/>
              <w:rPr>
                <w:rFonts w:eastAsia="Calibri"/>
              </w:rPr>
            </w:pPr>
          </w:p>
        </w:tc>
      </w:tr>
      <w:tr w:rsidR="00FF3F3F" w:rsidRPr="00303CDD" w:rsidTr="00C57C92">
        <w:trPr>
          <w:trHeight w:val="95"/>
        </w:trPr>
        <w:tc>
          <w:tcPr>
            <w:tcW w:w="1667" w:type="pct"/>
          </w:tcPr>
          <w:p w:rsidR="00FF3F3F" w:rsidRPr="00303CDD" w:rsidRDefault="00FF3F3F" w:rsidP="00C57C92">
            <w:pPr>
              <w:spacing w:line="480" w:lineRule="auto"/>
              <w:jc w:val="both"/>
              <w:rPr>
                <w:rFonts w:eastAsia="Calibri"/>
              </w:rPr>
            </w:pPr>
            <w:bookmarkStart w:id="9" w:name="_Hlk147406718"/>
            <w:r w:rsidRPr="00303CDD">
              <w:rPr>
                <w:rFonts w:eastAsia="Calibri"/>
              </w:rPr>
              <w:t xml:space="preserve"> 1-2</w:t>
            </w:r>
          </w:p>
        </w:tc>
        <w:tc>
          <w:tcPr>
            <w:tcW w:w="1667" w:type="pct"/>
          </w:tcPr>
          <w:p w:rsidR="00FF3F3F" w:rsidRPr="00303CDD" w:rsidRDefault="00FF3F3F" w:rsidP="00C57C92">
            <w:pPr>
              <w:spacing w:line="480" w:lineRule="auto"/>
              <w:jc w:val="both"/>
              <w:rPr>
                <w:rFonts w:eastAsia="Calibri"/>
              </w:rPr>
            </w:pPr>
            <w:r w:rsidRPr="00303CDD">
              <w:rPr>
                <w:rFonts w:eastAsia="Calibri"/>
              </w:rPr>
              <w:t>60</w:t>
            </w:r>
          </w:p>
        </w:tc>
        <w:tc>
          <w:tcPr>
            <w:tcW w:w="1666" w:type="pct"/>
          </w:tcPr>
          <w:p w:rsidR="00FF3F3F" w:rsidRPr="00303CDD" w:rsidRDefault="00FF3F3F" w:rsidP="00C57C92">
            <w:pPr>
              <w:spacing w:line="480" w:lineRule="auto"/>
              <w:jc w:val="both"/>
              <w:rPr>
                <w:rFonts w:eastAsia="Calibri"/>
              </w:rPr>
            </w:pPr>
            <w:r w:rsidRPr="00303CDD">
              <w:rPr>
                <w:rFonts w:eastAsia="Calibri"/>
              </w:rPr>
              <w:t>34.3</w:t>
            </w: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rPr>
            </w:pPr>
            <w:r w:rsidRPr="00303CDD">
              <w:rPr>
                <w:rFonts w:eastAsia="Calibri"/>
              </w:rPr>
              <w:t>3-4</w:t>
            </w:r>
          </w:p>
        </w:tc>
        <w:tc>
          <w:tcPr>
            <w:tcW w:w="1667" w:type="pct"/>
          </w:tcPr>
          <w:p w:rsidR="00FF3F3F" w:rsidRPr="00303CDD" w:rsidRDefault="00FF3F3F" w:rsidP="00C57C92">
            <w:pPr>
              <w:spacing w:line="480" w:lineRule="auto"/>
              <w:jc w:val="both"/>
              <w:rPr>
                <w:rFonts w:eastAsia="Calibri"/>
              </w:rPr>
            </w:pPr>
            <w:r w:rsidRPr="00303CDD">
              <w:rPr>
                <w:rFonts w:eastAsia="Calibri"/>
              </w:rPr>
              <w:t>70</w:t>
            </w:r>
          </w:p>
        </w:tc>
        <w:tc>
          <w:tcPr>
            <w:tcW w:w="1666" w:type="pct"/>
          </w:tcPr>
          <w:p w:rsidR="00FF3F3F" w:rsidRPr="00303CDD" w:rsidRDefault="00FF3F3F" w:rsidP="00C57C92">
            <w:pPr>
              <w:spacing w:line="480" w:lineRule="auto"/>
              <w:jc w:val="both"/>
              <w:rPr>
                <w:rFonts w:eastAsia="Calibri"/>
              </w:rPr>
            </w:pPr>
            <w:r w:rsidRPr="00303CDD">
              <w:rPr>
                <w:rFonts w:eastAsia="Calibri"/>
              </w:rPr>
              <w:t>40.7</w:t>
            </w:r>
          </w:p>
        </w:tc>
      </w:tr>
      <w:tr w:rsidR="00FF3F3F" w:rsidRPr="00303CDD" w:rsidTr="00C57C92">
        <w:trPr>
          <w:trHeight w:val="95"/>
        </w:trPr>
        <w:tc>
          <w:tcPr>
            <w:tcW w:w="1667" w:type="pct"/>
          </w:tcPr>
          <w:p w:rsidR="00FF3F3F" w:rsidRPr="00303CDD" w:rsidRDefault="00FF3F3F" w:rsidP="00C57C92">
            <w:pPr>
              <w:spacing w:line="480" w:lineRule="auto"/>
              <w:jc w:val="both"/>
              <w:rPr>
                <w:rFonts w:eastAsia="Calibri"/>
              </w:rPr>
            </w:pPr>
            <w:r w:rsidRPr="00303CDD">
              <w:rPr>
                <w:rFonts w:eastAsia="Calibri"/>
              </w:rPr>
              <w:t>5-6</w:t>
            </w:r>
          </w:p>
        </w:tc>
        <w:tc>
          <w:tcPr>
            <w:tcW w:w="1667" w:type="pct"/>
          </w:tcPr>
          <w:p w:rsidR="00FF3F3F" w:rsidRPr="00303CDD" w:rsidRDefault="00FF3F3F" w:rsidP="00C57C92">
            <w:pPr>
              <w:spacing w:line="480" w:lineRule="auto"/>
              <w:jc w:val="both"/>
              <w:rPr>
                <w:rFonts w:eastAsia="Calibri"/>
              </w:rPr>
            </w:pPr>
            <w:r w:rsidRPr="00303CDD">
              <w:rPr>
                <w:rFonts w:eastAsia="Calibri"/>
              </w:rPr>
              <w:t>10</w:t>
            </w:r>
          </w:p>
        </w:tc>
        <w:tc>
          <w:tcPr>
            <w:tcW w:w="1666" w:type="pct"/>
          </w:tcPr>
          <w:p w:rsidR="00FF3F3F" w:rsidRPr="00303CDD" w:rsidRDefault="00FF3F3F" w:rsidP="00C57C92">
            <w:pPr>
              <w:spacing w:line="480" w:lineRule="auto"/>
              <w:jc w:val="both"/>
              <w:rPr>
                <w:rFonts w:eastAsia="Calibri"/>
              </w:rPr>
            </w:pPr>
            <w:r w:rsidRPr="00303CDD">
              <w:rPr>
                <w:rFonts w:eastAsia="Calibri"/>
              </w:rPr>
              <w:t>5.8</w:t>
            </w: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rPr>
            </w:pPr>
            <w:r w:rsidRPr="00303CDD">
              <w:rPr>
                <w:rFonts w:eastAsia="Calibri"/>
              </w:rPr>
              <w:t xml:space="preserve">7 and above </w:t>
            </w:r>
          </w:p>
        </w:tc>
        <w:tc>
          <w:tcPr>
            <w:tcW w:w="1667" w:type="pct"/>
          </w:tcPr>
          <w:p w:rsidR="00FF3F3F" w:rsidRPr="00303CDD" w:rsidRDefault="00FF3F3F" w:rsidP="00C57C92">
            <w:pPr>
              <w:spacing w:line="480" w:lineRule="auto"/>
              <w:jc w:val="both"/>
              <w:rPr>
                <w:rFonts w:eastAsia="Calibri"/>
              </w:rPr>
            </w:pPr>
            <w:r w:rsidRPr="00303CDD">
              <w:rPr>
                <w:rFonts w:eastAsia="Calibri"/>
              </w:rPr>
              <w:t>32</w:t>
            </w:r>
          </w:p>
        </w:tc>
        <w:tc>
          <w:tcPr>
            <w:tcW w:w="1666" w:type="pct"/>
          </w:tcPr>
          <w:p w:rsidR="00FF3F3F" w:rsidRPr="00303CDD" w:rsidRDefault="00FF3F3F" w:rsidP="00C57C92">
            <w:pPr>
              <w:spacing w:line="480" w:lineRule="auto"/>
              <w:jc w:val="both"/>
              <w:rPr>
                <w:rFonts w:eastAsia="Calibri"/>
              </w:rPr>
            </w:pPr>
            <w:r w:rsidRPr="00303CDD">
              <w:rPr>
                <w:rFonts w:eastAsia="Calibri"/>
              </w:rPr>
              <w:t>18.6</w:t>
            </w:r>
          </w:p>
        </w:tc>
      </w:tr>
      <w:bookmarkEnd w:id="9"/>
      <w:tr w:rsidR="00FF3F3F" w:rsidRPr="00303CDD" w:rsidTr="00C57C92">
        <w:trPr>
          <w:trHeight w:val="20"/>
        </w:trPr>
        <w:tc>
          <w:tcPr>
            <w:tcW w:w="1667" w:type="pct"/>
          </w:tcPr>
          <w:p w:rsidR="00FF3F3F" w:rsidRPr="00303CDD" w:rsidRDefault="00FF3F3F" w:rsidP="00C57C92">
            <w:pPr>
              <w:spacing w:line="480" w:lineRule="auto"/>
              <w:jc w:val="both"/>
              <w:rPr>
                <w:rFonts w:eastAsia="Calibri"/>
                <w:b/>
                <w:bCs/>
              </w:rPr>
            </w:pPr>
            <w:r w:rsidRPr="00303CDD">
              <w:rPr>
                <w:rFonts w:eastAsia="Calibri"/>
                <w:b/>
                <w:bCs/>
              </w:rPr>
              <w:t>place of Children’s delivery</w:t>
            </w:r>
          </w:p>
        </w:tc>
        <w:tc>
          <w:tcPr>
            <w:tcW w:w="1667" w:type="pct"/>
          </w:tcPr>
          <w:p w:rsidR="00FF3F3F" w:rsidRPr="00303CDD" w:rsidRDefault="00FF3F3F" w:rsidP="00C57C92">
            <w:pPr>
              <w:spacing w:line="480" w:lineRule="auto"/>
              <w:jc w:val="both"/>
              <w:rPr>
                <w:rFonts w:eastAsia="Calibri"/>
              </w:rPr>
            </w:pPr>
          </w:p>
        </w:tc>
        <w:tc>
          <w:tcPr>
            <w:tcW w:w="1666" w:type="pct"/>
          </w:tcPr>
          <w:p w:rsidR="00FF3F3F" w:rsidRPr="00303CDD" w:rsidRDefault="00FF3F3F" w:rsidP="00C57C92">
            <w:pPr>
              <w:spacing w:line="480" w:lineRule="auto"/>
              <w:jc w:val="both"/>
              <w:rPr>
                <w:rFonts w:eastAsia="Calibri"/>
              </w:rPr>
            </w:pP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rPr>
            </w:pPr>
            <w:bookmarkStart w:id="10" w:name="_Hlk147407216"/>
            <w:r w:rsidRPr="00303CDD">
              <w:rPr>
                <w:rFonts w:eastAsia="Calibri"/>
              </w:rPr>
              <w:t xml:space="preserve">  Hospital </w:t>
            </w:r>
          </w:p>
        </w:tc>
        <w:tc>
          <w:tcPr>
            <w:tcW w:w="1667" w:type="pct"/>
          </w:tcPr>
          <w:p w:rsidR="00FF3F3F" w:rsidRPr="00303CDD" w:rsidRDefault="00FF3F3F" w:rsidP="00C57C92">
            <w:pPr>
              <w:spacing w:line="480" w:lineRule="auto"/>
              <w:jc w:val="both"/>
              <w:rPr>
                <w:rFonts w:eastAsia="Calibri"/>
              </w:rPr>
            </w:pPr>
            <w:r w:rsidRPr="00303CDD">
              <w:rPr>
                <w:rFonts w:eastAsia="Calibri"/>
              </w:rPr>
              <w:t>165</w:t>
            </w:r>
          </w:p>
        </w:tc>
        <w:tc>
          <w:tcPr>
            <w:tcW w:w="1666" w:type="pct"/>
          </w:tcPr>
          <w:p w:rsidR="00FF3F3F" w:rsidRPr="00303CDD" w:rsidRDefault="00FF3F3F" w:rsidP="00C57C92">
            <w:pPr>
              <w:spacing w:line="480" w:lineRule="auto"/>
              <w:jc w:val="both"/>
              <w:rPr>
                <w:rFonts w:eastAsia="Calibri"/>
              </w:rPr>
            </w:pPr>
            <w:r w:rsidRPr="00303CDD">
              <w:rPr>
                <w:rFonts w:eastAsia="Calibri"/>
              </w:rPr>
              <w:t>95.9</w:t>
            </w: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rPr>
            </w:pPr>
            <w:r w:rsidRPr="00303CDD">
              <w:rPr>
                <w:rFonts w:eastAsia="Calibri"/>
              </w:rPr>
              <w:t xml:space="preserve">  Home</w:t>
            </w:r>
          </w:p>
        </w:tc>
        <w:tc>
          <w:tcPr>
            <w:tcW w:w="1667" w:type="pct"/>
          </w:tcPr>
          <w:p w:rsidR="00FF3F3F" w:rsidRPr="00303CDD" w:rsidRDefault="00FF3F3F" w:rsidP="00C57C92">
            <w:pPr>
              <w:spacing w:line="480" w:lineRule="auto"/>
              <w:jc w:val="both"/>
              <w:rPr>
                <w:rFonts w:eastAsia="Calibri"/>
              </w:rPr>
            </w:pPr>
            <w:r w:rsidRPr="00303CDD">
              <w:rPr>
                <w:rFonts w:eastAsia="Calibri"/>
              </w:rPr>
              <w:t>7</w:t>
            </w:r>
          </w:p>
        </w:tc>
        <w:tc>
          <w:tcPr>
            <w:tcW w:w="1666" w:type="pct"/>
          </w:tcPr>
          <w:p w:rsidR="00FF3F3F" w:rsidRPr="00303CDD" w:rsidRDefault="00FF3F3F" w:rsidP="00C57C92">
            <w:pPr>
              <w:spacing w:line="480" w:lineRule="auto"/>
              <w:jc w:val="both"/>
              <w:rPr>
                <w:rFonts w:eastAsia="Calibri"/>
              </w:rPr>
            </w:pPr>
            <w:r w:rsidRPr="00303CDD">
              <w:rPr>
                <w:rFonts w:eastAsia="Calibri"/>
              </w:rPr>
              <w:t>4.1</w:t>
            </w:r>
          </w:p>
        </w:tc>
      </w:tr>
      <w:bookmarkEnd w:id="10"/>
      <w:tr w:rsidR="00FF3F3F" w:rsidRPr="00303CDD" w:rsidTr="00C57C92">
        <w:trPr>
          <w:gridAfter w:val="1"/>
          <w:wAfter w:w="1666" w:type="pct"/>
          <w:trHeight w:val="20"/>
        </w:trPr>
        <w:tc>
          <w:tcPr>
            <w:tcW w:w="1667" w:type="pct"/>
          </w:tcPr>
          <w:p w:rsidR="00FF3F3F" w:rsidRPr="00303CDD" w:rsidRDefault="00FF3F3F" w:rsidP="00C57C92">
            <w:pPr>
              <w:spacing w:line="480" w:lineRule="auto"/>
              <w:jc w:val="both"/>
              <w:rPr>
                <w:rFonts w:eastAsia="Calibri"/>
              </w:rPr>
            </w:pPr>
            <w:r w:rsidRPr="00303CDD">
              <w:rPr>
                <w:rFonts w:eastAsia="Calibri"/>
                <w:b/>
                <w:bCs/>
              </w:rPr>
              <w:t xml:space="preserve">Mode of delivery </w:t>
            </w:r>
          </w:p>
        </w:tc>
        <w:tc>
          <w:tcPr>
            <w:tcW w:w="1667" w:type="pct"/>
          </w:tcPr>
          <w:p w:rsidR="00FF3F3F" w:rsidRPr="00303CDD" w:rsidRDefault="00FF3F3F" w:rsidP="00C57C92">
            <w:pPr>
              <w:spacing w:line="480" w:lineRule="auto"/>
              <w:jc w:val="both"/>
              <w:rPr>
                <w:rFonts w:eastAsia="Calibri"/>
              </w:rPr>
            </w:pP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rPr>
            </w:pPr>
            <w:bookmarkStart w:id="11" w:name="_Hlk147407422"/>
            <w:r w:rsidRPr="00303CDD">
              <w:rPr>
                <w:rFonts w:eastAsia="Calibri"/>
              </w:rPr>
              <w:t xml:space="preserve">Trained Midwife </w:t>
            </w:r>
          </w:p>
        </w:tc>
        <w:tc>
          <w:tcPr>
            <w:tcW w:w="1667" w:type="pct"/>
          </w:tcPr>
          <w:p w:rsidR="00FF3F3F" w:rsidRPr="00303CDD" w:rsidRDefault="00FF3F3F" w:rsidP="00C57C92">
            <w:pPr>
              <w:spacing w:line="480" w:lineRule="auto"/>
              <w:jc w:val="both"/>
              <w:rPr>
                <w:rFonts w:eastAsia="Calibri"/>
              </w:rPr>
            </w:pPr>
            <w:r w:rsidRPr="00303CDD">
              <w:rPr>
                <w:rFonts w:eastAsia="Calibri"/>
              </w:rPr>
              <w:t>126</w:t>
            </w:r>
          </w:p>
        </w:tc>
        <w:tc>
          <w:tcPr>
            <w:tcW w:w="1666" w:type="pct"/>
          </w:tcPr>
          <w:p w:rsidR="00FF3F3F" w:rsidRPr="00303CDD" w:rsidRDefault="00FF3F3F" w:rsidP="00C57C92">
            <w:pPr>
              <w:spacing w:line="480" w:lineRule="auto"/>
              <w:jc w:val="both"/>
              <w:rPr>
                <w:rFonts w:eastAsia="Calibri"/>
              </w:rPr>
            </w:pPr>
            <w:r w:rsidRPr="00303CDD">
              <w:rPr>
                <w:rFonts w:eastAsia="Calibri"/>
              </w:rPr>
              <w:t>73.3</w:t>
            </w:r>
          </w:p>
        </w:tc>
      </w:tr>
      <w:tr w:rsidR="00FF3F3F" w:rsidRPr="00303CDD" w:rsidTr="00C57C92">
        <w:trPr>
          <w:trHeight w:val="20"/>
        </w:trPr>
        <w:tc>
          <w:tcPr>
            <w:tcW w:w="1667" w:type="pct"/>
          </w:tcPr>
          <w:p w:rsidR="00FF3F3F" w:rsidRPr="00303CDD" w:rsidRDefault="00FF3F3F" w:rsidP="00C57C92">
            <w:pPr>
              <w:spacing w:line="480" w:lineRule="auto"/>
              <w:jc w:val="both"/>
              <w:rPr>
                <w:rFonts w:eastAsia="Calibri"/>
              </w:rPr>
            </w:pPr>
            <w:r w:rsidRPr="00303CDD">
              <w:rPr>
                <w:rFonts w:eastAsia="Calibri"/>
              </w:rPr>
              <w:t xml:space="preserve">Traditional Birth Attendant </w:t>
            </w:r>
          </w:p>
        </w:tc>
        <w:tc>
          <w:tcPr>
            <w:tcW w:w="1667" w:type="pct"/>
          </w:tcPr>
          <w:p w:rsidR="00FF3F3F" w:rsidRPr="00303CDD" w:rsidRDefault="00FF3F3F" w:rsidP="00C57C92">
            <w:pPr>
              <w:spacing w:line="480" w:lineRule="auto"/>
              <w:jc w:val="both"/>
              <w:rPr>
                <w:rFonts w:eastAsia="Calibri"/>
              </w:rPr>
            </w:pPr>
            <w:r w:rsidRPr="00303CDD">
              <w:rPr>
                <w:rFonts w:eastAsia="Calibri"/>
              </w:rPr>
              <w:t>13</w:t>
            </w:r>
          </w:p>
        </w:tc>
        <w:tc>
          <w:tcPr>
            <w:tcW w:w="1666" w:type="pct"/>
          </w:tcPr>
          <w:p w:rsidR="00FF3F3F" w:rsidRPr="00303CDD" w:rsidRDefault="00FF3F3F" w:rsidP="00C57C92">
            <w:pPr>
              <w:spacing w:line="480" w:lineRule="auto"/>
              <w:jc w:val="both"/>
              <w:rPr>
                <w:rFonts w:eastAsia="Calibri"/>
              </w:rPr>
            </w:pPr>
            <w:r w:rsidRPr="00303CDD">
              <w:rPr>
                <w:rFonts w:eastAsia="Calibri"/>
              </w:rPr>
              <w:t>7.6</w:t>
            </w:r>
          </w:p>
        </w:tc>
      </w:tr>
      <w:tr w:rsidR="00FF3F3F" w:rsidRPr="00303CDD" w:rsidTr="00C57C92">
        <w:trPr>
          <w:trHeight w:val="279"/>
        </w:trPr>
        <w:tc>
          <w:tcPr>
            <w:tcW w:w="1667" w:type="pct"/>
          </w:tcPr>
          <w:p w:rsidR="00FF3F3F" w:rsidRPr="00303CDD" w:rsidRDefault="00FF3F3F" w:rsidP="00C57C92">
            <w:pPr>
              <w:spacing w:line="480" w:lineRule="auto"/>
              <w:jc w:val="both"/>
              <w:rPr>
                <w:rFonts w:eastAsia="Calibri"/>
              </w:rPr>
            </w:pPr>
            <w:r w:rsidRPr="00303CDD">
              <w:rPr>
                <w:rFonts w:eastAsia="Calibri"/>
              </w:rPr>
              <w:t>Others (Specify</w:t>
            </w:r>
          </w:p>
        </w:tc>
        <w:tc>
          <w:tcPr>
            <w:tcW w:w="1667" w:type="pct"/>
          </w:tcPr>
          <w:p w:rsidR="00FF3F3F" w:rsidRPr="00303CDD" w:rsidRDefault="00FF3F3F" w:rsidP="00C57C92">
            <w:pPr>
              <w:spacing w:line="480" w:lineRule="auto"/>
              <w:jc w:val="both"/>
              <w:rPr>
                <w:rFonts w:eastAsia="Calibri"/>
              </w:rPr>
            </w:pPr>
            <w:r w:rsidRPr="00303CDD">
              <w:rPr>
                <w:rFonts w:eastAsia="Calibri"/>
              </w:rPr>
              <w:t>27</w:t>
            </w:r>
          </w:p>
        </w:tc>
        <w:tc>
          <w:tcPr>
            <w:tcW w:w="1666" w:type="pct"/>
          </w:tcPr>
          <w:p w:rsidR="00FF3F3F" w:rsidRPr="00303CDD" w:rsidRDefault="00FF3F3F" w:rsidP="00C57C92">
            <w:pPr>
              <w:spacing w:line="480" w:lineRule="auto"/>
              <w:jc w:val="both"/>
              <w:rPr>
                <w:rFonts w:eastAsia="Calibri"/>
              </w:rPr>
            </w:pPr>
            <w:r w:rsidRPr="00303CDD">
              <w:rPr>
                <w:rFonts w:eastAsia="Calibri"/>
              </w:rPr>
              <w:t>15.7</w:t>
            </w:r>
          </w:p>
        </w:tc>
      </w:tr>
    </w:tbl>
    <w:bookmarkEnd w:id="2"/>
    <w:bookmarkEnd w:id="11"/>
    <w:p w:rsidR="00FF3F3F" w:rsidRPr="00C41AE4" w:rsidRDefault="00FF3F3F" w:rsidP="00FF3F3F">
      <w:pPr>
        <w:spacing w:line="480" w:lineRule="auto"/>
        <w:jc w:val="both"/>
        <w:rPr>
          <w:rFonts w:eastAsia="Calibri"/>
        </w:rPr>
      </w:pPr>
      <w:r>
        <w:rPr>
          <w:rFonts w:eastAsia="Calibri"/>
        </w:rPr>
        <w:t xml:space="preserve"> Source:  </w:t>
      </w:r>
      <w:r w:rsidRPr="00A21603">
        <w:rPr>
          <w:rFonts w:eastAsia="Calibri"/>
        </w:rPr>
        <w:t>Field work result by Researcher</w:t>
      </w:r>
    </w:p>
    <w:p w:rsidR="00FF3F3F" w:rsidRPr="00303CDD" w:rsidRDefault="00FF3F3F" w:rsidP="00FF3F3F">
      <w:pPr>
        <w:spacing w:line="480" w:lineRule="auto"/>
        <w:jc w:val="both"/>
        <w:rPr>
          <w:rFonts w:eastAsia="Calibri"/>
          <w:b/>
          <w:bCs/>
        </w:rPr>
      </w:pPr>
      <w:r w:rsidRPr="00303CDD">
        <w:rPr>
          <w:rFonts w:eastAsia="Calibri"/>
          <w:b/>
          <w:bCs/>
          <w:color w:val="000000"/>
          <w:lang w:val="en-GB" w:eastAsia="en-GB"/>
        </w:rPr>
        <w:t>Table 3</w:t>
      </w:r>
      <w:r w:rsidR="0004108E">
        <w:rPr>
          <w:rFonts w:eastAsia="Calibri"/>
          <w:b/>
          <w:bCs/>
          <w:color w:val="000000"/>
          <w:lang w:val="en-GB" w:eastAsia="en-GB"/>
        </w:rPr>
        <w:t>.</w:t>
      </w:r>
      <w:r w:rsidRPr="00303CDD">
        <w:rPr>
          <w:rFonts w:eastAsia="Calibri"/>
          <w:b/>
          <w:bCs/>
        </w:rPr>
        <w:t xml:space="preserve"> </w:t>
      </w:r>
      <w:r w:rsidRPr="00303CDD">
        <w:rPr>
          <w:rFonts w:eastAsia="Calibri"/>
          <w:b/>
          <w:bCs/>
          <w:color w:val="000000"/>
          <w:lang w:val="en-GB" w:eastAsia="en-GB"/>
        </w:rPr>
        <w:t xml:space="preserve">The Possible Types of Health Seeking Behaviour Among Women of Reproductive Age </w:t>
      </w:r>
    </w:p>
    <w:tbl>
      <w:tblPr>
        <w:tblW w:w="10070" w:type="dxa"/>
        <w:tblInd w:w="-5"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554"/>
        <w:gridCol w:w="4413"/>
        <w:gridCol w:w="992"/>
        <w:gridCol w:w="992"/>
        <w:gridCol w:w="1134"/>
        <w:gridCol w:w="992"/>
        <w:gridCol w:w="993"/>
      </w:tblGrid>
      <w:tr w:rsidR="00FF3F3F" w:rsidRPr="00303CDD" w:rsidTr="00C57C92">
        <w:trPr>
          <w:trHeight w:val="351"/>
        </w:trPr>
        <w:tc>
          <w:tcPr>
            <w:tcW w:w="554" w:type="dxa"/>
            <w:tcBorders>
              <w:top w:val="single" w:sz="4" w:space="0" w:color="auto"/>
              <w:bottom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p>
        </w:tc>
        <w:tc>
          <w:tcPr>
            <w:tcW w:w="4413" w:type="dxa"/>
            <w:tcBorders>
              <w:top w:val="single" w:sz="4" w:space="0" w:color="auto"/>
              <w:bottom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b/>
                <w:bCs/>
                <w:color w:val="000000"/>
                <w:lang w:val="en-GB" w:eastAsia="en-GB"/>
              </w:rPr>
            </w:pPr>
            <w:r w:rsidRPr="00303CDD">
              <w:rPr>
                <w:rFonts w:eastAsia="Calibri"/>
                <w:b/>
                <w:bCs/>
                <w:color w:val="000000"/>
                <w:lang w:val="en-GB" w:eastAsia="en-GB"/>
              </w:rPr>
              <w:t xml:space="preserve">Types of health seeking </w:t>
            </w:r>
          </w:p>
        </w:tc>
        <w:tc>
          <w:tcPr>
            <w:tcW w:w="992" w:type="dxa"/>
            <w:tcBorders>
              <w:top w:val="single" w:sz="4" w:space="0" w:color="auto"/>
              <w:bottom w:val="single" w:sz="4" w:space="0" w:color="auto"/>
            </w:tcBorders>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b/>
                <w:bCs/>
                <w:color w:val="000000"/>
                <w:lang w:val="en-GB" w:eastAsia="en-GB"/>
              </w:rPr>
            </w:pPr>
            <w:r w:rsidRPr="00303CDD">
              <w:rPr>
                <w:rFonts w:eastAsia="Calibri"/>
                <w:b/>
                <w:bCs/>
                <w:color w:val="000000"/>
                <w:lang w:val="en-GB" w:eastAsia="en-GB"/>
              </w:rPr>
              <w:t>SA (%)</w:t>
            </w:r>
          </w:p>
        </w:tc>
        <w:tc>
          <w:tcPr>
            <w:tcW w:w="992" w:type="dxa"/>
            <w:tcBorders>
              <w:top w:val="single" w:sz="4" w:space="0" w:color="auto"/>
              <w:bottom w:val="single" w:sz="4" w:space="0" w:color="auto"/>
            </w:tcBorders>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b/>
                <w:bCs/>
                <w:color w:val="000000"/>
                <w:lang w:val="en-GB" w:eastAsia="en-GB"/>
              </w:rPr>
            </w:pPr>
            <w:r w:rsidRPr="00303CDD">
              <w:rPr>
                <w:rFonts w:eastAsia="Calibri"/>
                <w:b/>
                <w:bCs/>
                <w:color w:val="000000"/>
                <w:lang w:val="en-GB" w:eastAsia="en-GB"/>
              </w:rPr>
              <w:t>A (%)</w:t>
            </w:r>
          </w:p>
        </w:tc>
        <w:tc>
          <w:tcPr>
            <w:tcW w:w="1134" w:type="dxa"/>
            <w:tcBorders>
              <w:top w:val="single" w:sz="4" w:space="0" w:color="auto"/>
              <w:bottom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b/>
                <w:bCs/>
                <w:color w:val="000000"/>
                <w:lang w:val="en-GB" w:eastAsia="en-GB"/>
              </w:rPr>
            </w:pPr>
            <w:r w:rsidRPr="00303CDD">
              <w:rPr>
                <w:rFonts w:eastAsia="Calibri"/>
                <w:b/>
                <w:bCs/>
                <w:color w:val="000000"/>
                <w:lang w:val="en-GB" w:eastAsia="en-GB"/>
              </w:rPr>
              <w:t>N (%)</w:t>
            </w:r>
          </w:p>
        </w:tc>
        <w:tc>
          <w:tcPr>
            <w:tcW w:w="992" w:type="dxa"/>
            <w:tcBorders>
              <w:top w:val="single" w:sz="4" w:space="0" w:color="auto"/>
              <w:bottom w:val="single" w:sz="4" w:space="0" w:color="auto"/>
            </w:tcBorders>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b/>
                <w:bCs/>
                <w:color w:val="000000"/>
                <w:lang w:val="en-GB" w:eastAsia="en-GB"/>
              </w:rPr>
            </w:pPr>
            <w:r w:rsidRPr="00303CDD">
              <w:rPr>
                <w:rFonts w:eastAsia="Calibri"/>
                <w:b/>
                <w:bCs/>
                <w:color w:val="000000"/>
                <w:lang w:val="en-GB" w:eastAsia="en-GB"/>
              </w:rPr>
              <w:t xml:space="preserve">D (%)       </w:t>
            </w:r>
          </w:p>
        </w:tc>
        <w:tc>
          <w:tcPr>
            <w:tcW w:w="993" w:type="dxa"/>
            <w:tcBorders>
              <w:top w:val="single" w:sz="4" w:space="0" w:color="auto"/>
              <w:bottom w:val="single" w:sz="4" w:space="0" w:color="auto"/>
            </w:tcBorders>
          </w:tcPr>
          <w:p w:rsidR="00FF3F3F" w:rsidRPr="00303CDD" w:rsidRDefault="00FF3F3F" w:rsidP="00C57C92">
            <w:pPr>
              <w:autoSpaceDN w:val="0"/>
              <w:spacing w:line="480" w:lineRule="auto"/>
              <w:jc w:val="both"/>
              <w:rPr>
                <w:rFonts w:eastAsia="Calibri"/>
                <w:b/>
                <w:bCs/>
                <w:color w:val="000000"/>
                <w:lang w:val="en-GB" w:eastAsia="en-GB"/>
              </w:rPr>
            </w:pPr>
            <w:r w:rsidRPr="00303CDD">
              <w:rPr>
                <w:rFonts w:eastAsia="Calibri"/>
                <w:b/>
                <w:bCs/>
                <w:color w:val="000000"/>
                <w:lang w:val="en-GB" w:eastAsia="en-GB"/>
              </w:rPr>
              <w:t>SD (%)</w:t>
            </w:r>
          </w:p>
        </w:tc>
      </w:tr>
      <w:tr w:rsidR="00FF3F3F" w:rsidRPr="00303CDD" w:rsidTr="00C57C92">
        <w:trPr>
          <w:trHeight w:val="496"/>
        </w:trPr>
        <w:tc>
          <w:tcPr>
            <w:tcW w:w="554" w:type="dxa"/>
            <w:tcBorders>
              <w:top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bookmarkStart w:id="12" w:name="_Hlk147478780"/>
            <w:bookmarkStart w:id="13" w:name="_Hlk147478761"/>
            <w:r w:rsidRPr="00303CDD">
              <w:rPr>
                <w:rFonts w:eastAsia="Calibri"/>
                <w:color w:val="000000"/>
                <w:lang w:val="en-GB" w:eastAsia="en-GB"/>
              </w:rPr>
              <w:t>1</w:t>
            </w:r>
          </w:p>
        </w:tc>
        <w:tc>
          <w:tcPr>
            <w:tcW w:w="4413" w:type="dxa"/>
            <w:tcBorders>
              <w:top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bookmarkStart w:id="14" w:name="_Hlk147485926"/>
            <w:r w:rsidRPr="00303CDD">
              <w:rPr>
                <w:rFonts w:eastAsia="Calibri"/>
                <w:color w:val="000000"/>
                <w:lang w:val="en-GB" w:eastAsia="en-GB"/>
              </w:rPr>
              <w:t xml:space="preserve">Take medicine without prescription </w:t>
            </w:r>
            <w:bookmarkEnd w:id="14"/>
          </w:p>
        </w:tc>
        <w:tc>
          <w:tcPr>
            <w:tcW w:w="992" w:type="dxa"/>
            <w:tcBorders>
              <w:top w:val="single" w:sz="4" w:space="0" w:color="auto"/>
            </w:tcBorders>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34(19.8)</w:t>
            </w:r>
          </w:p>
        </w:tc>
        <w:tc>
          <w:tcPr>
            <w:tcW w:w="992" w:type="dxa"/>
            <w:tcBorders>
              <w:top w:val="single" w:sz="4" w:space="0" w:color="auto"/>
            </w:tcBorders>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21(12.2)</w:t>
            </w:r>
          </w:p>
        </w:tc>
        <w:tc>
          <w:tcPr>
            <w:tcW w:w="1134" w:type="dxa"/>
            <w:tcBorders>
              <w:top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8(4.7)</w:t>
            </w:r>
          </w:p>
        </w:tc>
        <w:tc>
          <w:tcPr>
            <w:tcW w:w="992" w:type="dxa"/>
            <w:tcBorders>
              <w:top w:val="single" w:sz="4" w:space="0" w:color="auto"/>
            </w:tcBorders>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51(29.7)</w:t>
            </w:r>
          </w:p>
        </w:tc>
        <w:tc>
          <w:tcPr>
            <w:tcW w:w="993" w:type="dxa"/>
            <w:tcBorders>
              <w:top w:val="single" w:sz="4" w:space="0" w:color="auto"/>
            </w:tcBorders>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58(33.7)</w:t>
            </w:r>
          </w:p>
        </w:tc>
      </w:tr>
      <w:tr w:rsidR="00FF3F3F" w:rsidRPr="00303CDD" w:rsidTr="00C57C92">
        <w:trPr>
          <w:trHeight w:val="496"/>
        </w:trPr>
        <w:tc>
          <w:tcPr>
            <w:tcW w:w="554"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bookmarkStart w:id="15" w:name="_Hlk147486227"/>
            <w:bookmarkEnd w:id="12"/>
            <w:r w:rsidRPr="00303CDD">
              <w:rPr>
                <w:rFonts w:eastAsia="Calibri"/>
                <w:color w:val="000000"/>
                <w:lang w:val="en-GB" w:eastAsia="en-GB"/>
              </w:rPr>
              <w:t>2</w:t>
            </w:r>
          </w:p>
        </w:tc>
        <w:tc>
          <w:tcPr>
            <w:tcW w:w="4413"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 xml:space="preserve">Seek religious advice </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15(8.7)</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65(37.8)</w:t>
            </w:r>
          </w:p>
        </w:tc>
        <w:tc>
          <w:tcPr>
            <w:tcW w:w="1134"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17(9.9)</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31(18.0)</w:t>
            </w:r>
          </w:p>
        </w:tc>
        <w:tc>
          <w:tcPr>
            <w:tcW w:w="993" w:type="dxa"/>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44(25.6)</w:t>
            </w:r>
          </w:p>
        </w:tc>
      </w:tr>
      <w:tr w:rsidR="00FF3F3F" w:rsidRPr="00303CDD" w:rsidTr="00C57C92">
        <w:trPr>
          <w:trHeight w:val="496"/>
        </w:trPr>
        <w:tc>
          <w:tcPr>
            <w:tcW w:w="554"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bookmarkStart w:id="16" w:name="_Hlk147486708"/>
            <w:bookmarkEnd w:id="15"/>
            <w:r w:rsidRPr="00303CDD">
              <w:rPr>
                <w:rFonts w:eastAsia="Calibri"/>
                <w:color w:val="000000"/>
                <w:lang w:val="en-GB" w:eastAsia="en-GB"/>
              </w:rPr>
              <w:t>3</w:t>
            </w:r>
          </w:p>
        </w:tc>
        <w:tc>
          <w:tcPr>
            <w:tcW w:w="4413"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 xml:space="preserve">Consult traditional herbalist </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11(6.4)</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bookmarkStart w:id="17" w:name="_Hlk147486662"/>
            <w:r w:rsidRPr="00303CDD">
              <w:rPr>
                <w:rFonts w:eastAsia="Calibri"/>
                <w:color w:val="000000"/>
                <w:lang w:val="en-GB" w:eastAsia="en-GB"/>
              </w:rPr>
              <w:t>12(7.0)</w:t>
            </w:r>
            <w:bookmarkEnd w:id="17"/>
          </w:p>
        </w:tc>
        <w:tc>
          <w:tcPr>
            <w:tcW w:w="1134"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11(6.4)</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61(35.5)</w:t>
            </w:r>
          </w:p>
        </w:tc>
        <w:tc>
          <w:tcPr>
            <w:tcW w:w="993" w:type="dxa"/>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77(44.8)</w:t>
            </w:r>
          </w:p>
        </w:tc>
      </w:tr>
      <w:bookmarkEnd w:id="16"/>
      <w:tr w:rsidR="00FF3F3F" w:rsidRPr="00303CDD" w:rsidTr="00C57C92">
        <w:trPr>
          <w:trHeight w:val="496"/>
        </w:trPr>
        <w:tc>
          <w:tcPr>
            <w:tcW w:w="554"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4</w:t>
            </w:r>
          </w:p>
        </w:tc>
        <w:tc>
          <w:tcPr>
            <w:tcW w:w="4413"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 xml:space="preserve">Go to the Hospital for treatments </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bookmarkStart w:id="18" w:name="_Hlk147487432"/>
            <w:r w:rsidRPr="00303CDD">
              <w:rPr>
                <w:rFonts w:eastAsia="Calibri"/>
                <w:color w:val="000000"/>
                <w:lang w:val="en-GB" w:eastAsia="en-GB"/>
              </w:rPr>
              <w:t>108(62.8)</w:t>
            </w:r>
            <w:bookmarkEnd w:id="18"/>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37(21.5)</w:t>
            </w:r>
          </w:p>
        </w:tc>
        <w:tc>
          <w:tcPr>
            <w:tcW w:w="1134"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3(1.7)</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7(4.1)</w:t>
            </w:r>
          </w:p>
        </w:tc>
        <w:tc>
          <w:tcPr>
            <w:tcW w:w="993" w:type="dxa"/>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17(9.9)</w:t>
            </w:r>
          </w:p>
        </w:tc>
      </w:tr>
      <w:tr w:rsidR="00FF3F3F" w:rsidRPr="00303CDD" w:rsidTr="00C57C92">
        <w:trPr>
          <w:trHeight w:val="496"/>
        </w:trPr>
        <w:tc>
          <w:tcPr>
            <w:tcW w:w="554"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5</w:t>
            </w:r>
          </w:p>
        </w:tc>
        <w:tc>
          <w:tcPr>
            <w:tcW w:w="4413"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 xml:space="preserve">Ignore symptoms if NOT very serious </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7(4.1)</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bookmarkStart w:id="19" w:name="_Hlk147487600"/>
            <w:r w:rsidRPr="00303CDD">
              <w:rPr>
                <w:rFonts w:eastAsia="Calibri"/>
                <w:color w:val="000000"/>
                <w:lang w:val="en-GB" w:eastAsia="en-GB"/>
              </w:rPr>
              <w:t>32(18.6)</w:t>
            </w:r>
            <w:bookmarkEnd w:id="19"/>
          </w:p>
        </w:tc>
        <w:tc>
          <w:tcPr>
            <w:tcW w:w="1134"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4(2.3)</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63(36.6)</w:t>
            </w:r>
          </w:p>
        </w:tc>
        <w:tc>
          <w:tcPr>
            <w:tcW w:w="993" w:type="dxa"/>
          </w:tcPr>
          <w:p w:rsidR="00FF3F3F" w:rsidRPr="00303CDD" w:rsidRDefault="00FF3F3F" w:rsidP="00C57C92">
            <w:pPr>
              <w:autoSpaceDN w:val="0"/>
              <w:spacing w:line="480" w:lineRule="auto"/>
              <w:jc w:val="both"/>
              <w:rPr>
                <w:rFonts w:eastAsia="Calibri"/>
                <w:color w:val="000000"/>
                <w:lang w:val="en-GB" w:eastAsia="en-GB"/>
              </w:rPr>
            </w:pPr>
            <w:bookmarkStart w:id="20" w:name="_Hlk147487667"/>
            <w:r w:rsidRPr="00303CDD">
              <w:rPr>
                <w:rFonts w:eastAsia="Calibri"/>
                <w:color w:val="000000"/>
                <w:lang w:val="en-GB" w:eastAsia="en-GB"/>
              </w:rPr>
              <w:t>66(38.4)</w:t>
            </w:r>
            <w:bookmarkEnd w:id="20"/>
          </w:p>
        </w:tc>
      </w:tr>
      <w:tr w:rsidR="00FF3F3F" w:rsidRPr="00303CDD" w:rsidTr="00C57C92">
        <w:trPr>
          <w:trHeight w:val="496"/>
        </w:trPr>
        <w:tc>
          <w:tcPr>
            <w:tcW w:w="554"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bookmarkStart w:id="21" w:name="_Hlk147488000"/>
            <w:r w:rsidRPr="00303CDD">
              <w:rPr>
                <w:rFonts w:eastAsia="Calibri"/>
                <w:color w:val="000000"/>
                <w:lang w:val="en-GB" w:eastAsia="en-GB"/>
              </w:rPr>
              <w:t>6</w:t>
            </w:r>
          </w:p>
        </w:tc>
        <w:tc>
          <w:tcPr>
            <w:tcW w:w="4413"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Hardly take any action</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21(12.2)</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20(11.6)</w:t>
            </w:r>
          </w:p>
        </w:tc>
        <w:tc>
          <w:tcPr>
            <w:tcW w:w="1134" w:type="dxa"/>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40(23.3)</w:t>
            </w:r>
          </w:p>
        </w:tc>
        <w:tc>
          <w:tcPr>
            <w:tcW w:w="992" w:type="dxa"/>
            <w:shd w:val="clear" w:color="auto" w:fill="auto"/>
            <w:tcMar>
              <w:top w:w="0" w:type="dxa"/>
              <w:left w:w="10" w:type="dxa"/>
              <w:bottom w:w="0" w:type="dxa"/>
              <w:right w:w="10" w:type="dxa"/>
            </w:tcMar>
          </w:tcPr>
          <w:p w:rsidR="00FF3F3F" w:rsidRPr="00303CDD" w:rsidRDefault="00FF3F3F" w:rsidP="00C57C92">
            <w:pPr>
              <w:autoSpaceDN w:val="0"/>
              <w:spacing w:line="480" w:lineRule="auto"/>
              <w:jc w:val="both"/>
              <w:rPr>
                <w:rFonts w:eastAsia="Calibri"/>
                <w:color w:val="000000"/>
                <w:lang w:val="en-GB" w:eastAsia="en-GB"/>
              </w:rPr>
            </w:pPr>
            <w:r w:rsidRPr="00303CDD">
              <w:rPr>
                <w:rFonts w:eastAsia="Calibri"/>
                <w:color w:val="000000"/>
                <w:lang w:val="en-GB" w:eastAsia="en-GB"/>
              </w:rPr>
              <w:t>2(32.2)</w:t>
            </w:r>
          </w:p>
        </w:tc>
        <w:tc>
          <w:tcPr>
            <w:tcW w:w="993" w:type="dxa"/>
            <w:shd w:val="clear" w:color="auto" w:fill="auto"/>
          </w:tcPr>
          <w:p w:rsidR="00FF3F3F" w:rsidRPr="00303CDD" w:rsidRDefault="00FF3F3F" w:rsidP="00C57C92">
            <w:pPr>
              <w:autoSpaceDN w:val="0"/>
              <w:spacing w:line="480" w:lineRule="auto"/>
              <w:jc w:val="both"/>
              <w:rPr>
                <w:rFonts w:eastAsia="Calibri"/>
                <w:color w:val="000000"/>
                <w:lang w:val="en-GB" w:eastAsia="en-GB"/>
              </w:rPr>
            </w:pPr>
            <w:bookmarkStart w:id="22" w:name="_Hlk147488205"/>
            <w:r w:rsidRPr="00303CDD">
              <w:rPr>
                <w:rFonts w:eastAsia="Calibri"/>
                <w:color w:val="000000"/>
                <w:lang w:val="en-GB" w:eastAsia="en-GB"/>
              </w:rPr>
              <w:t>91(52.9)</w:t>
            </w:r>
            <w:bookmarkEnd w:id="22"/>
          </w:p>
        </w:tc>
      </w:tr>
    </w:tbl>
    <w:bookmarkEnd w:id="13"/>
    <w:bookmarkEnd w:id="21"/>
    <w:p w:rsidR="00C41AE4" w:rsidRPr="001D0987" w:rsidRDefault="00FF3F3F" w:rsidP="001D0987">
      <w:pPr>
        <w:spacing w:line="480" w:lineRule="auto"/>
        <w:jc w:val="both"/>
        <w:rPr>
          <w:rFonts w:eastAsia="Calibri"/>
          <w:lang w:eastAsia="en-GB"/>
        </w:rPr>
      </w:pPr>
      <w:r w:rsidRPr="00040592">
        <w:rPr>
          <w:rFonts w:eastAsia="Calibri"/>
          <w:lang w:eastAsia="en-GB"/>
        </w:rPr>
        <w:t>Source</w:t>
      </w:r>
      <w:r>
        <w:rPr>
          <w:rFonts w:eastAsia="Calibri"/>
          <w:lang w:eastAsia="en-GB"/>
        </w:rPr>
        <w:t xml:space="preserve">:  </w:t>
      </w:r>
      <w:r w:rsidRPr="00A21603">
        <w:rPr>
          <w:rFonts w:eastAsia="Calibri"/>
          <w:lang w:eastAsia="en-GB"/>
        </w:rPr>
        <w:t>Field work result by Researcher</w:t>
      </w:r>
    </w:p>
    <w:p w:rsidR="00FF3F3F" w:rsidRPr="00303CDD" w:rsidRDefault="00FF3F3F" w:rsidP="00FF3F3F">
      <w:pPr>
        <w:autoSpaceDN w:val="0"/>
        <w:spacing w:line="480" w:lineRule="auto"/>
        <w:jc w:val="both"/>
        <w:rPr>
          <w:rFonts w:eastAsia="Calibri"/>
          <w:b/>
          <w:bCs/>
          <w:lang w:val="en-GB" w:eastAsia="en-GB"/>
        </w:rPr>
      </w:pPr>
      <w:r w:rsidRPr="00303CDD">
        <w:rPr>
          <w:rFonts w:eastAsia="Calibri"/>
          <w:b/>
          <w:bCs/>
          <w:lang w:val="en-GB" w:eastAsia="en-GB"/>
        </w:rPr>
        <w:t>Table 4 F</w:t>
      </w:r>
      <w:r w:rsidRPr="00303CDD">
        <w:rPr>
          <w:rFonts w:eastAsia="Calibri"/>
          <w:b/>
          <w:bCs/>
          <w:lang w:eastAsia="en-GB"/>
        </w:rPr>
        <w:t xml:space="preserve">actors Contributing to poor Health-Seeking Behavior </w:t>
      </w:r>
      <w:proofErr w:type="gramStart"/>
      <w:r w:rsidRPr="00303CDD">
        <w:rPr>
          <w:rFonts w:eastAsia="Calibri"/>
          <w:b/>
          <w:bCs/>
          <w:lang w:eastAsia="en-GB"/>
        </w:rPr>
        <w:t>Among</w:t>
      </w:r>
      <w:proofErr w:type="gramEnd"/>
      <w:r w:rsidRPr="00303CDD">
        <w:rPr>
          <w:rFonts w:eastAsia="Calibri"/>
          <w:b/>
          <w:bCs/>
          <w:lang w:eastAsia="en-GB"/>
        </w:rPr>
        <w:t xml:space="preserve"> Women of Reproductive Age</w:t>
      </w:r>
    </w:p>
    <w:tbl>
      <w:tblPr>
        <w:tblW w:w="9755" w:type="dxa"/>
        <w:tblInd w:w="-147"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53"/>
        <w:gridCol w:w="433"/>
        <w:gridCol w:w="4059"/>
        <w:gridCol w:w="1066"/>
        <w:gridCol w:w="1036"/>
        <w:gridCol w:w="1036"/>
        <w:gridCol w:w="1036"/>
        <w:gridCol w:w="1036"/>
      </w:tblGrid>
      <w:tr w:rsidR="00FF3F3F" w:rsidRPr="00303CDD" w:rsidTr="00C57C92">
        <w:trPr>
          <w:gridBefore w:val="1"/>
          <w:wBefore w:w="67" w:type="dxa"/>
          <w:trHeight w:val="239"/>
        </w:trPr>
        <w:tc>
          <w:tcPr>
            <w:tcW w:w="460" w:type="dxa"/>
            <w:tcBorders>
              <w:top w:val="single" w:sz="4" w:space="0" w:color="auto"/>
              <w:bottom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rPr>
            </w:pPr>
          </w:p>
        </w:tc>
        <w:tc>
          <w:tcPr>
            <w:tcW w:w="4860" w:type="dxa"/>
            <w:tcBorders>
              <w:top w:val="single" w:sz="4" w:space="0" w:color="auto"/>
              <w:bottom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rPr>
            </w:pPr>
            <w:r w:rsidRPr="00303CDD">
              <w:rPr>
                <w:rFonts w:eastAsia="Calibri"/>
              </w:rPr>
              <w:t xml:space="preserve">Statement </w:t>
            </w:r>
          </w:p>
        </w:tc>
        <w:tc>
          <w:tcPr>
            <w:tcW w:w="1075" w:type="dxa"/>
            <w:tcBorders>
              <w:top w:val="single" w:sz="4" w:space="0" w:color="auto"/>
              <w:bottom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rPr>
            </w:pPr>
            <w:r w:rsidRPr="00303CDD">
              <w:rPr>
                <w:rFonts w:eastAsia="Calibri"/>
                <w:b/>
                <w:bCs/>
                <w:color w:val="000000"/>
                <w:lang w:val="en-GB" w:eastAsia="en-GB"/>
              </w:rPr>
              <w:t>SI (%)</w:t>
            </w:r>
          </w:p>
        </w:tc>
        <w:tc>
          <w:tcPr>
            <w:tcW w:w="790" w:type="dxa"/>
            <w:tcBorders>
              <w:top w:val="single" w:sz="4" w:space="0" w:color="auto"/>
              <w:bottom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rPr>
            </w:pPr>
            <w:proofErr w:type="gramStart"/>
            <w:r w:rsidRPr="00303CDD">
              <w:rPr>
                <w:rFonts w:eastAsia="Calibri"/>
                <w:b/>
                <w:bCs/>
                <w:color w:val="000000"/>
                <w:lang w:val="en-GB" w:eastAsia="en-GB"/>
              </w:rPr>
              <w:t>I(</w:t>
            </w:r>
            <w:proofErr w:type="gramEnd"/>
            <w:r w:rsidRPr="00303CDD">
              <w:rPr>
                <w:rFonts w:eastAsia="Calibri"/>
                <w:b/>
                <w:bCs/>
                <w:color w:val="000000"/>
                <w:lang w:val="en-GB" w:eastAsia="en-GB"/>
              </w:rPr>
              <w:t>%)</w:t>
            </w:r>
          </w:p>
        </w:tc>
        <w:tc>
          <w:tcPr>
            <w:tcW w:w="790" w:type="dxa"/>
            <w:tcBorders>
              <w:top w:val="single" w:sz="4" w:space="0" w:color="auto"/>
              <w:bottom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rPr>
            </w:pPr>
            <w:proofErr w:type="gramStart"/>
            <w:r w:rsidRPr="00303CDD">
              <w:rPr>
                <w:rFonts w:eastAsia="Calibri"/>
                <w:b/>
                <w:bCs/>
                <w:color w:val="000000"/>
                <w:lang w:val="en-GB" w:eastAsia="en-GB"/>
              </w:rPr>
              <w:t>N(</w:t>
            </w:r>
            <w:proofErr w:type="gramEnd"/>
            <w:r w:rsidRPr="00303CDD">
              <w:rPr>
                <w:rFonts w:eastAsia="Calibri"/>
                <w:b/>
                <w:bCs/>
                <w:color w:val="000000"/>
                <w:lang w:val="en-GB" w:eastAsia="en-GB"/>
              </w:rPr>
              <w:t>%)</w:t>
            </w:r>
          </w:p>
        </w:tc>
        <w:tc>
          <w:tcPr>
            <w:tcW w:w="790" w:type="dxa"/>
            <w:tcBorders>
              <w:top w:val="single" w:sz="4" w:space="0" w:color="auto"/>
              <w:bottom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line="480" w:lineRule="auto"/>
              <w:jc w:val="both"/>
              <w:rPr>
                <w:rFonts w:eastAsia="Calibri"/>
              </w:rPr>
            </w:pPr>
            <w:proofErr w:type="gramStart"/>
            <w:r w:rsidRPr="00303CDD">
              <w:rPr>
                <w:rFonts w:eastAsia="Calibri"/>
                <w:b/>
                <w:bCs/>
                <w:color w:val="000000"/>
                <w:lang w:val="en-GB" w:eastAsia="en-GB"/>
              </w:rPr>
              <w:t>NI(</w:t>
            </w:r>
            <w:proofErr w:type="gramEnd"/>
            <w:r w:rsidRPr="00303CDD">
              <w:rPr>
                <w:rFonts w:eastAsia="Calibri"/>
                <w:b/>
                <w:bCs/>
                <w:color w:val="000000"/>
                <w:lang w:val="en-GB" w:eastAsia="en-GB"/>
              </w:rPr>
              <w:t xml:space="preserve">%)          </w:t>
            </w:r>
          </w:p>
        </w:tc>
        <w:tc>
          <w:tcPr>
            <w:tcW w:w="923" w:type="dxa"/>
            <w:tcBorders>
              <w:top w:val="single" w:sz="4" w:space="0" w:color="auto"/>
              <w:bottom w:val="single" w:sz="4" w:space="0" w:color="auto"/>
            </w:tcBorders>
            <w:tcMar>
              <w:top w:w="0" w:type="dxa"/>
              <w:left w:w="108" w:type="dxa"/>
              <w:bottom w:w="0" w:type="dxa"/>
              <w:right w:w="108" w:type="dxa"/>
            </w:tcMar>
          </w:tcPr>
          <w:p w:rsidR="00FF3F3F" w:rsidRPr="00303CDD" w:rsidRDefault="00FF3F3F" w:rsidP="00C57C92">
            <w:pPr>
              <w:autoSpaceDN w:val="0"/>
              <w:spacing w:line="480" w:lineRule="auto"/>
              <w:jc w:val="both"/>
              <w:rPr>
                <w:rFonts w:eastAsia="Calibri"/>
              </w:rPr>
            </w:pPr>
            <w:proofErr w:type="gramStart"/>
            <w:r w:rsidRPr="00303CDD">
              <w:rPr>
                <w:rFonts w:eastAsia="Calibri"/>
                <w:b/>
                <w:bCs/>
                <w:color w:val="000000"/>
                <w:lang w:val="en-GB" w:eastAsia="en-GB"/>
              </w:rPr>
              <w:t>SNI(</w:t>
            </w:r>
            <w:proofErr w:type="gramEnd"/>
            <w:r w:rsidRPr="00303CDD">
              <w:rPr>
                <w:rFonts w:eastAsia="Calibri"/>
                <w:b/>
                <w:bCs/>
                <w:color w:val="000000"/>
                <w:lang w:val="en-GB" w:eastAsia="en-GB"/>
              </w:rPr>
              <w:t>%)</w:t>
            </w:r>
          </w:p>
        </w:tc>
      </w:tr>
      <w:tr w:rsidR="00FF3F3F" w:rsidRPr="00303CDD" w:rsidTr="00C57C92">
        <w:trPr>
          <w:gridBefore w:val="1"/>
          <w:wBefore w:w="67" w:type="dxa"/>
          <w:trHeight w:val="253"/>
        </w:trPr>
        <w:tc>
          <w:tcPr>
            <w:tcW w:w="460" w:type="dxa"/>
            <w:tcBorders>
              <w:top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bookmarkStart w:id="23" w:name="_Hlk147489215"/>
            <w:r w:rsidRPr="00303CDD">
              <w:rPr>
                <w:rFonts w:eastAsia="Calibri"/>
              </w:rPr>
              <w:t>1</w:t>
            </w:r>
          </w:p>
        </w:tc>
        <w:tc>
          <w:tcPr>
            <w:tcW w:w="4860" w:type="dxa"/>
            <w:tcBorders>
              <w:top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 xml:space="preserve">The distant to the Hospital </w:t>
            </w:r>
          </w:p>
        </w:tc>
        <w:tc>
          <w:tcPr>
            <w:tcW w:w="1075" w:type="dxa"/>
            <w:tcBorders>
              <w:top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37(21.5)</w:t>
            </w:r>
          </w:p>
        </w:tc>
        <w:tc>
          <w:tcPr>
            <w:tcW w:w="790" w:type="dxa"/>
            <w:tcBorders>
              <w:top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bookmarkStart w:id="24" w:name="_Hlk147489418"/>
            <w:r w:rsidRPr="00303CDD">
              <w:rPr>
                <w:rFonts w:eastAsia="Calibri"/>
              </w:rPr>
              <w:t>66(38.4)</w:t>
            </w:r>
            <w:bookmarkEnd w:id="24"/>
          </w:p>
        </w:tc>
        <w:tc>
          <w:tcPr>
            <w:tcW w:w="790" w:type="dxa"/>
            <w:tcBorders>
              <w:top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15(8.7)</w:t>
            </w:r>
          </w:p>
        </w:tc>
        <w:tc>
          <w:tcPr>
            <w:tcW w:w="790" w:type="dxa"/>
            <w:tcBorders>
              <w:top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21(12.2)</w:t>
            </w:r>
          </w:p>
        </w:tc>
        <w:tc>
          <w:tcPr>
            <w:tcW w:w="923" w:type="dxa"/>
            <w:tcBorders>
              <w:top w:val="single" w:sz="4" w:space="0" w:color="auto"/>
            </w:tcBorders>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33(19.2)</w:t>
            </w:r>
          </w:p>
        </w:tc>
      </w:tr>
      <w:tr w:rsidR="00FF3F3F" w:rsidRPr="00303CDD" w:rsidTr="00C57C92">
        <w:trPr>
          <w:gridBefore w:val="1"/>
          <w:wBefore w:w="67" w:type="dxa"/>
          <w:trHeight w:val="395"/>
        </w:trPr>
        <w:tc>
          <w:tcPr>
            <w:tcW w:w="46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bookmarkStart w:id="25" w:name="_Hlk147489558"/>
            <w:bookmarkEnd w:id="23"/>
            <w:r w:rsidRPr="00303CDD">
              <w:rPr>
                <w:rFonts w:eastAsia="Calibri"/>
              </w:rPr>
              <w:t>2</w:t>
            </w:r>
          </w:p>
        </w:tc>
        <w:tc>
          <w:tcPr>
            <w:tcW w:w="486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Only My husband alone decides when to go to the Hospital</w:t>
            </w:r>
          </w:p>
        </w:tc>
        <w:tc>
          <w:tcPr>
            <w:tcW w:w="1075"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6(3.5)</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14(8.1)</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23(13.4)</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43(25.0)</w:t>
            </w:r>
          </w:p>
        </w:tc>
        <w:tc>
          <w:tcPr>
            <w:tcW w:w="923"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86(50.0)</w:t>
            </w:r>
          </w:p>
        </w:tc>
      </w:tr>
      <w:tr w:rsidR="00FF3F3F" w:rsidRPr="00303CDD" w:rsidTr="00C57C92">
        <w:trPr>
          <w:gridBefore w:val="1"/>
          <w:wBefore w:w="67" w:type="dxa"/>
          <w:trHeight w:val="253"/>
        </w:trPr>
        <w:tc>
          <w:tcPr>
            <w:tcW w:w="46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bookmarkStart w:id="26" w:name="_Hlk147490202"/>
            <w:bookmarkEnd w:id="25"/>
            <w:r w:rsidRPr="00303CDD">
              <w:rPr>
                <w:rFonts w:eastAsia="Calibri"/>
              </w:rPr>
              <w:t>3</w:t>
            </w:r>
          </w:p>
        </w:tc>
        <w:tc>
          <w:tcPr>
            <w:tcW w:w="486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 xml:space="preserve">The time it takes to see a doctor </w:t>
            </w:r>
          </w:p>
        </w:tc>
        <w:tc>
          <w:tcPr>
            <w:tcW w:w="1075"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34(19.8)</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bookmarkStart w:id="27" w:name="_Hlk147490252"/>
            <w:r w:rsidRPr="00303CDD">
              <w:rPr>
                <w:rFonts w:eastAsia="Calibri"/>
              </w:rPr>
              <w:t>57(33.1)</w:t>
            </w:r>
            <w:bookmarkEnd w:id="27"/>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30(17.4)</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21(12.2)</w:t>
            </w:r>
          </w:p>
        </w:tc>
        <w:tc>
          <w:tcPr>
            <w:tcW w:w="923"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bookmarkStart w:id="28" w:name="_Hlk147490347"/>
            <w:r w:rsidRPr="00303CDD">
              <w:rPr>
                <w:rFonts w:eastAsia="Calibri"/>
              </w:rPr>
              <w:t>30(17.4</w:t>
            </w:r>
            <w:bookmarkEnd w:id="28"/>
            <w:r w:rsidRPr="00303CDD">
              <w:rPr>
                <w:rFonts w:eastAsia="Calibri"/>
              </w:rPr>
              <w:t>)</w:t>
            </w:r>
          </w:p>
        </w:tc>
      </w:tr>
      <w:tr w:rsidR="00FF3F3F" w:rsidRPr="00303CDD" w:rsidTr="00C57C92">
        <w:trPr>
          <w:gridBefore w:val="1"/>
          <w:wBefore w:w="67" w:type="dxa"/>
          <w:trHeight w:val="253"/>
        </w:trPr>
        <w:tc>
          <w:tcPr>
            <w:tcW w:w="46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bookmarkStart w:id="29" w:name="_Hlk147490441"/>
            <w:bookmarkEnd w:id="26"/>
            <w:r w:rsidRPr="00303CDD">
              <w:rPr>
                <w:rFonts w:eastAsia="Calibri"/>
              </w:rPr>
              <w:t>4</w:t>
            </w:r>
          </w:p>
        </w:tc>
        <w:tc>
          <w:tcPr>
            <w:tcW w:w="486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The harsh ways the health workers treat people</w:t>
            </w:r>
          </w:p>
        </w:tc>
        <w:tc>
          <w:tcPr>
            <w:tcW w:w="1075"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50(29.1)</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48(27.9)</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23(13.4)</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30(17.4)</w:t>
            </w:r>
          </w:p>
        </w:tc>
        <w:tc>
          <w:tcPr>
            <w:tcW w:w="923"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21(12.2)</w:t>
            </w:r>
          </w:p>
        </w:tc>
      </w:tr>
      <w:tr w:rsidR="00FF3F3F" w:rsidRPr="00303CDD" w:rsidTr="00C57C92">
        <w:trPr>
          <w:gridBefore w:val="1"/>
          <w:wBefore w:w="67" w:type="dxa"/>
          <w:trHeight w:val="253"/>
        </w:trPr>
        <w:tc>
          <w:tcPr>
            <w:tcW w:w="46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bookmarkStart w:id="30" w:name="_Hlk147490721"/>
            <w:bookmarkEnd w:id="29"/>
            <w:r w:rsidRPr="00303CDD">
              <w:rPr>
                <w:rFonts w:eastAsia="Calibri"/>
              </w:rPr>
              <w:t>5</w:t>
            </w:r>
          </w:p>
        </w:tc>
        <w:tc>
          <w:tcPr>
            <w:tcW w:w="486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We can’t afford hospital bills</w:t>
            </w:r>
          </w:p>
        </w:tc>
        <w:tc>
          <w:tcPr>
            <w:tcW w:w="1075"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7(4.10)</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30(17.4)</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25(14.5)</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34(19.8)</w:t>
            </w:r>
          </w:p>
        </w:tc>
        <w:tc>
          <w:tcPr>
            <w:tcW w:w="923"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76(44.2)</w:t>
            </w:r>
          </w:p>
        </w:tc>
      </w:tr>
      <w:bookmarkEnd w:id="30"/>
      <w:tr w:rsidR="00FF3F3F" w:rsidRPr="00303CDD" w:rsidTr="00C57C92">
        <w:trPr>
          <w:trHeight w:val="478"/>
        </w:trPr>
        <w:tc>
          <w:tcPr>
            <w:tcW w:w="527" w:type="dxa"/>
            <w:gridSpan w:val="2"/>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6</w:t>
            </w:r>
          </w:p>
        </w:tc>
        <w:tc>
          <w:tcPr>
            <w:tcW w:w="486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bookmarkStart w:id="31" w:name="_Hlk147493327"/>
            <w:r w:rsidRPr="00303CDD">
              <w:rPr>
                <w:rFonts w:eastAsia="Calibri"/>
              </w:rPr>
              <w:t>It is easier to deliver at home</w:t>
            </w:r>
            <w:bookmarkEnd w:id="31"/>
          </w:p>
        </w:tc>
        <w:tc>
          <w:tcPr>
            <w:tcW w:w="1075"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7(4.1)</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27(15.7)</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27(15.7)</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40(23.3)</w:t>
            </w:r>
          </w:p>
        </w:tc>
        <w:tc>
          <w:tcPr>
            <w:tcW w:w="923"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71(41.3)</w:t>
            </w:r>
          </w:p>
        </w:tc>
      </w:tr>
      <w:tr w:rsidR="00FF3F3F" w:rsidRPr="00303CDD" w:rsidTr="00C57C92">
        <w:trPr>
          <w:trHeight w:val="464"/>
        </w:trPr>
        <w:tc>
          <w:tcPr>
            <w:tcW w:w="527" w:type="dxa"/>
            <w:gridSpan w:val="2"/>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bookmarkStart w:id="32" w:name="_Hlk147493559"/>
            <w:r w:rsidRPr="00303CDD">
              <w:rPr>
                <w:rFonts w:eastAsia="Calibri"/>
              </w:rPr>
              <w:t>7</w:t>
            </w:r>
          </w:p>
        </w:tc>
        <w:tc>
          <w:tcPr>
            <w:tcW w:w="486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 xml:space="preserve">The Hospital is always crowded and unkempt </w:t>
            </w:r>
          </w:p>
        </w:tc>
        <w:tc>
          <w:tcPr>
            <w:tcW w:w="1075"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23(13.4)</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48(27.9)</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19(11.0)</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39(22.7)</w:t>
            </w:r>
          </w:p>
        </w:tc>
        <w:tc>
          <w:tcPr>
            <w:tcW w:w="923"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43(25.0)</w:t>
            </w:r>
          </w:p>
        </w:tc>
      </w:tr>
      <w:tr w:rsidR="00FF3F3F" w:rsidRPr="00303CDD" w:rsidTr="00C57C92">
        <w:trPr>
          <w:trHeight w:val="478"/>
        </w:trPr>
        <w:tc>
          <w:tcPr>
            <w:tcW w:w="527" w:type="dxa"/>
            <w:gridSpan w:val="2"/>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8</w:t>
            </w:r>
          </w:p>
        </w:tc>
        <w:tc>
          <w:tcPr>
            <w:tcW w:w="486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I do not want a male health personnel to deliver me of a child</w:t>
            </w:r>
          </w:p>
        </w:tc>
        <w:tc>
          <w:tcPr>
            <w:tcW w:w="1075"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28(16.3)</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24(14.0)</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21(12.2)</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40(23.3)</w:t>
            </w:r>
          </w:p>
        </w:tc>
        <w:tc>
          <w:tcPr>
            <w:tcW w:w="923"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59(34.3)</w:t>
            </w:r>
          </w:p>
        </w:tc>
      </w:tr>
      <w:tr w:rsidR="00FF3F3F" w:rsidRPr="00303CDD" w:rsidTr="00C57C92">
        <w:trPr>
          <w:trHeight w:val="464"/>
        </w:trPr>
        <w:tc>
          <w:tcPr>
            <w:tcW w:w="527" w:type="dxa"/>
            <w:gridSpan w:val="2"/>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9</w:t>
            </w:r>
          </w:p>
        </w:tc>
        <w:tc>
          <w:tcPr>
            <w:tcW w:w="486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 xml:space="preserve">Level of educations </w:t>
            </w:r>
          </w:p>
        </w:tc>
        <w:tc>
          <w:tcPr>
            <w:tcW w:w="1075"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33(19.2)</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27(15.7)</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8(4.7)</w:t>
            </w: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43(25.0)</w:t>
            </w:r>
          </w:p>
        </w:tc>
        <w:tc>
          <w:tcPr>
            <w:tcW w:w="923"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r w:rsidRPr="00303CDD">
              <w:rPr>
                <w:rFonts w:eastAsia="Calibri"/>
              </w:rPr>
              <w:t>61(35.5)</w:t>
            </w:r>
          </w:p>
        </w:tc>
      </w:tr>
      <w:tr w:rsidR="00FF3F3F" w:rsidRPr="00303CDD" w:rsidTr="00C57C92">
        <w:trPr>
          <w:trHeight w:val="464"/>
        </w:trPr>
        <w:tc>
          <w:tcPr>
            <w:tcW w:w="527" w:type="dxa"/>
            <w:gridSpan w:val="2"/>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p>
        </w:tc>
        <w:tc>
          <w:tcPr>
            <w:tcW w:w="486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p>
        </w:tc>
        <w:tc>
          <w:tcPr>
            <w:tcW w:w="1075"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p>
        </w:tc>
        <w:tc>
          <w:tcPr>
            <w:tcW w:w="790"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p>
        </w:tc>
        <w:tc>
          <w:tcPr>
            <w:tcW w:w="923" w:type="dxa"/>
            <w:shd w:val="clear" w:color="auto" w:fill="auto"/>
            <w:tcMar>
              <w:top w:w="0" w:type="dxa"/>
              <w:left w:w="108" w:type="dxa"/>
              <w:bottom w:w="0" w:type="dxa"/>
              <w:right w:w="108" w:type="dxa"/>
            </w:tcMar>
          </w:tcPr>
          <w:p w:rsidR="00FF3F3F" w:rsidRPr="00303CDD" w:rsidRDefault="00FF3F3F" w:rsidP="00C57C92">
            <w:pPr>
              <w:autoSpaceDN w:val="0"/>
              <w:spacing w:before="240" w:line="480" w:lineRule="auto"/>
              <w:jc w:val="both"/>
              <w:rPr>
                <w:rFonts w:eastAsia="Calibri"/>
              </w:rPr>
            </w:pPr>
          </w:p>
        </w:tc>
      </w:tr>
    </w:tbl>
    <w:bookmarkEnd w:id="32"/>
    <w:p w:rsidR="00FF3F3F" w:rsidRPr="001D0987" w:rsidRDefault="00FF3F3F" w:rsidP="001D0987">
      <w:pPr>
        <w:spacing w:line="480" w:lineRule="auto"/>
        <w:rPr>
          <w:rFonts w:eastAsia="Calibri"/>
        </w:rPr>
      </w:pPr>
      <w:r>
        <w:rPr>
          <w:rFonts w:eastAsia="Calibri"/>
        </w:rPr>
        <w:t xml:space="preserve">Source: </w:t>
      </w:r>
      <w:r w:rsidRPr="00A857B5">
        <w:rPr>
          <w:rFonts w:eastAsia="Calibri"/>
        </w:rPr>
        <w:t xml:space="preserve"> Field work result by Researcher</w:t>
      </w:r>
      <w:r>
        <w:rPr>
          <w:rFonts w:eastAsia="Calibri"/>
          <w:b/>
          <w:bCs/>
          <w:lang w:val="en-GB" w:eastAsia="en-GB"/>
        </w:rPr>
        <w:t xml:space="preserve">                                                                            </w:t>
      </w:r>
    </w:p>
    <w:p w:rsidR="00FF3F3F" w:rsidRPr="00303CDD" w:rsidRDefault="00FF3F3F" w:rsidP="00FF3F3F">
      <w:pPr>
        <w:autoSpaceDN w:val="0"/>
        <w:spacing w:line="480" w:lineRule="auto"/>
        <w:jc w:val="both"/>
        <w:rPr>
          <w:rFonts w:eastAsia="Calibri"/>
          <w:b/>
          <w:bCs/>
          <w:lang w:val="en-GB" w:eastAsia="en-GB"/>
        </w:rPr>
      </w:pPr>
      <w:r w:rsidRPr="00303CDD">
        <w:rPr>
          <w:rFonts w:eastAsia="Calibri"/>
          <w:b/>
          <w:bCs/>
          <w:lang w:val="en-GB" w:eastAsia="en-GB"/>
        </w:rPr>
        <w:t>Analysis of Research Hypothesis</w:t>
      </w:r>
    </w:p>
    <w:p w:rsidR="00FF3F3F" w:rsidRPr="00303CDD" w:rsidRDefault="00FF3F3F" w:rsidP="00FF3F3F">
      <w:pPr>
        <w:autoSpaceDN w:val="0"/>
        <w:spacing w:line="480" w:lineRule="auto"/>
        <w:jc w:val="both"/>
        <w:rPr>
          <w:rFonts w:eastAsia="Calibri"/>
          <w:b/>
          <w:bCs/>
          <w:lang w:val="en-GB" w:eastAsia="en-GB"/>
        </w:rPr>
      </w:pPr>
      <w:r w:rsidRPr="00303CDD">
        <w:rPr>
          <w:rFonts w:eastAsia="Calibri"/>
          <w:b/>
          <w:bCs/>
          <w:lang w:val="en-GB" w:eastAsia="en-GB"/>
        </w:rPr>
        <w:t>Hypothesis One (H</w:t>
      </w:r>
      <w:r w:rsidRPr="00303CDD">
        <w:rPr>
          <w:rFonts w:eastAsia="Calibri"/>
          <w:b/>
          <w:bCs/>
          <w:vertAlign w:val="subscript"/>
          <w:lang w:val="en-GB" w:eastAsia="en-GB"/>
        </w:rPr>
        <w:t>o1</w:t>
      </w:r>
      <w:r w:rsidRPr="00303CDD">
        <w:rPr>
          <w:rFonts w:eastAsia="Calibri"/>
          <w:b/>
          <w:bCs/>
          <w:lang w:val="en-GB" w:eastAsia="en-GB"/>
        </w:rPr>
        <w:t xml:space="preserve">): </w:t>
      </w:r>
      <w:r w:rsidRPr="00303CDD">
        <w:rPr>
          <w:rFonts w:eastAsia="Calibri"/>
          <w:lang w:val="en-GB" w:eastAsia="en-GB"/>
        </w:rPr>
        <w:t>There is no significant association between types of health seeking behaviour and pregnant women’s educational level attending antenatal care services at the selected Primary health care facilities.</w:t>
      </w:r>
    </w:p>
    <w:p w:rsidR="00FF3F3F" w:rsidRPr="00303CDD" w:rsidRDefault="00FF3F3F" w:rsidP="00FF3F3F">
      <w:pPr>
        <w:autoSpaceDN w:val="0"/>
        <w:spacing w:line="480" w:lineRule="auto"/>
        <w:jc w:val="both"/>
        <w:rPr>
          <w:rFonts w:eastAsia="Calibri"/>
          <w:lang w:val="en-GB" w:eastAsia="en-GB"/>
        </w:rPr>
      </w:pPr>
      <w:r w:rsidRPr="00303CDD">
        <w:rPr>
          <w:rFonts w:eastAsia="Calibri"/>
          <w:lang w:val="en-GB" w:eastAsia="en-GB"/>
        </w:rPr>
        <w:t>Table 5 present the result Pearson Product Moment Correlation (PPMC) analysis on association between types of health seeking behaviour and pregnant women’s educational level attending antenatal care services at the selected Primary health care facilities.</w:t>
      </w:r>
    </w:p>
    <w:p w:rsidR="00C41AE4" w:rsidRPr="00303CDD" w:rsidRDefault="00FF3F3F" w:rsidP="00C41AE4">
      <w:pPr>
        <w:autoSpaceDE w:val="0"/>
        <w:autoSpaceDN w:val="0"/>
        <w:adjustRightInd w:val="0"/>
        <w:spacing w:line="480" w:lineRule="auto"/>
        <w:jc w:val="both"/>
        <w:rPr>
          <w:rFonts w:eastAsia="Calibri"/>
        </w:rPr>
      </w:pPr>
      <w:r w:rsidRPr="00303CDD">
        <w:rPr>
          <w:rFonts w:eastAsia="Calibri"/>
        </w:rPr>
        <w:t>Table 5 shows that the</w:t>
      </w:r>
      <w:r>
        <w:rPr>
          <w:rFonts w:eastAsia="Calibri"/>
        </w:rPr>
        <w:t>re is</w:t>
      </w:r>
      <w:r w:rsidRPr="00303CDD">
        <w:rPr>
          <w:rFonts w:eastAsia="Calibri"/>
        </w:rPr>
        <w:t xml:space="preserve"> a very low insignificant positive association between types of health seeking behaviors and pregnant women’s educational level with correlation value of 0.097 and p-value of 0.061 &gt; 0.01. Since the p-value is greater 0.01 hence, the null hypothesis is hereby accepted. This implies that there is no significant association between types of health seeking behaviors and pregnant women’s educational level attending antenatal care services at the selected Primary health care facilities.</w:t>
      </w:r>
    </w:p>
    <w:p w:rsidR="00FF3F3F" w:rsidRPr="00303CDD" w:rsidRDefault="00FF3F3F" w:rsidP="00FF3F3F">
      <w:pPr>
        <w:autoSpaceDE w:val="0"/>
        <w:autoSpaceDN w:val="0"/>
        <w:adjustRightInd w:val="0"/>
        <w:spacing w:line="480" w:lineRule="auto"/>
        <w:rPr>
          <w:rFonts w:eastAsia="Calibri"/>
        </w:rPr>
      </w:pPr>
      <w:r w:rsidRPr="00303CDD">
        <w:rPr>
          <w:rFonts w:eastAsia="Calibri"/>
        </w:rPr>
        <w:t>Table 5 PPMC Analysis of association between types of health seeking behaviors and pregnant women’s educational level</w:t>
      </w:r>
    </w:p>
    <w:tbl>
      <w:tblPr>
        <w:tblW w:w="955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9"/>
        <w:gridCol w:w="2746"/>
        <w:gridCol w:w="1899"/>
        <w:gridCol w:w="2202"/>
      </w:tblGrid>
      <w:tr w:rsidR="00FF3F3F" w:rsidRPr="00303CDD" w:rsidTr="00C57C92">
        <w:trPr>
          <w:cantSplit/>
          <w:trHeight w:val="304"/>
        </w:trPr>
        <w:tc>
          <w:tcPr>
            <w:tcW w:w="5455" w:type="dxa"/>
            <w:gridSpan w:val="2"/>
            <w:shd w:val="clear" w:color="auto" w:fill="FFFFFF"/>
            <w:vAlign w:val="bottom"/>
          </w:tcPr>
          <w:p w:rsidR="00FF3F3F" w:rsidRPr="00303CDD" w:rsidRDefault="00FF3F3F" w:rsidP="00C57C92">
            <w:pPr>
              <w:autoSpaceDE w:val="0"/>
              <w:autoSpaceDN w:val="0"/>
              <w:adjustRightInd w:val="0"/>
              <w:spacing w:line="480" w:lineRule="auto"/>
              <w:rPr>
                <w:rFonts w:eastAsia="Calibri"/>
              </w:rPr>
            </w:pPr>
          </w:p>
        </w:tc>
        <w:tc>
          <w:tcPr>
            <w:tcW w:w="1899" w:type="dxa"/>
            <w:shd w:val="clear" w:color="auto" w:fill="FFFFFF"/>
            <w:vAlign w:val="bottom"/>
          </w:tcPr>
          <w:p w:rsidR="00FF3F3F" w:rsidRPr="00303CDD" w:rsidRDefault="00FF3F3F" w:rsidP="00C57C92">
            <w:pPr>
              <w:autoSpaceDE w:val="0"/>
              <w:autoSpaceDN w:val="0"/>
              <w:adjustRightInd w:val="0"/>
              <w:spacing w:line="480" w:lineRule="auto"/>
              <w:ind w:left="60" w:right="60"/>
              <w:jc w:val="center"/>
              <w:rPr>
                <w:rFonts w:eastAsia="Calibri"/>
                <w:color w:val="000000"/>
              </w:rPr>
            </w:pPr>
            <w:r w:rsidRPr="00303CDD">
              <w:rPr>
                <w:rFonts w:eastAsia="Calibri"/>
                <w:color w:val="000000"/>
              </w:rPr>
              <w:t>Educational Level</w:t>
            </w:r>
          </w:p>
        </w:tc>
        <w:tc>
          <w:tcPr>
            <w:tcW w:w="2202" w:type="dxa"/>
            <w:shd w:val="clear" w:color="auto" w:fill="FFFFFF"/>
            <w:vAlign w:val="bottom"/>
          </w:tcPr>
          <w:p w:rsidR="00FF3F3F" w:rsidRPr="00303CDD" w:rsidRDefault="00FF3F3F" w:rsidP="00C57C92">
            <w:pPr>
              <w:autoSpaceDE w:val="0"/>
              <w:autoSpaceDN w:val="0"/>
              <w:adjustRightInd w:val="0"/>
              <w:spacing w:line="480" w:lineRule="auto"/>
              <w:ind w:left="60" w:right="60"/>
              <w:jc w:val="center"/>
              <w:rPr>
                <w:rFonts w:eastAsia="Calibri"/>
                <w:color w:val="000000"/>
              </w:rPr>
            </w:pPr>
            <w:r w:rsidRPr="00303CDD">
              <w:rPr>
                <w:rFonts w:eastAsia="Calibri"/>
                <w:color w:val="000000"/>
              </w:rPr>
              <w:t>Types Health Seeking Behaviors</w:t>
            </w:r>
          </w:p>
        </w:tc>
      </w:tr>
      <w:tr w:rsidR="00FF3F3F" w:rsidRPr="00303CDD" w:rsidTr="00C57C92">
        <w:trPr>
          <w:cantSplit/>
          <w:trHeight w:val="304"/>
        </w:trPr>
        <w:tc>
          <w:tcPr>
            <w:tcW w:w="2709" w:type="dxa"/>
            <w:vMerge w:val="restart"/>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Educational Level</w:t>
            </w:r>
          </w:p>
        </w:tc>
        <w:tc>
          <w:tcPr>
            <w:tcW w:w="2746" w:type="dxa"/>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Pearson Correlation</w:t>
            </w:r>
          </w:p>
        </w:tc>
        <w:tc>
          <w:tcPr>
            <w:tcW w:w="1899"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1</w:t>
            </w:r>
          </w:p>
        </w:tc>
        <w:tc>
          <w:tcPr>
            <w:tcW w:w="2202"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0.097</w:t>
            </w:r>
          </w:p>
        </w:tc>
      </w:tr>
      <w:tr w:rsidR="00FF3F3F" w:rsidRPr="00303CDD" w:rsidTr="00C57C92">
        <w:trPr>
          <w:cantSplit/>
          <w:trHeight w:val="137"/>
        </w:trPr>
        <w:tc>
          <w:tcPr>
            <w:tcW w:w="2709" w:type="dxa"/>
            <w:vMerge/>
            <w:shd w:val="clear" w:color="auto" w:fill="FFFFFF"/>
          </w:tcPr>
          <w:p w:rsidR="00FF3F3F" w:rsidRPr="00303CDD" w:rsidRDefault="00FF3F3F" w:rsidP="00C57C92">
            <w:pPr>
              <w:autoSpaceDE w:val="0"/>
              <w:autoSpaceDN w:val="0"/>
              <w:adjustRightInd w:val="0"/>
              <w:spacing w:line="480" w:lineRule="auto"/>
              <w:rPr>
                <w:rFonts w:eastAsia="Calibri"/>
                <w:color w:val="000000"/>
              </w:rPr>
            </w:pPr>
          </w:p>
        </w:tc>
        <w:tc>
          <w:tcPr>
            <w:tcW w:w="2746" w:type="dxa"/>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Sig. (2-tailed)</w:t>
            </w:r>
          </w:p>
        </w:tc>
        <w:tc>
          <w:tcPr>
            <w:tcW w:w="1899" w:type="dxa"/>
            <w:shd w:val="clear" w:color="auto" w:fill="FFFFFF"/>
            <w:vAlign w:val="center"/>
          </w:tcPr>
          <w:p w:rsidR="00FF3F3F" w:rsidRPr="00303CDD" w:rsidRDefault="00FF3F3F" w:rsidP="00C57C92">
            <w:pPr>
              <w:autoSpaceDE w:val="0"/>
              <w:autoSpaceDN w:val="0"/>
              <w:adjustRightInd w:val="0"/>
              <w:spacing w:line="480" w:lineRule="auto"/>
              <w:rPr>
                <w:rFonts w:eastAsia="Calibri"/>
              </w:rPr>
            </w:pPr>
          </w:p>
        </w:tc>
        <w:tc>
          <w:tcPr>
            <w:tcW w:w="2202"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.0610</w:t>
            </w:r>
          </w:p>
        </w:tc>
      </w:tr>
      <w:tr w:rsidR="00FF3F3F" w:rsidRPr="00303CDD" w:rsidTr="00C57C92">
        <w:trPr>
          <w:cantSplit/>
          <w:trHeight w:val="137"/>
        </w:trPr>
        <w:tc>
          <w:tcPr>
            <w:tcW w:w="2709" w:type="dxa"/>
            <w:vMerge/>
            <w:shd w:val="clear" w:color="auto" w:fill="FFFFFF"/>
          </w:tcPr>
          <w:p w:rsidR="00FF3F3F" w:rsidRPr="00303CDD" w:rsidRDefault="00FF3F3F" w:rsidP="00C57C92">
            <w:pPr>
              <w:autoSpaceDE w:val="0"/>
              <w:autoSpaceDN w:val="0"/>
              <w:adjustRightInd w:val="0"/>
              <w:spacing w:line="480" w:lineRule="auto"/>
              <w:rPr>
                <w:rFonts w:eastAsia="Calibri"/>
                <w:color w:val="000000"/>
              </w:rPr>
            </w:pPr>
          </w:p>
        </w:tc>
        <w:tc>
          <w:tcPr>
            <w:tcW w:w="2746" w:type="dxa"/>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N</w:t>
            </w:r>
          </w:p>
        </w:tc>
        <w:tc>
          <w:tcPr>
            <w:tcW w:w="1899"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172</w:t>
            </w:r>
          </w:p>
        </w:tc>
        <w:tc>
          <w:tcPr>
            <w:tcW w:w="2202"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172</w:t>
            </w:r>
          </w:p>
        </w:tc>
      </w:tr>
      <w:tr w:rsidR="00FF3F3F" w:rsidRPr="00303CDD" w:rsidTr="00C57C92">
        <w:trPr>
          <w:cantSplit/>
          <w:trHeight w:val="304"/>
        </w:trPr>
        <w:tc>
          <w:tcPr>
            <w:tcW w:w="2709" w:type="dxa"/>
            <w:vMerge w:val="restart"/>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Types of Health Seeking Behaviors</w:t>
            </w:r>
          </w:p>
        </w:tc>
        <w:tc>
          <w:tcPr>
            <w:tcW w:w="2746" w:type="dxa"/>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Pearson Correlation</w:t>
            </w:r>
          </w:p>
        </w:tc>
        <w:tc>
          <w:tcPr>
            <w:tcW w:w="1899"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0.097</w:t>
            </w:r>
          </w:p>
        </w:tc>
        <w:tc>
          <w:tcPr>
            <w:tcW w:w="2202"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1</w:t>
            </w:r>
          </w:p>
        </w:tc>
      </w:tr>
      <w:tr w:rsidR="00FF3F3F" w:rsidRPr="00303CDD" w:rsidTr="00C57C92">
        <w:trPr>
          <w:cantSplit/>
          <w:trHeight w:val="137"/>
        </w:trPr>
        <w:tc>
          <w:tcPr>
            <w:tcW w:w="2709" w:type="dxa"/>
            <w:vMerge/>
            <w:shd w:val="clear" w:color="auto" w:fill="FFFFFF"/>
          </w:tcPr>
          <w:p w:rsidR="00FF3F3F" w:rsidRPr="00303CDD" w:rsidRDefault="00FF3F3F" w:rsidP="00C57C92">
            <w:pPr>
              <w:autoSpaceDE w:val="0"/>
              <w:autoSpaceDN w:val="0"/>
              <w:adjustRightInd w:val="0"/>
              <w:spacing w:line="480" w:lineRule="auto"/>
              <w:rPr>
                <w:rFonts w:eastAsia="Calibri"/>
                <w:color w:val="000000"/>
              </w:rPr>
            </w:pPr>
          </w:p>
        </w:tc>
        <w:tc>
          <w:tcPr>
            <w:tcW w:w="2746" w:type="dxa"/>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Sig. (2-tailed)</w:t>
            </w:r>
          </w:p>
        </w:tc>
        <w:tc>
          <w:tcPr>
            <w:tcW w:w="1899"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.0610</w:t>
            </w:r>
          </w:p>
        </w:tc>
        <w:tc>
          <w:tcPr>
            <w:tcW w:w="2202" w:type="dxa"/>
            <w:shd w:val="clear" w:color="auto" w:fill="FFFFFF"/>
            <w:vAlign w:val="center"/>
          </w:tcPr>
          <w:p w:rsidR="00FF3F3F" w:rsidRPr="00303CDD" w:rsidRDefault="00FF3F3F" w:rsidP="00C57C92">
            <w:pPr>
              <w:autoSpaceDE w:val="0"/>
              <w:autoSpaceDN w:val="0"/>
              <w:adjustRightInd w:val="0"/>
              <w:spacing w:line="480" w:lineRule="auto"/>
              <w:rPr>
                <w:rFonts w:eastAsia="Calibri"/>
              </w:rPr>
            </w:pPr>
          </w:p>
        </w:tc>
      </w:tr>
      <w:tr w:rsidR="00FF3F3F" w:rsidRPr="00303CDD" w:rsidTr="00C57C92">
        <w:trPr>
          <w:cantSplit/>
          <w:trHeight w:val="137"/>
        </w:trPr>
        <w:tc>
          <w:tcPr>
            <w:tcW w:w="2709" w:type="dxa"/>
            <w:vMerge/>
            <w:shd w:val="clear" w:color="auto" w:fill="FFFFFF"/>
          </w:tcPr>
          <w:p w:rsidR="00FF3F3F" w:rsidRPr="00303CDD" w:rsidRDefault="00FF3F3F" w:rsidP="00C57C92">
            <w:pPr>
              <w:autoSpaceDE w:val="0"/>
              <w:autoSpaceDN w:val="0"/>
              <w:adjustRightInd w:val="0"/>
              <w:spacing w:line="480" w:lineRule="auto"/>
              <w:rPr>
                <w:rFonts w:eastAsia="Calibri"/>
              </w:rPr>
            </w:pPr>
          </w:p>
        </w:tc>
        <w:tc>
          <w:tcPr>
            <w:tcW w:w="2746" w:type="dxa"/>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N</w:t>
            </w:r>
          </w:p>
        </w:tc>
        <w:tc>
          <w:tcPr>
            <w:tcW w:w="1899"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172</w:t>
            </w:r>
          </w:p>
        </w:tc>
        <w:tc>
          <w:tcPr>
            <w:tcW w:w="2202"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172</w:t>
            </w:r>
          </w:p>
        </w:tc>
      </w:tr>
    </w:tbl>
    <w:p w:rsidR="00FF3F3F" w:rsidRDefault="00FF3F3F" w:rsidP="00FF3F3F">
      <w:pPr>
        <w:autoSpaceDE w:val="0"/>
        <w:autoSpaceDN w:val="0"/>
        <w:adjustRightInd w:val="0"/>
        <w:spacing w:line="480" w:lineRule="auto"/>
        <w:rPr>
          <w:rFonts w:eastAsia="Calibri"/>
        </w:rPr>
      </w:pPr>
      <w:r w:rsidRPr="00303CDD">
        <w:rPr>
          <w:rFonts w:eastAsia="Calibri"/>
        </w:rPr>
        <w:t>**. Correlation is significant at the 0.01 level (2-tailed).</w:t>
      </w:r>
      <w:r>
        <w:rPr>
          <w:rFonts w:eastAsia="Calibri"/>
        </w:rPr>
        <w:t xml:space="preserve">  </w:t>
      </w:r>
    </w:p>
    <w:p w:rsidR="00FF3F3F" w:rsidRPr="00303CDD" w:rsidRDefault="00FF3F3F" w:rsidP="00FF3F3F">
      <w:pPr>
        <w:autoSpaceDE w:val="0"/>
        <w:autoSpaceDN w:val="0"/>
        <w:adjustRightInd w:val="0"/>
        <w:spacing w:line="480" w:lineRule="auto"/>
        <w:rPr>
          <w:rFonts w:eastAsia="Calibri"/>
        </w:rPr>
      </w:pPr>
      <w:r>
        <w:rPr>
          <w:rFonts w:eastAsia="Calibri"/>
        </w:rPr>
        <w:t>Source</w:t>
      </w:r>
      <w:r w:rsidRPr="000F5586">
        <w:rPr>
          <w:rFonts w:eastAsia="Calibri"/>
          <w:b/>
        </w:rPr>
        <w:t>:</w:t>
      </w:r>
      <w:r>
        <w:rPr>
          <w:rFonts w:eastAsia="Calibri"/>
          <w:b/>
        </w:rPr>
        <w:t xml:space="preserve"> </w:t>
      </w:r>
      <w:r w:rsidRPr="0043737E">
        <w:rPr>
          <w:rFonts w:eastAsia="Calibri"/>
        </w:rPr>
        <w:t>Field work result by Researcher</w:t>
      </w:r>
    </w:p>
    <w:p w:rsidR="00FF3F3F" w:rsidRPr="00303CDD" w:rsidRDefault="00FF3F3F" w:rsidP="00FF3F3F">
      <w:pPr>
        <w:autoSpaceDN w:val="0"/>
        <w:spacing w:line="480" w:lineRule="auto"/>
        <w:jc w:val="both"/>
        <w:rPr>
          <w:rFonts w:eastAsia="Calibri"/>
          <w:lang w:val="en-GB" w:eastAsia="en-GB"/>
        </w:rPr>
      </w:pPr>
      <w:r w:rsidRPr="00303CDD">
        <w:rPr>
          <w:rFonts w:eastAsia="Calibri"/>
          <w:b/>
          <w:bCs/>
          <w:lang w:val="en-GB" w:eastAsia="en-GB"/>
        </w:rPr>
        <w:t>Hypothesis Two (H</w:t>
      </w:r>
      <w:r w:rsidRPr="00303CDD">
        <w:rPr>
          <w:rFonts w:eastAsia="Calibri"/>
          <w:b/>
          <w:bCs/>
          <w:vertAlign w:val="subscript"/>
          <w:lang w:val="en-GB" w:eastAsia="en-GB"/>
        </w:rPr>
        <w:t>o2</w:t>
      </w:r>
      <w:r w:rsidRPr="00303CDD">
        <w:rPr>
          <w:rFonts w:eastAsia="Calibri"/>
          <w:b/>
          <w:bCs/>
          <w:lang w:val="en-GB" w:eastAsia="en-GB"/>
        </w:rPr>
        <w:t xml:space="preserve">): </w:t>
      </w:r>
      <w:r w:rsidRPr="00303CDD">
        <w:rPr>
          <w:rFonts w:eastAsia="Calibri"/>
          <w:lang w:val="en-GB" w:eastAsia="en-GB"/>
        </w:rPr>
        <w:t>There is no significant relationship between perceived factors influencing health seeking behaviour and time taken to see the Doctor during antenatal care services provided at the selected Primary health care Facilities.</w:t>
      </w:r>
    </w:p>
    <w:p w:rsidR="00FF3F3F" w:rsidRPr="00303CDD" w:rsidRDefault="00FF3F3F" w:rsidP="00FF3F3F">
      <w:pPr>
        <w:autoSpaceDN w:val="0"/>
        <w:spacing w:line="480" w:lineRule="auto"/>
        <w:jc w:val="both"/>
        <w:rPr>
          <w:rFonts w:eastAsia="Calibri"/>
          <w:lang w:val="en-GB" w:eastAsia="en-GB"/>
        </w:rPr>
      </w:pPr>
      <w:r w:rsidRPr="00303CDD">
        <w:rPr>
          <w:rFonts w:eastAsia="Calibri"/>
          <w:lang w:val="en-GB" w:eastAsia="en-GB"/>
        </w:rPr>
        <w:t>Table 6 present the result Pearson Product Moment Correlation (PPMC) analysis on relationship between perceived factors influencing health seeking behaviour and poor antenatal care services provided at the selected Primary health care Facilities.</w:t>
      </w:r>
    </w:p>
    <w:p w:rsidR="00FF3F3F" w:rsidRPr="00303CDD" w:rsidRDefault="00FF3F3F" w:rsidP="00FF3F3F">
      <w:pPr>
        <w:autoSpaceDE w:val="0"/>
        <w:autoSpaceDN w:val="0"/>
        <w:adjustRightInd w:val="0"/>
        <w:spacing w:line="480" w:lineRule="auto"/>
        <w:jc w:val="both"/>
        <w:rPr>
          <w:rFonts w:eastAsia="Calibri"/>
        </w:rPr>
      </w:pPr>
      <w:r w:rsidRPr="00303CDD">
        <w:rPr>
          <w:rFonts w:eastAsia="Calibri"/>
        </w:rPr>
        <w:t>Table 6 shows that the a high significant positive relation between perceived cause of poor health seeking behaviour and poor antenatal care services provided with correlation value of 0.69 and p-value of 0.000 &lt; 0.01. Since the p-value is less 0.01, the null hypothesis is hereby rejected. This implies that there is significant association relation between perceived cause of poor health seeking behaviour and poor antenatal care services provided at the selected Primary health care facilities.</w:t>
      </w:r>
    </w:p>
    <w:p w:rsidR="00FF3F3F" w:rsidRPr="00303CDD" w:rsidRDefault="00FF3F3F" w:rsidP="00FF3F3F">
      <w:pPr>
        <w:autoSpaceDE w:val="0"/>
        <w:autoSpaceDN w:val="0"/>
        <w:adjustRightInd w:val="0"/>
        <w:spacing w:line="480" w:lineRule="auto"/>
        <w:jc w:val="both"/>
        <w:rPr>
          <w:rFonts w:eastAsia="Calibri"/>
        </w:rPr>
      </w:pPr>
    </w:p>
    <w:p w:rsidR="00FF3F3F" w:rsidRPr="00303CDD" w:rsidRDefault="00FF3F3F" w:rsidP="00FF3F3F">
      <w:pPr>
        <w:autoSpaceDE w:val="0"/>
        <w:autoSpaceDN w:val="0"/>
        <w:adjustRightInd w:val="0"/>
        <w:spacing w:line="480" w:lineRule="auto"/>
        <w:rPr>
          <w:rFonts w:eastAsia="Calibri"/>
        </w:rPr>
      </w:pPr>
      <w:r w:rsidRPr="00303CDD">
        <w:rPr>
          <w:rFonts w:eastAsia="Calibri"/>
        </w:rPr>
        <w:t>Table 6 PPMC Analysis of relationship between perceived factors influencing health seeking behaviors and time taken to see a doctor during antenatal care services provided</w:t>
      </w:r>
    </w:p>
    <w:tbl>
      <w:tblPr>
        <w:tblW w:w="955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9"/>
        <w:gridCol w:w="2746"/>
        <w:gridCol w:w="1899"/>
        <w:gridCol w:w="2202"/>
      </w:tblGrid>
      <w:tr w:rsidR="00FF3F3F" w:rsidRPr="00303CDD" w:rsidTr="00C57C92">
        <w:trPr>
          <w:cantSplit/>
          <w:trHeight w:val="304"/>
        </w:trPr>
        <w:tc>
          <w:tcPr>
            <w:tcW w:w="5455" w:type="dxa"/>
            <w:gridSpan w:val="2"/>
            <w:shd w:val="clear" w:color="auto" w:fill="FFFFFF"/>
            <w:vAlign w:val="bottom"/>
          </w:tcPr>
          <w:p w:rsidR="00FF3F3F" w:rsidRPr="00303CDD" w:rsidRDefault="00FF3F3F" w:rsidP="00C57C92">
            <w:pPr>
              <w:autoSpaceDE w:val="0"/>
              <w:autoSpaceDN w:val="0"/>
              <w:adjustRightInd w:val="0"/>
              <w:spacing w:line="480" w:lineRule="auto"/>
              <w:rPr>
                <w:rFonts w:eastAsia="Calibri"/>
              </w:rPr>
            </w:pPr>
          </w:p>
        </w:tc>
        <w:tc>
          <w:tcPr>
            <w:tcW w:w="1899" w:type="dxa"/>
            <w:shd w:val="clear" w:color="auto" w:fill="FFFFFF"/>
            <w:vAlign w:val="bottom"/>
          </w:tcPr>
          <w:p w:rsidR="00FF3F3F" w:rsidRPr="00303CDD" w:rsidRDefault="00FF3F3F" w:rsidP="00C57C92">
            <w:pPr>
              <w:autoSpaceDE w:val="0"/>
              <w:autoSpaceDN w:val="0"/>
              <w:adjustRightInd w:val="0"/>
              <w:spacing w:line="480" w:lineRule="auto"/>
              <w:ind w:left="60" w:right="60"/>
              <w:jc w:val="center"/>
              <w:rPr>
                <w:rFonts w:eastAsia="Calibri"/>
                <w:color w:val="000000"/>
              </w:rPr>
            </w:pPr>
            <w:r w:rsidRPr="00303CDD">
              <w:rPr>
                <w:rFonts w:eastAsia="Calibri"/>
                <w:color w:val="000000"/>
              </w:rPr>
              <w:t>Poor Antenatal Care Services</w:t>
            </w:r>
          </w:p>
        </w:tc>
        <w:tc>
          <w:tcPr>
            <w:tcW w:w="2202" w:type="dxa"/>
            <w:shd w:val="clear" w:color="auto" w:fill="FFFFFF"/>
            <w:vAlign w:val="bottom"/>
          </w:tcPr>
          <w:p w:rsidR="00FF3F3F" w:rsidRPr="00303CDD" w:rsidRDefault="00FF3F3F" w:rsidP="00C57C92">
            <w:pPr>
              <w:autoSpaceDE w:val="0"/>
              <w:autoSpaceDN w:val="0"/>
              <w:adjustRightInd w:val="0"/>
              <w:spacing w:line="480" w:lineRule="auto"/>
              <w:ind w:left="60" w:right="60"/>
              <w:jc w:val="center"/>
              <w:rPr>
                <w:rFonts w:eastAsia="Calibri"/>
                <w:color w:val="000000"/>
              </w:rPr>
            </w:pPr>
            <w:r w:rsidRPr="00303CDD">
              <w:rPr>
                <w:rFonts w:eastAsia="Calibri"/>
                <w:color w:val="000000"/>
              </w:rPr>
              <w:t>Poor Health Seeking Behaviour</w:t>
            </w:r>
          </w:p>
        </w:tc>
      </w:tr>
      <w:tr w:rsidR="00FF3F3F" w:rsidRPr="00303CDD" w:rsidTr="00C57C92">
        <w:trPr>
          <w:cantSplit/>
          <w:trHeight w:val="304"/>
        </w:trPr>
        <w:tc>
          <w:tcPr>
            <w:tcW w:w="2709" w:type="dxa"/>
            <w:vMerge w:val="restart"/>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 xml:space="preserve">Poor Antenatal Care Services </w:t>
            </w:r>
          </w:p>
        </w:tc>
        <w:tc>
          <w:tcPr>
            <w:tcW w:w="2746" w:type="dxa"/>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Pearson Correlation</w:t>
            </w:r>
          </w:p>
        </w:tc>
        <w:tc>
          <w:tcPr>
            <w:tcW w:w="1899"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1</w:t>
            </w:r>
          </w:p>
        </w:tc>
        <w:tc>
          <w:tcPr>
            <w:tcW w:w="2202"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0.690</w:t>
            </w:r>
          </w:p>
        </w:tc>
      </w:tr>
      <w:tr w:rsidR="00FF3F3F" w:rsidRPr="00303CDD" w:rsidTr="00C57C92">
        <w:trPr>
          <w:cantSplit/>
          <w:trHeight w:val="137"/>
        </w:trPr>
        <w:tc>
          <w:tcPr>
            <w:tcW w:w="2709" w:type="dxa"/>
            <w:vMerge/>
            <w:shd w:val="clear" w:color="auto" w:fill="FFFFFF"/>
          </w:tcPr>
          <w:p w:rsidR="00FF3F3F" w:rsidRPr="00303CDD" w:rsidRDefault="00FF3F3F" w:rsidP="00C57C92">
            <w:pPr>
              <w:autoSpaceDE w:val="0"/>
              <w:autoSpaceDN w:val="0"/>
              <w:adjustRightInd w:val="0"/>
              <w:spacing w:line="480" w:lineRule="auto"/>
              <w:rPr>
                <w:rFonts w:eastAsia="Calibri"/>
                <w:color w:val="000000"/>
              </w:rPr>
            </w:pPr>
          </w:p>
        </w:tc>
        <w:tc>
          <w:tcPr>
            <w:tcW w:w="2746" w:type="dxa"/>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Sig. (2-tailed)</w:t>
            </w:r>
          </w:p>
        </w:tc>
        <w:tc>
          <w:tcPr>
            <w:tcW w:w="1899" w:type="dxa"/>
            <w:shd w:val="clear" w:color="auto" w:fill="FFFFFF"/>
            <w:vAlign w:val="center"/>
          </w:tcPr>
          <w:p w:rsidR="00FF3F3F" w:rsidRPr="00303CDD" w:rsidRDefault="00FF3F3F" w:rsidP="00C57C92">
            <w:pPr>
              <w:autoSpaceDE w:val="0"/>
              <w:autoSpaceDN w:val="0"/>
              <w:adjustRightInd w:val="0"/>
              <w:spacing w:line="480" w:lineRule="auto"/>
              <w:rPr>
                <w:rFonts w:eastAsia="Calibri"/>
              </w:rPr>
            </w:pPr>
          </w:p>
        </w:tc>
        <w:tc>
          <w:tcPr>
            <w:tcW w:w="2202"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.000</w:t>
            </w:r>
          </w:p>
        </w:tc>
      </w:tr>
      <w:tr w:rsidR="00FF3F3F" w:rsidRPr="00303CDD" w:rsidTr="00C57C92">
        <w:trPr>
          <w:cantSplit/>
          <w:trHeight w:val="137"/>
        </w:trPr>
        <w:tc>
          <w:tcPr>
            <w:tcW w:w="2709" w:type="dxa"/>
            <w:vMerge/>
            <w:shd w:val="clear" w:color="auto" w:fill="FFFFFF"/>
          </w:tcPr>
          <w:p w:rsidR="00FF3F3F" w:rsidRPr="00303CDD" w:rsidRDefault="00FF3F3F" w:rsidP="00C57C92">
            <w:pPr>
              <w:autoSpaceDE w:val="0"/>
              <w:autoSpaceDN w:val="0"/>
              <w:adjustRightInd w:val="0"/>
              <w:spacing w:line="480" w:lineRule="auto"/>
              <w:rPr>
                <w:rFonts w:eastAsia="Calibri"/>
                <w:color w:val="000000"/>
              </w:rPr>
            </w:pPr>
          </w:p>
        </w:tc>
        <w:tc>
          <w:tcPr>
            <w:tcW w:w="2746" w:type="dxa"/>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N</w:t>
            </w:r>
          </w:p>
        </w:tc>
        <w:tc>
          <w:tcPr>
            <w:tcW w:w="1899"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172</w:t>
            </w:r>
          </w:p>
        </w:tc>
        <w:tc>
          <w:tcPr>
            <w:tcW w:w="2202"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172</w:t>
            </w:r>
          </w:p>
        </w:tc>
      </w:tr>
      <w:tr w:rsidR="00FF3F3F" w:rsidRPr="00303CDD" w:rsidTr="00C57C92">
        <w:trPr>
          <w:cantSplit/>
          <w:trHeight w:val="304"/>
        </w:trPr>
        <w:tc>
          <w:tcPr>
            <w:tcW w:w="2709" w:type="dxa"/>
            <w:vMerge w:val="restart"/>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Poor Health Seeking Behaviour</w:t>
            </w:r>
          </w:p>
        </w:tc>
        <w:tc>
          <w:tcPr>
            <w:tcW w:w="2746" w:type="dxa"/>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Pearson Correlation</w:t>
            </w:r>
          </w:p>
        </w:tc>
        <w:tc>
          <w:tcPr>
            <w:tcW w:w="1899"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0.690</w:t>
            </w:r>
          </w:p>
        </w:tc>
        <w:tc>
          <w:tcPr>
            <w:tcW w:w="2202"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1</w:t>
            </w:r>
          </w:p>
        </w:tc>
      </w:tr>
      <w:tr w:rsidR="00FF3F3F" w:rsidRPr="00303CDD" w:rsidTr="00C57C92">
        <w:trPr>
          <w:cantSplit/>
          <w:trHeight w:val="137"/>
        </w:trPr>
        <w:tc>
          <w:tcPr>
            <w:tcW w:w="2709" w:type="dxa"/>
            <w:vMerge/>
            <w:shd w:val="clear" w:color="auto" w:fill="FFFFFF"/>
          </w:tcPr>
          <w:p w:rsidR="00FF3F3F" w:rsidRPr="00303CDD" w:rsidRDefault="00FF3F3F" w:rsidP="00C57C92">
            <w:pPr>
              <w:autoSpaceDE w:val="0"/>
              <w:autoSpaceDN w:val="0"/>
              <w:adjustRightInd w:val="0"/>
              <w:spacing w:line="480" w:lineRule="auto"/>
              <w:rPr>
                <w:rFonts w:eastAsia="Calibri"/>
                <w:color w:val="000000"/>
              </w:rPr>
            </w:pPr>
          </w:p>
        </w:tc>
        <w:tc>
          <w:tcPr>
            <w:tcW w:w="2746" w:type="dxa"/>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Sig. (2-tailed)</w:t>
            </w:r>
          </w:p>
        </w:tc>
        <w:tc>
          <w:tcPr>
            <w:tcW w:w="1899"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.000</w:t>
            </w:r>
          </w:p>
        </w:tc>
        <w:tc>
          <w:tcPr>
            <w:tcW w:w="2202" w:type="dxa"/>
            <w:shd w:val="clear" w:color="auto" w:fill="FFFFFF"/>
            <w:vAlign w:val="center"/>
          </w:tcPr>
          <w:p w:rsidR="00FF3F3F" w:rsidRPr="00303CDD" w:rsidRDefault="00FF3F3F" w:rsidP="00C57C92">
            <w:pPr>
              <w:autoSpaceDE w:val="0"/>
              <w:autoSpaceDN w:val="0"/>
              <w:adjustRightInd w:val="0"/>
              <w:spacing w:line="480" w:lineRule="auto"/>
              <w:rPr>
                <w:rFonts w:eastAsia="Calibri"/>
              </w:rPr>
            </w:pPr>
          </w:p>
        </w:tc>
      </w:tr>
      <w:tr w:rsidR="00FF3F3F" w:rsidRPr="00303CDD" w:rsidTr="00C57C92">
        <w:trPr>
          <w:cantSplit/>
          <w:trHeight w:val="137"/>
        </w:trPr>
        <w:tc>
          <w:tcPr>
            <w:tcW w:w="2709" w:type="dxa"/>
            <w:vMerge/>
            <w:shd w:val="clear" w:color="auto" w:fill="FFFFFF"/>
          </w:tcPr>
          <w:p w:rsidR="00FF3F3F" w:rsidRPr="00303CDD" w:rsidRDefault="00FF3F3F" w:rsidP="00C57C92">
            <w:pPr>
              <w:autoSpaceDE w:val="0"/>
              <w:autoSpaceDN w:val="0"/>
              <w:adjustRightInd w:val="0"/>
              <w:spacing w:line="480" w:lineRule="auto"/>
              <w:rPr>
                <w:rFonts w:eastAsia="Calibri"/>
              </w:rPr>
            </w:pPr>
          </w:p>
        </w:tc>
        <w:tc>
          <w:tcPr>
            <w:tcW w:w="2746" w:type="dxa"/>
            <w:shd w:val="clear" w:color="auto" w:fill="FFFFFF"/>
          </w:tcPr>
          <w:p w:rsidR="00FF3F3F" w:rsidRPr="00303CDD" w:rsidRDefault="00FF3F3F" w:rsidP="00C57C92">
            <w:pPr>
              <w:autoSpaceDE w:val="0"/>
              <w:autoSpaceDN w:val="0"/>
              <w:adjustRightInd w:val="0"/>
              <w:spacing w:line="480" w:lineRule="auto"/>
              <w:ind w:left="60" w:right="60"/>
              <w:rPr>
                <w:rFonts w:eastAsia="Calibri"/>
                <w:color w:val="000000"/>
              </w:rPr>
            </w:pPr>
            <w:r w:rsidRPr="00303CDD">
              <w:rPr>
                <w:rFonts w:eastAsia="Calibri"/>
                <w:color w:val="000000"/>
              </w:rPr>
              <w:t>N</w:t>
            </w:r>
          </w:p>
        </w:tc>
        <w:tc>
          <w:tcPr>
            <w:tcW w:w="1899"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172</w:t>
            </w:r>
          </w:p>
        </w:tc>
        <w:tc>
          <w:tcPr>
            <w:tcW w:w="2202" w:type="dxa"/>
            <w:shd w:val="clear" w:color="auto" w:fill="FFFFFF"/>
            <w:vAlign w:val="center"/>
          </w:tcPr>
          <w:p w:rsidR="00FF3F3F" w:rsidRPr="00303CDD" w:rsidRDefault="00FF3F3F" w:rsidP="00C57C92">
            <w:pPr>
              <w:autoSpaceDE w:val="0"/>
              <w:autoSpaceDN w:val="0"/>
              <w:adjustRightInd w:val="0"/>
              <w:spacing w:line="480" w:lineRule="auto"/>
              <w:ind w:left="60" w:right="60"/>
              <w:jc w:val="right"/>
              <w:rPr>
                <w:rFonts w:eastAsia="Calibri"/>
                <w:color w:val="000000"/>
              </w:rPr>
            </w:pPr>
            <w:r w:rsidRPr="00303CDD">
              <w:rPr>
                <w:rFonts w:eastAsia="Calibri"/>
                <w:color w:val="000000"/>
              </w:rPr>
              <w:t>172</w:t>
            </w:r>
          </w:p>
        </w:tc>
      </w:tr>
    </w:tbl>
    <w:p w:rsidR="00FF3F3F" w:rsidRDefault="00FF3F3F" w:rsidP="00FF3F3F">
      <w:pPr>
        <w:autoSpaceDE w:val="0"/>
        <w:autoSpaceDN w:val="0"/>
        <w:adjustRightInd w:val="0"/>
        <w:spacing w:line="480" w:lineRule="auto"/>
        <w:rPr>
          <w:rFonts w:eastAsia="Calibri"/>
        </w:rPr>
      </w:pPr>
      <w:r w:rsidRPr="00303CDD">
        <w:rPr>
          <w:rFonts w:eastAsia="Calibri"/>
        </w:rPr>
        <w:t>**. Correlation is significant at the 0.01 level (2-tailed).</w:t>
      </w:r>
      <w:r>
        <w:rPr>
          <w:rFonts w:eastAsia="Calibri"/>
        </w:rPr>
        <w:t xml:space="preserve">  </w:t>
      </w:r>
    </w:p>
    <w:p w:rsidR="00FF3F3F" w:rsidRPr="006E35D8" w:rsidRDefault="00FF3F3F" w:rsidP="00FF3F3F">
      <w:pPr>
        <w:autoSpaceDE w:val="0"/>
        <w:autoSpaceDN w:val="0"/>
        <w:adjustRightInd w:val="0"/>
        <w:spacing w:line="480" w:lineRule="auto"/>
        <w:rPr>
          <w:rFonts w:eastAsia="Calibri"/>
        </w:rPr>
      </w:pPr>
      <w:r>
        <w:rPr>
          <w:rFonts w:eastAsia="Calibri"/>
        </w:rPr>
        <w:t>Source</w:t>
      </w:r>
      <w:r w:rsidRPr="000F5586">
        <w:rPr>
          <w:rFonts w:eastAsia="Calibri"/>
          <w:b/>
        </w:rPr>
        <w:t>:</w:t>
      </w:r>
      <w:r>
        <w:rPr>
          <w:rFonts w:eastAsia="Calibri"/>
          <w:b/>
        </w:rPr>
        <w:t xml:space="preserve"> </w:t>
      </w:r>
      <w:r w:rsidRPr="00CB7FF4">
        <w:rPr>
          <w:rFonts w:eastAsia="Calibri"/>
        </w:rPr>
        <w:t>Field work result by Researcher</w:t>
      </w:r>
    </w:p>
    <w:p w:rsidR="00FF3F3F" w:rsidRPr="00303CDD" w:rsidRDefault="00FF3F3F" w:rsidP="00FF3F3F">
      <w:pPr>
        <w:shd w:val="clear" w:color="auto" w:fill="FFFFFF"/>
        <w:spacing w:line="480" w:lineRule="auto"/>
        <w:rPr>
          <w:rFonts w:eastAsia="Calibri"/>
          <w:b/>
          <w:bCs/>
        </w:rPr>
      </w:pPr>
      <w:r w:rsidRPr="00303CDD">
        <w:rPr>
          <w:rFonts w:eastAsia="Calibri"/>
          <w:b/>
          <w:bCs/>
        </w:rPr>
        <w:t>Discussion of Findings</w:t>
      </w:r>
    </w:p>
    <w:p w:rsidR="00FF3F3F" w:rsidRPr="00303CDD" w:rsidRDefault="00FF3F3F" w:rsidP="00FF3F3F">
      <w:pPr>
        <w:shd w:val="clear" w:color="auto" w:fill="FFFFFF"/>
        <w:spacing w:line="480" w:lineRule="auto"/>
        <w:jc w:val="both"/>
        <w:rPr>
          <w:rFonts w:eastAsia="Calibri"/>
        </w:rPr>
      </w:pPr>
      <w:r w:rsidRPr="00303CDD">
        <w:rPr>
          <w:rFonts w:eastAsia="Calibri"/>
        </w:rPr>
        <w:t>This study overarching goal to investigate perceived factors responsible for poor health-seeking behavior among women of reproductive age attending antenatal clini</w:t>
      </w:r>
      <w:r>
        <w:rPr>
          <w:rFonts w:eastAsia="Calibri"/>
        </w:rPr>
        <w:t xml:space="preserve">cs at selected Primary Health </w:t>
      </w:r>
      <w:r w:rsidRPr="00303CDD">
        <w:rPr>
          <w:rFonts w:eastAsia="Calibri"/>
        </w:rPr>
        <w:t xml:space="preserve">Care (PHC) centers in Minna, Niger State, Nigeria. The findings of the study shed light on various attitudes and behaviors of the respondents, which play a crucial role in understanding the dynamics of health-seeking behavior.  Minority of the respondents strongly agree with taking medicine without a prescription. This suggests that self-medication is not common practice among women of reproductive age and agreed with </w:t>
      </w:r>
      <w:r w:rsidRPr="00303CDD">
        <w:rPr>
          <w:rFonts w:eastAsia="Calibri"/>
          <w:color w:val="212121"/>
        </w:rPr>
        <w:t>the findings by</w:t>
      </w:r>
      <w:r w:rsidR="001D0987">
        <w:rPr>
          <w:rFonts w:eastAsia="Calibri"/>
        </w:rPr>
        <w:t xml:space="preserve"> </w:t>
      </w:r>
      <w:r w:rsidR="0091398A">
        <w:rPr>
          <w:rFonts w:eastAsia="Calibri"/>
          <w:color w:val="212121"/>
        </w:rPr>
        <w:t>(5</w:t>
      </w:r>
      <w:r>
        <w:rPr>
          <w:rFonts w:eastAsia="Calibri"/>
          <w:color w:val="212121"/>
        </w:rPr>
        <w:t>)</w:t>
      </w:r>
      <w:r w:rsidRPr="00303CDD">
        <w:rPr>
          <w:rFonts w:eastAsia="Calibri"/>
          <w:color w:val="212121"/>
        </w:rPr>
        <w:t xml:space="preserve">  </w:t>
      </w:r>
      <w:r w:rsidRPr="00303CDD">
        <w:rPr>
          <w:rFonts w:eastAsia="Calibri"/>
        </w:rPr>
        <w:t xml:space="preserve">  that </w:t>
      </w:r>
      <w:r w:rsidRPr="00303CDD">
        <w:rPr>
          <w:rFonts w:eastAsia="Calibri"/>
          <w:color w:val="212121"/>
        </w:rPr>
        <w:t>Inappropriate HSB has been linked to worse health outcomes, increased morbidity and mortality and poorer health statistics</w:t>
      </w:r>
      <w:r w:rsidRPr="00303CDD">
        <w:rPr>
          <w:rFonts w:eastAsia="Calibri"/>
        </w:rPr>
        <w:t>.  The findings also revealed that low percent of respondents  (37.8) agrees with seeking religious advice underscores the influence of cultural and spiritual beliefs on health-seeking behavior., more so a notable 44.8% of respondents strongly disagree with consulting traditional herbalists, indicating a lack of faith in traditional healing methods. This disagrees with fi</w:t>
      </w:r>
      <w:r w:rsidR="003820D7">
        <w:rPr>
          <w:rFonts w:eastAsia="Calibri"/>
        </w:rPr>
        <w:t>ndings by (</w:t>
      </w:r>
      <w:r w:rsidR="0091398A">
        <w:rPr>
          <w:rFonts w:eastAsia="Calibri"/>
        </w:rPr>
        <w:t>6</w:t>
      </w:r>
      <w:r>
        <w:rPr>
          <w:rFonts w:eastAsia="Calibri"/>
        </w:rPr>
        <w:t>)</w:t>
      </w:r>
      <w:r w:rsidRPr="00303CDD">
        <w:rPr>
          <w:rFonts w:eastAsia="Calibri"/>
        </w:rPr>
        <w:t xml:space="preserve"> which states that according to World Health Organization, at least 80% of people in Africa have used traditional health service at one point or the other in their everyday lives.  Also, f</w:t>
      </w:r>
      <w:r w:rsidR="003820D7">
        <w:rPr>
          <w:rFonts w:eastAsia="Calibri"/>
        </w:rPr>
        <w:t>indings by (6</w:t>
      </w:r>
      <w:r>
        <w:rPr>
          <w:rFonts w:eastAsia="Calibri"/>
        </w:rPr>
        <w:t>)</w:t>
      </w:r>
      <w:r w:rsidRPr="00303CDD">
        <w:rPr>
          <w:rFonts w:eastAsia="Calibri"/>
        </w:rPr>
        <w:t xml:space="preserve"> established that both treatments are used concomitant during the course of the same illness, with traditional and orthodox health care treatments being viewed as complimentary and not as alternative treatments. This finding may be indicative of a preference for modern medical care, and the fact that 62.8% strongly agree with going to the hospital for treatment suggests a positive inclination towards seeking professional medical care. This i</w:t>
      </w:r>
      <w:r w:rsidR="003820D7">
        <w:rPr>
          <w:rFonts w:eastAsia="Calibri"/>
        </w:rPr>
        <w:t>s in consonant with findings by</w:t>
      </w:r>
      <w:r w:rsidR="003820D7">
        <w:rPr>
          <w:rFonts w:eastAsia="Calibri"/>
          <w:color w:val="212121"/>
        </w:rPr>
        <w:t>(7</w:t>
      </w:r>
      <w:r>
        <w:rPr>
          <w:rFonts w:eastAsia="Calibri"/>
          <w:color w:val="212121"/>
        </w:rPr>
        <w:t>)</w:t>
      </w:r>
      <w:r w:rsidRPr="00303CDD">
        <w:rPr>
          <w:rFonts w:eastAsia="Calibri"/>
          <w:color w:val="212121"/>
        </w:rPr>
        <w:t xml:space="preserve">, that access to health facilities, socio-economic status and perceived quality of service have been found to be significant influencers of health seeking decisions among different population segments. </w:t>
      </w:r>
      <w:r w:rsidRPr="00303CDD">
        <w:rPr>
          <w:rFonts w:eastAsia="Calibri"/>
        </w:rPr>
        <w:t>The 38.4% of respondents who strongly disagree with ignoring symptoms when not very serious implies a proactive attitude toward health and significant and agreed with ns observation in a Nigerian study, were most of the mothers within the first 24 hours of the child’s illness gave them</w:t>
      </w:r>
      <w:r w:rsidR="00214B2A">
        <w:rPr>
          <w:rFonts w:eastAsia="Calibri"/>
        </w:rPr>
        <w:t xml:space="preserve"> drugs at home </w:t>
      </w:r>
      <w:r w:rsidR="003820D7">
        <w:rPr>
          <w:rFonts w:eastAsia="Calibri"/>
        </w:rPr>
        <w:t>(8</w:t>
      </w:r>
      <w:r>
        <w:rPr>
          <w:rFonts w:eastAsia="Calibri"/>
        </w:rPr>
        <w:t>)</w:t>
      </w:r>
      <w:r w:rsidRPr="00303CDD">
        <w:rPr>
          <w:rFonts w:eastAsia="Calibri"/>
        </w:rPr>
        <w:t xml:space="preserve">.  52.9% of respondents strongly disagree with hardly taking any action when faced with health issues. This suggests a generally proactive approach to health concerns and disagrees with </w:t>
      </w:r>
      <w:r w:rsidRPr="00303CDD">
        <w:rPr>
          <w:rFonts w:eastAsia="Calibri"/>
          <w:color w:val="212121"/>
        </w:rPr>
        <w:t>a study in Nigeria, where as many as 71% of rural /urban dwellers have reported inappropriate HSB during their last illness episode while only 53% of urban dwellers reported inappropriate HSB during their last illness episode</w:t>
      </w:r>
      <w:r w:rsidRPr="00303CDD">
        <w:rPr>
          <w:rFonts w:eastAsia="Calibri"/>
        </w:rPr>
        <w:t xml:space="preserve"> </w:t>
      </w:r>
      <w:r w:rsidR="00214B2A">
        <w:rPr>
          <w:rFonts w:eastAsia="Calibri"/>
          <w:color w:val="212121"/>
        </w:rPr>
        <w:t>(9</w:t>
      </w:r>
      <w:r>
        <w:rPr>
          <w:rFonts w:eastAsia="Calibri"/>
          <w:color w:val="212121"/>
        </w:rPr>
        <w:t>)</w:t>
      </w:r>
      <w:r w:rsidRPr="00303CDD">
        <w:rPr>
          <w:rFonts w:eastAsia="Calibri"/>
          <w:color w:val="212121"/>
        </w:rPr>
        <w:t>.</w:t>
      </w:r>
    </w:p>
    <w:p w:rsidR="00FF3F3F" w:rsidRPr="00303CDD" w:rsidRDefault="00FF3F3F" w:rsidP="00FF3F3F">
      <w:pPr>
        <w:spacing w:before="280" w:line="480" w:lineRule="auto"/>
        <w:jc w:val="both"/>
        <w:rPr>
          <w:rFonts w:eastAsia="Calibri"/>
        </w:rPr>
      </w:pPr>
      <w:r w:rsidRPr="00303CDD">
        <w:rPr>
          <w:rFonts w:eastAsia="Calibri"/>
        </w:rPr>
        <w:t>The findings of the study also revealed highlights factors that significantly influence health-seeking behavior among women of reproductive age. A substantial portion (38.4%) of respondents cited distance to the hospital as a determining factor in their health-seeking behavior. This emphasizes the practical challenges that geography can pose to accessing healthcare services. This is in agreeme</w:t>
      </w:r>
      <w:r w:rsidR="00E534D2">
        <w:rPr>
          <w:rFonts w:eastAsia="Calibri"/>
        </w:rPr>
        <w:t>nt with findings by (10</w:t>
      </w:r>
      <w:r>
        <w:rPr>
          <w:rFonts w:eastAsia="Calibri"/>
        </w:rPr>
        <w:t>)</w:t>
      </w:r>
      <w:r w:rsidRPr="00303CDD">
        <w:rPr>
          <w:rFonts w:eastAsia="Calibri"/>
        </w:rPr>
        <w:t xml:space="preserve"> who argued that the distance to the hospital is a major deterrent in hospital attendance and delivery having found that distance account for 42.3% of the maternal deaths in Usman Dan </w:t>
      </w:r>
      <w:proofErr w:type="spellStart"/>
      <w:r w:rsidRPr="00303CDD">
        <w:rPr>
          <w:rFonts w:eastAsia="Calibri"/>
        </w:rPr>
        <w:t>fodio</w:t>
      </w:r>
      <w:proofErr w:type="spellEnd"/>
      <w:r w:rsidRPr="00303CDD">
        <w:rPr>
          <w:rFonts w:eastAsia="Calibri"/>
        </w:rPr>
        <w:t xml:space="preserve"> Teaching Hospital (UDUTH) between April and July 1987.</w:t>
      </w:r>
    </w:p>
    <w:p w:rsidR="00FF3F3F" w:rsidRPr="00303CDD" w:rsidRDefault="00FF3F3F" w:rsidP="00FF3F3F">
      <w:pPr>
        <w:shd w:val="clear" w:color="auto" w:fill="FFFFFF"/>
        <w:spacing w:line="480" w:lineRule="auto"/>
        <w:jc w:val="both"/>
        <w:rPr>
          <w:rFonts w:eastAsia="Calibri"/>
        </w:rPr>
      </w:pPr>
      <w:r w:rsidRPr="00303CDD">
        <w:rPr>
          <w:rFonts w:eastAsia="Calibri"/>
        </w:rPr>
        <w:t>. Also, the finding that 8.1% mentioned that their husbands solely decide when to go to the hospital indicates a degree of gender-based decision-making, which is essential for understanding barriers to seeking care. This als</w:t>
      </w:r>
      <w:r w:rsidR="00AA2B53">
        <w:rPr>
          <w:rFonts w:eastAsia="Calibri"/>
        </w:rPr>
        <w:t xml:space="preserve">o disagreed with findings by </w:t>
      </w:r>
      <w:r>
        <w:rPr>
          <w:rFonts w:eastAsia="Calibri"/>
        </w:rPr>
        <w:t>(</w:t>
      </w:r>
      <w:r w:rsidR="00AA2B53">
        <w:rPr>
          <w:rFonts w:eastAsia="Calibri"/>
        </w:rPr>
        <w:t>11</w:t>
      </w:r>
      <w:r>
        <w:rPr>
          <w:rFonts w:eastAsia="Calibri"/>
        </w:rPr>
        <w:t>)</w:t>
      </w:r>
      <w:r w:rsidRPr="00303CDD">
        <w:rPr>
          <w:rFonts w:eastAsia="Calibri"/>
        </w:rPr>
        <w:t xml:space="preserve"> which had it that the significant role men play, as the sole providers and head of the family, in patriarchal societies such as the Hausa society; gives them strong dominance and control over household decision making </w:t>
      </w:r>
    </w:p>
    <w:p w:rsidR="00FF3F3F" w:rsidRPr="00303CDD" w:rsidRDefault="00FF3F3F" w:rsidP="00FF3F3F">
      <w:pPr>
        <w:shd w:val="clear" w:color="auto" w:fill="FFFFFF"/>
        <w:spacing w:line="480" w:lineRule="auto"/>
        <w:jc w:val="both"/>
        <w:rPr>
          <w:rFonts w:eastAsia="Calibri"/>
        </w:rPr>
      </w:pPr>
      <w:r w:rsidRPr="00303CDD">
        <w:rPr>
          <w:rFonts w:eastAsia="Calibri"/>
        </w:rPr>
        <w:t>The 33.1% of respondents who consider the time required to see a doctor as relevant underscores the importance of efficient healthcare services in encouraging timely care-seeking.</w:t>
      </w:r>
    </w:p>
    <w:p w:rsidR="00FF3F3F" w:rsidRPr="00303CDD" w:rsidRDefault="00FF3F3F" w:rsidP="00FF3F3F">
      <w:pPr>
        <w:shd w:val="clear" w:color="auto" w:fill="FFFFFF"/>
        <w:spacing w:line="480" w:lineRule="auto"/>
        <w:jc w:val="both"/>
        <w:rPr>
          <w:rFonts w:eastAsia="Calibri"/>
        </w:rPr>
      </w:pPr>
      <w:r w:rsidRPr="00303CDD">
        <w:rPr>
          <w:rFonts w:eastAsia="Calibri"/>
        </w:rPr>
        <w:t>The negative impact of harsh treatment by health workers on 57% of respondents is concerning. It highlights the importance of healthcare providers' behavior and its influence on patient compliance. The 17.4% of respondents who are concerned about the affordability of hospital bills indicate financial barriers that can deter healthcare utilization. This agreed with a UNDP human development report, 2006</w:t>
      </w:r>
      <w:r w:rsidR="00AA2B53">
        <w:rPr>
          <w:rFonts w:eastAsia="Calibri"/>
        </w:rPr>
        <w:t>(12</w:t>
      </w:r>
      <w:r>
        <w:rPr>
          <w:rFonts w:eastAsia="Calibri"/>
        </w:rPr>
        <w:t>)</w:t>
      </w:r>
      <w:r w:rsidRPr="00303CDD">
        <w:rPr>
          <w:rFonts w:eastAsia="Calibri"/>
        </w:rPr>
        <w:t xml:space="preserve">, which found out that a significant number of Nigerian women delivers without the help of medical care providers because they can’t afford their services </w:t>
      </w:r>
    </w:p>
    <w:p w:rsidR="00FF3F3F" w:rsidRPr="00303CDD" w:rsidRDefault="00FF3F3F" w:rsidP="00FF3F3F">
      <w:pPr>
        <w:shd w:val="clear" w:color="auto" w:fill="FFFFFF"/>
        <w:spacing w:line="480" w:lineRule="auto"/>
        <w:jc w:val="both"/>
        <w:rPr>
          <w:rFonts w:eastAsia="Calibri"/>
        </w:rPr>
      </w:pPr>
      <w:r w:rsidRPr="00303CDD">
        <w:rPr>
          <w:rFonts w:eastAsia="Calibri"/>
        </w:rPr>
        <w:t xml:space="preserve">The 41.3% influenced by hospital overcrowding and poor maintenance highlights infrastructure and facility management as potential factors affecting health-seeking behavior. This is in agreement with findings by </w:t>
      </w:r>
      <w:r w:rsidR="00177628">
        <w:rPr>
          <w:rFonts w:eastAsia="Calibri"/>
          <w:color w:val="212121"/>
        </w:rPr>
        <w:t>(</w:t>
      </w:r>
      <w:r w:rsidRPr="00303CDD">
        <w:rPr>
          <w:rFonts w:eastAsia="Calibri"/>
          <w:color w:val="212121"/>
        </w:rPr>
        <w:t xml:space="preserve">14) that Nigerian women living in areas where the ratio of population to Primary Healthcare Centre (PHC) was high (more than 9,000:1) were less likely to have a skilled birth attendant present during childbirth than areas where the ratio of population to Primary Healthcare Centre (PHC) was lower (less than 6,000:1). </w:t>
      </w:r>
      <w:r w:rsidRPr="00303CDD">
        <w:rPr>
          <w:rFonts w:eastAsia="Calibri"/>
        </w:rPr>
        <w:t xml:space="preserve"> </w:t>
      </w:r>
    </w:p>
    <w:p w:rsidR="00882252" w:rsidRPr="00C41AE4" w:rsidRDefault="00FF3F3F" w:rsidP="00C41AE4">
      <w:pPr>
        <w:shd w:val="clear" w:color="auto" w:fill="FFFFFF"/>
        <w:spacing w:before="400" w:after="400" w:line="480" w:lineRule="auto"/>
        <w:jc w:val="both"/>
        <w:rPr>
          <w:rFonts w:eastAsia="Calibri"/>
        </w:rPr>
      </w:pPr>
      <w:r w:rsidRPr="00303CDD">
        <w:rPr>
          <w:rFonts w:eastAsia="Calibri"/>
        </w:rPr>
        <w:t xml:space="preserve">The 34.9% preferring a female health personnel underscores the importance of patient comfort during maternity care. This is also in agreement with a study by </w:t>
      </w:r>
      <w:r>
        <w:rPr>
          <w:rFonts w:eastAsia="Calibri"/>
        </w:rPr>
        <w:t>(15)</w:t>
      </w:r>
      <w:r w:rsidRPr="00303CDD">
        <w:rPr>
          <w:rFonts w:eastAsia="Calibri"/>
        </w:rPr>
        <w:t xml:space="preserve"> that a woman’s choice is dependent on male partner as she needs his permission for spatial mobility even in the case of obstetric emergencies which is also connected to the </w:t>
      </w:r>
      <w:proofErr w:type="gramStart"/>
      <w:r w:rsidRPr="00303CDD">
        <w:rPr>
          <w:rFonts w:eastAsia="Calibri"/>
        </w:rPr>
        <w:t>aversion</w:t>
      </w:r>
      <w:proofErr w:type="gramEnd"/>
      <w:r w:rsidRPr="00303CDD">
        <w:rPr>
          <w:rFonts w:eastAsia="Calibri"/>
        </w:rPr>
        <w:t xml:space="preserve"> of a male health worker seeing a woman’s nakedness.  The finding that 15.7% consider the level of education as influential suggests that education may have a role in health-seeking behavior, although not statistically significant. This agree</w:t>
      </w:r>
      <w:r w:rsidR="00AB2A47">
        <w:rPr>
          <w:rFonts w:eastAsia="Calibri"/>
        </w:rPr>
        <w:t xml:space="preserve"> with a report by </w:t>
      </w:r>
      <w:r>
        <w:rPr>
          <w:rFonts w:eastAsia="Calibri"/>
        </w:rPr>
        <w:t>(16)</w:t>
      </w:r>
      <w:r w:rsidRPr="00303CDD">
        <w:rPr>
          <w:rFonts w:eastAsia="Calibri"/>
        </w:rPr>
        <w:t xml:space="preserve"> that education is directly connected to utilization of ante-natal care (ANC) services; as 97% of all women with more than secondary education received care from a skilled health worker compared with 38% of those with no education</w:t>
      </w:r>
      <w:r w:rsidR="00C41AE4">
        <w:rPr>
          <w:rFonts w:eastAsia="Calibri"/>
        </w:rPr>
        <w:t xml:space="preserve"> </w:t>
      </w:r>
      <w:r w:rsidRPr="00303CDD">
        <w:rPr>
          <w:rFonts w:eastAsia="Calibri"/>
        </w:rPr>
        <w:t xml:space="preserve">The findings on the research hypothesis also revealed that a very low and insignificant positive association at </w:t>
      </w:r>
      <w:r w:rsidR="00FC7A11" w:rsidRPr="00303CDD">
        <w:rPr>
          <w:rFonts w:eastAsia="Calibri"/>
        </w:rPr>
        <w:t>p (</w:t>
      </w:r>
      <w:r w:rsidRPr="00303CDD">
        <w:rPr>
          <w:rFonts w:eastAsia="Calibri"/>
        </w:rPr>
        <w:t>0.061) &gt; 0.01. This suggests that women's educational level does not significantly influence their perceived causes of poor health-seeking behavior. Lastly, there is a high and significant positive relationship between perceived causes of poor health-seeking behavior and the quality of antenatal care services. This finding indicates that the perceived quality of care is strongly associated with health-seeking behavior among women attending antenatal care services.</w:t>
      </w:r>
    </w:p>
    <w:p w:rsidR="00FF3F3F" w:rsidRPr="00303CDD" w:rsidRDefault="00FF3F3F" w:rsidP="00FF3F3F">
      <w:pPr>
        <w:shd w:val="clear" w:color="auto" w:fill="FFFFFF"/>
        <w:spacing w:line="480" w:lineRule="auto"/>
        <w:jc w:val="both"/>
        <w:rPr>
          <w:rFonts w:eastAsia="Calibri"/>
          <w:b/>
          <w:bCs/>
        </w:rPr>
      </w:pPr>
      <w:r w:rsidRPr="00303CDD">
        <w:rPr>
          <w:rFonts w:eastAsia="Calibri"/>
          <w:b/>
          <w:bCs/>
        </w:rPr>
        <w:t>Conclusion</w:t>
      </w:r>
    </w:p>
    <w:p w:rsidR="00FF3F3F" w:rsidRPr="00303CDD" w:rsidRDefault="00FF3F3F" w:rsidP="00FF3F3F">
      <w:pPr>
        <w:shd w:val="clear" w:color="auto" w:fill="FFFFFF"/>
        <w:spacing w:line="480" w:lineRule="auto"/>
        <w:jc w:val="both"/>
        <w:rPr>
          <w:rFonts w:eastAsia="Calibri"/>
        </w:rPr>
      </w:pPr>
      <w:r w:rsidRPr="00303CDD">
        <w:rPr>
          <w:rFonts w:eastAsia="Calibri"/>
        </w:rPr>
        <w:t>These findings collectively underscore the complexity of factors influencing health-seeking behavior among women of reproductive age in the study area. While educational level does not appear to be a significant determinant, factors such as the quality of care, distance to healthcare facilities, cultural beliefs, and gender dynamics play significant roles in shaping the behavior of pregnant women.</w:t>
      </w:r>
    </w:p>
    <w:p w:rsidR="00FF3F3F" w:rsidRPr="00303CDD" w:rsidRDefault="00FF3F3F" w:rsidP="00FF3F3F">
      <w:pPr>
        <w:shd w:val="clear" w:color="auto" w:fill="FFFFFF"/>
        <w:spacing w:line="480" w:lineRule="auto"/>
        <w:jc w:val="both"/>
        <w:rPr>
          <w:rFonts w:eastAsia="Calibri"/>
        </w:rPr>
      </w:pPr>
      <w:r w:rsidRPr="00303CDD">
        <w:rPr>
          <w:rFonts w:eastAsia="Calibri"/>
        </w:rPr>
        <w:t>To address poor health-seeking behavior among this demographic, interventions should focus on improving the quality of antenatal care services, addressing geographical barriers, considering cultural and religious factors, and promoting gender equity in healthcare decision-making. Additionally, there is a need for further research to gain a deeper understanding of the specific cultural and contextual factors that influence health-seeking behavior among women in this region.</w:t>
      </w:r>
    </w:p>
    <w:p w:rsidR="00FF3F3F" w:rsidRPr="00303CDD" w:rsidRDefault="00FF3F3F" w:rsidP="00FF3F3F">
      <w:pPr>
        <w:shd w:val="clear" w:color="auto" w:fill="FFFFFF"/>
        <w:spacing w:before="400" w:after="400" w:line="480" w:lineRule="auto"/>
        <w:jc w:val="both"/>
        <w:rPr>
          <w:rFonts w:eastAsia="Calibri"/>
        </w:rPr>
      </w:pPr>
      <w:r w:rsidRPr="00303CDD">
        <w:rPr>
          <w:rFonts w:eastAsia="Calibri"/>
        </w:rPr>
        <w:t>The findings of this study shed light on the complex and multifaceted factors influencing health-seeking behavior among women of reproductive age attending antenatal clinics in the selected Primary Health Care (PHC) centers in Minna, Niger State, Nigeria. While educational level does not appear to be a significant determinant of health-seeking behavior, various other factors play pivotal roles.</w:t>
      </w:r>
    </w:p>
    <w:p w:rsidR="00FF3F3F" w:rsidRPr="00303CDD" w:rsidRDefault="00FF3F3F" w:rsidP="00FF3F3F">
      <w:pPr>
        <w:shd w:val="clear" w:color="auto" w:fill="FFFFFF"/>
        <w:spacing w:before="400" w:after="400" w:line="480" w:lineRule="auto"/>
        <w:jc w:val="both"/>
        <w:rPr>
          <w:rFonts w:eastAsia="Calibri"/>
        </w:rPr>
      </w:pPr>
      <w:r w:rsidRPr="00303CDD">
        <w:rPr>
          <w:rFonts w:eastAsia="Calibri"/>
        </w:rPr>
        <w:t>The influence of factors such as the quality of care, distance to healthcare facilities, cultural beliefs, gender dynamics, and affordability of healthcare services underscores the need for comprehensive and multifaceted interventions. It is clear that improving healthcare access, promoting gender equity, ensuring respectful and quality care, and addressing cultural and religious influences are crucial steps toward encouraging better health-seeking behavior among this demographic.</w:t>
      </w:r>
    </w:p>
    <w:p w:rsidR="00FF3F3F" w:rsidRPr="00C41AE4" w:rsidRDefault="00FF3F3F" w:rsidP="00C41AE4">
      <w:pPr>
        <w:shd w:val="clear" w:color="auto" w:fill="FFFFFF"/>
        <w:spacing w:before="400" w:after="400" w:line="480" w:lineRule="auto"/>
        <w:jc w:val="both"/>
        <w:rPr>
          <w:rFonts w:eastAsia="Calibri"/>
        </w:rPr>
      </w:pPr>
      <w:r w:rsidRPr="00303CDD">
        <w:rPr>
          <w:rFonts w:eastAsia="Calibri"/>
        </w:rPr>
        <w:t>In conclusion, the study's findings concluded certain factors can influence health seeking behaviors and   the importance of understanding and addressing these factors to enhance maternal and reproductive healthcare in the region. By implementing the recommended strategies, policymakers, healthcare providers, and community leaders can work together to improve healthcare utilization and, ultimately, the well-being of women during the critical period of pregnancy and childbirth in Minna, Niger State,</w:t>
      </w:r>
      <w:r w:rsidR="00C41AE4">
        <w:rPr>
          <w:rFonts w:eastAsia="Calibri"/>
        </w:rPr>
        <w:t xml:space="preserve"> Nigeria.</w:t>
      </w: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C41AE4" w:rsidRDefault="00C41AE4" w:rsidP="00FF3F3F">
      <w:pPr>
        <w:rPr>
          <w:rFonts w:eastAsia="Calibri"/>
          <w:b/>
          <w:bCs/>
        </w:rPr>
      </w:pPr>
    </w:p>
    <w:p w:rsidR="00FF3F3F" w:rsidRPr="00303CDD" w:rsidRDefault="00FF3F3F" w:rsidP="00FF3F3F">
      <w:pPr>
        <w:rPr>
          <w:rFonts w:eastAsia="Calibri"/>
          <w:b/>
          <w:bCs/>
        </w:rPr>
      </w:pPr>
      <w:r w:rsidRPr="00303CDD">
        <w:rPr>
          <w:rFonts w:eastAsia="Calibri"/>
          <w:b/>
          <w:bCs/>
        </w:rPr>
        <w:t xml:space="preserve">References  </w:t>
      </w:r>
    </w:p>
    <w:p w:rsidR="00FF3F3F" w:rsidRPr="00303CDD" w:rsidRDefault="00FF3F3F" w:rsidP="0004108E">
      <w:pPr>
        <w:spacing w:line="360" w:lineRule="auto"/>
        <w:jc w:val="both"/>
        <w:rPr>
          <w:rFonts w:eastAsia="Calibri"/>
          <w:b/>
          <w:bCs/>
        </w:rPr>
      </w:pPr>
    </w:p>
    <w:p w:rsidR="00882252" w:rsidRPr="00882252" w:rsidRDefault="00882252" w:rsidP="0004108E">
      <w:pPr>
        <w:shd w:val="clear" w:color="auto" w:fill="FFFFFF"/>
        <w:spacing w:line="360" w:lineRule="auto"/>
        <w:ind w:left="720" w:hanging="720"/>
        <w:jc w:val="both"/>
        <w:rPr>
          <w:rFonts w:eastAsia="Calibri"/>
          <w:shd w:val="clear" w:color="auto" w:fill="FFFFFF"/>
        </w:rPr>
      </w:pPr>
      <w:r w:rsidRPr="00882252">
        <w:rPr>
          <w:rFonts w:eastAsia="Calibri"/>
          <w:shd w:val="clear" w:color="auto" w:fill="FFFFFF"/>
        </w:rPr>
        <w:t>1.</w:t>
      </w:r>
      <w:r w:rsidRPr="00882252">
        <w:rPr>
          <w:rFonts w:eastAsia="Calibri"/>
          <w:shd w:val="clear" w:color="auto" w:fill="FFFFFF"/>
        </w:rPr>
        <w:tab/>
        <w:t>UNICEF. Committing to child survival: a promise renewed. Progress report 2013, 9.09.2013</w:t>
      </w:r>
    </w:p>
    <w:p w:rsidR="00882252" w:rsidRPr="00882252" w:rsidRDefault="00882252" w:rsidP="0004108E">
      <w:pPr>
        <w:shd w:val="clear" w:color="auto" w:fill="FFFFFF"/>
        <w:spacing w:line="360" w:lineRule="auto"/>
        <w:ind w:left="720" w:hanging="720"/>
        <w:jc w:val="both"/>
        <w:rPr>
          <w:rFonts w:eastAsia="Calibri"/>
          <w:shd w:val="clear" w:color="auto" w:fill="FFFFFF"/>
        </w:rPr>
      </w:pPr>
      <w:r w:rsidRPr="00882252">
        <w:rPr>
          <w:rFonts w:eastAsia="Calibri"/>
          <w:shd w:val="clear" w:color="auto" w:fill="FFFFFF"/>
        </w:rPr>
        <w:t>2.</w:t>
      </w:r>
      <w:r w:rsidRPr="00882252">
        <w:rPr>
          <w:rFonts w:eastAsia="Calibri"/>
          <w:shd w:val="clear" w:color="auto" w:fill="FFFFFF"/>
        </w:rPr>
        <w:tab/>
        <w:t xml:space="preserve">WHO.10 facts on maternal health. Updated November 2015. Accessed May 1, 2020. </w:t>
      </w:r>
    </w:p>
    <w:p w:rsidR="00882252" w:rsidRPr="00882252" w:rsidRDefault="00882252" w:rsidP="0004108E">
      <w:pPr>
        <w:shd w:val="clear" w:color="auto" w:fill="FFFFFF"/>
        <w:spacing w:line="360" w:lineRule="auto"/>
        <w:ind w:left="720" w:hanging="720"/>
        <w:jc w:val="both"/>
        <w:rPr>
          <w:rFonts w:eastAsia="Calibri"/>
          <w:shd w:val="clear" w:color="auto" w:fill="FFFFFF"/>
        </w:rPr>
      </w:pPr>
      <w:r w:rsidRPr="00882252">
        <w:rPr>
          <w:rFonts w:eastAsia="Calibri"/>
          <w:shd w:val="clear" w:color="auto" w:fill="FFFFFF"/>
        </w:rPr>
        <w:t>3.</w:t>
      </w:r>
      <w:r w:rsidRPr="00882252">
        <w:rPr>
          <w:rFonts w:eastAsia="Calibri"/>
          <w:shd w:val="clear" w:color="auto" w:fill="FFFFFF"/>
        </w:rPr>
        <w:tab/>
        <w:t>World Health Organization (2019). Trends in Maternal Mortality 2000 to 2017: estimates by WHO, UNICEF, UNFPA, World Bank Group and United Nations Population Division. Geneva.</w:t>
      </w:r>
    </w:p>
    <w:p w:rsidR="00882252" w:rsidRPr="00882252" w:rsidRDefault="00882252" w:rsidP="0004108E">
      <w:pPr>
        <w:shd w:val="clear" w:color="auto" w:fill="FFFFFF"/>
        <w:spacing w:line="360" w:lineRule="auto"/>
        <w:ind w:left="720" w:hanging="720"/>
        <w:jc w:val="both"/>
        <w:rPr>
          <w:rFonts w:eastAsia="Calibri"/>
          <w:shd w:val="clear" w:color="auto" w:fill="FFFFFF"/>
        </w:rPr>
      </w:pPr>
      <w:r w:rsidRPr="00882252">
        <w:rPr>
          <w:rFonts w:eastAsia="Calibri"/>
          <w:shd w:val="clear" w:color="auto" w:fill="FFFFFF"/>
        </w:rPr>
        <w:t>4.</w:t>
      </w:r>
      <w:r w:rsidRPr="00882252">
        <w:rPr>
          <w:rFonts w:eastAsia="Calibri"/>
          <w:shd w:val="clear" w:color="auto" w:fill="FFFFFF"/>
        </w:rPr>
        <w:tab/>
      </w:r>
      <w:proofErr w:type="spellStart"/>
      <w:r w:rsidRPr="00882252">
        <w:rPr>
          <w:rFonts w:eastAsia="Calibri"/>
          <w:shd w:val="clear" w:color="auto" w:fill="FFFFFF"/>
        </w:rPr>
        <w:t>Worku</w:t>
      </w:r>
      <w:proofErr w:type="spellEnd"/>
      <w:r w:rsidRPr="00882252">
        <w:rPr>
          <w:rFonts w:eastAsia="Calibri"/>
          <w:shd w:val="clear" w:color="auto" w:fill="FFFFFF"/>
        </w:rPr>
        <w:t xml:space="preserve"> AG, </w:t>
      </w:r>
      <w:proofErr w:type="spellStart"/>
      <w:r w:rsidRPr="00882252">
        <w:rPr>
          <w:rFonts w:eastAsia="Calibri"/>
          <w:shd w:val="clear" w:color="auto" w:fill="FFFFFF"/>
        </w:rPr>
        <w:t>Yalew</w:t>
      </w:r>
      <w:proofErr w:type="spellEnd"/>
      <w:r w:rsidRPr="00882252">
        <w:rPr>
          <w:rFonts w:eastAsia="Calibri"/>
          <w:shd w:val="clear" w:color="auto" w:fill="FFFFFF"/>
        </w:rPr>
        <w:t xml:space="preserve"> AW, </w:t>
      </w:r>
      <w:proofErr w:type="spellStart"/>
      <w:r w:rsidRPr="00882252">
        <w:rPr>
          <w:rFonts w:eastAsia="Calibri"/>
          <w:shd w:val="clear" w:color="auto" w:fill="FFFFFF"/>
        </w:rPr>
        <w:t>Afework</w:t>
      </w:r>
      <w:proofErr w:type="spellEnd"/>
      <w:r w:rsidRPr="00882252">
        <w:rPr>
          <w:rFonts w:eastAsia="Calibri"/>
          <w:shd w:val="clear" w:color="auto" w:fill="FFFFFF"/>
        </w:rPr>
        <w:t xml:space="preserve"> MF. Maternal complications and women's behavior in seeking care from skilled providers in North Gondar, Ethiopia. </w:t>
      </w:r>
      <w:proofErr w:type="spellStart"/>
      <w:r w:rsidRPr="00882252">
        <w:rPr>
          <w:rFonts w:eastAsia="Calibri"/>
          <w:shd w:val="clear" w:color="auto" w:fill="FFFFFF"/>
        </w:rPr>
        <w:t>PLoS</w:t>
      </w:r>
      <w:proofErr w:type="spellEnd"/>
      <w:r w:rsidRPr="00882252">
        <w:rPr>
          <w:rFonts w:eastAsia="Calibri"/>
          <w:shd w:val="clear" w:color="auto" w:fill="FFFFFF"/>
        </w:rPr>
        <w:t xml:space="preserve"> One. 2013</w:t>
      </w:r>
      <w:proofErr w:type="gramStart"/>
      <w:r w:rsidRPr="00882252">
        <w:rPr>
          <w:rFonts w:eastAsia="Calibri"/>
          <w:shd w:val="clear" w:color="auto" w:fill="FFFFFF"/>
        </w:rPr>
        <w:t>;8</w:t>
      </w:r>
      <w:proofErr w:type="gramEnd"/>
      <w:r w:rsidRPr="00882252">
        <w:rPr>
          <w:rFonts w:eastAsia="Calibri"/>
          <w:shd w:val="clear" w:color="auto" w:fill="FFFFFF"/>
        </w:rPr>
        <w:t>(3).</w:t>
      </w:r>
    </w:p>
    <w:p w:rsidR="00882252" w:rsidRPr="00882252" w:rsidRDefault="00882252" w:rsidP="0004108E">
      <w:pPr>
        <w:shd w:val="clear" w:color="auto" w:fill="FFFFFF"/>
        <w:spacing w:line="360" w:lineRule="auto"/>
        <w:ind w:left="720" w:hanging="720"/>
        <w:jc w:val="both"/>
        <w:rPr>
          <w:rFonts w:eastAsia="Calibri"/>
          <w:shd w:val="clear" w:color="auto" w:fill="FFFFFF"/>
        </w:rPr>
      </w:pPr>
      <w:r w:rsidRPr="00882252">
        <w:rPr>
          <w:rFonts w:eastAsia="Calibri"/>
          <w:shd w:val="clear" w:color="auto" w:fill="FFFFFF"/>
        </w:rPr>
        <w:t>5.</w:t>
      </w:r>
      <w:r w:rsidRPr="00882252">
        <w:rPr>
          <w:rFonts w:eastAsia="Calibri"/>
          <w:shd w:val="clear" w:color="auto" w:fill="FFFFFF"/>
        </w:rPr>
        <w:tab/>
      </w:r>
      <w:proofErr w:type="spellStart"/>
      <w:r w:rsidRPr="00882252">
        <w:rPr>
          <w:rFonts w:eastAsia="Calibri"/>
          <w:shd w:val="clear" w:color="auto" w:fill="FFFFFF"/>
        </w:rPr>
        <w:t>Mwase</w:t>
      </w:r>
      <w:proofErr w:type="spellEnd"/>
      <w:r w:rsidRPr="00882252">
        <w:rPr>
          <w:rFonts w:eastAsia="Calibri"/>
          <w:shd w:val="clear" w:color="auto" w:fill="FFFFFF"/>
        </w:rPr>
        <w:t xml:space="preserve"> I. Social capital and household </w:t>
      </w:r>
      <w:proofErr w:type="spellStart"/>
      <w:r w:rsidRPr="00882252">
        <w:rPr>
          <w:rFonts w:eastAsia="Calibri"/>
          <w:shd w:val="clear" w:color="auto" w:fill="FFFFFF"/>
        </w:rPr>
        <w:t>healthseeking</w:t>
      </w:r>
      <w:proofErr w:type="spellEnd"/>
      <w:r w:rsidRPr="00882252">
        <w:rPr>
          <w:rFonts w:eastAsia="Calibri"/>
          <w:shd w:val="clear" w:color="auto" w:fill="FFFFFF"/>
        </w:rPr>
        <w:t xml:space="preserve"> behaviour for children in the context of urban </w:t>
      </w:r>
      <w:proofErr w:type="spellStart"/>
      <w:r w:rsidRPr="00882252">
        <w:rPr>
          <w:rFonts w:eastAsia="Calibri"/>
          <w:shd w:val="clear" w:color="auto" w:fill="FFFFFF"/>
        </w:rPr>
        <w:t>neighbourhoods</w:t>
      </w:r>
      <w:proofErr w:type="spellEnd"/>
      <w:r w:rsidRPr="00882252">
        <w:rPr>
          <w:rFonts w:eastAsia="Calibri"/>
          <w:shd w:val="clear" w:color="auto" w:fill="FFFFFF"/>
        </w:rPr>
        <w:t xml:space="preserve">. The case of </w:t>
      </w:r>
      <w:proofErr w:type="spellStart"/>
      <w:r w:rsidRPr="00882252">
        <w:rPr>
          <w:rFonts w:eastAsia="Calibri"/>
          <w:shd w:val="clear" w:color="auto" w:fill="FFFFFF"/>
        </w:rPr>
        <w:t>Khayelitsha</w:t>
      </w:r>
      <w:proofErr w:type="spellEnd"/>
      <w:r w:rsidRPr="00882252">
        <w:rPr>
          <w:rFonts w:eastAsia="Calibri"/>
          <w:shd w:val="clear" w:color="auto" w:fill="FFFFFF"/>
        </w:rPr>
        <w:t xml:space="preserve"> in Western Cape, South Africa: University of Cape Town. 2015.</w:t>
      </w:r>
    </w:p>
    <w:p w:rsidR="00882252" w:rsidRPr="00882252" w:rsidRDefault="00882252" w:rsidP="0004108E">
      <w:pPr>
        <w:shd w:val="clear" w:color="auto" w:fill="FFFFFF"/>
        <w:spacing w:line="360" w:lineRule="auto"/>
        <w:ind w:left="720" w:hanging="720"/>
        <w:jc w:val="both"/>
        <w:rPr>
          <w:rFonts w:eastAsia="Calibri"/>
          <w:shd w:val="clear" w:color="auto" w:fill="FFFFFF"/>
        </w:rPr>
      </w:pPr>
      <w:r w:rsidRPr="00882252">
        <w:rPr>
          <w:rFonts w:eastAsia="Calibri"/>
          <w:shd w:val="clear" w:color="auto" w:fill="FFFFFF"/>
        </w:rPr>
        <w:t>6.</w:t>
      </w:r>
      <w:r w:rsidRPr="00882252">
        <w:rPr>
          <w:rFonts w:eastAsia="Calibri"/>
          <w:shd w:val="clear" w:color="auto" w:fill="FFFFFF"/>
        </w:rPr>
        <w:tab/>
      </w:r>
      <w:proofErr w:type="spellStart"/>
      <w:r w:rsidRPr="00882252">
        <w:rPr>
          <w:rFonts w:eastAsia="Calibri"/>
          <w:shd w:val="clear" w:color="auto" w:fill="FFFFFF"/>
        </w:rPr>
        <w:t>Mazzilli</w:t>
      </w:r>
      <w:proofErr w:type="spellEnd"/>
      <w:r w:rsidRPr="00882252">
        <w:rPr>
          <w:rFonts w:eastAsia="Calibri"/>
          <w:shd w:val="clear" w:color="auto" w:fill="FFFFFF"/>
        </w:rPr>
        <w:t>, C and Davis, A. (2009) Health Care Seeking Behaviour in Somalia: A</w:t>
      </w:r>
      <w:r>
        <w:rPr>
          <w:rFonts w:eastAsia="Calibri"/>
          <w:shd w:val="clear" w:color="auto" w:fill="FFFFFF"/>
        </w:rPr>
        <w:t xml:space="preserve"> Literature Review. UNICEF, 10. </w:t>
      </w:r>
      <w:r w:rsidRPr="00882252">
        <w:rPr>
          <w:rFonts w:eastAsia="Calibri"/>
          <w:shd w:val="clear" w:color="auto" w:fill="FFFFFF"/>
        </w:rPr>
        <w:t>https://www.unicef.org/somalia/SOM_HealthcareseekingbehaviourReport_10-WEB.pdf</w:t>
      </w:r>
    </w:p>
    <w:p w:rsidR="00882252" w:rsidRPr="00882252" w:rsidRDefault="00882252" w:rsidP="0004108E">
      <w:pPr>
        <w:shd w:val="clear" w:color="auto" w:fill="FFFFFF"/>
        <w:spacing w:line="360" w:lineRule="auto"/>
        <w:ind w:left="720" w:hanging="720"/>
        <w:jc w:val="both"/>
        <w:rPr>
          <w:rFonts w:eastAsia="Calibri"/>
          <w:shd w:val="clear" w:color="auto" w:fill="FFFFFF"/>
        </w:rPr>
      </w:pPr>
      <w:r w:rsidRPr="00882252">
        <w:rPr>
          <w:rFonts w:eastAsia="Calibri"/>
          <w:shd w:val="clear" w:color="auto" w:fill="FFFFFF"/>
        </w:rPr>
        <w:t>7.</w:t>
      </w:r>
      <w:r w:rsidRPr="00882252">
        <w:rPr>
          <w:rFonts w:eastAsia="Calibri"/>
          <w:shd w:val="clear" w:color="auto" w:fill="FFFFFF"/>
        </w:rPr>
        <w:tab/>
      </w:r>
      <w:proofErr w:type="spellStart"/>
      <w:r w:rsidRPr="00882252">
        <w:rPr>
          <w:rFonts w:eastAsia="Calibri"/>
          <w:shd w:val="clear" w:color="auto" w:fill="FFFFFF"/>
        </w:rPr>
        <w:t>Phiri</w:t>
      </w:r>
      <w:proofErr w:type="spellEnd"/>
      <w:r w:rsidRPr="00882252">
        <w:rPr>
          <w:rFonts w:eastAsia="Calibri"/>
          <w:shd w:val="clear" w:color="auto" w:fill="FFFFFF"/>
        </w:rPr>
        <w:t xml:space="preserve"> </w:t>
      </w:r>
      <w:proofErr w:type="spellStart"/>
      <w:r w:rsidRPr="00882252">
        <w:rPr>
          <w:rFonts w:eastAsia="Calibri"/>
          <w:shd w:val="clear" w:color="auto" w:fill="FFFFFF"/>
        </w:rPr>
        <w:t>SNa</w:t>
      </w:r>
      <w:proofErr w:type="spellEnd"/>
      <w:r w:rsidRPr="00882252">
        <w:rPr>
          <w:rFonts w:eastAsia="Calibri"/>
          <w:shd w:val="clear" w:color="auto" w:fill="FFFFFF"/>
        </w:rPr>
        <w:t xml:space="preserve">, </w:t>
      </w:r>
      <w:proofErr w:type="spellStart"/>
      <w:r w:rsidRPr="00882252">
        <w:rPr>
          <w:rFonts w:eastAsia="Calibri"/>
          <w:shd w:val="clear" w:color="auto" w:fill="FFFFFF"/>
        </w:rPr>
        <w:t>Kiserud</w:t>
      </w:r>
      <w:proofErr w:type="spellEnd"/>
      <w:r w:rsidRPr="00882252">
        <w:rPr>
          <w:rFonts w:eastAsia="Calibri"/>
          <w:shd w:val="clear" w:color="auto" w:fill="FFFFFF"/>
        </w:rPr>
        <w:t xml:space="preserve"> T, </w:t>
      </w:r>
      <w:proofErr w:type="spellStart"/>
      <w:r w:rsidRPr="00882252">
        <w:rPr>
          <w:rFonts w:eastAsia="Calibri"/>
          <w:shd w:val="clear" w:color="auto" w:fill="FFFFFF"/>
        </w:rPr>
        <w:t>Kvale</w:t>
      </w:r>
      <w:proofErr w:type="spellEnd"/>
      <w:r w:rsidRPr="00882252">
        <w:rPr>
          <w:rFonts w:eastAsia="Calibri"/>
          <w:shd w:val="clear" w:color="auto" w:fill="FFFFFF"/>
        </w:rPr>
        <w:t xml:space="preserve"> G, et al. Factors associated with health facility childbirth in districts of Kenya, Tanzania and Zambia: a population-based survey. BMC pregnancy and childbirth. 2014; 14(1):219. </w:t>
      </w:r>
    </w:p>
    <w:p w:rsidR="00882252" w:rsidRPr="00882252" w:rsidRDefault="00882252" w:rsidP="0004108E">
      <w:pPr>
        <w:shd w:val="clear" w:color="auto" w:fill="FFFFFF"/>
        <w:spacing w:line="360" w:lineRule="auto"/>
        <w:ind w:left="720" w:hanging="720"/>
        <w:jc w:val="both"/>
        <w:rPr>
          <w:rFonts w:eastAsia="Calibri"/>
          <w:shd w:val="clear" w:color="auto" w:fill="FFFFFF"/>
        </w:rPr>
      </w:pPr>
      <w:r w:rsidRPr="00882252">
        <w:rPr>
          <w:rFonts w:eastAsia="Calibri"/>
          <w:shd w:val="clear" w:color="auto" w:fill="FFFFFF"/>
        </w:rPr>
        <w:t>8.</w:t>
      </w:r>
      <w:r w:rsidRPr="00882252">
        <w:rPr>
          <w:rFonts w:eastAsia="Calibri"/>
          <w:shd w:val="clear" w:color="auto" w:fill="FFFFFF"/>
        </w:rPr>
        <w:tab/>
        <w:t xml:space="preserve">Mohammed, Self-Medication- A Serious Threat to Society. Lupine Online J </w:t>
      </w:r>
      <w:proofErr w:type="spellStart"/>
      <w:r w:rsidRPr="00882252">
        <w:rPr>
          <w:rFonts w:eastAsia="Calibri"/>
          <w:shd w:val="clear" w:color="auto" w:fill="FFFFFF"/>
        </w:rPr>
        <w:t>Nurs</w:t>
      </w:r>
      <w:proofErr w:type="spellEnd"/>
      <w:r w:rsidRPr="00882252">
        <w:rPr>
          <w:rFonts w:eastAsia="Calibri"/>
          <w:shd w:val="clear" w:color="auto" w:fill="FFFFFF"/>
        </w:rPr>
        <w:t xml:space="preserve"> Heal care. 2018; 1:1–3.</w:t>
      </w:r>
    </w:p>
    <w:p w:rsidR="00882252" w:rsidRPr="00882252" w:rsidRDefault="00882252" w:rsidP="0004108E">
      <w:pPr>
        <w:shd w:val="clear" w:color="auto" w:fill="FFFFFF"/>
        <w:spacing w:line="360" w:lineRule="auto"/>
        <w:ind w:left="720" w:hanging="720"/>
        <w:jc w:val="both"/>
        <w:rPr>
          <w:rFonts w:eastAsia="Calibri"/>
          <w:shd w:val="clear" w:color="auto" w:fill="FFFFFF"/>
        </w:rPr>
      </w:pPr>
      <w:r w:rsidRPr="00882252">
        <w:rPr>
          <w:rFonts w:eastAsia="Calibri"/>
          <w:shd w:val="clear" w:color="auto" w:fill="FFFFFF"/>
        </w:rPr>
        <w:t>9.</w:t>
      </w:r>
      <w:r w:rsidR="00FA2500">
        <w:rPr>
          <w:rFonts w:eastAsia="Calibri"/>
          <w:shd w:val="clear" w:color="auto" w:fill="FFFFFF"/>
        </w:rPr>
        <w:t xml:space="preserve">            </w:t>
      </w:r>
      <w:proofErr w:type="spellStart"/>
      <w:r w:rsidRPr="00882252">
        <w:rPr>
          <w:rFonts w:eastAsia="Calibri"/>
          <w:shd w:val="clear" w:color="auto" w:fill="FFFFFF"/>
        </w:rPr>
        <w:t>Ogunlesi</w:t>
      </w:r>
      <w:proofErr w:type="spellEnd"/>
      <w:r w:rsidRPr="00882252">
        <w:rPr>
          <w:rFonts w:eastAsia="Calibri"/>
          <w:shd w:val="clear" w:color="auto" w:fill="FFFFFF"/>
        </w:rPr>
        <w:t xml:space="preserve"> TA, </w:t>
      </w:r>
      <w:proofErr w:type="spellStart"/>
      <w:r w:rsidRPr="00882252">
        <w:rPr>
          <w:rFonts w:eastAsia="Calibri"/>
          <w:shd w:val="clear" w:color="auto" w:fill="FFFFFF"/>
        </w:rPr>
        <w:t>Olanrewaju</w:t>
      </w:r>
      <w:proofErr w:type="spellEnd"/>
      <w:r w:rsidRPr="00882252">
        <w:rPr>
          <w:rFonts w:eastAsia="Calibri"/>
          <w:shd w:val="clear" w:color="auto" w:fill="FFFFFF"/>
        </w:rPr>
        <w:t xml:space="preserve"> DM. Socio-demographic Factors and Appropriate Health Care-seeking Behavior for Childhood Illnesses. J Trop </w:t>
      </w:r>
      <w:proofErr w:type="spellStart"/>
      <w:r w:rsidRPr="00882252">
        <w:rPr>
          <w:rFonts w:eastAsia="Calibri"/>
          <w:shd w:val="clear" w:color="auto" w:fill="FFFFFF"/>
        </w:rPr>
        <w:t>Pediatr</w:t>
      </w:r>
      <w:proofErr w:type="spellEnd"/>
      <w:r w:rsidRPr="00882252">
        <w:rPr>
          <w:rFonts w:eastAsia="Calibri"/>
          <w:shd w:val="clear" w:color="auto" w:fill="FFFFFF"/>
        </w:rPr>
        <w:t>. 2010</w:t>
      </w:r>
      <w:proofErr w:type="gramStart"/>
      <w:r w:rsidRPr="00882252">
        <w:rPr>
          <w:rFonts w:eastAsia="Calibri"/>
          <w:shd w:val="clear" w:color="auto" w:fill="FFFFFF"/>
        </w:rPr>
        <w:t>;56</w:t>
      </w:r>
      <w:proofErr w:type="gramEnd"/>
      <w:r w:rsidRPr="00882252">
        <w:rPr>
          <w:rFonts w:eastAsia="Calibri"/>
          <w:shd w:val="clear" w:color="auto" w:fill="FFFFFF"/>
        </w:rPr>
        <w:t xml:space="preserve">(6):379–385. </w:t>
      </w:r>
    </w:p>
    <w:p w:rsidR="00882252" w:rsidRPr="00882252" w:rsidRDefault="00882252" w:rsidP="0004108E">
      <w:pPr>
        <w:shd w:val="clear" w:color="auto" w:fill="FFFFFF"/>
        <w:spacing w:line="360" w:lineRule="auto"/>
        <w:ind w:left="720" w:hanging="720"/>
        <w:jc w:val="both"/>
        <w:rPr>
          <w:rFonts w:eastAsia="Calibri"/>
          <w:shd w:val="clear" w:color="auto" w:fill="FFFFFF"/>
        </w:rPr>
      </w:pPr>
      <w:r w:rsidRPr="00882252">
        <w:rPr>
          <w:rFonts w:eastAsia="Calibri"/>
          <w:shd w:val="clear" w:color="auto" w:fill="FFFFFF"/>
        </w:rPr>
        <w:t>10.</w:t>
      </w:r>
      <w:r w:rsidRPr="00882252">
        <w:rPr>
          <w:rFonts w:eastAsia="Calibri"/>
          <w:shd w:val="clear" w:color="auto" w:fill="FFFFFF"/>
        </w:rPr>
        <w:tab/>
      </w:r>
      <w:proofErr w:type="spellStart"/>
      <w:r w:rsidRPr="00882252">
        <w:rPr>
          <w:rFonts w:eastAsia="Calibri"/>
          <w:shd w:val="clear" w:color="auto" w:fill="FFFFFF"/>
        </w:rPr>
        <w:t>Muazu</w:t>
      </w:r>
      <w:proofErr w:type="spellEnd"/>
      <w:r w:rsidRPr="00882252">
        <w:rPr>
          <w:rFonts w:eastAsia="Calibri"/>
          <w:shd w:val="clear" w:color="auto" w:fill="FFFFFF"/>
        </w:rPr>
        <w:t xml:space="preserve"> </w:t>
      </w:r>
      <w:proofErr w:type="spellStart"/>
      <w:r w:rsidRPr="00882252">
        <w:rPr>
          <w:rFonts w:eastAsia="Calibri"/>
          <w:shd w:val="clear" w:color="auto" w:fill="FFFFFF"/>
        </w:rPr>
        <w:t>alti</w:t>
      </w:r>
      <w:proofErr w:type="spellEnd"/>
      <w:r w:rsidRPr="00882252">
        <w:rPr>
          <w:rFonts w:eastAsia="Calibri"/>
          <w:shd w:val="clear" w:color="auto" w:fill="FFFFFF"/>
        </w:rPr>
        <w:t xml:space="preserve">, </w:t>
      </w:r>
      <w:proofErr w:type="spellStart"/>
      <w:r w:rsidRPr="00882252">
        <w:rPr>
          <w:rFonts w:eastAsia="Calibri"/>
          <w:shd w:val="clear" w:color="auto" w:fill="FFFFFF"/>
        </w:rPr>
        <w:t>Ejembi</w:t>
      </w:r>
      <w:proofErr w:type="spellEnd"/>
      <w:r w:rsidRPr="00882252">
        <w:rPr>
          <w:rFonts w:eastAsia="Calibri"/>
          <w:shd w:val="clear" w:color="auto" w:fill="FFFFFF"/>
        </w:rPr>
        <w:t xml:space="preserve"> CL. Reproductive health realities of Hausa women. Report of a women in Nigeria project submitted to Ford foundation, Nigeria, 1993.</w:t>
      </w:r>
    </w:p>
    <w:p w:rsidR="00882252" w:rsidRDefault="00882252" w:rsidP="0004108E">
      <w:pPr>
        <w:shd w:val="clear" w:color="auto" w:fill="FFFFFF"/>
        <w:spacing w:line="360" w:lineRule="auto"/>
        <w:ind w:left="720" w:hanging="720"/>
        <w:jc w:val="both"/>
        <w:rPr>
          <w:rFonts w:eastAsia="Calibri"/>
          <w:shd w:val="clear" w:color="auto" w:fill="FFFFFF"/>
        </w:rPr>
      </w:pPr>
      <w:r w:rsidRPr="00882252">
        <w:rPr>
          <w:rFonts w:eastAsia="Calibri"/>
          <w:shd w:val="clear" w:color="auto" w:fill="FFFFFF"/>
        </w:rPr>
        <w:t>11.</w:t>
      </w:r>
      <w:r w:rsidRPr="00882252">
        <w:rPr>
          <w:rFonts w:eastAsia="Calibri"/>
          <w:shd w:val="clear" w:color="auto" w:fill="FFFFFF"/>
        </w:rPr>
        <w:tab/>
        <w:t xml:space="preserve">Abu </w:t>
      </w:r>
      <w:proofErr w:type="spellStart"/>
      <w:r w:rsidRPr="00882252">
        <w:rPr>
          <w:rFonts w:eastAsia="Calibri"/>
          <w:shd w:val="clear" w:color="auto" w:fill="FFFFFF"/>
        </w:rPr>
        <w:t>Bakar</w:t>
      </w:r>
      <w:proofErr w:type="spellEnd"/>
      <w:r w:rsidRPr="00882252">
        <w:rPr>
          <w:rFonts w:eastAsia="Calibri"/>
          <w:shd w:val="clear" w:color="auto" w:fill="FFFFFF"/>
        </w:rPr>
        <w:t xml:space="preserve"> A, </w:t>
      </w:r>
      <w:proofErr w:type="spellStart"/>
      <w:r w:rsidRPr="00882252">
        <w:rPr>
          <w:rFonts w:eastAsia="Calibri"/>
          <w:shd w:val="clear" w:color="auto" w:fill="FFFFFF"/>
        </w:rPr>
        <w:t>Samsudin</w:t>
      </w:r>
      <w:proofErr w:type="spellEnd"/>
      <w:r w:rsidRPr="00882252">
        <w:rPr>
          <w:rFonts w:eastAsia="Calibri"/>
          <w:shd w:val="clear" w:color="auto" w:fill="FFFFFF"/>
        </w:rPr>
        <w:t xml:space="preserve"> S. Determinants of Health Care Seeking Behavior: Does Insurance Ownership Matters? </w:t>
      </w:r>
      <w:proofErr w:type="spellStart"/>
      <w:r w:rsidRPr="00882252">
        <w:rPr>
          <w:rFonts w:eastAsia="Calibri"/>
          <w:shd w:val="clear" w:color="auto" w:fill="FFFFFF"/>
        </w:rPr>
        <w:t>Int</w:t>
      </w:r>
      <w:proofErr w:type="spellEnd"/>
      <w:r w:rsidRPr="00882252">
        <w:rPr>
          <w:rFonts w:eastAsia="Calibri"/>
          <w:shd w:val="clear" w:color="auto" w:fill="FFFFFF"/>
        </w:rPr>
        <w:t xml:space="preserve"> J Economic Finance Issues. 2016; 6:6–11.</w:t>
      </w:r>
    </w:p>
    <w:p w:rsidR="00DC169D" w:rsidRDefault="00DC169D" w:rsidP="0004108E">
      <w:pPr>
        <w:shd w:val="clear" w:color="auto" w:fill="FFFFFF"/>
        <w:spacing w:line="360" w:lineRule="auto"/>
        <w:ind w:left="720" w:hanging="720"/>
        <w:jc w:val="both"/>
        <w:rPr>
          <w:rFonts w:eastAsia="Calibri"/>
          <w:shd w:val="clear" w:color="auto" w:fill="FFFFFF"/>
        </w:rPr>
      </w:pPr>
      <w:r>
        <w:rPr>
          <w:rFonts w:eastAsia="Calibri"/>
          <w:shd w:val="clear" w:color="auto" w:fill="FFFFFF"/>
        </w:rPr>
        <w:t xml:space="preserve">12. </w:t>
      </w:r>
      <w:r w:rsidR="00AC61C5">
        <w:rPr>
          <w:rFonts w:eastAsia="Calibri"/>
          <w:shd w:val="clear" w:color="auto" w:fill="FFFFFF"/>
        </w:rPr>
        <w:t xml:space="preserve">    </w:t>
      </w:r>
      <w:proofErr w:type="spellStart"/>
      <w:r w:rsidR="003E2EEC" w:rsidRPr="003E2EEC">
        <w:rPr>
          <w:rFonts w:eastAsia="Calibri"/>
          <w:shd w:val="clear" w:color="auto" w:fill="FFFFFF"/>
        </w:rPr>
        <w:t>Duze</w:t>
      </w:r>
      <w:proofErr w:type="spellEnd"/>
      <w:r w:rsidR="003E2EEC" w:rsidRPr="003E2EEC">
        <w:rPr>
          <w:rFonts w:eastAsia="Calibri"/>
          <w:shd w:val="clear" w:color="auto" w:fill="FFFFFF"/>
        </w:rPr>
        <w:t xml:space="preserve">, M. C. and Mohammed, I. Z. (2006). Male knowledge, attitudes, and family planning practices in northern Nigeria. African Journal of Reproductive </w:t>
      </w:r>
      <w:r w:rsidR="00AC61C5" w:rsidRPr="003E2EEC">
        <w:rPr>
          <w:rFonts w:eastAsia="Calibri"/>
          <w:shd w:val="clear" w:color="auto" w:fill="FFFFFF"/>
        </w:rPr>
        <w:t>Health.Vol.10 (</w:t>
      </w:r>
      <w:r w:rsidR="003E2EEC" w:rsidRPr="003E2EEC">
        <w:rPr>
          <w:rFonts w:eastAsia="Calibri"/>
          <w:shd w:val="clear" w:color="auto" w:fill="FFFFFF"/>
        </w:rPr>
        <w:t>3):53-65.</w:t>
      </w:r>
    </w:p>
    <w:p w:rsidR="00EC4150" w:rsidRDefault="00EC4150" w:rsidP="00EC4150">
      <w:pPr>
        <w:shd w:val="clear" w:color="auto" w:fill="FFFFFF"/>
        <w:spacing w:line="360" w:lineRule="auto"/>
        <w:ind w:left="720" w:hanging="720"/>
        <w:jc w:val="both"/>
        <w:rPr>
          <w:rFonts w:eastAsia="Calibri"/>
          <w:shd w:val="clear" w:color="auto" w:fill="FFFFFF"/>
        </w:rPr>
      </w:pPr>
      <w:r>
        <w:rPr>
          <w:rFonts w:eastAsia="Calibri"/>
          <w:shd w:val="clear" w:color="auto" w:fill="FFFFFF"/>
        </w:rPr>
        <w:t>14.</w:t>
      </w:r>
      <w:r w:rsidRPr="00EC4150">
        <w:rPr>
          <w:rFonts w:eastAsia="Calibri"/>
          <w:shd w:val="clear" w:color="auto" w:fill="FFFFFF"/>
        </w:rPr>
        <w:t xml:space="preserve"> </w:t>
      </w:r>
      <w:r>
        <w:rPr>
          <w:rFonts w:eastAsia="Calibri"/>
          <w:shd w:val="clear" w:color="auto" w:fill="FFFFFF"/>
        </w:rPr>
        <w:t xml:space="preserve">   </w:t>
      </w:r>
      <w:proofErr w:type="spellStart"/>
      <w:r w:rsidRPr="00EC4150">
        <w:rPr>
          <w:rFonts w:eastAsia="Calibri"/>
          <w:bCs/>
          <w:shd w:val="clear" w:color="auto" w:fill="FFFFFF"/>
        </w:rPr>
        <w:t>Ononokpono</w:t>
      </w:r>
      <w:proofErr w:type="spellEnd"/>
      <w:r w:rsidRPr="00EC4150">
        <w:rPr>
          <w:rFonts w:eastAsia="Calibri"/>
          <w:bCs/>
          <w:shd w:val="clear" w:color="auto" w:fill="FFFFFF"/>
        </w:rPr>
        <w:t xml:space="preserve"> DN</w:t>
      </w:r>
      <w:r w:rsidRPr="00EC4150">
        <w:rPr>
          <w:rFonts w:eastAsia="Calibri"/>
          <w:shd w:val="clear" w:color="auto" w:fill="FFFFFF"/>
        </w:rPr>
        <w:t xml:space="preserve">, </w:t>
      </w:r>
      <w:proofErr w:type="spellStart"/>
      <w:r w:rsidRPr="00EC4150">
        <w:rPr>
          <w:rFonts w:eastAsia="Calibri"/>
          <w:shd w:val="clear" w:color="auto" w:fill="FFFFFF"/>
        </w:rPr>
        <w:t>Azfredrick</w:t>
      </w:r>
      <w:proofErr w:type="spellEnd"/>
      <w:r w:rsidRPr="00EC4150">
        <w:rPr>
          <w:rFonts w:eastAsia="Calibri"/>
          <w:shd w:val="clear" w:color="auto" w:fill="FFFFFF"/>
        </w:rPr>
        <w:t xml:space="preserve"> EC. </w:t>
      </w:r>
      <w:hyperlink r:id="rId6" w:history="1">
        <w:r w:rsidRPr="00EC4150">
          <w:rPr>
            <w:rStyle w:val="Hyperlink"/>
            <w:rFonts w:eastAsia="Calibri"/>
            <w:color w:val="auto"/>
            <w:u w:val="none"/>
            <w:shd w:val="clear" w:color="auto" w:fill="FFFFFF"/>
          </w:rPr>
          <w:t>Intimate partner violence and the utilization of maternal health care services in Nigeria.</w:t>
        </w:r>
      </w:hyperlink>
      <w:r w:rsidRPr="00EC4150">
        <w:rPr>
          <w:rFonts w:eastAsia="Calibri"/>
          <w:shd w:val="clear" w:color="auto" w:fill="FFFFFF"/>
        </w:rPr>
        <w:t xml:space="preserve"> 2014; 35(7-9):973-89. </w:t>
      </w:r>
      <w:proofErr w:type="spellStart"/>
      <w:proofErr w:type="gramStart"/>
      <w:r w:rsidRPr="00EC4150">
        <w:rPr>
          <w:rFonts w:eastAsia="Calibri"/>
          <w:shd w:val="clear" w:color="auto" w:fill="FFFFFF"/>
        </w:rPr>
        <w:t>doi</w:t>
      </w:r>
      <w:proofErr w:type="spellEnd"/>
      <w:proofErr w:type="gramEnd"/>
      <w:r w:rsidRPr="00EC4150">
        <w:rPr>
          <w:rFonts w:eastAsia="Calibri"/>
          <w:shd w:val="clear" w:color="auto" w:fill="FFFFFF"/>
        </w:rPr>
        <w:t xml:space="preserve">: 10.1080/07399332.2014.924939. </w:t>
      </w:r>
      <w:proofErr w:type="spellStart"/>
      <w:r w:rsidRPr="00EC4150">
        <w:rPr>
          <w:rFonts w:eastAsia="Calibri"/>
          <w:shd w:val="clear" w:color="auto" w:fill="FFFFFF"/>
        </w:rPr>
        <w:t>Epub</w:t>
      </w:r>
      <w:proofErr w:type="spellEnd"/>
      <w:r w:rsidRPr="00EC4150">
        <w:rPr>
          <w:rFonts w:eastAsia="Calibri"/>
          <w:shd w:val="clear" w:color="auto" w:fill="FFFFFF"/>
        </w:rPr>
        <w:t xml:space="preserve"> 2014 Aug 8.PMID: 24902004</w:t>
      </w:r>
    </w:p>
    <w:p w:rsidR="00FC7A11" w:rsidRDefault="00FC7A11" w:rsidP="0004108E">
      <w:pPr>
        <w:shd w:val="clear" w:color="auto" w:fill="FFFFFF"/>
        <w:spacing w:line="360" w:lineRule="auto"/>
        <w:ind w:left="720" w:hanging="720"/>
        <w:jc w:val="both"/>
        <w:rPr>
          <w:rFonts w:eastAsia="Calibri"/>
          <w:shd w:val="clear" w:color="auto" w:fill="FFFFFF"/>
        </w:rPr>
      </w:pPr>
      <w:r>
        <w:rPr>
          <w:rFonts w:eastAsia="Calibri"/>
          <w:shd w:val="clear" w:color="auto" w:fill="FFFFFF"/>
        </w:rPr>
        <w:t xml:space="preserve">15.        </w:t>
      </w:r>
      <w:proofErr w:type="spellStart"/>
      <w:r w:rsidRPr="00FC7A11">
        <w:rPr>
          <w:rFonts w:eastAsia="Calibri"/>
          <w:shd w:val="clear" w:color="auto" w:fill="FFFFFF"/>
        </w:rPr>
        <w:t>Kisseka</w:t>
      </w:r>
      <w:proofErr w:type="spellEnd"/>
      <w:r w:rsidRPr="00FC7A11">
        <w:rPr>
          <w:rFonts w:eastAsia="Calibri"/>
          <w:shd w:val="clear" w:color="auto" w:fill="FFFFFF"/>
        </w:rPr>
        <w:t xml:space="preserve"> et al, 1992 in </w:t>
      </w:r>
      <w:proofErr w:type="spellStart"/>
      <w:r w:rsidRPr="00FC7A11">
        <w:rPr>
          <w:rFonts w:eastAsia="Calibri"/>
          <w:shd w:val="clear" w:color="auto" w:fill="FFFFFF"/>
        </w:rPr>
        <w:t>Kisekka</w:t>
      </w:r>
      <w:proofErr w:type="spellEnd"/>
      <w:r w:rsidRPr="00FC7A11">
        <w:rPr>
          <w:rFonts w:eastAsia="Calibri"/>
          <w:shd w:val="clear" w:color="auto" w:fill="FFFFFF"/>
        </w:rPr>
        <w:t xml:space="preserve">, M. and </w:t>
      </w:r>
      <w:proofErr w:type="spellStart"/>
      <w:r w:rsidRPr="00FC7A11">
        <w:rPr>
          <w:rFonts w:eastAsia="Calibri"/>
          <w:shd w:val="clear" w:color="auto" w:fill="FFFFFF"/>
        </w:rPr>
        <w:t>Otesanya</w:t>
      </w:r>
      <w:proofErr w:type="spellEnd"/>
      <w:r w:rsidRPr="00FC7A11">
        <w:rPr>
          <w:rFonts w:eastAsia="Calibri"/>
          <w:shd w:val="clear" w:color="auto" w:fill="FFFFFF"/>
        </w:rPr>
        <w:t>, B. (1998), Sexually Transmitted Diseases as a Gender Issue: Example from Nigeria and Uganda. Paper</w:t>
      </w:r>
      <w:r>
        <w:rPr>
          <w:rFonts w:eastAsia="Calibri"/>
          <w:shd w:val="clear" w:color="auto" w:fill="FFFFFF"/>
        </w:rPr>
        <w:t xml:space="preserve"> </w:t>
      </w:r>
      <w:r w:rsidRPr="00FC7A11">
        <w:rPr>
          <w:rFonts w:eastAsia="Calibri"/>
          <w:shd w:val="clear" w:color="auto" w:fill="FFFFFF"/>
        </w:rPr>
        <w:t>presented at the AFARD/AAWORD third general assembly, Dakar, Senegal.</w:t>
      </w:r>
    </w:p>
    <w:p w:rsidR="00AB2A47" w:rsidRDefault="00AB2A47" w:rsidP="0004108E">
      <w:pPr>
        <w:shd w:val="clear" w:color="auto" w:fill="FFFFFF"/>
        <w:spacing w:line="360" w:lineRule="auto"/>
        <w:ind w:left="720" w:hanging="720"/>
        <w:jc w:val="both"/>
        <w:rPr>
          <w:rFonts w:eastAsia="Calibri"/>
          <w:shd w:val="clear" w:color="auto" w:fill="FFFFFF"/>
        </w:rPr>
      </w:pPr>
      <w:r>
        <w:rPr>
          <w:rFonts w:eastAsia="Calibri"/>
          <w:shd w:val="clear" w:color="auto" w:fill="FFFFFF"/>
        </w:rPr>
        <w:t xml:space="preserve">16.       </w:t>
      </w:r>
      <w:r w:rsidRPr="00AB2A47">
        <w:rPr>
          <w:rFonts w:eastAsia="Calibri"/>
          <w:shd w:val="clear" w:color="auto" w:fill="FFFFFF"/>
        </w:rPr>
        <w:t>National Population Commission [Nigeria] and United Nations Population Fund. 2014. Domestic violence against women from the 2008 Nigeria Demographic and Health Survey. Abuja, Nigeria: National Population Commission and United Nations Population Fund.</w:t>
      </w:r>
    </w:p>
    <w:p w:rsidR="00882252" w:rsidRDefault="00882252" w:rsidP="00FF3F3F">
      <w:pPr>
        <w:shd w:val="clear" w:color="auto" w:fill="FFFFFF"/>
        <w:ind w:left="720" w:hanging="720"/>
        <w:jc w:val="both"/>
        <w:rPr>
          <w:rFonts w:eastAsia="Calibri"/>
          <w:shd w:val="clear" w:color="auto" w:fill="FFFFFF"/>
        </w:rPr>
      </w:pPr>
    </w:p>
    <w:p w:rsidR="00882252" w:rsidRDefault="00882252" w:rsidP="00FF3F3F">
      <w:pPr>
        <w:shd w:val="clear" w:color="auto" w:fill="FFFFFF"/>
        <w:ind w:left="720" w:hanging="720"/>
        <w:jc w:val="both"/>
        <w:rPr>
          <w:rFonts w:eastAsia="Calibri"/>
          <w:shd w:val="clear" w:color="auto" w:fill="FFFFFF"/>
        </w:rPr>
      </w:pPr>
    </w:p>
    <w:p w:rsidR="00882252" w:rsidRDefault="00882252" w:rsidP="00FF3F3F">
      <w:pPr>
        <w:shd w:val="clear" w:color="auto" w:fill="FFFFFF"/>
        <w:ind w:left="720" w:hanging="720"/>
        <w:jc w:val="both"/>
        <w:rPr>
          <w:rFonts w:eastAsia="Calibri"/>
          <w:shd w:val="clear" w:color="auto" w:fill="FFFFFF"/>
        </w:rPr>
      </w:pPr>
    </w:p>
    <w:sectPr w:rsidR="00882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DD7B84"/>
    <w:multiLevelType w:val="hybridMultilevel"/>
    <w:tmpl w:val="372A8F00"/>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747D1F8F"/>
    <w:multiLevelType w:val="hybridMultilevel"/>
    <w:tmpl w:val="8202E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3F"/>
    <w:rsid w:val="0004108E"/>
    <w:rsid w:val="00092144"/>
    <w:rsid w:val="000F5B8A"/>
    <w:rsid w:val="00177628"/>
    <w:rsid w:val="001D0987"/>
    <w:rsid w:val="00214B2A"/>
    <w:rsid w:val="003820D7"/>
    <w:rsid w:val="003E2EEC"/>
    <w:rsid w:val="00651D03"/>
    <w:rsid w:val="00882252"/>
    <w:rsid w:val="0091398A"/>
    <w:rsid w:val="009B0E6E"/>
    <w:rsid w:val="00AA2B53"/>
    <w:rsid w:val="00AB2A47"/>
    <w:rsid w:val="00AC61C5"/>
    <w:rsid w:val="00C41AE4"/>
    <w:rsid w:val="00C75BF7"/>
    <w:rsid w:val="00D00BF6"/>
    <w:rsid w:val="00D82BA4"/>
    <w:rsid w:val="00DC169D"/>
    <w:rsid w:val="00E32F14"/>
    <w:rsid w:val="00E534D2"/>
    <w:rsid w:val="00E97E85"/>
    <w:rsid w:val="00EC4150"/>
    <w:rsid w:val="00F41657"/>
    <w:rsid w:val="00F57DDE"/>
    <w:rsid w:val="00F8314A"/>
    <w:rsid w:val="00FA2500"/>
    <w:rsid w:val="00FC7A11"/>
    <w:rsid w:val="00FD573F"/>
    <w:rsid w:val="00FF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C46C9-3971-48EC-8053-DA2FAB5E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1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F3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F3F3F"/>
    <w:rPr>
      <w:color w:val="0563C1" w:themeColor="hyperlink"/>
      <w:u w:val="single"/>
    </w:rPr>
  </w:style>
  <w:style w:type="paragraph" w:styleId="ListParagraph">
    <w:name w:val="List Paragraph"/>
    <w:basedOn w:val="Normal"/>
    <w:uiPriority w:val="34"/>
    <w:qFormat/>
    <w:rsid w:val="00FF3F3F"/>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516857">
      <w:bodyDiv w:val="1"/>
      <w:marLeft w:val="0"/>
      <w:marRight w:val="0"/>
      <w:marTop w:val="0"/>
      <w:marBottom w:val="0"/>
      <w:divBdr>
        <w:top w:val="none" w:sz="0" w:space="0" w:color="auto"/>
        <w:left w:val="none" w:sz="0" w:space="0" w:color="auto"/>
        <w:bottom w:val="none" w:sz="0" w:space="0" w:color="auto"/>
        <w:right w:val="none" w:sz="0" w:space="0" w:color="auto"/>
      </w:divBdr>
      <w:divsChild>
        <w:div w:id="274869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24902004/" TargetMode="External"/><Relationship Id="rId5" Type="http://schemas.openxmlformats.org/officeDocument/2006/relationships/hyperlink" Target="mailto:usmantanimu7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3451</Words>
  <Characters>19674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2026-05-14T20:12:00Z</dcterms:created>
  <dcterms:modified xsi:type="dcterms:W3CDTF">2026-05-14T20:12:00Z</dcterms:modified>
</cp:coreProperties>
</file>