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81B6" w14:textId="77777777" w:rsidR="00C34CC7" w:rsidRDefault="00C34CC7" w:rsidP="00C34CC7">
      <w:pPr>
        <w:pStyle w:val="Heading1"/>
        <w:jc w:val="center"/>
        <w:rPr>
          <w:rFonts w:ascii="Arial" w:hAnsi="Arial" w:cs="Arial"/>
          <w:sz w:val="24"/>
          <w:szCs w:val="24"/>
        </w:rPr>
      </w:pPr>
      <w:r w:rsidRPr="00B3680A">
        <w:rPr>
          <w:rFonts w:ascii="Arial" w:hAnsi="Arial" w:cs="Arial"/>
          <w:sz w:val="24"/>
          <w:szCs w:val="24"/>
        </w:rPr>
        <w:t>Code-switching, translanguaging, and language mixing for literacy instruction in multilingual classes</w:t>
      </w:r>
    </w:p>
    <w:p w14:paraId="20F35F1F" w14:textId="77777777" w:rsidR="00247792" w:rsidRPr="00247792" w:rsidRDefault="00247792" w:rsidP="00247792">
      <w:pPr>
        <w:rPr>
          <w:lang w:eastAsia="en-ZM"/>
        </w:rPr>
      </w:pPr>
    </w:p>
    <w:p w14:paraId="492310AA" w14:textId="1435E418" w:rsidR="00C34CC7" w:rsidRDefault="00247792" w:rsidP="00C34CC7">
      <w:pPr>
        <w:pStyle w:val="NoSpacing"/>
        <w:jc w:val="center"/>
        <w:rPr>
          <w:rFonts w:ascii="Arial" w:hAnsi="Arial" w:cs="Arial"/>
        </w:rPr>
      </w:pPr>
      <w:r>
        <w:rPr>
          <w:rFonts w:ascii="Arial" w:hAnsi="Arial" w:cs="Arial"/>
        </w:rPr>
        <w:t/>
      </w:r>
    </w:p>
    <w:p w14:paraId="34E38186" w14:textId="77777777" w:rsidR="00247792" w:rsidRDefault="00247792">
      <w:pPr>
        <w:pStyle w:val="NoSpacing"/>
        <w:jc w:val="center"/>
        <w:rPr>
          <w:rFonts w:ascii="Arial" w:hAnsi="Arial" w:cs="Arial"/>
        </w:rPr>
      </w:pPr>
      <w:r>
        <w:rPr>
          <w:rFonts w:ascii="Arial" w:hAnsi="Arial" w:cs="Arial"/>
        </w:rPr>
        <w:t xml:space="preserve"/>
      </w:r>
      <w:proofErr w:type="spellStart"/>
      <w:r>
        <w:rPr>
          <w:rFonts w:ascii="Arial" w:hAnsi="Arial" w:cs="Arial"/>
        </w:rPr>
        <w:t/>
      </w:r>
      <w:proofErr w:type="spellEnd"/>
      <w:r>
        <w:rPr>
          <w:rFonts w:ascii="Arial" w:hAnsi="Arial" w:cs="Arial"/>
        </w:rPr>
        <w:t/>
      </w:r>
    </w:p>
    <w:p w14:paraId="09268796" w14:textId="797012E5" w:rsidR="00247792" w:rsidRDefault="00247792" w:rsidP="00247792">
      <w:pPr>
        <w:pStyle w:val="NoSpacing"/>
        <w:spacing w:before="240"/>
        <w:jc w:val="center"/>
        <w:rPr>
          <w:rFonts w:ascii="Arial" w:hAnsi="Arial" w:cs="Arial"/>
        </w:rPr>
      </w:pPr>
      <w:r>
        <w:rPr>
          <w:rFonts w:ascii="Arial" w:hAnsi="Arial" w:cs="Arial"/>
        </w:rPr>
        <w:t/>
      </w:r>
    </w:p>
    <w:p w14:paraId="04EE0B34" w14:textId="7F0237AB" w:rsidR="00247792" w:rsidRDefault="00247792">
      <w:pPr>
        <w:pStyle w:val="NoSpacing"/>
        <w:jc w:val="center"/>
        <w:rPr>
          <w:lang w:val="en-ZM" w:eastAsia="en-ZM"/>
        </w:rPr>
      </w:pPr>
      <w:r>
        <w:rPr>
          <w:rFonts w:ascii="Arial" w:hAnsi="Arial" w:cs="Arial"/>
        </w:rPr>
        <w:t/>
      </w:r>
    </w:p>
    <w:p w14:paraId="20D779B9" w14:textId="77777777" w:rsidR="00247792" w:rsidRPr="00B3680A" w:rsidRDefault="00247792" w:rsidP="00C34CC7">
      <w:pPr>
        <w:pStyle w:val="NoSpacing"/>
        <w:jc w:val="center"/>
        <w:rPr>
          <w:rFonts w:ascii="Arial" w:hAnsi="Arial" w:cs="Arial"/>
        </w:rPr>
      </w:pPr>
    </w:p>
    <w:p w14:paraId="5706030F" w14:textId="77777777" w:rsidR="00C34CC7" w:rsidRDefault="00C34CC7" w:rsidP="00C34CC7">
      <w:pPr>
        <w:jc w:val="both"/>
        <w:rPr>
          <w:lang w:eastAsia="en-ZM"/>
        </w:rPr>
      </w:pPr>
      <w:r>
        <w:rPr>
          <w:rFonts w:ascii="Arial" w:hAnsi="Arial" w:cs="Arial"/>
          <w:b/>
          <w:bCs/>
        </w:rPr>
        <w:t/>
      </w:r>
      <w:r>
        <w:rPr>
          <w:rFonts w:ascii="Arial" w:hAnsi="Arial" w:cs="Arial"/>
        </w:rPr>
        <w:br/>
        <w:t/>
      </w:r>
    </w:p>
    <w:p w14:paraId="1CB047BE" w14:textId="77777777" w:rsidR="00C34CC7" w:rsidRPr="00B3680A" w:rsidRDefault="00C34CC7" w:rsidP="00C34CC7">
      <w:pPr>
        <w:jc w:val="both"/>
        <w:rPr>
          <w:rFonts w:ascii="Arial" w:hAnsi="Arial" w:cs="Arial"/>
          <w:lang w:eastAsia="en-ZM"/>
        </w:rPr>
      </w:pPr>
      <w:r w:rsidRPr="00B3680A">
        <w:rPr>
          <w:rFonts w:ascii="Arial" w:hAnsi="Arial" w:cs="Arial"/>
          <w:i/>
          <w:iCs/>
        </w:rPr>
        <w:t/>
      </w:r>
      <w:r w:rsidRPr="00B3680A">
        <w:rPr>
          <w:rFonts w:ascii="Arial" w:hAnsi="Arial" w:cs="Arial"/>
        </w:rPr>
        <w:t xml:space="preserve"/>
      </w:r>
    </w:p>
    <w:p w14:paraId="31BD1014" w14:textId="77777777" w:rsidR="00C34CC7" w:rsidRPr="00B3680A" w:rsidRDefault="00C34CC7" w:rsidP="00C34CC7">
      <w:pPr>
        <w:pStyle w:val="Heading1"/>
        <w:jc w:val="both"/>
        <w:rPr>
          <w:rFonts w:ascii="Arial" w:hAnsi="Arial" w:cs="Arial"/>
          <w:sz w:val="24"/>
          <w:szCs w:val="24"/>
          <w:lang w:eastAsia="en-ZM"/>
        </w:rPr>
      </w:pPr>
      <w:r w:rsidRPr="00B3680A">
        <w:rPr>
          <w:rFonts w:ascii="Arial" w:hAnsi="Arial" w:cs="Arial"/>
          <w:sz w:val="24"/>
          <w:szCs w:val="24"/>
        </w:rPr>
        <w:t>Introduction</w:t>
      </w:r>
    </w:p>
    <w:p w14:paraId="3D1E90C1" w14:textId="77777777" w:rsidR="00C34CC7" w:rsidRPr="00B3680A" w:rsidRDefault="00C34CC7" w:rsidP="00C34CC7">
      <w:pPr>
        <w:jc w:val="both"/>
        <w:rPr>
          <w:rFonts w:ascii="Arial" w:hAnsi="Arial" w:cs="Arial"/>
          <w:lang w:eastAsia="en-ZM"/>
        </w:rPr>
      </w:pPr>
      <w:r w:rsidRPr="00B3680A">
        <w:rPr>
          <w:rFonts w:ascii="Arial" w:hAnsi="Arial" w:cs="Arial"/>
        </w:rPr>
        <w:t xml:space="preserve">National trends in many African countries continue to reflect monolingual language ideologies despite the everyday reality of multilingualism (Tambulukani &amp; Bus, 2012; Simwinga, 2014; Banda &amp; Mwanza, 2017). This contradiction is especially visible in Zambia and across Southern Africa, where children in foundational classrooms learn through several languages across home, community, and school, yet formal instruction is often governed by norms that underestimate the pedagogical value of linguistic alternation. Although official literacy frameworks recognize the importance of familiar local languages in the early grades, classrooms in urban, peri-urban, and mobile communities often involve overlapping linguistic repertoires rather than a single bounded language. When instruction is confined to one dominant language such as English, learners are denied opportunities to draw on the linguistic resources through which literacy concepts are often first understood. This tension is especially consequential in early schooling, where literacy acquisition depends on linking oral language, background knowledge, vocabulary, sound-symbol awareness, and print meaning. When classroom instruction ignores multilingual repertoires, it risks narrowing learners’ participation, comprehension, and cognitive engagement (Mkandawire, 2017). Zambia’s </w:t>
      </w:r>
      <w:r w:rsidRPr="00B3680A">
        <w:rPr>
          <w:rFonts w:ascii="Arial" w:hAnsi="Arial" w:cs="Arial"/>
          <w:i/>
          <w:iCs/>
        </w:rPr>
        <w:t>National literacy framework</w:t>
      </w:r>
      <w:r w:rsidRPr="00B3680A">
        <w:rPr>
          <w:rFonts w:ascii="Arial" w:hAnsi="Arial" w:cs="Arial"/>
        </w:rPr>
        <w:t xml:space="preserve"> (Curriculum Development Centre, 2013), </w:t>
      </w:r>
      <w:r w:rsidRPr="00B3680A">
        <w:rPr>
          <w:rFonts w:ascii="Arial" w:hAnsi="Arial" w:cs="Arial"/>
          <w:i/>
          <w:iCs/>
        </w:rPr>
        <w:t>Lower primary education syllabi grades 1–3</w:t>
      </w:r>
      <w:r w:rsidRPr="00B3680A">
        <w:rPr>
          <w:rFonts w:ascii="Arial" w:hAnsi="Arial" w:cs="Arial"/>
        </w:rPr>
        <w:t xml:space="preserve"> (Curriculum Development </w:t>
      </w:r>
      <w:r w:rsidRPr="00B3680A">
        <w:rPr>
          <w:rFonts w:ascii="Arial" w:hAnsi="Arial" w:cs="Arial"/>
        </w:rPr>
        <w:lastRenderedPageBreak/>
        <w:t>Centre, 2024), and research on language policy dynamics in Zambia (Banda &amp; Simwinga, 2018; Iversen &amp; Mkandawire, 2020; Tambulukani &amp; Bus, 2012) all underscore the importance and complexity of aligning literacy instruction with learners’ linguistic realities.</w:t>
      </w:r>
    </w:p>
    <w:p w14:paraId="58A40C83" w14:textId="77777777" w:rsidR="00C34CC7" w:rsidRPr="00B3680A" w:rsidRDefault="00C34CC7" w:rsidP="00C34CC7">
      <w:pPr>
        <w:jc w:val="both"/>
        <w:rPr>
          <w:rFonts w:ascii="Arial" w:hAnsi="Arial" w:cs="Arial"/>
          <w:lang w:eastAsia="en-ZM"/>
        </w:rPr>
      </w:pPr>
      <w:r w:rsidRPr="00B3680A">
        <w:rPr>
          <w:rFonts w:ascii="Arial" w:hAnsi="Arial" w:cs="Arial"/>
        </w:rPr>
        <w:t>The scholarly debate over code-switching, translanguaging, and language mixing emerges from this tension between multilingual realities and monolingual educational design. Earlier scholarship often framed movement across languages as interference or evidence of incomplete command. Such views portrayed multilingual learners, especially those from minority languages, ethnic, or socially marginalized communities, as deficient in their ability to think, learn, and participate fully in school (Baker, 2011; Darder, 2011; McNelly, 2018). These deficit assumptions have been used to defend monoglossic language ideologies and to cast multilingualism as a source of low achievement, weak social integration, or cultural instability. More recent scholarship has challenged this position by arguing that multilingualism is a social norm rather than an educational problem. In this view, learners bring valuable linguistic and cultural resources into the classroom, and schooling should build on those resources rather than suppress them.</w:t>
      </w:r>
    </w:p>
    <w:p w14:paraId="2880D39C" w14:textId="77777777" w:rsidR="00C34CC7" w:rsidRPr="00B3680A" w:rsidRDefault="00C34CC7" w:rsidP="00C34CC7">
      <w:pPr>
        <w:jc w:val="both"/>
        <w:rPr>
          <w:rFonts w:ascii="Arial" w:hAnsi="Arial" w:cs="Arial"/>
          <w:lang w:eastAsia="en-ZM"/>
        </w:rPr>
      </w:pPr>
      <w:r w:rsidRPr="00B3680A">
        <w:rPr>
          <w:rFonts w:ascii="Arial" w:hAnsi="Arial" w:cs="Arial"/>
        </w:rPr>
        <w:t xml:space="preserve">This shift is captured in what Mkandawire (2022) and Mkandawire et al. (2023) describe as </w:t>
      </w:r>
      <w:r w:rsidRPr="00B3680A">
        <w:rPr>
          <w:rFonts w:ascii="Arial" w:hAnsi="Arial" w:cs="Arial"/>
          <w:i/>
          <w:iCs/>
        </w:rPr>
        <w:t>diversity-powered consciousness</w:t>
      </w:r>
      <w:r w:rsidRPr="00B3680A">
        <w:rPr>
          <w:rFonts w:ascii="Arial" w:hAnsi="Arial" w:cs="Arial"/>
        </w:rPr>
        <w:t>, a perspective that treats diversity and inclusion as resources for solving educational and social challenges rather than as problems to be managed. Within this view, code-switching, translanguaging, and language mixing are not deviations from proper classroom language use; they are normal and potentially productive features of culturally and linguistically diverse learning environments. The significance of this shift is not merely ideological. It reorients literacy pedagogy toward inclusion, participation, and meaningful access to learning.</w:t>
      </w:r>
    </w:p>
    <w:p w14:paraId="7142CF3A" w14:textId="77777777" w:rsidR="00C34CC7" w:rsidRPr="00B3680A" w:rsidRDefault="00C34CC7" w:rsidP="00C34CC7">
      <w:pPr>
        <w:jc w:val="both"/>
        <w:rPr>
          <w:rFonts w:ascii="Arial" w:hAnsi="Arial" w:cs="Arial"/>
          <w:lang w:eastAsia="en-ZM"/>
        </w:rPr>
      </w:pPr>
      <w:r w:rsidRPr="00B3680A">
        <w:rPr>
          <w:rFonts w:ascii="Arial" w:hAnsi="Arial" w:cs="Arial"/>
        </w:rPr>
        <w:t xml:space="preserve">More recent research has shown that multilingual classroom discourse can serve identifiable pedagogical functions, including clarification, conceptual mediation, participation support, and identity affirmation (McNelly, 2018; Banda &amp; Mwanza, 2017; Tambulukani &amp; Bus, 2012). At the same time, the literature also warns against romanticizing all multilingual practice. Reviews of code-switching and translanguaging repeatedly show that benefits depend on instructional purpose, teacher judgement, and the maintenance of sustained access to the target language of literacy learning. In this respect, recent work points less toward unrestricted multilingualism than toward planned multilingual pedagogy (Ossa Parra &amp; Proctor, 2023; </w:t>
      </w:r>
      <w:proofErr w:type="spellStart"/>
      <w:r w:rsidRPr="00B3680A">
        <w:rPr>
          <w:rFonts w:ascii="Arial" w:hAnsi="Arial" w:cs="Arial"/>
        </w:rPr>
        <w:t>Ramaila</w:t>
      </w:r>
      <w:proofErr w:type="spellEnd"/>
      <w:r w:rsidRPr="00B3680A">
        <w:rPr>
          <w:rFonts w:ascii="Arial" w:hAnsi="Arial" w:cs="Arial"/>
        </w:rPr>
        <w:t>, 2025; Veerman et al., 2026).</w:t>
      </w:r>
    </w:p>
    <w:p w14:paraId="2B14CFD2" w14:textId="77777777" w:rsidR="00C34CC7" w:rsidRPr="00B3680A" w:rsidRDefault="00C34CC7" w:rsidP="00C34CC7">
      <w:pPr>
        <w:jc w:val="both"/>
        <w:rPr>
          <w:rFonts w:ascii="Arial" w:hAnsi="Arial" w:cs="Arial"/>
          <w:lang w:eastAsia="en-ZM"/>
        </w:rPr>
      </w:pPr>
      <w:r w:rsidRPr="00B3680A">
        <w:rPr>
          <w:rFonts w:ascii="Arial" w:hAnsi="Arial" w:cs="Arial"/>
        </w:rPr>
        <w:t xml:space="preserve">This article argues that foundational literacy instruction in multilingual classrooms is strongest when code-switching, translanguaging, and language mixing are treated as analytically distinct but pedagogically related resources, and when their use is organized as intentional scaffolding toward literacy in the language of schooling. The article therefore makes two linked interventions. First, it clarifies the conceptual </w:t>
      </w:r>
      <w:r w:rsidRPr="00B3680A">
        <w:rPr>
          <w:rFonts w:ascii="Arial" w:hAnsi="Arial" w:cs="Arial"/>
        </w:rPr>
        <w:lastRenderedPageBreak/>
        <w:t xml:space="preserve">boundaries among the three terms </w:t>
      </w:r>
      <w:proofErr w:type="gramStart"/>
      <w:r w:rsidRPr="00B3680A">
        <w:rPr>
          <w:rFonts w:ascii="Arial" w:hAnsi="Arial" w:cs="Arial"/>
        </w:rPr>
        <w:t>in order to</w:t>
      </w:r>
      <w:proofErr w:type="gramEnd"/>
      <w:r w:rsidRPr="00B3680A">
        <w:rPr>
          <w:rFonts w:ascii="Arial" w:hAnsi="Arial" w:cs="Arial"/>
        </w:rPr>
        <w:t xml:space="preserve"> prevent theoretical imprecision from weakening pedagogical decision-making. Second, it argues that the central educational question is not whether multilingual practices should be permitted, but under what conditions they improve early reading, writing, oral language, and metalinguistic development without displacing systematic target-language learning. As a conceptual and narrative review, the discussion proceeds by outlining its methodological framing, defining the concepts, synthesizing recent scholarship, and developing an argument for principled multilingual literacy instruction in foundational classes.</w:t>
      </w:r>
    </w:p>
    <w:p w14:paraId="5875668E" w14:textId="77777777" w:rsidR="00C34CC7" w:rsidRPr="00B3680A" w:rsidRDefault="00C34CC7" w:rsidP="00C34CC7">
      <w:pPr>
        <w:pStyle w:val="Heading1"/>
        <w:jc w:val="both"/>
        <w:rPr>
          <w:rFonts w:ascii="Arial" w:hAnsi="Arial" w:cs="Arial"/>
          <w:sz w:val="24"/>
          <w:szCs w:val="24"/>
          <w:lang w:eastAsia="en-ZM"/>
        </w:rPr>
      </w:pPr>
      <w:r w:rsidRPr="00B3680A">
        <w:rPr>
          <w:rFonts w:ascii="Arial" w:hAnsi="Arial" w:cs="Arial"/>
          <w:sz w:val="24"/>
          <w:szCs w:val="24"/>
        </w:rPr>
        <w:t>Methodology</w:t>
      </w:r>
    </w:p>
    <w:p w14:paraId="2AEC496D" w14:textId="77777777" w:rsidR="00C34CC7" w:rsidRPr="00B3680A" w:rsidRDefault="00C34CC7" w:rsidP="00C34CC7">
      <w:pPr>
        <w:jc w:val="both"/>
        <w:rPr>
          <w:rFonts w:ascii="Arial" w:hAnsi="Arial" w:cs="Arial"/>
          <w:lang w:eastAsia="en-ZM"/>
        </w:rPr>
      </w:pPr>
      <w:r w:rsidRPr="00B3680A">
        <w:rPr>
          <w:rFonts w:ascii="Arial" w:hAnsi="Arial" w:cs="Arial"/>
        </w:rPr>
        <w:t>This article is designed as a conceptual and narrative review rather than an empirical study. Its methodology is interpretive and synthetic: it draws on published scholarship to clarify terminology, identify recurring pedagogical claims, and evaluate the implications of multilingual classroom practices for foundational literacy instruction. Although the argument engages international scholarship, it uses Zambia and the wider Southern African region as its primary contextual lens. This emphasis is justified by the region’s strong multilingual realities, its colonial and postcolonial language histories, and its ongoing efforts to reconcile local-language literacy, English-medium schooling, and classroom diversity in the early grades.</w:t>
      </w:r>
    </w:p>
    <w:p w14:paraId="45C9AD65" w14:textId="77777777" w:rsidR="00C34CC7" w:rsidRPr="00B3680A" w:rsidRDefault="00C34CC7" w:rsidP="00C34CC7">
      <w:pPr>
        <w:jc w:val="both"/>
        <w:rPr>
          <w:rFonts w:ascii="Arial" w:hAnsi="Arial" w:cs="Arial"/>
          <w:lang w:eastAsia="en-ZM"/>
        </w:rPr>
      </w:pPr>
      <w:r w:rsidRPr="00B3680A">
        <w:rPr>
          <w:rFonts w:ascii="Arial" w:hAnsi="Arial" w:cs="Arial"/>
        </w:rPr>
        <w:t xml:space="preserve">The selection of literature was guided by relevance to three concerns: conceptual distinction, instructional application, and literacy outcomes in multilingual classrooms. Priority was given to peer-reviewed journal articles, systematic reviews, scholarly books, and policy documents that engage directly with foundational or primary education. </w:t>
      </w:r>
      <w:proofErr w:type="gramStart"/>
      <w:r w:rsidRPr="00B3680A">
        <w:rPr>
          <w:rFonts w:ascii="Arial" w:hAnsi="Arial" w:cs="Arial"/>
        </w:rPr>
        <w:t>Particular attention</w:t>
      </w:r>
      <w:proofErr w:type="gramEnd"/>
      <w:r w:rsidRPr="00B3680A">
        <w:rPr>
          <w:rFonts w:ascii="Arial" w:hAnsi="Arial" w:cs="Arial"/>
        </w:rPr>
        <w:t xml:space="preserve"> was paid to work on Zambia and Southern Africa, including sources addressing Zambia’s early grade literacy frameworks, language-in-education policy, transition from local languages to English, and multilingual classroom practice in the region. Because this article is narrative rather than systematic in a strict procedural sense, it does not claim exhaustive coverage of all available literature. Instead, it offers a reasoned synthesis of influential and recent scholarship that can support theoretical clarity and pedagogical reflection in contexts where multilingualism is not peripheral but constitutive of classroom life (Banda &amp; Simwinga, 2018; </w:t>
      </w:r>
      <w:proofErr w:type="spellStart"/>
      <w:r w:rsidRPr="00B3680A">
        <w:rPr>
          <w:rFonts w:ascii="Arial" w:hAnsi="Arial" w:cs="Arial"/>
        </w:rPr>
        <w:t>Mandyata</w:t>
      </w:r>
      <w:proofErr w:type="spellEnd"/>
      <w:r w:rsidRPr="00B3680A">
        <w:rPr>
          <w:rFonts w:ascii="Arial" w:hAnsi="Arial" w:cs="Arial"/>
        </w:rPr>
        <w:t xml:space="preserve"> et al., 2026; Mashinja &amp; Mwanza, 2020; McKinney &amp; Tyler, 2024; Simachenya &amp; Mambwe, 2023).</w:t>
      </w:r>
    </w:p>
    <w:p w14:paraId="650DCA84" w14:textId="77777777" w:rsidR="00C34CC7" w:rsidRPr="00B3680A" w:rsidRDefault="00C34CC7" w:rsidP="00C34CC7">
      <w:pPr>
        <w:jc w:val="both"/>
        <w:rPr>
          <w:rFonts w:ascii="Arial" w:hAnsi="Arial" w:cs="Arial"/>
        </w:rPr>
      </w:pPr>
      <w:r w:rsidRPr="00B3680A">
        <w:rPr>
          <w:rFonts w:ascii="Arial" w:hAnsi="Arial" w:cs="Arial"/>
        </w:rPr>
        <w:t>This methodological stance carries both strengths and limitations. Its strength lies in allowing a focused argument about how multilingual practices should be conceptualized and pedagogically organized in literacy instruction. Its limitation is that the article does not generate new classroom data and cannot independently test causal claims about instructional effectiveness. The discussion should therefore be read as an analytically grounded review that builds a case for principled multilingual pedagogy and identifies directions for future empirical research.</w:t>
      </w:r>
    </w:p>
    <w:p w14:paraId="5D1F0716" w14:textId="77777777" w:rsidR="00C34CC7" w:rsidRPr="00B3680A" w:rsidRDefault="00C34CC7" w:rsidP="00C34CC7">
      <w:pPr>
        <w:pStyle w:val="Heading1"/>
        <w:jc w:val="both"/>
        <w:rPr>
          <w:rFonts w:ascii="Arial" w:hAnsi="Arial" w:cs="Arial"/>
          <w:sz w:val="24"/>
          <w:szCs w:val="24"/>
          <w:lang w:eastAsia="en-ZM"/>
        </w:rPr>
      </w:pPr>
      <w:r w:rsidRPr="00B3680A">
        <w:rPr>
          <w:rFonts w:ascii="Arial" w:hAnsi="Arial" w:cs="Arial"/>
          <w:sz w:val="24"/>
          <w:szCs w:val="24"/>
        </w:rPr>
        <w:lastRenderedPageBreak/>
        <w:t>Conceptual framework</w:t>
      </w:r>
    </w:p>
    <w:p w14:paraId="0A5FCEBB" w14:textId="77777777" w:rsidR="00C34CC7" w:rsidRPr="00B3680A" w:rsidRDefault="00C34CC7" w:rsidP="00C34CC7">
      <w:pPr>
        <w:jc w:val="both"/>
        <w:rPr>
          <w:rFonts w:ascii="Arial" w:hAnsi="Arial" w:cs="Arial"/>
          <w:lang w:eastAsia="en-ZM"/>
        </w:rPr>
      </w:pPr>
      <w:r w:rsidRPr="00B3680A">
        <w:rPr>
          <w:rFonts w:ascii="Arial" w:hAnsi="Arial" w:cs="Arial"/>
        </w:rPr>
        <w:t xml:space="preserve">Although the terms code-switching, translanguaging, and language mixing are sometimes used interchangeably in everyday discussion, they do not carry identical meanings in the literature. </w:t>
      </w:r>
      <w:r w:rsidRPr="00B3680A">
        <w:rPr>
          <w:rFonts w:ascii="Arial" w:hAnsi="Arial" w:cs="Arial"/>
          <w:b/>
          <w:bCs/>
        </w:rPr>
        <w:t>Code-switching</w:t>
      </w:r>
      <w:r w:rsidRPr="00B3680A">
        <w:rPr>
          <w:rFonts w:ascii="Arial" w:hAnsi="Arial" w:cs="Arial"/>
        </w:rPr>
        <w:t xml:space="preserve"> generally refers to the alternation between two or more named languages or varieties within a conversation, utterance, or interaction. In educational settings, it may occur when teachers shift from the language of instruction to a familiar home language to explain a concept, manage the classroom, or build rapport. Studies reviewed by Park (2013) and </w:t>
      </w:r>
      <w:proofErr w:type="spellStart"/>
      <w:r w:rsidRPr="00B3680A">
        <w:rPr>
          <w:rFonts w:ascii="Arial" w:hAnsi="Arial" w:cs="Arial"/>
        </w:rPr>
        <w:t>Ramaila</w:t>
      </w:r>
      <w:proofErr w:type="spellEnd"/>
      <w:r w:rsidRPr="00B3680A">
        <w:rPr>
          <w:rFonts w:ascii="Arial" w:hAnsi="Arial" w:cs="Arial"/>
        </w:rPr>
        <w:t xml:space="preserve"> (2025) describe code-switching as a communicative and pedagogical resource rather than merely a sign of incomplete competence.</w:t>
      </w:r>
    </w:p>
    <w:p w14:paraId="188A9974" w14:textId="77777777" w:rsidR="00C34CC7" w:rsidRPr="00B3680A" w:rsidRDefault="00C34CC7" w:rsidP="00C34CC7">
      <w:pPr>
        <w:jc w:val="both"/>
        <w:rPr>
          <w:rFonts w:ascii="Arial" w:hAnsi="Arial" w:cs="Arial"/>
          <w:lang w:eastAsia="en-ZM"/>
        </w:rPr>
      </w:pPr>
      <w:r w:rsidRPr="00B3680A">
        <w:rPr>
          <w:rFonts w:ascii="Arial" w:hAnsi="Arial" w:cs="Arial"/>
          <w:b/>
          <w:bCs/>
        </w:rPr>
        <w:t>Translanguaging</w:t>
      </w:r>
      <w:r w:rsidRPr="00B3680A">
        <w:rPr>
          <w:rFonts w:ascii="Arial" w:hAnsi="Arial" w:cs="Arial"/>
        </w:rPr>
        <w:t xml:space="preserve">, by contrast, is grounded in the view that multilingual speakers draw from an integrated linguistic repertoire rather than from entirely separate language systems. As explained by Cenoz and Gorter (2021) and </w:t>
      </w:r>
      <w:proofErr w:type="spellStart"/>
      <w:r w:rsidRPr="00B3680A">
        <w:rPr>
          <w:rFonts w:ascii="Arial" w:hAnsi="Arial" w:cs="Arial"/>
        </w:rPr>
        <w:t>Prilutskaya</w:t>
      </w:r>
      <w:proofErr w:type="spellEnd"/>
      <w:r w:rsidRPr="00B3680A">
        <w:rPr>
          <w:rFonts w:ascii="Arial" w:hAnsi="Arial" w:cs="Arial"/>
        </w:rPr>
        <w:t xml:space="preserve"> (2021), pedagogical translanguaging is not simply spontaneous language alternation; it is a deliberate instructional approach that uses learners’ full linguistic resources to support language development, content learning, and participation. In literacy classrooms, this may include reading in one language and discussing in another, comparing vocabulary across languages, or using multilingual oral rehearsal before writing.</w:t>
      </w:r>
    </w:p>
    <w:p w14:paraId="182DAF7D" w14:textId="77777777" w:rsidR="00C34CC7" w:rsidRPr="00B3680A" w:rsidRDefault="00C34CC7" w:rsidP="00C34CC7">
      <w:pPr>
        <w:jc w:val="both"/>
        <w:rPr>
          <w:rFonts w:ascii="Arial" w:hAnsi="Arial" w:cs="Arial"/>
        </w:rPr>
      </w:pPr>
      <w:r w:rsidRPr="00B3680A">
        <w:rPr>
          <w:rFonts w:ascii="Arial" w:hAnsi="Arial" w:cs="Arial"/>
          <w:b/>
          <w:bCs/>
        </w:rPr>
        <w:t>Language mixing</w:t>
      </w:r>
      <w:r w:rsidRPr="00B3680A">
        <w:rPr>
          <w:rFonts w:ascii="Arial" w:hAnsi="Arial" w:cs="Arial"/>
        </w:rPr>
        <w:t xml:space="preserve"> is often used as a broader or less theoretically fixed term to describe the blending of lexical, grammatical, or discourse features from multiple languages within communication. In classroom discourse, language mixing may appear in learners’ oral responses, peer talk, or emergent writing. While some traditions have viewed this as interference, multilingual education scholarship increasingly interprets such practices as evidence of flexible meaning-making. For foundational learners especially, mixed language production can reflect developing control over multiple codes rather than confusion.</w:t>
      </w:r>
    </w:p>
    <w:p w14:paraId="2BB218AA" w14:textId="77777777" w:rsidR="00C34CC7" w:rsidRPr="00B3680A" w:rsidRDefault="00C34CC7" w:rsidP="00C34CC7">
      <w:pPr>
        <w:jc w:val="both"/>
        <w:rPr>
          <w:rFonts w:ascii="Arial" w:hAnsi="Arial" w:cs="Arial"/>
        </w:rPr>
      </w:pPr>
      <w:r w:rsidRPr="00B3680A">
        <w:rPr>
          <w:rFonts w:ascii="Arial" w:hAnsi="Arial" w:cs="Arial"/>
        </w:rPr>
        <w:t xml:space="preserve">For the purposes of this article, these concepts are treated as related but distinct. Code-switching highlights alternation between identifiable codes; translanguaging emphasizes the strategic use of the whole repertoire; and language mixing captures hybrid, fluid practices often visible in everyday communication. Together, they provide a framework for understanding how multilingual learners access literacy through multiple linguistic pathways. </w:t>
      </w:r>
    </w:p>
    <w:p w14:paraId="6A690BD2" w14:textId="77777777" w:rsidR="00C34CC7" w:rsidRPr="00B3680A" w:rsidRDefault="00C34CC7" w:rsidP="00C34CC7">
      <w:pPr>
        <w:pStyle w:val="Heading2"/>
        <w:spacing w:before="360"/>
        <w:rPr>
          <w:rFonts w:ascii="Arial" w:hAnsi="Arial" w:cs="Arial"/>
          <w:sz w:val="24"/>
          <w:szCs w:val="24"/>
          <w:lang w:eastAsia="en-ZM"/>
        </w:rPr>
      </w:pPr>
      <w:r w:rsidRPr="00B3680A">
        <w:rPr>
          <w:rFonts w:ascii="Arial" w:hAnsi="Arial" w:cs="Arial"/>
          <w:sz w:val="24"/>
          <w:szCs w:val="24"/>
        </w:rPr>
        <w:t>Similarities and differences</w:t>
      </w:r>
    </w:p>
    <w:p w14:paraId="5AF75DDD" w14:textId="77777777" w:rsidR="00C34CC7" w:rsidRPr="00B3680A" w:rsidRDefault="00C34CC7" w:rsidP="00C34CC7">
      <w:pPr>
        <w:jc w:val="both"/>
        <w:rPr>
          <w:rFonts w:ascii="Arial" w:hAnsi="Arial" w:cs="Arial"/>
        </w:rPr>
      </w:pPr>
      <w:r w:rsidRPr="00B3680A">
        <w:rPr>
          <w:rFonts w:ascii="Arial" w:hAnsi="Arial" w:cs="Arial"/>
        </w:rPr>
        <w:t xml:space="preserve">The similarities and differences among code-switching, translanguaging, and language mixing can be clarified more precisely through a side-by-side comparison. Although all three concepts involve multilingual language use, they differ in how they conceptualize language boundaries, in the degree of pedagogical intentionality they imply, and in how they are interpreted in literacy instruction (Cenoz &amp; Gorter, 2021; Ossa Parra &amp; Proctor, 2023; Park, 2013; </w:t>
      </w:r>
      <w:proofErr w:type="spellStart"/>
      <w:r w:rsidRPr="00B3680A">
        <w:rPr>
          <w:rFonts w:ascii="Arial" w:hAnsi="Arial" w:cs="Arial"/>
        </w:rPr>
        <w:t>Prilutskaya</w:t>
      </w:r>
      <w:proofErr w:type="spellEnd"/>
      <w:r w:rsidRPr="00B3680A">
        <w:rPr>
          <w:rFonts w:ascii="Arial" w:hAnsi="Arial" w:cs="Arial"/>
        </w:rPr>
        <w:t xml:space="preserve">, 2021; </w:t>
      </w:r>
      <w:proofErr w:type="spellStart"/>
      <w:r w:rsidRPr="00B3680A">
        <w:rPr>
          <w:rFonts w:ascii="Arial" w:hAnsi="Arial" w:cs="Arial"/>
        </w:rPr>
        <w:t>Ramaila</w:t>
      </w:r>
      <w:proofErr w:type="spellEnd"/>
      <w:r w:rsidRPr="00B3680A">
        <w:rPr>
          <w:rFonts w:ascii="Arial" w:hAnsi="Arial" w:cs="Arial"/>
        </w:rPr>
        <w:t>, 2025).</w:t>
      </w:r>
    </w:p>
    <w:p w14:paraId="5ED8DAAC" w14:textId="77777777" w:rsidR="00C34CC7" w:rsidRPr="00B3680A" w:rsidRDefault="00C34CC7" w:rsidP="00C34CC7">
      <w:pPr>
        <w:jc w:val="center"/>
        <w:rPr>
          <w:rFonts w:ascii="Arial" w:hAnsi="Arial" w:cs="Arial"/>
          <w:lang w:eastAsia="en-ZM"/>
        </w:rPr>
      </w:pPr>
      <w:r w:rsidRPr="00B3680A">
        <w:rPr>
          <w:rFonts w:ascii="Arial" w:hAnsi="Arial" w:cs="Arial"/>
          <w:b/>
          <w:bCs/>
        </w:rPr>
        <w:t xml:space="preserve">Table 1: </w:t>
      </w:r>
      <w:r w:rsidRPr="00B3680A">
        <w:rPr>
          <w:rFonts w:ascii="Arial" w:hAnsi="Arial" w:cs="Arial"/>
          <w:i/>
          <w:iCs/>
        </w:rPr>
        <w:t>Comparison of code-switching, translanguaging, and language mixing</w:t>
      </w:r>
    </w:p>
    <w:tbl>
      <w:tblPr>
        <w:tblStyle w:val="GridTable4-Accent1"/>
        <w:tblW w:w="5000" w:type="pct"/>
        <w:tblInd w:w="0" w:type="dxa"/>
        <w:tblLook w:val="04A0" w:firstRow="1" w:lastRow="0" w:firstColumn="1" w:lastColumn="0" w:noHBand="0" w:noVBand="1"/>
      </w:tblPr>
      <w:tblGrid>
        <w:gridCol w:w="1642"/>
        <w:gridCol w:w="2208"/>
        <w:gridCol w:w="2771"/>
        <w:gridCol w:w="2395"/>
      </w:tblGrid>
      <w:tr w:rsidR="00C34CC7" w:rsidRPr="00B3680A" w14:paraId="2DD43E99" w14:textId="77777777" w:rsidTr="005F32D7">
        <w:tc>
          <w:tcPr>
            <w:tcW w:w="0" w:type="auto"/>
            <w:vAlign w:val="center"/>
            <w:hideMark/>
          </w:tcPr>
          <w:p w14:paraId="4049EE32" w14:textId="77777777" w:rsidR="00C34CC7" w:rsidRPr="00B3680A" w:rsidRDefault="00C34CC7" w:rsidP="005F32D7">
            <w:pPr>
              <w:spacing w:after="160"/>
              <w:rPr>
                <w:rFonts w:ascii="Arial" w:hAnsi="Arial" w:cs="Arial"/>
                <w:lang w:eastAsia="en-ZM"/>
              </w:rPr>
            </w:pPr>
            <w:r w:rsidRPr="00B3680A">
              <w:rPr>
                <w:rFonts w:ascii="Arial" w:hAnsi="Arial" w:cs="Arial"/>
                <w:b/>
                <w:bCs/>
              </w:rPr>
              <w:lastRenderedPageBreak/>
              <w:t>Dimension</w:t>
            </w:r>
          </w:p>
        </w:tc>
        <w:tc>
          <w:tcPr>
            <w:tcW w:w="0" w:type="auto"/>
            <w:vAlign w:val="center"/>
            <w:hideMark/>
          </w:tcPr>
          <w:p w14:paraId="6F43DBB6" w14:textId="77777777" w:rsidR="00C34CC7" w:rsidRPr="00B3680A" w:rsidRDefault="00C34CC7" w:rsidP="005F32D7">
            <w:pPr>
              <w:spacing w:after="160"/>
              <w:rPr>
                <w:rFonts w:ascii="Arial" w:hAnsi="Arial" w:cs="Arial"/>
              </w:rPr>
            </w:pPr>
            <w:r w:rsidRPr="00B3680A">
              <w:rPr>
                <w:rFonts w:ascii="Arial" w:hAnsi="Arial" w:cs="Arial"/>
                <w:b/>
                <w:bCs/>
              </w:rPr>
              <w:t>Code-switching</w:t>
            </w:r>
          </w:p>
        </w:tc>
        <w:tc>
          <w:tcPr>
            <w:tcW w:w="0" w:type="auto"/>
            <w:vAlign w:val="center"/>
            <w:hideMark/>
          </w:tcPr>
          <w:p w14:paraId="1950D65F" w14:textId="77777777" w:rsidR="00C34CC7" w:rsidRPr="00B3680A" w:rsidRDefault="00C34CC7" w:rsidP="005F32D7">
            <w:pPr>
              <w:spacing w:after="160"/>
              <w:rPr>
                <w:rFonts w:ascii="Arial" w:hAnsi="Arial" w:cs="Arial"/>
              </w:rPr>
            </w:pPr>
            <w:r w:rsidRPr="00B3680A">
              <w:rPr>
                <w:rFonts w:ascii="Arial" w:hAnsi="Arial" w:cs="Arial"/>
                <w:b/>
                <w:bCs/>
              </w:rPr>
              <w:t>Translanguaging</w:t>
            </w:r>
          </w:p>
        </w:tc>
        <w:tc>
          <w:tcPr>
            <w:tcW w:w="0" w:type="auto"/>
            <w:vAlign w:val="center"/>
            <w:hideMark/>
          </w:tcPr>
          <w:p w14:paraId="4D3CBABA" w14:textId="77777777" w:rsidR="00C34CC7" w:rsidRPr="00B3680A" w:rsidRDefault="00C34CC7" w:rsidP="005F32D7">
            <w:pPr>
              <w:spacing w:after="160"/>
              <w:rPr>
                <w:rFonts w:ascii="Arial" w:hAnsi="Arial" w:cs="Arial"/>
              </w:rPr>
            </w:pPr>
            <w:r w:rsidRPr="00B3680A">
              <w:rPr>
                <w:rFonts w:ascii="Arial" w:hAnsi="Arial" w:cs="Arial"/>
                <w:b/>
                <w:bCs/>
              </w:rPr>
              <w:t>Language mixing</w:t>
            </w:r>
          </w:p>
        </w:tc>
      </w:tr>
      <w:tr w:rsidR="00C34CC7" w:rsidRPr="00B3680A" w14:paraId="40563036" w14:textId="77777777" w:rsidTr="005F32D7">
        <w:tc>
          <w:tcPr>
            <w:tcW w:w="0" w:type="auto"/>
            <w:vAlign w:val="center"/>
            <w:hideMark/>
          </w:tcPr>
          <w:p w14:paraId="427242EE" w14:textId="77777777" w:rsidR="00C34CC7" w:rsidRPr="00B3680A" w:rsidRDefault="00C34CC7" w:rsidP="005F32D7">
            <w:pPr>
              <w:spacing w:after="160"/>
              <w:rPr>
                <w:rFonts w:ascii="Arial" w:hAnsi="Arial" w:cs="Arial"/>
              </w:rPr>
            </w:pPr>
            <w:r w:rsidRPr="00B3680A">
              <w:rPr>
                <w:rFonts w:ascii="Arial" w:hAnsi="Arial" w:cs="Arial"/>
                <w:b/>
                <w:bCs/>
              </w:rPr>
              <w:t>Basic definition</w:t>
            </w:r>
          </w:p>
        </w:tc>
        <w:tc>
          <w:tcPr>
            <w:tcW w:w="0" w:type="auto"/>
            <w:vAlign w:val="center"/>
            <w:hideMark/>
          </w:tcPr>
          <w:p w14:paraId="347E8C03" w14:textId="77777777" w:rsidR="00C34CC7" w:rsidRPr="00B3680A" w:rsidRDefault="00C34CC7" w:rsidP="005F32D7">
            <w:pPr>
              <w:spacing w:after="160"/>
              <w:rPr>
                <w:rFonts w:ascii="Arial" w:hAnsi="Arial" w:cs="Arial"/>
              </w:rPr>
            </w:pPr>
            <w:r w:rsidRPr="00B3680A">
              <w:rPr>
                <w:rFonts w:ascii="Arial" w:hAnsi="Arial" w:cs="Arial"/>
              </w:rPr>
              <w:t>Alternation between identifiable languages or varieties within discourse.</w:t>
            </w:r>
          </w:p>
        </w:tc>
        <w:tc>
          <w:tcPr>
            <w:tcW w:w="0" w:type="auto"/>
            <w:vAlign w:val="center"/>
            <w:hideMark/>
          </w:tcPr>
          <w:p w14:paraId="75CE29FA" w14:textId="77777777" w:rsidR="00C34CC7" w:rsidRPr="00B3680A" w:rsidRDefault="00C34CC7" w:rsidP="005F32D7">
            <w:pPr>
              <w:spacing w:after="160"/>
              <w:rPr>
                <w:rFonts w:ascii="Arial" w:hAnsi="Arial" w:cs="Arial"/>
              </w:rPr>
            </w:pPr>
            <w:r w:rsidRPr="00B3680A">
              <w:rPr>
                <w:rFonts w:ascii="Arial" w:hAnsi="Arial" w:cs="Arial"/>
              </w:rPr>
              <w:t>Use of the speaker’s full linguistic repertoire as an integrated resource for communication and learning.</w:t>
            </w:r>
          </w:p>
        </w:tc>
        <w:tc>
          <w:tcPr>
            <w:tcW w:w="0" w:type="auto"/>
            <w:vAlign w:val="center"/>
            <w:hideMark/>
          </w:tcPr>
          <w:p w14:paraId="012D4254" w14:textId="77777777" w:rsidR="00C34CC7" w:rsidRPr="00B3680A" w:rsidRDefault="00C34CC7" w:rsidP="005F32D7">
            <w:pPr>
              <w:spacing w:after="160"/>
              <w:rPr>
                <w:rFonts w:ascii="Arial" w:hAnsi="Arial" w:cs="Arial"/>
              </w:rPr>
            </w:pPr>
            <w:r w:rsidRPr="00B3680A">
              <w:rPr>
                <w:rFonts w:ascii="Arial" w:hAnsi="Arial" w:cs="Arial"/>
              </w:rPr>
              <w:t>Blending of features from different languages within the same utterance or interaction.</w:t>
            </w:r>
          </w:p>
        </w:tc>
      </w:tr>
      <w:tr w:rsidR="00C34CC7" w:rsidRPr="00B3680A" w14:paraId="4AF26A61" w14:textId="77777777" w:rsidTr="005F32D7">
        <w:tc>
          <w:tcPr>
            <w:tcW w:w="0" w:type="auto"/>
            <w:vAlign w:val="center"/>
            <w:hideMark/>
          </w:tcPr>
          <w:p w14:paraId="45845B17" w14:textId="77777777" w:rsidR="00C34CC7" w:rsidRPr="00B3680A" w:rsidRDefault="00C34CC7" w:rsidP="005F32D7">
            <w:pPr>
              <w:spacing w:after="160"/>
              <w:rPr>
                <w:rFonts w:ascii="Arial" w:hAnsi="Arial" w:cs="Arial"/>
              </w:rPr>
            </w:pPr>
            <w:r w:rsidRPr="00B3680A">
              <w:rPr>
                <w:rFonts w:ascii="Arial" w:hAnsi="Arial" w:cs="Arial"/>
                <w:b/>
                <w:bCs/>
              </w:rPr>
              <w:t>View of language</w:t>
            </w:r>
          </w:p>
        </w:tc>
        <w:tc>
          <w:tcPr>
            <w:tcW w:w="0" w:type="auto"/>
            <w:vAlign w:val="center"/>
            <w:hideMark/>
          </w:tcPr>
          <w:p w14:paraId="01A74DA3" w14:textId="77777777" w:rsidR="00C34CC7" w:rsidRPr="00B3680A" w:rsidRDefault="00C34CC7" w:rsidP="005F32D7">
            <w:pPr>
              <w:spacing w:after="160"/>
              <w:rPr>
                <w:rFonts w:ascii="Arial" w:hAnsi="Arial" w:cs="Arial"/>
              </w:rPr>
            </w:pPr>
            <w:r w:rsidRPr="00B3680A">
              <w:rPr>
                <w:rFonts w:ascii="Arial" w:hAnsi="Arial" w:cs="Arial"/>
              </w:rPr>
              <w:t>Usually assumes relatively distinct linguistic codes.</w:t>
            </w:r>
          </w:p>
        </w:tc>
        <w:tc>
          <w:tcPr>
            <w:tcW w:w="0" w:type="auto"/>
            <w:vAlign w:val="center"/>
            <w:hideMark/>
          </w:tcPr>
          <w:p w14:paraId="0A5A163F" w14:textId="77777777" w:rsidR="00C34CC7" w:rsidRPr="00B3680A" w:rsidRDefault="00C34CC7" w:rsidP="005F32D7">
            <w:pPr>
              <w:spacing w:after="160"/>
              <w:rPr>
                <w:rFonts w:ascii="Arial" w:hAnsi="Arial" w:cs="Arial"/>
              </w:rPr>
            </w:pPr>
            <w:r w:rsidRPr="00B3680A">
              <w:rPr>
                <w:rFonts w:ascii="Arial" w:hAnsi="Arial" w:cs="Arial"/>
              </w:rPr>
              <w:t>Emphasizes an integrated repertoire rather than sharply separated systems.</w:t>
            </w:r>
          </w:p>
        </w:tc>
        <w:tc>
          <w:tcPr>
            <w:tcW w:w="0" w:type="auto"/>
            <w:vAlign w:val="center"/>
            <w:hideMark/>
          </w:tcPr>
          <w:p w14:paraId="3D1432EC" w14:textId="77777777" w:rsidR="00C34CC7" w:rsidRPr="00B3680A" w:rsidRDefault="00C34CC7" w:rsidP="005F32D7">
            <w:pPr>
              <w:spacing w:after="160"/>
              <w:rPr>
                <w:rFonts w:ascii="Arial" w:hAnsi="Arial" w:cs="Arial"/>
              </w:rPr>
            </w:pPr>
            <w:r w:rsidRPr="00B3680A">
              <w:rPr>
                <w:rFonts w:ascii="Arial" w:hAnsi="Arial" w:cs="Arial"/>
              </w:rPr>
              <w:t>Often reflects fluid or hybrid multilingual practice without strict boundaries.</w:t>
            </w:r>
          </w:p>
        </w:tc>
      </w:tr>
      <w:tr w:rsidR="00C34CC7" w:rsidRPr="00B3680A" w14:paraId="22925F5D" w14:textId="77777777" w:rsidTr="005F32D7">
        <w:tc>
          <w:tcPr>
            <w:tcW w:w="0" w:type="auto"/>
            <w:vAlign w:val="center"/>
            <w:hideMark/>
          </w:tcPr>
          <w:p w14:paraId="50E7D6EA" w14:textId="77777777" w:rsidR="00C34CC7" w:rsidRPr="00B3680A" w:rsidRDefault="00C34CC7" w:rsidP="005F32D7">
            <w:pPr>
              <w:spacing w:after="160"/>
              <w:rPr>
                <w:rFonts w:ascii="Arial" w:hAnsi="Arial" w:cs="Arial"/>
              </w:rPr>
            </w:pPr>
            <w:r w:rsidRPr="00B3680A">
              <w:rPr>
                <w:rFonts w:ascii="Arial" w:hAnsi="Arial" w:cs="Arial"/>
                <w:b/>
                <w:bCs/>
              </w:rPr>
              <w:t>Typical classroom function</w:t>
            </w:r>
          </w:p>
        </w:tc>
        <w:tc>
          <w:tcPr>
            <w:tcW w:w="0" w:type="auto"/>
            <w:vAlign w:val="center"/>
            <w:hideMark/>
          </w:tcPr>
          <w:p w14:paraId="692CBA61" w14:textId="77777777" w:rsidR="00C34CC7" w:rsidRPr="00B3680A" w:rsidRDefault="00C34CC7" w:rsidP="005F32D7">
            <w:pPr>
              <w:spacing w:after="160"/>
              <w:rPr>
                <w:rFonts w:ascii="Arial" w:hAnsi="Arial" w:cs="Arial"/>
              </w:rPr>
            </w:pPr>
            <w:r w:rsidRPr="00B3680A">
              <w:rPr>
                <w:rFonts w:ascii="Arial" w:hAnsi="Arial" w:cs="Arial"/>
              </w:rPr>
              <w:t>Clarification, emphasis, classroom management, or transition between tasks.</w:t>
            </w:r>
          </w:p>
        </w:tc>
        <w:tc>
          <w:tcPr>
            <w:tcW w:w="0" w:type="auto"/>
            <w:vAlign w:val="center"/>
            <w:hideMark/>
          </w:tcPr>
          <w:p w14:paraId="73F7003D" w14:textId="77777777" w:rsidR="00C34CC7" w:rsidRPr="00B3680A" w:rsidRDefault="00C34CC7" w:rsidP="005F32D7">
            <w:pPr>
              <w:spacing w:after="160"/>
              <w:rPr>
                <w:rFonts w:ascii="Arial" w:hAnsi="Arial" w:cs="Arial"/>
              </w:rPr>
            </w:pPr>
            <w:r w:rsidRPr="00B3680A">
              <w:rPr>
                <w:rFonts w:ascii="Arial" w:hAnsi="Arial" w:cs="Arial"/>
              </w:rPr>
              <w:t>Meaning-making, scaffolding, participation, oral rehearsal, and literacy mediation across languages.</w:t>
            </w:r>
          </w:p>
        </w:tc>
        <w:tc>
          <w:tcPr>
            <w:tcW w:w="0" w:type="auto"/>
            <w:vAlign w:val="center"/>
            <w:hideMark/>
          </w:tcPr>
          <w:p w14:paraId="65D11EAA" w14:textId="77777777" w:rsidR="00C34CC7" w:rsidRPr="00B3680A" w:rsidRDefault="00C34CC7" w:rsidP="005F32D7">
            <w:pPr>
              <w:spacing w:after="160"/>
              <w:rPr>
                <w:rFonts w:ascii="Arial" w:hAnsi="Arial" w:cs="Arial"/>
              </w:rPr>
            </w:pPr>
            <w:r w:rsidRPr="00B3680A">
              <w:rPr>
                <w:rFonts w:ascii="Arial" w:hAnsi="Arial" w:cs="Arial"/>
              </w:rPr>
              <w:t>Spontaneous learner expression that may reveal developing multilingual competence or flexible meaning-making.</w:t>
            </w:r>
          </w:p>
        </w:tc>
      </w:tr>
      <w:tr w:rsidR="00C34CC7" w:rsidRPr="00B3680A" w14:paraId="49595C7F" w14:textId="77777777" w:rsidTr="005F32D7">
        <w:tc>
          <w:tcPr>
            <w:tcW w:w="0" w:type="auto"/>
            <w:vAlign w:val="center"/>
            <w:hideMark/>
          </w:tcPr>
          <w:p w14:paraId="64613312" w14:textId="77777777" w:rsidR="00C34CC7" w:rsidRPr="00B3680A" w:rsidRDefault="00C34CC7" w:rsidP="005F32D7">
            <w:pPr>
              <w:spacing w:after="160"/>
              <w:rPr>
                <w:rFonts w:ascii="Arial" w:hAnsi="Arial" w:cs="Arial"/>
              </w:rPr>
            </w:pPr>
            <w:r w:rsidRPr="00B3680A">
              <w:rPr>
                <w:rFonts w:ascii="Arial" w:hAnsi="Arial" w:cs="Arial"/>
                <w:b/>
                <w:bCs/>
              </w:rPr>
              <w:t>Level of planning</w:t>
            </w:r>
          </w:p>
        </w:tc>
        <w:tc>
          <w:tcPr>
            <w:tcW w:w="0" w:type="auto"/>
            <w:vAlign w:val="center"/>
            <w:hideMark/>
          </w:tcPr>
          <w:p w14:paraId="7FF133E5" w14:textId="77777777" w:rsidR="00C34CC7" w:rsidRPr="00B3680A" w:rsidRDefault="00C34CC7" w:rsidP="005F32D7">
            <w:pPr>
              <w:spacing w:after="160"/>
              <w:rPr>
                <w:rFonts w:ascii="Arial" w:hAnsi="Arial" w:cs="Arial"/>
              </w:rPr>
            </w:pPr>
            <w:r w:rsidRPr="00B3680A">
              <w:rPr>
                <w:rFonts w:ascii="Arial" w:hAnsi="Arial" w:cs="Arial"/>
              </w:rPr>
              <w:t>May be strategic or spontaneous.</w:t>
            </w:r>
          </w:p>
        </w:tc>
        <w:tc>
          <w:tcPr>
            <w:tcW w:w="0" w:type="auto"/>
            <w:vAlign w:val="center"/>
            <w:hideMark/>
          </w:tcPr>
          <w:p w14:paraId="6360C9C8" w14:textId="77777777" w:rsidR="00C34CC7" w:rsidRPr="00B3680A" w:rsidRDefault="00C34CC7" w:rsidP="005F32D7">
            <w:pPr>
              <w:spacing w:after="160"/>
              <w:rPr>
                <w:rFonts w:ascii="Arial" w:hAnsi="Arial" w:cs="Arial"/>
              </w:rPr>
            </w:pPr>
            <w:r w:rsidRPr="00B3680A">
              <w:rPr>
                <w:rFonts w:ascii="Arial" w:hAnsi="Arial" w:cs="Arial"/>
              </w:rPr>
              <w:t>Often theorized as deliberate pedagogical design.</w:t>
            </w:r>
          </w:p>
        </w:tc>
        <w:tc>
          <w:tcPr>
            <w:tcW w:w="0" w:type="auto"/>
            <w:vAlign w:val="center"/>
            <w:hideMark/>
          </w:tcPr>
          <w:p w14:paraId="1329E596" w14:textId="77777777" w:rsidR="00C34CC7" w:rsidRPr="00B3680A" w:rsidRDefault="00C34CC7" w:rsidP="005F32D7">
            <w:pPr>
              <w:spacing w:after="160"/>
              <w:rPr>
                <w:rFonts w:ascii="Arial" w:hAnsi="Arial" w:cs="Arial"/>
              </w:rPr>
            </w:pPr>
            <w:r w:rsidRPr="00B3680A">
              <w:rPr>
                <w:rFonts w:ascii="Arial" w:hAnsi="Arial" w:cs="Arial"/>
              </w:rPr>
              <w:t>Commonly spontaneous rather than explicitly planned.</w:t>
            </w:r>
          </w:p>
        </w:tc>
      </w:tr>
      <w:tr w:rsidR="00C34CC7" w:rsidRPr="00B3680A" w14:paraId="163860B0" w14:textId="77777777" w:rsidTr="005F32D7">
        <w:tc>
          <w:tcPr>
            <w:tcW w:w="0" w:type="auto"/>
            <w:vAlign w:val="center"/>
            <w:hideMark/>
          </w:tcPr>
          <w:p w14:paraId="043E460A" w14:textId="77777777" w:rsidR="00C34CC7" w:rsidRPr="00B3680A" w:rsidRDefault="00C34CC7" w:rsidP="005F32D7">
            <w:pPr>
              <w:spacing w:after="160"/>
              <w:rPr>
                <w:rFonts w:ascii="Arial" w:hAnsi="Arial" w:cs="Arial"/>
              </w:rPr>
            </w:pPr>
            <w:r w:rsidRPr="00B3680A">
              <w:rPr>
                <w:rFonts w:ascii="Arial" w:hAnsi="Arial" w:cs="Arial"/>
                <w:b/>
                <w:bCs/>
              </w:rPr>
              <w:t>Analytical emphasis</w:t>
            </w:r>
          </w:p>
        </w:tc>
        <w:tc>
          <w:tcPr>
            <w:tcW w:w="0" w:type="auto"/>
            <w:vAlign w:val="center"/>
            <w:hideMark/>
          </w:tcPr>
          <w:p w14:paraId="64118F33" w14:textId="77777777" w:rsidR="00C34CC7" w:rsidRPr="00B3680A" w:rsidRDefault="00C34CC7" w:rsidP="005F32D7">
            <w:pPr>
              <w:spacing w:after="160"/>
              <w:rPr>
                <w:rFonts w:ascii="Arial" w:hAnsi="Arial" w:cs="Arial"/>
              </w:rPr>
            </w:pPr>
            <w:r w:rsidRPr="00B3680A">
              <w:rPr>
                <w:rFonts w:ascii="Arial" w:hAnsi="Arial" w:cs="Arial"/>
              </w:rPr>
              <w:t>Movement between named languages or varieties.</w:t>
            </w:r>
          </w:p>
        </w:tc>
        <w:tc>
          <w:tcPr>
            <w:tcW w:w="0" w:type="auto"/>
            <w:vAlign w:val="center"/>
            <w:hideMark/>
          </w:tcPr>
          <w:p w14:paraId="10AF7FC1" w14:textId="77777777" w:rsidR="00C34CC7" w:rsidRPr="00B3680A" w:rsidRDefault="00C34CC7" w:rsidP="005F32D7">
            <w:pPr>
              <w:spacing w:after="160"/>
              <w:rPr>
                <w:rFonts w:ascii="Arial" w:hAnsi="Arial" w:cs="Arial"/>
              </w:rPr>
            </w:pPr>
            <w:r w:rsidRPr="00B3680A">
              <w:rPr>
                <w:rFonts w:ascii="Arial" w:hAnsi="Arial" w:cs="Arial"/>
              </w:rPr>
              <w:t>Coordination of the full repertoire for learning and communication.</w:t>
            </w:r>
          </w:p>
        </w:tc>
        <w:tc>
          <w:tcPr>
            <w:tcW w:w="0" w:type="auto"/>
            <w:vAlign w:val="center"/>
            <w:hideMark/>
          </w:tcPr>
          <w:p w14:paraId="37C4DBFE" w14:textId="77777777" w:rsidR="00C34CC7" w:rsidRPr="00B3680A" w:rsidRDefault="00C34CC7" w:rsidP="005F32D7">
            <w:pPr>
              <w:spacing w:after="160"/>
              <w:rPr>
                <w:rFonts w:ascii="Arial" w:hAnsi="Arial" w:cs="Arial"/>
              </w:rPr>
            </w:pPr>
            <w:r w:rsidRPr="00B3680A">
              <w:rPr>
                <w:rFonts w:ascii="Arial" w:hAnsi="Arial" w:cs="Arial"/>
              </w:rPr>
              <w:t>Hybrid production and cross-linguistic blending.</w:t>
            </w:r>
          </w:p>
        </w:tc>
      </w:tr>
      <w:tr w:rsidR="00C34CC7" w:rsidRPr="00B3680A" w14:paraId="6517ED18" w14:textId="77777777" w:rsidTr="005F32D7">
        <w:tc>
          <w:tcPr>
            <w:tcW w:w="0" w:type="auto"/>
            <w:vAlign w:val="center"/>
            <w:hideMark/>
          </w:tcPr>
          <w:p w14:paraId="0BE2095F" w14:textId="77777777" w:rsidR="00C34CC7" w:rsidRPr="00B3680A" w:rsidRDefault="00C34CC7" w:rsidP="005F32D7">
            <w:pPr>
              <w:spacing w:after="160"/>
              <w:rPr>
                <w:rFonts w:ascii="Arial" w:hAnsi="Arial" w:cs="Arial"/>
              </w:rPr>
            </w:pPr>
            <w:r w:rsidRPr="00B3680A">
              <w:rPr>
                <w:rFonts w:ascii="Arial" w:hAnsi="Arial" w:cs="Arial"/>
                <w:b/>
                <w:bCs/>
              </w:rPr>
              <w:t>Example in literacy instruction</w:t>
            </w:r>
          </w:p>
        </w:tc>
        <w:tc>
          <w:tcPr>
            <w:tcW w:w="0" w:type="auto"/>
            <w:vAlign w:val="center"/>
            <w:hideMark/>
          </w:tcPr>
          <w:p w14:paraId="798E3549" w14:textId="77777777" w:rsidR="00C34CC7" w:rsidRPr="00B3680A" w:rsidRDefault="00C34CC7" w:rsidP="005F32D7">
            <w:pPr>
              <w:spacing w:after="160"/>
              <w:rPr>
                <w:rFonts w:ascii="Arial" w:hAnsi="Arial" w:cs="Arial"/>
              </w:rPr>
            </w:pPr>
            <w:r w:rsidRPr="00B3680A">
              <w:rPr>
                <w:rFonts w:ascii="Arial" w:hAnsi="Arial" w:cs="Arial"/>
              </w:rPr>
              <w:t>A teacher explains a reading task in English and briefly shifts to Cinyanja for clarification.</w:t>
            </w:r>
          </w:p>
        </w:tc>
        <w:tc>
          <w:tcPr>
            <w:tcW w:w="0" w:type="auto"/>
            <w:vAlign w:val="center"/>
            <w:hideMark/>
          </w:tcPr>
          <w:p w14:paraId="5F9F1F10" w14:textId="77777777" w:rsidR="00C34CC7" w:rsidRPr="00B3680A" w:rsidRDefault="00C34CC7" w:rsidP="005F32D7">
            <w:pPr>
              <w:spacing w:after="160"/>
              <w:rPr>
                <w:rFonts w:ascii="Arial" w:hAnsi="Arial" w:cs="Arial"/>
              </w:rPr>
            </w:pPr>
            <w:r w:rsidRPr="00B3680A">
              <w:rPr>
                <w:rFonts w:ascii="Arial" w:hAnsi="Arial" w:cs="Arial"/>
              </w:rPr>
              <w:t>Learners discuss a text in multiple familiar languages before writing a response in the language of schooling.</w:t>
            </w:r>
          </w:p>
        </w:tc>
        <w:tc>
          <w:tcPr>
            <w:tcW w:w="0" w:type="auto"/>
            <w:vAlign w:val="center"/>
            <w:hideMark/>
          </w:tcPr>
          <w:p w14:paraId="7677983A" w14:textId="77777777" w:rsidR="00C34CC7" w:rsidRPr="00B3680A" w:rsidRDefault="00C34CC7" w:rsidP="005F32D7">
            <w:pPr>
              <w:spacing w:after="160"/>
              <w:rPr>
                <w:rFonts w:ascii="Arial" w:hAnsi="Arial" w:cs="Arial"/>
              </w:rPr>
            </w:pPr>
            <w:r w:rsidRPr="00B3680A">
              <w:rPr>
                <w:rFonts w:ascii="Arial" w:hAnsi="Arial" w:cs="Arial"/>
              </w:rPr>
              <w:t>A learner produces an oral or written response combining lexical items from English and Tonga in one stretch of discourse.</w:t>
            </w:r>
          </w:p>
        </w:tc>
      </w:tr>
      <w:tr w:rsidR="00C34CC7" w:rsidRPr="00B3680A" w14:paraId="510355C6" w14:textId="77777777" w:rsidTr="005F32D7">
        <w:tc>
          <w:tcPr>
            <w:tcW w:w="0" w:type="auto"/>
            <w:vAlign w:val="center"/>
            <w:hideMark/>
          </w:tcPr>
          <w:p w14:paraId="61EF8DA7" w14:textId="77777777" w:rsidR="00C34CC7" w:rsidRPr="00B3680A" w:rsidRDefault="00C34CC7" w:rsidP="005F32D7">
            <w:pPr>
              <w:spacing w:after="160"/>
              <w:rPr>
                <w:rFonts w:ascii="Arial" w:hAnsi="Arial" w:cs="Arial"/>
              </w:rPr>
            </w:pPr>
            <w:r w:rsidRPr="00B3680A">
              <w:rPr>
                <w:rFonts w:ascii="Arial" w:hAnsi="Arial" w:cs="Arial"/>
                <w:b/>
                <w:bCs/>
              </w:rPr>
              <w:t>Theoretical lens</w:t>
            </w:r>
          </w:p>
        </w:tc>
        <w:tc>
          <w:tcPr>
            <w:tcW w:w="0" w:type="auto"/>
            <w:vAlign w:val="center"/>
            <w:hideMark/>
          </w:tcPr>
          <w:p w14:paraId="3E1A3B00" w14:textId="77777777" w:rsidR="00C34CC7" w:rsidRPr="00B3680A" w:rsidRDefault="00C34CC7" w:rsidP="005F32D7">
            <w:pPr>
              <w:spacing w:after="160"/>
              <w:rPr>
                <w:rFonts w:ascii="Arial" w:hAnsi="Arial" w:cs="Arial"/>
              </w:rPr>
            </w:pPr>
            <w:r w:rsidRPr="00B3680A">
              <w:rPr>
                <w:rFonts w:ascii="Arial" w:hAnsi="Arial" w:cs="Arial"/>
              </w:rPr>
              <w:t>Monoglossic orientation toward separate codes.</w:t>
            </w:r>
          </w:p>
        </w:tc>
        <w:tc>
          <w:tcPr>
            <w:tcW w:w="0" w:type="auto"/>
            <w:vAlign w:val="center"/>
            <w:hideMark/>
          </w:tcPr>
          <w:p w14:paraId="0F564818" w14:textId="77777777" w:rsidR="00C34CC7" w:rsidRPr="00B3680A" w:rsidRDefault="00C34CC7" w:rsidP="005F32D7">
            <w:pPr>
              <w:spacing w:after="160"/>
              <w:rPr>
                <w:rFonts w:ascii="Arial" w:hAnsi="Arial" w:cs="Arial"/>
              </w:rPr>
            </w:pPr>
            <w:r w:rsidRPr="00B3680A">
              <w:rPr>
                <w:rFonts w:ascii="Arial" w:hAnsi="Arial" w:cs="Arial"/>
              </w:rPr>
              <w:t>Heteroglossic orientation toward an integrated repertoire.</w:t>
            </w:r>
          </w:p>
        </w:tc>
        <w:tc>
          <w:tcPr>
            <w:tcW w:w="0" w:type="auto"/>
            <w:vAlign w:val="center"/>
            <w:hideMark/>
          </w:tcPr>
          <w:p w14:paraId="7C187311" w14:textId="77777777" w:rsidR="00C34CC7" w:rsidRPr="00B3680A" w:rsidRDefault="00C34CC7" w:rsidP="005F32D7">
            <w:pPr>
              <w:spacing w:after="160"/>
              <w:rPr>
                <w:rFonts w:ascii="Arial" w:hAnsi="Arial" w:cs="Arial"/>
              </w:rPr>
            </w:pPr>
            <w:r w:rsidRPr="00B3680A">
              <w:rPr>
                <w:rFonts w:ascii="Arial" w:hAnsi="Arial" w:cs="Arial"/>
              </w:rPr>
              <w:t>Descriptive orientation toward hybrid multilingual production.</w:t>
            </w:r>
          </w:p>
        </w:tc>
      </w:tr>
    </w:tbl>
    <w:p w14:paraId="07FE7DDA" w14:textId="77777777" w:rsidR="00C34CC7" w:rsidRPr="00B3680A" w:rsidRDefault="00C34CC7" w:rsidP="00C34CC7">
      <w:pPr>
        <w:jc w:val="both"/>
        <w:rPr>
          <w:rFonts w:ascii="Arial" w:hAnsi="Arial" w:cs="Arial"/>
        </w:rPr>
      </w:pPr>
      <w:r w:rsidRPr="00B3680A">
        <w:rPr>
          <w:rFonts w:ascii="Arial" w:hAnsi="Arial" w:cs="Arial"/>
        </w:rPr>
        <w:t xml:space="preserve">The three concepts overlap in acknowledging multilingual language use, but they differ in analytical focus and pedagogical implication. Code-switching is most useful when the analysis concerns alternation between identifiable codes; translanguaging is more appropriate when the focus is on integrated repertoires and pedagogical design; and language mixing is helpful for describing fluid or hybrid multilingual production that </w:t>
      </w:r>
      <w:r w:rsidRPr="00B3680A">
        <w:rPr>
          <w:rFonts w:ascii="Arial" w:hAnsi="Arial" w:cs="Arial"/>
        </w:rPr>
        <w:lastRenderedPageBreak/>
        <w:t>may not fit neatly into bounded language categories. Distinguishing among these concepts is especially important for foundational literacy instruction in Zambia and Southern Africa because it enables teachers and researchers to interpret classroom language practices more accurately and to design instructional responses that balance comprehension, inclusion, and progression toward target-language literacy.</w:t>
      </w:r>
    </w:p>
    <w:p w14:paraId="492EBD68" w14:textId="77777777" w:rsidR="00C34CC7" w:rsidRPr="00B3680A" w:rsidRDefault="00C34CC7" w:rsidP="00C34CC7">
      <w:pPr>
        <w:jc w:val="both"/>
        <w:rPr>
          <w:rFonts w:ascii="Arial" w:hAnsi="Arial" w:cs="Arial"/>
          <w:lang w:eastAsia="en-ZM"/>
        </w:rPr>
      </w:pPr>
    </w:p>
    <w:p w14:paraId="212514E0" w14:textId="77777777" w:rsidR="00C34CC7" w:rsidRPr="00B3680A" w:rsidRDefault="00C34CC7" w:rsidP="00C34CC7">
      <w:pPr>
        <w:pStyle w:val="Heading1"/>
        <w:jc w:val="both"/>
        <w:rPr>
          <w:rFonts w:ascii="Arial" w:hAnsi="Arial" w:cs="Arial"/>
          <w:sz w:val="24"/>
          <w:szCs w:val="24"/>
          <w:lang w:eastAsia="en-ZM"/>
        </w:rPr>
      </w:pPr>
      <w:r w:rsidRPr="00B3680A">
        <w:rPr>
          <w:rFonts w:ascii="Arial" w:hAnsi="Arial" w:cs="Arial"/>
          <w:sz w:val="24"/>
          <w:szCs w:val="24"/>
        </w:rPr>
        <w:t>Literature review</w:t>
      </w:r>
    </w:p>
    <w:p w14:paraId="269EA3E7" w14:textId="77777777" w:rsidR="00C34CC7" w:rsidRPr="00B3680A" w:rsidRDefault="00C34CC7" w:rsidP="00C34CC7">
      <w:pPr>
        <w:jc w:val="both"/>
        <w:rPr>
          <w:rFonts w:ascii="Arial" w:hAnsi="Arial" w:cs="Arial"/>
          <w:lang w:eastAsia="en-ZM"/>
        </w:rPr>
      </w:pPr>
      <w:r w:rsidRPr="00B3680A">
        <w:rPr>
          <w:rFonts w:ascii="Arial" w:hAnsi="Arial" w:cs="Arial"/>
        </w:rPr>
        <w:t>The contemporary literature is increasingly clear on one point: multilingual classroom language practices cannot be adequately explained through deficit models. However, the strongest scholarship goes further than celebrating multilingualism in general; it specifies the conditions under which multilingual practices become pedagogically productive. Work on pedagogical translanguaging consistently emphasizes planning, instructional purpose, and the activation of learners’ full linguistic repertoires for both language and content learning. Cenoz and Gorter (2021) and related scholarship distinguish teacher-planned multilingual pedagogy from spontaneous multilingual performance. This distinction matters for journal-level argumentation: if translanguaging is treated simply as any movement across languages, its explanatory value weakens; if it is treated as a planned pedagogy, its relevance to literacy instruction becomes much more precise.</w:t>
      </w:r>
    </w:p>
    <w:p w14:paraId="2F02962F" w14:textId="77777777" w:rsidR="00C34CC7" w:rsidRPr="00B3680A" w:rsidRDefault="00C34CC7" w:rsidP="00C34CC7">
      <w:pPr>
        <w:jc w:val="both"/>
        <w:rPr>
          <w:rFonts w:ascii="Arial" w:hAnsi="Arial" w:cs="Arial"/>
          <w:lang w:eastAsia="en-ZM"/>
        </w:rPr>
      </w:pPr>
      <w:r w:rsidRPr="00B3680A">
        <w:rPr>
          <w:rFonts w:ascii="Arial" w:hAnsi="Arial" w:cs="Arial"/>
        </w:rPr>
        <w:t xml:space="preserve">Evidence from primary and early-grade contexts strengthens this claim. Veerman et al. (2026) report that multilingual pedagogies in primary schooling are associated with gains not only in cognitive areas such as vocabulary, comprehension, and content access, but also in socio-affective domains including confidence, wellbeing, and participation. These outcomes are not peripheral to literacy; they are constitutive of it, particularly in foundational classes where children learn to read and write through interaction, oral rehearsal, and confidence in classroom participation. Likewise, </w:t>
      </w:r>
      <w:proofErr w:type="spellStart"/>
      <w:r w:rsidRPr="00B3680A">
        <w:rPr>
          <w:rFonts w:ascii="Arial" w:hAnsi="Arial" w:cs="Arial"/>
        </w:rPr>
        <w:t>Carrim</w:t>
      </w:r>
      <w:proofErr w:type="spellEnd"/>
      <w:r w:rsidRPr="00B3680A">
        <w:rPr>
          <w:rFonts w:ascii="Arial" w:hAnsi="Arial" w:cs="Arial"/>
        </w:rPr>
        <w:t xml:space="preserve"> and Nkomo (2023) show that translanguaging practices such as translation, juxtaposition, and home-language mediation can expand meaning-making opportunities in early literacy settings. The implication is that multilingual pedagogy supports literacy most powerfully when it connects conceptual understanding with learners’ existing linguistic knowledge rather than demanding comprehension in a single code from the outset.</w:t>
      </w:r>
    </w:p>
    <w:p w14:paraId="11484492" w14:textId="77777777" w:rsidR="00C34CC7" w:rsidRPr="00B3680A" w:rsidRDefault="00C34CC7" w:rsidP="00C34CC7">
      <w:pPr>
        <w:jc w:val="both"/>
        <w:rPr>
          <w:rFonts w:ascii="Arial" w:hAnsi="Arial" w:cs="Arial"/>
          <w:lang w:eastAsia="en-ZM"/>
        </w:rPr>
      </w:pPr>
      <w:r w:rsidRPr="00B3680A">
        <w:rPr>
          <w:rFonts w:ascii="Arial" w:hAnsi="Arial" w:cs="Arial"/>
        </w:rPr>
        <w:t xml:space="preserve">The literature on code-switching complements rather than contradicts this argument. Park (2013) identifies a range of functions through which language alternation supports classroom </w:t>
      </w:r>
      <w:proofErr w:type="gramStart"/>
      <w:r w:rsidRPr="00B3680A">
        <w:rPr>
          <w:rFonts w:ascii="Arial" w:hAnsi="Arial" w:cs="Arial"/>
        </w:rPr>
        <w:t>meaning-making</w:t>
      </w:r>
      <w:proofErr w:type="gramEnd"/>
      <w:r w:rsidRPr="00B3680A">
        <w:rPr>
          <w:rFonts w:ascii="Arial" w:hAnsi="Arial" w:cs="Arial"/>
        </w:rPr>
        <w:t xml:space="preserve">, while </w:t>
      </w:r>
      <w:proofErr w:type="spellStart"/>
      <w:r w:rsidRPr="00B3680A">
        <w:rPr>
          <w:rFonts w:ascii="Arial" w:hAnsi="Arial" w:cs="Arial"/>
        </w:rPr>
        <w:t>Ramaila</w:t>
      </w:r>
      <w:proofErr w:type="spellEnd"/>
      <w:r w:rsidRPr="00B3680A">
        <w:rPr>
          <w:rFonts w:ascii="Arial" w:hAnsi="Arial" w:cs="Arial"/>
        </w:rPr>
        <w:t xml:space="preserve"> (2025) synthesizes evidence that code-switching can improve comprehension, engagement, and inclusivity across multilingual settings. For foundational literacy, the significance of this evidence lies in its practical specificity: strategic shifts into familiar languages can anchor vocabulary, clarify instructions, and reduce the cognitive overload that often accompanies early encounters with print in a less familiar school language. Code-switching, in this view, </w:t>
      </w:r>
      <w:r w:rsidRPr="00B3680A">
        <w:rPr>
          <w:rFonts w:ascii="Arial" w:hAnsi="Arial" w:cs="Arial"/>
        </w:rPr>
        <w:lastRenderedPageBreak/>
        <w:t>is not a lesser version of translanguaging; it is one pedagogical mechanism within a broader multilingual repertoire, especially useful when the instructional aim is immediate clarification or transition into more demanding literacy tasks.</w:t>
      </w:r>
    </w:p>
    <w:p w14:paraId="1C7B510F" w14:textId="77777777" w:rsidR="00C34CC7" w:rsidRDefault="00C34CC7" w:rsidP="00C34CC7">
      <w:pPr>
        <w:jc w:val="both"/>
        <w:rPr>
          <w:lang w:eastAsia="en-ZM"/>
        </w:rPr>
      </w:pPr>
      <w:r>
        <w:rPr>
          <w:rFonts w:ascii="Arial" w:hAnsi="Arial" w:cs="Arial"/>
        </w:rPr>
        <w:t xml:space="preserve">A further strand of the literature review concerns the conceptual debate over whether code-switching and translanguaging should be treated as competing constructs or as complementary analytical lenses. Some scholars maintain a clearer distinction between the two, using </w:t>
      </w:r>
      <w:r>
        <w:rPr>
          <w:rFonts w:ascii="Arial" w:hAnsi="Arial" w:cs="Arial"/>
          <w:i/>
          <w:iCs/>
        </w:rPr>
        <w:t>code-switching</w:t>
      </w:r>
      <w:r>
        <w:rPr>
          <w:rFonts w:ascii="Arial" w:hAnsi="Arial" w:cs="Arial"/>
        </w:rPr>
        <w:t xml:space="preserve"> to refer to movement between named languages and </w:t>
      </w:r>
      <w:r>
        <w:rPr>
          <w:rFonts w:ascii="Arial" w:hAnsi="Arial" w:cs="Arial"/>
          <w:i/>
          <w:iCs/>
        </w:rPr>
        <w:t>translanguaging</w:t>
      </w:r>
      <w:r>
        <w:rPr>
          <w:rFonts w:ascii="Arial" w:hAnsi="Arial" w:cs="Arial"/>
        </w:rPr>
        <w:t xml:space="preserve"> to refer to the coordinated use of an integrated repertoire. Others argue that classroom practice often blurs such boundaries, particularly where teachers and learners move fluidly between explanation, task management, oral rehearsal, and meaning negotiation. The practical implication of this debate is significant for literacy instruction. If multilingual classroom discourse is reduced only to code alternation, its role in cognition and literacy mediation may be underestimated. If, however, all multilingual discourse is collapsed into translanguaging, important distinctions in instructional purpose may be lost. Cenoz and Gorter (2021), Ossa Parra and Proctor (2023), and </w:t>
      </w:r>
      <w:proofErr w:type="spellStart"/>
      <w:r>
        <w:rPr>
          <w:rFonts w:ascii="Arial" w:hAnsi="Arial" w:cs="Arial"/>
        </w:rPr>
        <w:t>Prilutskaya</w:t>
      </w:r>
      <w:proofErr w:type="spellEnd"/>
      <w:r>
        <w:rPr>
          <w:rFonts w:ascii="Arial" w:hAnsi="Arial" w:cs="Arial"/>
        </w:rPr>
        <w:t xml:space="preserve"> (2021) collectively suggest that the most useful position is analytically differentiated but pedagogically connected: teachers and researchers should distinguish among multilingual practices while recognizing that they may work together in the development of reading, writing, and oral language.</w:t>
      </w:r>
    </w:p>
    <w:p w14:paraId="41E172E2" w14:textId="77777777" w:rsidR="00C34CC7" w:rsidRDefault="00C34CC7" w:rsidP="00C34CC7">
      <w:pPr>
        <w:jc w:val="both"/>
        <w:rPr>
          <w:lang w:eastAsia="en-ZM"/>
        </w:rPr>
      </w:pPr>
      <w:r>
        <w:rPr>
          <w:rFonts w:ascii="Arial" w:hAnsi="Arial" w:cs="Arial"/>
        </w:rPr>
        <w:t xml:space="preserve">Empirical work in early literacy further strengthens the case for multilingual pedagogies. In foundational classrooms, learners are still developing control over sound-symbol relationships, vocabulary, sentence structure, comprehension strategies, and written production. Research reviewed by </w:t>
      </w:r>
      <w:proofErr w:type="spellStart"/>
      <w:r>
        <w:rPr>
          <w:rFonts w:ascii="Arial" w:hAnsi="Arial" w:cs="Arial"/>
        </w:rPr>
        <w:t>Carrim</w:t>
      </w:r>
      <w:proofErr w:type="spellEnd"/>
      <w:r>
        <w:rPr>
          <w:rFonts w:ascii="Arial" w:hAnsi="Arial" w:cs="Arial"/>
        </w:rPr>
        <w:t xml:space="preserve"> and Nkomo (2023), Veerman et al. (2026), and Mkandawire et al. (2023) indicates that multilingual scaffolding can support these processes by linking unfamiliar school-language forms to concepts already known in local or home languages. Such support is especially important in oral rehearsal, where learners may first organize ideas through multilingual talk before producing responses in the target language. In this sense, multilingual pedagogy does not merely simplify instruction; it helps preserve cognitive demand by allowing learners to engage with literacy tasks at a level closer to their conceptual understanding. This is a crucial insight for early-grade teaching because many apparent reading or writing weaknesses may reflect restricted linguistic access rather than limited intellectual capacity.</w:t>
      </w:r>
    </w:p>
    <w:p w14:paraId="0101180E" w14:textId="77777777" w:rsidR="00C34CC7" w:rsidRDefault="00C34CC7" w:rsidP="00C34CC7">
      <w:pPr>
        <w:jc w:val="both"/>
        <w:rPr>
          <w:lang w:eastAsia="en-ZM"/>
        </w:rPr>
      </w:pPr>
      <w:r>
        <w:rPr>
          <w:rFonts w:ascii="Arial" w:hAnsi="Arial" w:cs="Arial"/>
        </w:rPr>
        <w:t xml:space="preserve">The literature also highlights important socio-affective and equity-related outcomes. Multilingual pedagogies do not only influence comprehension; they shape who is recognized as capable in the classroom and who feels entitled to participate. Darder (2011) and Baker (2011) long argued that linguistic hierarchy in schooling is inseparable from questions of power, identity, and access. More recent work extends this argument by showing that when learners’ familiar languages are acknowledged in literacy instruction, participation becomes more inclusive, classroom risk-taking increases, and learners’ identities are more positively affirmed (McKinney &amp; Tyler, </w:t>
      </w:r>
      <w:r>
        <w:rPr>
          <w:rFonts w:ascii="Arial" w:hAnsi="Arial" w:cs="Arial"/>
        </w:rPr>
        <w:lastRenderedPageBreak/>
        <w:t xml:space="preserve">2024; </w:t>
      </w:r>
      <w:proofErr w:type="spellStart"/>
      <w:r>
        <w:rPr>
          <w:rFonts w:ascii="Arial" w:hAnsi="Arial" w:cs="Arial"/>
        </w:rPr>
        <w:t>Ramaila</w:t>
      </w:r>
      <w:proofErr w:type="spellEnd"/>
      <w:r>
        <w:rPr>
          <w:rFonts w:ascii="Arial" w:hAnsi="Arial" w:cs="Arial"/>
        </w:rPr>
        <w:t>, 2025; Veerman et al., 2026). These findings are particularly relevant in multilingual African classrooms, where the symbolic dominance of English can position local-language speakers as linguistically deficient even when they possess rich communicative resources. The literature therefore suggests that multilingual pedagogy has an equity function as well as an instructional one: it can reduce exclusion by making literacy learning more accessible without abandoning academic goals.</w:t>
      </w:r>
    </w:p>
    <w:p w14:paraId="22047D4C" w14:textId="77777777" w:rsidR="00C34CC7" w:rsidRDefault="00C34CC7" w:rsidP="00C34CC7">
      <w:pPr>
        <w:jc w:val="both"/>
        <w:rPr>
          <w:lang w:eastAsia="en-ZM"/>
        </w:rPr>
      </w:pPr>
      <w:r>
        <w:rPr>
          <w:rFonts w:ascii="Arial" w:hAnsi="Arial" w:cs="Arial"/>
        </w:rPr>
        <w:t xml:space="preserve">At the same time, the literature review shows that implementation remains uneven and highly context dependent. Positive findings are strongest where multilingual practices are purposeful, supported, and aligned with clear literacy goals. By contrast, multilingual pedagogy is less effective when it becomes ad hoc translation, when teachers lack sufficient preparation, or when policy expectations conflict with classroom realities. Banda and Simwinga (2018), Iversen and Mkandawire (2020), and </w:t>
      </w:r>
      <w:proofErr w:type="spellStart"/>
      <w:r>
        <w:rPr>
          <w:rFonts w:ascii="Arial" w:hAnsi="Arial" w:cs="Arial"/>
        </w:rPr>
        <w:t>Mandyata</w:t>
      </w:r>
      <w:proofErr w:type="spellEnd"/>
      <w:r>
        <w:rPr>
          <w:rFonts w:ascii="Arial" w:hAnsi="Arial" w:cs="Arial"/>
        </w:rPr>
        <w:t xml:space="preserve"> et al. (2026) demonstrate that in Zambia the transition between local-language literacy and English-mediated schooling is shaped not only by pedagogy, but also by teacher beliefs, parental expectations, material availability, and policy interpretation. This means that the success of code-switching, translanguaging, and language mixing as educational resources cannot be judged in the abstract. Their value depends on how well teachers use them to maintain conceptual access while gradually extending learners’ control of the language of wider schooling. The literature therefore supports a balanced conclusion: multilingual pedagogy is most defensible not as a rejection of target-language learning, but as a disciplined means of making such learning more attainable.</w:t>
      </w:r>
    </w:p>
    <w:p w14:paraId="21478688" w14:textId="77777777" w:rsidR="00C34CC7" w:rsidRPr="00B3680A" w:rsidRDefault="00C34CC7" w:rsidP="00C34CC7">
      <w:pPr>
        <w:pStyle w:val="Heading1"/>
        <w:rPr>
          <w:rFonts w:ascii="Arial" w:hAnsi="Arial" w:cs="Arial"/>
          <w:sz w:val="24"/>
          <w:szCs w:val="24"/>
          <w:lang w:eastAsia="en-ZM"/>
        </w:rPr>
      </w:pPr>
      <w:r w:rsidRPr="00B3680A">
        <w:rPr>
          <w:rFonts w:ascii="Arial" w:hAnsi="Arial" w:cs="Arial"/>
          <w:sz w:val="24"/>
          <w:szCs w:val="24"/>
        </w:rPr>
        <w:t>Zambia and Southern African context</w:t>
      </w:r>
    </w:p>
    <w:p w14:paraId="5000DE0B" w14:textId="77777777" w:rsidR="00C34CC7" w:rsidRPr="00B3680A" w:rsidRDefault="00C34CC7" w:rsidP="00C34CC7">
      <w:pPr>
        <w:jc w:val="both"/>
        <w:rPr>
          <w:rFonts w:ascii="Arial" w:hAnsi="Arial" w:cs="Arial"/>
          <w:lang w:eastAsia="en-ZM"/>
        </w:rPr>
      </w:pPr>
      <w:r w:rsidRPr="00B3680A">
        <w:rPr>
          <w:rFonts w:ascii="Arial" w:hAnsi="Arial" w:cs="Arial"/>
        </w:rPr>
        <w:t xml:space="preserve">The regional context strengthens the argument developed in this review. Across much of Africa, education policy has often reflected one-size-fits-all language ideologies despite the linguistic diversity of actual classrooms (Mkandawire et al., 2023). In Zambia, English has long held a dominant position in formal schooling even though most learners grow up using indigenous local languages in home and community settings. This creates a pedagogical environment in which multilingual scaffolding is not merely optional but often necessary. Early literacy policy documents position literacy as foundational to later learning, while research on transition from local languages to English shows that this process requires deliberate support, appropriate materials, and careful teacher preparation (Banda &amp; Simwinga, 2018; </w:t>
      </w:r>
      <w:proofErr w:type="spellStart"/>
      <w:r w:rsidRPr="00B3680A">
        <w:rPr>
          <w:rFonts w:ascii="Arial" w:hAnsi="Arial" w:cs="Arial"/>
        </w:rPr>
        <w:t>Mandyata</w:t>
      </w:r>
      <w:proofErr w:type="spellEnd"/>
      <w:r w:rsidRPr="00B3680A">
        <w:rPr>
          <w:rFonts w:ascii="Arial" w:hAnsi="Arial" w:cs="Arial"/>
        </w:rPr>
        <w:t xml:space="preserve"> et al., 2026).</w:t>
      </w:r>
    </w:p>
    <w:p w14:paraId="4C532AE4" w14:textId="77777777" w:rsidR="00C34CC7" w:rsidRPr="00B3680A" w:rsidRDefault="00C34CC7" w:rsidP="00C34CC7">
      <w:pPr>
        <w:jc w:val="both"/>
        <w:rPr>
          <w:rFonts w:ascii="Arial" w:hAnsi="Arial" w:cs="Arial"/>
          <w:lang w:eastAsia="en-ZM"/>
        </w:rPr>
      </w:pPr>
      <w:r w:rsidRPr="00B3680A">
        <w:rPr>
          <w:rFonts w:ascii="Arial" w:hAnsi="Arial" w:cs="Arial"/>
        </w:rPr>
        <w:t xml:space="preserve">At the classroom level, Zambian studies complicate any simple policy-language match. Simachenya and Mambwe (2023) show that teachers and learners often draw on Nyanja, Tonga, and English as resources for negotiating meaning, even where formal policy assumes a more bounded linguistic arrangement. This finding parallels broader African scholarship. Work by Mashinja and Mwanza (2020) and McKinney and Tyler (2024) suggests that multilingual pedagogy in the region must be understood </w:t>
      </w:r>
      <w:r w:rsidRPr="00B3680A">
        <w:rPr>
          <w:rFonts w:ascii="Arial" w:hAnsi="Arial" w:cs="Arial"/>
        </w:rPr>
        <w:lastRenderedPageBreak/>
        <w:t>against histories of language hierarchy, uneven recognition of African languages, and the practical necessity of planned meaning negotiation in diverse classrooms. These regional insights strengthen the argument that multilingual literacy pedagogy should be theorized not only in universal terms but also in relation to African sociolinguistic realities.</w:t>
      </w:r>
    </w:p>
    <w:p w14:paraId="2DA15BB9" w14:textId="77777777" w:rsidR="00C34CC7" w:rsidRPr="00B3680A" w:rsidRDefault="00C34CC7" w:rsidP="00C34CC7">
      <w:pPr>
        <w:jc w:val="both"/>
        <w:rPr>
          <w:rFonts w:ascii="Arial" w:hAnsi="Arial" w:cs="Arial"/>
          <w:lang w:eastAsia="en-ZM"/>
        </w:rPr>
      </w:pPr>
      <w:r w:rsidRPr="00B3680A">
        <w:rPr>
          <w:rFonts w:ascii="Arial" w:hAnsi="Arial" w:cs="Arial"/>
        </w:rPr>
        <w:t xml:space="preserve">Yet the literature also establishes an important limit that any publishable argument must </w:t>
      </w:r>
      <w:proofErr w:type="gramStart"/>
      <w:r w:rsidRPr="00B3680A">
        <w:rPr>
          <w:rFonts w:ascii="Arial" w:hAnsi="Arial" w:cs="Arial"/>
        </w:rPr>
        <w:t>acknowledge:</w:t>
      </w:r>
      <w:proofErr w:type="gramEnd"/>
      <w:r w:rsidRPr="00B3680A">
        <w:rPr>
          <w:rFonts w:ascii="Arial" w:hAnsi="Arial" w:cs="Arial"/>
        </w:rPr>
        <w:t xml:space="preserve"> multilingual practice is not intrinsically emancipatory or instructionally effective. Reviews caution that poorly planned or excessive reliance on a dominant familiar language can reduce learners’ sustained exposure to the target language and weaken long-term literacy transfer if scaffold is allowed to become substitute. </w:t>
      </w:r>
      <w:proofErr w:type="spellStart"/>
      <w:r w:rsidRPr="00B3680A">
        <w:rPr>
          <w:rFonts w:ascii="Arial" w:hAnsi="Arial" w:cs="Arial"/>
        </w:rPr>
        <w:t>Ramaila</w:t>
      </w:r>
      <w:proofErr w:type="spellEnd"/>
      <w:r w:rsidRPr="00B3680A">
        <w:rPr>
          <w:rFonts w:ascii="Arial" w:hAnsi="Arial" w:cs="Arial"/>
        </w:rPr>
        <w:t xml:space="preserve"> (2025) captures this tension clearly by concluding that code-switching is most defensible when it is strategic, temporary, and tied to developmental goals. The most compelling conclusion, therefore, is not that multilingual classrooms should choose between monolingualism and unrestricted linguistic fluidity, but that they require principled multilingual design: planned use of learners’ repertoires in the service of increasingly independent reading and writing in the target language.</w:t>
      </w:r>
    </w:p>
    <w:p w14:paraId="22489B74" w14:textId="77777777" w:rsidR="00C34CC7" w:rsidRPr="00B3680A" w:rsidRDefault="00C34CC7" w:rsidP="00C34CC7">
      <w:pPr>
        <w:pStyle w:val="Heading1"/>
        <w:jc w:val="both"/>
        <w:rPr>
          <w:rFonts w:ascii="Arial" w:hAnsi="Arial" w:cs="Arial"/>
          <w:sz w:val="24"/>
          <w:szCs w:val="24"/>
          <w:lang w:eastAsia="en-ZM"/>
        </w:rPr>
      </w:pPr>
      <w:r w:rsidRPr="00B3680A">
        <w:rPr>
          <w:rFonts w:ascii="Arial" w:hAnsi="Arial" w:cs="Arial"/>
          <w:sz w:val="24"/>
          <w:szCs w:val="24"/>
        </w:rPr>
        <w:t>Implications for foundational literacy instruction</w:t>
      </w:r>
    </w:p>
    <w:p w14:paraId="56808369" w14:textId="77777777" w:rsidR="00C34CC7" w:rsidRPr="00B3680A" w:rsidRDefault="00C34CC7" w:rsidP="00C34CC7">
      <w:pPr>
        <w:jc w:val="both"/>
        <w:rPr>
          <w:rFonts w:ascii="Arial" w:hAnsi="Arial" w:cs="Arial"/>
          <w:lang w:eastAsia="en-ZM"/>
        </w:rPr>
      </w:pPr>
      <w:r w:rsidRPr="00B3680A">
        <w:rPr>
          <w:rFonts w:ascii="Arial" w:hAnsi="Arial" w:cs="Arial"/>
        </w:rPr>
        <w:t xml:space="preserve">The argument becomes most compelling when applied to the specific processes through which foundational literacy is acquired in Zambia and Southern Africa. Early literacy is not merely the accumulation of discrete subskills; it is the coordinated development of oral language, phonological awareness, phonics, fluency, vocabulary, comprehension, print concepts, and the capacity to produce written meaning. In classrooms where learners may speak Cinyanja, Chitonga, Icibemba, English, or other local and urban varieties across the school day, these processes are often mediated through more than one language at once. A rigid monolingual approach assumes that literacy can develop independently of the learner’s broader linguistic repertoire. A principled multilingual approach, by contrast, recognizes that learners often understand, rehearse, compare, and internalize literacy concepts across languages before they can display them confidently in the target language of schooling. This is especially relevant in Zambia, where early literacy in familiar local languages intersects with later transition toward English (Banda &amp; Simwinga, 2018; </w:t>
      </w:r>
      <w:proofErr w:type="spellStart"/>
      <w:r w:rsidRPr="00B3680A">
        <w:rPr>
          <w:rFonts w:ascii="Arial" w:hAnsi="Arial" w:cs="Arial"/>
        </w:rPr>
        <w:t>Mandyata</w:t>
      </w:r>
      <w:proofErr w:type="spellEnd"/>
      <w:r w:rsidRPr="00B3680A">
        <w:rPr>
          <w:rFonts w:ascii="Arial" w:hAnsi="Arial" w:cs="Arial"/>
        </w:rPr>
        <w:t xml:space="preserve"> et al., 2026).</w:t>
      </w:r>
    </w:p>
    <w:p w14:paraId="1B3E3DEB" w14:textId="77777777" w:rsidR="00C34CC7" w:rsidRDefault="00C34CC7" w:rsidP="00C34CC7">
      <w:pPr>
        <w:jc w:val="both"/>
        <w:rPr>
          <w:lang w:eastAsia="en-ZM"/>
        </w:rPr>
      </w:pPr>
      <w:r>
        <w:rPr>
          <w:rFonts w:ascii="Arial" w:hAnsi="Arial" w:cs="Arial"/>
        </w:rPr>
        <w:t xml:space="preserve">One major implication concerns the relationship between oral language and literacy learning. In early-grade classrooms, literacy does not emerge in isolation from talk; rather, children learn to read and write through listening, responding, retelling, questioning, and discussing. In multilingual settings, these oral processes are often distributed across several languages. A learner may understand a concept in one language, discuss it in another, and encounter it in print through the language of instruction. This means that strong literacy pedagogy should not treat multilingual talk as peripheral to reading instruction. Instead, oral multilingual interaction should be recognized as one of the pathways through which vocabulary, comprehension, and </w:t>
      </w:r>
      <w:r>
        <w:rPr>
          <w:rFonts w:ascii="Arial" w:hAnsi="Arial" w:cs="Arial"/>
        </w:rPr>
        <w:lastRenderedPageBreak/>
        <w:t>inferential reasoning are built. In Zambian classrooms, for example, learners may use Cinyanja, Icibemba, Chitonga, or English in overlapping ways as they negotiate story meaning, classroom instructions, or word meanings. Such interaction can strengthen literacy when teachers use it intentionally to bridge spoken understanding and printed text (Mkandawire, 2017; Mkandawire et al., 2023).</w:t>
      </w:r>
    </w:p>
    <w:p w14:paraId="3DDA33FE" w14:textId="77777777" w:rsidR="00C34CC7" w:rsidRDefault="00C34CC7" w:rsidP="00C34CC7">
      <w:pPr>
        <w:jc w:val="both"/>
        <w:rPr>
          <w:lang w:eastAsia="en-ZM"/>
        </w:rPr>
      </w:pPr>
      <w:r>
        <w:rPr>
          <w:rFonts w:ascii="Arial" w:hAnsi="Arial" w:cs="Arial"/>
        </w:rPr>
        <w:t xml:space="preserve">A second implication concerns print awareness, phonics, and cross-linguistic transfer. Foundational literacy instruction often depends on helping learners connect sounds to symbols, recognize patterns in print, and distinguish between familiar and unfamiliar orthographic forms. In multilingual classrooms, some of these understandings can transfer across languages, while others require explicit comparison. Teachers therefore need to know not only how to teach phonics and decoding in the designated language of instruction, but also how to use learners’ other languages as points of comparison. For instance, similarities in sound systems may support transfer, whereas differences in pronunciation, vocabulary, or orthographic conventions may require more deliberate explanation. A multilingual approach enables teachers to make these similarities and differences visible instead of assuming that all learners encounter print in the same way. This is especially important where local-language literacy in the early grades must later support learning through English, as is the case in Zambia (Banda &amp; Simwinga, 2018; </w:t>
      </w:r>
      <w:proofErr w:type="spellStart"/>
      <w:r>
        <w:rPr>
          <w:rFonts w:ascii="Arial" w:hAnsi="Arial" w:cs="Arial"/>
        </w:rPr>
        <w:t>Mandyata</w:t>
      </w:r>
      <w:proofErr w:type="spellEnd"/>
      <w:r>
        <w:rPr>
          <w:rFonts w:ascii="Arial" w:hAnsi="Arial" w:cs="Arial"/>
        </w:rPr>
        <w:t xml:space="preserve"> et al., 2026).</w:t>
      </w:r>
    </w:p>
    <w:p w14:paraId="77096605" w14:textId="77777777" w:rsidR="00C34CC7" w:rsidRDefault="00C34CC7" w:rsidP="00C34CC7">
      <w:pPr>
        <w:jc w:val="both"/>
        <w:rPr>
          <w:lang w:eastAsia="en-ZM"/>
        </w:rPr>
      </w:pPr>
      <w:r>
        <w:rPr>
          <w:rFonts w:ascii="Arial" w:hAnsi="Arial" w:cs="Arial"/>
        </w:rPr>
        <w:t xml:space="preserve">A third implication relates to writing development, classroom participation, and assessment. Emergent writers often have richer ideas than they can immediately express in the school language. Multilingual pedagogy makes it possible for learners to generate, organize, and rehearse ideas through familiar languages before converting them into written form. This does not reduce academic demand; rather, it can increase the quality of written responses by allowing conceptual work to precede formal written production. The same principle applies to formative assessment. When teachers attend only to target-language output, they may misinterpret limited expression as limited understanding. By contrast, when they allow multilingual explanation, retelling, or peer discussion, they gain a more accurate picture of learners’ conceptual development. In this sense, multilingual practices are not only instructional supports but also assessment resources, particularly in classrooms where linguistic mismatch can obscure what learners </w:t>
      </w:r>
      <w:proofErr w:type="gramStart"/>
      <w:r>
        <w:rPr>
          <w:rFonts w:ascii="Arial" w:hAnsi="Arial" w:cs="Arial"/>
        </w:rPr>
        <w:t>actually know</w:t>
      </w:r>
      <w:proofErr w:type="gramEnd"/>
      <w:r>
        <w:rPr>
          <w:rFonts w:ascii="Arial" w:hAnsi="Arial" w:cs="Arial"/>
        </w:rPr>
        <w:t xml:space="preserve"> (</w:t>
      </w:r>
      <w:proofErr w:type="spellStart"/>
      <w:r>
        <w:rPr>
          <w:rFonts w:ascii="Arial" w:hAnsi="Arial" w:cs="Arial"/>
        </w:rPr>
        <w:t>Carrim</w:t>
      </w:r>
      <w:proofErr w:type="spellEnd"/>
      <w:r>
        <w:rPr>
          <w:rFonts w:ascii="Arial" w:hAnsi="Arial" w:cs="Arial"/>
        </w:rPr>
        <w:t xml:space="preserve"> &amp; Nkomo, 2023; Ossa Parra &amp; Proctor, 2023; Veerman et al., 2026).</w:t>
      </w:r>
    </w:p>
    <w:p w14:paraId="3E9BCA59" w14:textId="77777777" w:rsidR="00C34CC7" w:rsidRPr="00B3680A" w:rsidRDefault="00C34CC7" w:rsidP="00C34CC7">
      <w:pPr>
        <w:jc w:val="both"/>
        <w:rPr>
          <w:rFonts w:ascii="Arial" w:hAnsi="Arial" w:cs="Arial"/>
          <w:lang w:eastAsia="en-ZM"/>
        </w:rPr>
      </w:pPr>
      <w:r w:rsidRPr="00B3680A">
        <w:rPr>
          <w:rFonts w:ascii="Arial" w:hAnsi="Arial" w:cs="Arial"/>
        </w:rPr>
        <w:t xml:space="preserve">This perspective yields sharper implications across literacy domains. In phonological awareness, cross-linguistic comparison can help learners notice where sounds transfer and where they diverge. In vocabulary instruction, multilingual mediation allows teachers to connect unfamiliar school-language words to already established conceptual knowledge, thereby reducing the false assumption that a new label always signals a new idea. In reading comprehension, translanguaging enables learners to activate background knowledge, test interpretations, and rehearse inferential thinking before restating understanding in the target language. In emergent writing, multilingual oral planning can support idea generation and sentence construction when written </w:t>
      </w:r>
      <w:r w:rsidRPr="00B3680A">
        <w:rPr>
          <w:rFonts w:ascii="Arial" w:hAnsi="Arial" w:cs="Arial"/>
        </w:rPr>
        <w:lastRenderedPageBreak/>
        <w:t xml:space="preserve">production still </w:t>
      </w:r>
      <w:proofErr w:type="gramStart"/>
      <w:r w:rsidRPr="00B3680A">
        <w:rPr>
          <w:rFonts w:ascii="Arial" w:hAnsi="Arial" w:cs="Arial"/>
        </w:rPr>
        <w:t>lags behind</w:t>
      </w:r>
      <w:proofErr w:type="gramEnd"/>
      <w:r w:rsidRPr="00B3680A">
        <w:rPr>
          <w:rFonts w:ascii="Arial" w:hAnsi="Arial" w:cs="Arial"/>
        </w:rPr>
        <w:t xml:space="preserve"> conceptual understanding. Research by Cenoz and Gorter (2021) and Ossa Parra and Proctor (2023) </w:t>
      </w:r>
      <w:proofErr w:type="gramStart"/>
      <w:r w:rsidRPr="00B3680A">
        <w:rPr>
          <w:rFonts w:ascii="Arial" w:hAnsi="Arial" w:cs="Arial"/>
        </w:rPr>
        <w:t>supports</w:t>
      </w:r>
      <w:proofErr w:type="gramEnd"/>
      <w:r w:rsidRPr="00B3680A">
        <w:rPr>
          <w:rFonts w:ascii="Arial" w:hAnsi="Arial" w:cs="Arial"/>
        </w:rPr>
        <w:t xml:space="preserve"> this view by emphasizing that multilingual pedagogy strengthens literacy when it is used to expand access to meaning and metalinguistic awareness, not merely to translate classroom talk.</w:t>
      </w:r>
    </w:p>
    <w:p w14:paraId="79AE8DF9" w14:textId="77777777" w:rsidR="00C34CC7" w:rsidRPr="00B3680A" w:rsidRDefault="00C34CC7" w:rsidP="00C34CC7">
      <w:pPr>
        <w:jc w:val="both"/>
        <w:rPr>
          <w:rFonts w:ascii="Arial" w:hAnsi="Arial" w:cs="Arial"/>
          <w:lang w:eastAsia="en-ZM"/>
        </w:rPr>
      </w:pPr>
      <w:r w:rsidRPr="00B3680A">
        <w:rPr>
          <w:rFonts w:ascii="Arial" w:hAnsi="Arial" w:cs="Arial"/>
        </w:rPr>
        <w:t xml:space="preserve">The central instructional principle, then, is progression with access. Foundational teachers should begin from the linguistic </w:t>
      </w:r>
      <w:proofErr w:type="gramStart"/>
      <w:r w:rsidRPr="00B3680A">
        <w:rPr>
          <w:rFonts w:ascii="Arial" w:hAnsi="Arial" w:cs="Arial"/>
        </w:rPr>
        <w:t>resources</w:t>
      </w:r>
      <w:proofErr w:type="gramEnd"/>
      <w:r w:rsidRPr="00B3680A">
        <w:rPr>
          <w:rFonts w:ascii="Arial" w:hAnsi="Arial" w:cs="Arial"/>
        </w:rPr>
        <w:t xml:space="preserve"> learners already control, use those resources to secure comprehension and participation, and then deliberately extend learners toward increasingly independent use of the target language in reading and writing. This principle avoids two unhelpful extremes: monolingual exclusion, which restricts access to meaning, and unstructured multilingualism, which may fail to consolidate target-language literacy. A publishable account of multilingual literacy instruction must therefore insist that the value of multilingual pedagogy lies not in language alternation for its own sake, but in its capacity to move learners from supported multilingual meaning-making toward durable literacy achievement.</w:t>
      </w:r>
    </w:p>
    <w:p w14:paraId="38897AE6" w14:textId="77777777" w:rsidR="00C34CC7" w:rsidRPr="00B3680A" w:rsidRDefault="00C34CC7" w:rsidP="00C34CC7">
      <w:pPr>
        <w:pStyle w:val="Heading1"/>
        <w:rPr>
          <w:rFonts w:ascii="Arial" w:hAnsi="Arial" w:cs="Arial"/>
          <w:sz w:val="24"/>
          <w:szCs w:val="24"/>
          <w:lang w:eastAsia="en-ZM"/>
        </w:rPr>
      </w:pPr>
      <w:r w:rsidRPr="00B3680A">
        <w:rPr>
          <w:rFonts w:ascii="Arial" w:hAnsi="Arial" w:cs="Arial"/>
          <w:sz w:val="24"/>
          <w:szCs w:val="24"/>
        </w:rPr>
        <w:t>Instructional strategies for multilingual classrooms</w:t>
      </w:r>
    </w:p>
    <w:p w14:paraId="0D3CA3B2" w14:textId="77777777" w:rsidR="00C34CC7" w:rsidRPr="00B3680A" w:rsidRDefault="00C34CC7" w:rsidP="00C34CC7">
      <w:pPr>
        <w:jc w:val="both"/>
        <w:rPr>
          <w:rFonts w:ascii="Arial" w:hAnsi="Arial" w:cs="Arial"/>
          <w:lang w:eastAsia="en-ZM"/>
        </w:rPr>
      </w:pPr>
      <w:r w:rsidRPr="00B3680A">
        <w:rPr>
          <w:rFonts w:ascii="Arial" w:hAnsi="Arial" w:cs="Arial"/>
        </w:rPr>
        <w:t xml:space="preserve">Teachers in foundational multilingual classes can operationalize these insights through structured classroom routines that fit the Zambian and Southern African linguistic context. One strategy is </w:t>
      </w:r>
      <w:r w:rsidRPr="00B3680A">
        <w:rPr>
          <w:rFonts w:ascii="Arial" w:hAnsi="Arial" w:cs="Arial"/>
          <w:b/>
          <w:bCs/>
        </w:rPr>
        <w:t>multilingual preview and review</w:t>
      </w:r>
      <w:r w:rsidRPr="00B3680A">
        <w:rPr>
          <w:rFonts w:ascii="Arial" w:hAnsi="Arial" w:cs="Arial"/>
        </w:rPr>
        <w:t xml:space="preserve">, in which a lesson begins with discussion in the familiar classroom language or languages and ends with consolidation in the target language of literacy instruction. In Zambia, this may mean activating prior knowledge in a designated local language while also allowing carefully managed support through other familiar varieties present in the classroom. Another strategy is </w:t>
      </w:r>
      <w:r w:rsidRPr="00B3680A">
        <w:rPr>
          <w:rFonts w:ascii="Arial" w:hAnsi="Arial" w:cs="Arial"/>
          <w:b/>
          <w:bCs/>
        </w:rPr>
        <w:t>dual-language vocabulary mediation</w:t>
      </w:r>
      <w:r w:rsidRPr="00B3680A">
        <w:rPr>
          <w:rFonts w:ascii="Arial" w:hAnsi="Arial" w:cs="Arial"/>
        </w:rPr>
        <w:t xml:space="preserve">, where new words are introduced in the instructional language and then connected to equivalent or approximate meanings in learners’ home or community languages. </w:t>
      </w:r>
      <w:r w:rsidRPr="00B3680A">
        <w:rPr>
          <w:rFonts w:ascii="Arial" w:hAnsi="Arial" w:cs="Arial"/>
          <w:b/>
          <w:bCs/>
        </w:rPr>
        <w:t>Collaborative retelling</w:t>
      </w:r>
      <w:r w:rsidRPr="00B3680A">
        <w:rPr>
          <w:rFonts w:ascii="Arial" w:hAnsi="Arial" w:cs="Arial"/>
        </w:rPr>
        <w:t xml:space="preserve"> also supports literacy: after shared reading, learners discuss a story in pairs using available linguistic resources before presenting an oral or written summary in the target language.</w:t>
      </w:r>
    </w:p>
    <w:p w14:paraId="6A60AAD8" w14:textId="77777777" w:rsidR="00C34CC7" w:rsidRDefault="00C34CC7" w:rsidP="00C34CC7">
      <w:pPr>
        <w:jc w:val="both"/>
        <w:rPr>
          <w:lang w:eastAsia="en-ZM"/>
        </w:rPr>
      </w:pPr>
      <w:r>
        <w:rPr>
          <w:rFonts w:ascii="Arial" w:hAnsi="Arial" w:cs="Arial"/>
        </w:rPr>
        <w:t xml:space="preserve">A particularly valuable strategy is the deliberate structuring of </w:t>
      </w:r>
      <w:r>
        <w:rPr>
          <w:rFonts w:ascii="Arial" w:hAnsi="Arial" w:cs="Arial"/>
          <w:b/>
          <w:bCs/>
        </w:rPr>
        <w:t>guided oral interaction</w:t>
      </w:r>
      <w:r>
        <w:rPr>
          <w:rFonts w:ascii="Arial" w:hAnsi="Arial" w:cs="Arial"/>
        </w:rPr>
        <w:t xml:space="preserve">. Before learners are asked to read independently or produce written responses, teachers can create opportunities for multilingual discussion in pairs, small groups, or whole-class settings. Such talk can be used to activate prior knowledge, predict text content, clarify instructions, and rehearse answers before formal participation. In multilingual classrooms, guided oral interaction is not simply preparatory conversation; it is part of the literacy event itself because it helps children move from oral comprehension to engagement with print. Teachers can support this process by posing open-ended questions, encouraging peer explanation, and allowing learners to negotiate meaning across languages before asking for responses in the target language. In contexts such as Zambia, where learners may share some but not all classroom languages, these routines can also strengthen inclusion by making </w:t>
      </w:r>
      <w:r>
        <w:rPr>
          <w:rFonts w:ascii="Arial" w:hAnsi="Arial" w:cs="Arial"/>
        </w:rPr>
        <w:lastRenderedPageBreak/>
        <w:t>participation less dependent on immediate proficiency in the language of schooling (Mkandawire et al., 2023; Ossa Parra &amp; Proctor, 2023).</w:t>
      </w:r>
    </w:p>
    <w:p w14:paraId="19870FBD" w14:textId="77777777" w:rsidR="00C34CC7" w:rsidRDefault="00C34CC7" w:rsidP="00C34CC7">
      <w:pPr>
        <w:jc w:val="both"/>
        <w:rPr>
          <w:lang w:eastAsia="en-ZM"/>
        </w:rPr>
      </w:pPr>
      <w:r>
        <w:rPr>
          <w:rFonts w:ascii="Arial" w:hAnsi="Arial" w:cs="Arial"/>
        </w:rPr>
        <w:t xml:space="preserve">Teachers can also strengthen literacy through </w:t>
      </w:r>
      <w:r>
        <w:rPr>
          <w:rFonts w:ascii="Arial" w:hAnsi="Arial" w:cs="Arial"/>
          <w:b/>
          <w:bCs/>
        </w:rPr>
        <w:t>multilingual reading routines</w:t>
      </w:r>
      <w:r>
        <w:rPr>
          <w:rFonts w:ascii="Arial" w:hAnsi="Arial" w:cs="Arial"/>
        </w:rPr>
        <w:t xml:space="preserve"> that connect oral language, print, and comprehension. In shared reading, for example, the teacher may introduce a text in the target language, pause to invite explanation or prediction in familiar languages, and then guide learners back to the printed text for confirmation. During vocabulary work, key words can be linked to equivalent or approximate meanings in local languages, with attention to both similarities and differences in use. In repeated reading and story retelling, learners may first demonstrate understanding through multilingual discussion before being encouraged to respond in the language of instruction. These routines help maintain conceptual access without abandoning progression toward school-language literacy. They are especially useful in classrooms where learners are developing early reading skills while also negotiating the transition from local-language literacy to English-medium learning (Banda &amp; Simwinga, 2018; </w:t>
      </w:r>
      <w:proofErr w:type="spellStart"/>
      <w:r>
        <w:rPr>
          <w:rFonts w:ascii="Arial" w:hAnsi="Arial" w:cs="Arial"/>
        </w:rPr>
        <w:t>Mandyata</w:t>
      </w:r>
      <w:proofErr w:type="spellEnd"/>
      <w:r>
        <w:rPr>
          <w:rFonts w:ascii="Arial" w:hAnsi="Arial" w:cs="Arial"/>
        </w:rPr>
        <w:t xml:space="preserve"> et al., 2026; Mkandawire, 2017).</w:t>
      </w:r>
    </w:p>
    <w:p w14:paraId="6D739562" w14:textId="77777777" w:rsidR="00C34CC7" w:rsidRDefault="00C34CC7" w:rsidP="00C34CC7">
      <w:pPr>
        <w:jc w:val="both"/>
        <w:rPr>
          <w:lang w:eastAsia="en-ZM"/>
        </w:rPr>
      </w:pPr>
      <w:r>
        <w:rPr>
          <w:rFonts w:ascii="Arial" w:hAnsi="Arial" w:cs="Arial"/>
        </w:rPr>
        <w:t xml:space="preserve">Another important strategy involves </w:t>
      </w:r>
      <w:r>
        <w:rPr>
          <w:rFonts w:ascii="Arial" w:hAnsi="Arial" w:cs="Arial"/>
          <w:b/>
          <w:bCs/>
        </w:rPr>
        <w:t>flexible grouping, multilingual materials, and formative assessment</w:t>
      </w:r>
      <w:r>
        <w:rPr>
          <w:rFonts w:ascii="Arial" w:hAnsi="Arial" w:cs="Arial"/>
        </w:rPr>
        <w:t>. Teachers can group learners strategically so that peers with complementary linguistic resources support one another during reading, discussion, and writing tasks. Where available, bilingual or multilingual print materials, classroom word walls, and locally relevant texts can make literacy instruction more accessible and culturally meaningful. Even in resource-constrained settings, teachers can develop low-cost multilingual supports through charts, oral storytelling, picture prompts, and learner-generated texts. Formative assessment should likewise be adapted to multilingual realities. Instead of relying only on monolingual written output, teachers can use oral retelling, multilingual questioning, peer explanation, and staged writing tasks to assess conceptual understanding. Such practices help prevent the underestimation of learners whose knowledge exceeds what they can immediately express in the target language and align with evidence that multilingual pedagogy is most effective when instruction and assessment are designed together (</w:t>
      </w:r>
      <w:proofErr w:type="spellStart"/>
      <w:r>
        <w:rPr>
          <w:rFonts w:ascii="Arial" w:hAnsi="Arial" w:cs="Arial"/>
        </w:rPr>
        <w:t>Carrim</w:t>
      </w:r>
      <w:proofErr w:type="spellEnd"/>
      <w:r>
        <w:rPr>
          <w:rFonts w:ascii="Arial" w:hAnsi="Arial" w:cs="Arial"/>
        </w:rPr>
        <w:t xml:space="preserve"> &amp; Nkomo, 2023; McKinney &amp; Tyler, 2024; Veerman et al., 2026).</w:t>
      </w:r>
    </w:p>
    <w:p w14:paraId="0636B4A2" w14:textId="77777777" w:rsidR="00C34CC7" w:rsidRPr="00B3680A" w:rsidRDefault="00C34CC7" w:rsidP="00C34CC7">
      <w:pPr>
        <w:jc w:val="both"/>
        <w:rPr>
          <w:rFonts w:ascii="Arial" w:hAnsi="Arial" w:cs="Arial"/>
          <w:lang w:eastAsia="en-ZM"/>
        </w:rPr>
      </w:pPr>
      <w:r w:rsidRPr="00B3680A">
        <w:rPr>
          <w:rFonts w:ascii="Arial" w:hAnsi="Arial" w:cs="Arial"/>
        </w:rPr>
        <w:t xml:space="preserve">Teachers can also use </w:t>
      </w:r>
      <w:r w:rsidRPr="00B3680A">
        <w:rPr>
          <w:rFonts w:ascii="Arial" w:hAnsi="Arial" w:cs="Arial"/>
          <w:b/>
          <w:bCs/>
        </w:rPr>
        <w:t>contrastive analysis</w:t>
      </w:r>
      <w:r w:rsidRPr="00B3680A">
        <w:rPr>
          <w:rFonts w:ascii="Arial" w:hAnsi="Arial" w:cs="Arial"/>
        </w:rPr>
        <w:t xml:space="preserve"> to compare sounds, sentence patterns, and word meanings across languages. This approach strengthens metalinguistic awareness and helps learners notice spelling conventions, grammatical patterns, and semantic nuance. In writing instruction, </w:t>
      </w:r>
      <w:r w:rsidRPr="00B3680A">
        <w:rPr>
          <w:rFonts w:ascii="Arial" w:hAnsi="Arial" w:cs="Arial"/>
          <w:b/>
          <w:bCs/>
        </w:rPr>
        <w:t>oral rehearsal through translanguaging and code-switching</w:t>
      </w:r>
      <w:r w:rsidRPr="00B3680A">
        <w:rPr>
          <w:rFonts w:ascii="Arial" w:hAnsi="Arial" w:cs="Arial"/>
        </w:rPr>
        <w:t xml:space="preserve"> allows children to formulate ideas in multilingual talk before converting them into written sentences. Such a sequence is especially useful for emergent writers who can think beyond what they are immediately able to write in the school language. Teachers may also use </w:t>
      </w:r>
      <w:r w:rsidRPr="00B3680A">
        <w:rPr>
          <w:rFonts w:ascii="Arial" w:hAnsi="Arial" w:cs="Arial"/>
          <w:b/>
          <w:bCs/>
        </w:rPr>
        <w:t>bilingual or multilingual materials</w:t>
      </w:r>
      <w:r w:rsidRPr="00B3680A">
        <w:rPr>
          <w:rFonts w:ascii="Arial" w:hAnsi="Arial" w:cs="Arial"/>
        </w:rPr>
        <w:t xml:space="preserve"> and draw on multilingual peers or teachers to support explanation, translation, and interpretation where appropriate.  </w:t>
      </w:r>
    </w:p>
    <w:p w14:paraId="7BBC7135" w14:textId="77777777" w:rsidR="00C34CC7" w:rsidRPr="00B3680A" w:rsidRDefault="00C34CC7" w:rsidP="00C34CC7">
      <w:pPr>
        <w:jc w:val="both"/>
        <w:rPr>
          <w:rFonts w:ascii="Arial" w:hAnsi="Arial" w:cs="Arial"/>
          <w:lang w:eastAsia="en-ZM"/>
        </w:rPr>
      </w:pPr>
      <w:r w:rsidRPr="00B3680A">
        <w:rPr>
          <w:rFonts w:ascii="Arial" w:hAnsi="Arial" w:cs="Arial"/>
        </w:rPr>
        <w:lastRenderedPageBreak/>
        <w:t>For shared reading and storytelling, educators may alternate strategically between the target language and familiar languages to clarify plot, character, sequence, and moral lessons. During assessment-for-learning, teachers should pay attention not only to whether learners mix languages, but to what that mixing reveals about conceptual understanding. These strategies are consistent with the research-informed continuum proposed by Ossa Parra and Proctor (2023) and with broader discussions of multilingual instructional practice in multilingual classrooms.</w:t>
      </w:r>
    </w:p>
    <w:p w14:paraId="074FED9A" w14:textId="77777777" w:rsidR="00C34CC7" w:rsidRPr="00B3680A" w:rsidRDefault="00C34CC7" w:rsidP="00C34CC7">
      <w:pPr>
        <w:pStyle w:val="Heading1"/>
        <w:jc w:val="both"/>
        <w:rPr>
          <w:rFonts w:ascii="Arial" w:hAnsi="Arial" w:cs="Arial"/>
          <w:sz w:val="24"/>
          <w:szCs w:val="24"/>
          <w:lang w:eastAsia="en-ZM"/>
        </w:rPr>
      </w:pPr>
      <w:r w:rsidRPr="00B3680A">
        <w:rPr>
          <w:rFonts w:ascii="Arial" w:hAnsi="Arial" w:cs="Arial"/>
          <w:sz w:val="24"/>
          <w:szCs w:val="24"/>
        </w:rPr>
        <w:t>Challenges and safeguards</w:t>
      </w:r>
    </w:p>
    <w:p w14:paraId="205ADD6D" w14:textId="77777777" w:rsidR="00C34CC7" w:rsidRPr="00B3680A" w:rsidRDefault="00C34CC7" w:rsidP="00C34CC7">
      <w:pPr>
        <w:jc w:val="both"/>
        <w:rPr>
          <w:rFonts w:ascii="Arial" w:hAnsi="Arial" w:cs="Arial"/>
          <w:lang w:eastAsia="en-ZM"/>
        </w:rPr>
      </w:pPr>
      <w:r w:rsidRPr="00B3680A">
        <w:rPr>
          <w:rFonts w:ascii="Arial" w:hAnsi="Arial" w:cs="Arial"/>
        </w:rPr>
        <w:t xml:space="preserve">A stronger scholarly argument must also reckon with the structural constraints that limit implementation in Zambia and across Southern Africa. Multilingual pedagogy does not operate in a neutral space. Teachers often work under policy regimes that recognize certain local languages but cannot fully capture the heterogeneity of urban and mobile communities. In Zambia, for example, official language-of-instruction arrangements support early literacy in designated local languages, yet actual classrooms may include learners whose strongest repertoires do not align neatly with the officially designated classroom language. Research by Banda and Simwinga (2018), Simachenya and Mambwe (2023), and </w:t>
      </w:r>
      <w:proofErr w:type="spellStart"/>
      <w:r w:rsidRPr="00B3680A">
        <w:rPr>
          <w:rFonts w:ascii="Arial" w:hAnsi="Arial" w:cs="Arial"/>
        </w:rPr>
        <w:t>Mandyata</w:t>
      </w:r>
      <w:proofErr w:type="spellEnd"/>
      <w:r w:rsidRPr="00B3680A">
        <w:rPr>
          <w:rFonts w:ascii="Arial" w:hAnsi="Arial" w:cs="Arial"/>
        </w:rPr>
        <w:t xml:space="preserve"> et al. (2026) suggests that implementation challenges arise not only from policy design but also from material shortages, transition demands, and sociolinguistic complexity. These realities caution against simplistic prescriptions and underscore the need for context-responsive models of multilingual literacy instruction.</w:t>
      </w:r>
    </w:p>
    <w:p w14:paraId="58ED6614" w14:textId="77777777" w:rsidR="00C34CC7" w:rsidRPr="00B3680A" w:rsidRDefault="00C34CC7" w:rsidP="00C34CC7">
      <w:pPr>
        <w:jc w:val="both"/>
        <w:rPr>
          <w:rFonts w:ascii="Arial" w:hAnsi="Arial" w:cs="Arial"/>
          <w:lang w:eastAsia="en-ZM"/>
        </w:rPr>
      </w:pPr>
      <w:r w:rsidRPr="00B3680A">
        <w:rPr>
          <w:rFonts w:ascii="Arial" w:hAnsi="Arial" w:cs="Arial"/>
        </w:rPr>
        <w:t xml:space="preserve">For that reason, safeguards are not optional; they are constitutive of effective practice. Multilingual strategies should be tied to explicit literacy purposes such as vocabulary mediation, comprehension checking, oral rehearsal, contrastive analysis, and guided transfer into target-language reading and writing. Teachers need preparation not only in multilingual tolerance, but in multilingual design: deciding when to separate languages, when to coordinate them, and when to permit fluid movement across them in the interest of learning. This emphasis aligns with Cenoz and Gorter (2021), Ossa Parra and Proctor (2023), and </w:t>
      </w:r>
      <w:proofErr w:type="spellStart"/>
      <w:r w:rsidRPr="00B3680A">
        <w:rPr>
          <w:rFonts w:ascii="Arial" w:hAnsi="Arial" w:cs="Arial"/>
        </w:rPr>
        <w:t>Ramaila</w:t>
      </w:r>
      <w:proofErr w:type="spellEnd"/>
      <w:r w:rsidRPr="00B3680A">
        <w:rPr>
          <w:rFonts w:ascii="Arial" w:hAnsi="Arial" w:cs="Arial"/>
        </w:rPr>
        <w:t xml:space="preserve"> (2025), all of which suggest that multilingual pedagogy becomes most effective when institutional structures recognize it as professional expertise rather than tolerated improvisation.</w:t>
      </w:r>
    </w:p>
    <w:p w14:paraId="2671F20C" w14:textId="77777777" w:rsidR="00C34CC7" w:rsidRPr="00B3680A" w:rsidRDefault="00C34CC7" w:rsidP="00C34CC7">
      <w:pPr>
        <w:pStyle w:val="Heading1"/>
        <w:jc w:val="both"/>
        <w:rPr>
          <w:rFonts w:ascii="Arial" w:hAnsi="Arial" w:cs="Arial"/>
          <w:sz w:val="24"/>
          <w:szCs w:val="24"/>
          <w:lang w:eastAsia="en-ZM"/>
        </w:rPr>
      </w:pPr>
      <w:r w:rsidRPr="00B3680A">
        <w:rPr>
          <w:rFonts w:ascii="Arial" w:hAnsi="Arial" w:cs="Arial"/>
          <w:sz w:val="24"/>
          <w:szCs w:val="24"/>
        </w:rPr>
        <w:t>Conclusion</w:t>
      </w:r>
    </w:p>
    <w:p w14:paraId="7C5F7598" w14:textId="77777777" w:rsidR="00C34CC7" w:rsidRPr="00B3680A" w:rsidRDefault="00C34CC7" w:rsidP="00C34CC7">
      <w:pPr>
        <w:jc w:val="both"/>
        <w:rPr>
          <w:rFonts w:ascii="Arial" w:hAnsi="Arial" w:cs="Arial"/>
          <w:lang w:eastAsia="en-ZM"/>
        </w:rPr>
      </w:pPr>
      <w:r w:rsidRPr="00B3680A">
        <w:rPr>
          <w:rFonts w:ascii="Arial" w:hAnsi="Arial" w:cs="Arial"/>
        </w:rPr>
        <w:t xml:space="preserve">This article has argued that the debate over code-switching, translanguaging, and language mixing in foundational multilingual classrooms should be reframed, especially in Zambia and Southern Africa where literacy policy and classroom practice are shaped by deep linguistic diversity and complex language hierarchies. The central issue is not whether multilingual practices violate an ideal of linguistic purity, but whether they are organized in ways that expand learners’ access to literacy. Once that question is foregrounded, the evidence points toward a clear conclusion: monolingual literacy instruction is often too narrow for multilingual classrooms, while principled </w:t>
      </w:r>
      <w:r w:rsidRPr="00B3680A">
        <w:rPr>
          <w:rFonts w:ascii="Arial" w:hAnsi="Arial" w:cs="Arial"/>
        </w:rPr>
        <w:lastRenderedPageBreak/>
        <w:t xml:space="preserve">multilingual pedagogy offers a more adequate account of how children </w:t>
      </w:r>
      <w:proofErr w:type="gramStart"/>
      <w:r w:rsidRPr="00B3680A">
        <w:rPr>
          <w:rFonts w:ascii="Arial" w:hAnsi="Arial" w:cs="Arial"/>
        </w:rPr>
        <w:t>actually learn</w:t>
      </w:r>
      <w:proofErr w:type="gramEnd"/>
      <w:r w:rsidRPr="00B3680A">
        <w:rPr>
          <w:rFonts w:ascii="Arial" w:hAnsi="Arial" w:cs="Arial"/>
        </w:rPr>
        <w:t xml:space="preserve"> through language. Code-switching, translanguaging, and language mixing should therefore be understood as distinct but intersecting resources whose value lies in the literacy </w:t>
      </w:r>
      <w:proofErr w:type="gramStart"/>
      <w:r w:rsidRPr="00B3680A">
        <w:rPr>
          <w:rFonts w:ascii="Arial" w:hAnsi="Arial" w:cs="Arial"/>
        </w:rPr>
        <w:t>work</w:t>
      </w:r>
      <w:proofErr w:type="gramEnd"/>
      <w:r w:rsidRPr="00B3680A">
        <w:rPr>
          <w:rFonts w:ascii="Arial" w:hAnsi="Arial" w:cs="Arial"/>
        </w:rPr>
        <w:t xml:space="preserve"> they enable in the region’s early-grade classrooms.</w:t>
      </w:r>
    </w:p>
    <w:p w14:paraId="752F541B" w14:textId="77777777" w:rsidR="00C34CC7" w:rsidRPr="00B3680A" w:rsidRDefault="00C34CC7" w:rsidP="00C34CC7">
      <w:pPr>
        <w:jc w:val="both"/>
        <w:rPr>
          <w:rFonts w:ascii="Arial" w:hAnsi="Arial" w:cs="Arial"/>
          <w:lang w:eastAsia="en-ZM"/>
        </w:rPr>
      </w:pPr>
      <w:r w:rsidRPr="00B3680A">
        <w:rPr>
          <w:rFonts w:ascii="Arial" w:hAnsi="Arial" w:cs="Arial"/>
        </w:rPr>
        <w:t xml:space="preserve">The article’s contribution is thus both conceptual and pedagogical. Conceptually, it insists on clearer distinctions among code-switching, translanguaging, and language mixing so that educational debates are not weakened by terminological imprecision. Pedagogically, it contends that foundational literacy instruction should mobilize learners’ full repertoires as scaffold, while maintaining a deliberate trajectory toward independent reading and writing in the language of schooling. Future research should now move beyond asking whether multilingual discourse appears in classrooms and instead </w:t>
      </w:r>
      <w:proofErr w:type="gramStart"/>
      <w:r w:rsidRPr="00B3680A">
        <w:rPr>
          <w:rFonts w:ascii="Arial" w:hAnsi="Arial" w:cs="Arial"/>
        </w:rPr>
        <w:t>examine</w:t>
      </w:r>
      <w:proofErr w:type="gramEnd"/>
      <w:r w:rsidRPr="00B3680A">
        <w:rPr>
          <w:rFonts w:ascii="Arial" w:hAnsi="Arial" w:cs="Arial"/>
        </w:rPr>
        <w:t xml:space="preserve"> which forms of multilingual orchestration, under which policy and classroom conditions, produce the strongest literacy outcomes. Such a shift would bring the field closer to an empirically grounded and educationally just model of multilingual early literacy.</w:t>
      </w:r>
    </w:p>
    <w:p w14:paraId="33BA94CF" w14:textId="77777777" w:rsidR="00C34CC7" w:rsidRPr="00B3680A" w:rsidRDefault="00C34CC7" w:rsidP="00C34CC7">
      <w:pPr>
        <w:pStyle w:val="Heading1"/>
        <w:jc w:val="both"/>
        <w:rPr>
          <w:rFonts w:ascii="Arial" w:hAnsi="Arial" w:cs="Arial"/>
          <w:sz w:val="24"/>
          <w:szCs w:val="24"/>
          <w:lang w:eastAsia="en-ZM"/>
        </w:rPr>
      </w:pPr>
      <w:r w:rsidRPr="00B3680A">
        <w:rPr>
          <w:rFonts w:ascii="Arial" w:hAnsi="Arial" w:cs="Arial"/>
          <w:sz w:val="24"/>
          <w:szCs w:val="24"/>
        </w:rPr>
        <w:t>References</w:t>
      </w:r>
    </w:p>
    <w:p w14:paraId="17EB8C90"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Baker, C. (2011). Foundations of bilingual education and bilingualism. Multilingual Matters.</w:t>
      </w:r>
    </w:p>
    <w:p w14:paraId="427C2F1A" w14:textId="77777777" w:rsidR="00C34CC7" w:rsidRPr="00C02535" w:rsidRDefault="00C34CC7" w:rsidP="00C34CC7">
      <w:pPr>
        <w:pStyle w:val="NoSpacing"/>
        <w:ind w:left="851" w:hanging="851"/>
        <w:rPr>
          <w:rFonts w:ascii="Arial" w:hAnsi="Arial" w:cs="Arial"/>
        </w:rPr>
      </w:pPr>
      <w:r w:rsidRPr="00C02535">
        <w:rPr>
          <w:rFonts w:ascii="Arial" w:hAnsi="Arial" w:cs="Arial"/>
        </w:rPr>
        <w:t>Banda, D., &amp; Simwinga, J. (2018). Language-in-education policy in Zambia: Policy and other dynamics. In Education administration and policy studies. UNZA Press.</w:t>
      </w:r>
    </w:p>
    <w:p w14:paraId="3127DA87"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 xml:space="preserve">Banda, F., &amp; Mwanza, D. S. (2017). Language-in-education policy and linguistic diversity in Zambia: An alternative explanation to low reading levels among primary school pupils. In M. K. Banja (Ed.), Selected readings in education (pp. 109–132). University of Zambia Press. </w:t>
      </w:r>
    </w:p>
    <w:p w14:paraId="60F73DF7" w14:textId="77777777" w:rsidR="00C34CC7" w:rsidRPr="00C02535" w:rsidRDefault="00C34CC7" w:rsidP="00C34CC7">
      <w:pPr>
        <w:pStyle w:val="NoSpacing"/>
        <w:ind w:left="851" w:hanging="851"/>
        <w:rPr>
          <w:rFonts w:ascii="Arial" w:hAnsi="Arial" w:cs="Arial"/>
          <w:lang w:eastAsia="en-ZM"/>
        </w:rPr>
      </w:pPr>
      <w:proofErr w:type="spellStart"/>
      <w:r w:rsidRPr="00C02535">
        <w:rPr>
          <w:rFonts w:ascii="Arial" w:hAnsi="Arial" w:cs="Arial"/>
        </w:rPr>
        <w:t>Carrim</w:t>
      </w:r>
      <w:proofErr w:type="spellEnd"/>
      <w:r w:rsidRPr="00C02535">
        <w:rPr>
          <w:rFonts w:ascii="Arial" w:hAnsi="Arial" w:cs="Arial"/>
        </w:rPr>
        <w:t>, A., &amp; Nkomo, S. A. (2023). A systematic literature review of the feasibility of a translanguaging pedagogy in the foundation phase. Journal of Languages and Language Teaching, 11(2), 195–210.</w:t>
      </w:r>
    </w:p>
    <w:p w14:paraId="08110D2B"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Cenoz, J., &amp; Gorter, D. (2021). Pedagogical translanguaging. Cambridge University Press. https://doi.org/10.1017/9781009029384</w:t>
      </w:r>
    </w:p>
    <w:p w14:paraId="1132D555"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 xml:space="preserve">Curriculum Development Centre. (2013). National literacy framework. Ministry of Education, Science, Vocational Training and Early Education. </w:t>
      </w:r>
    </w:p>
    <w:p w14:paraId="662EE5E2" w14:textId="77777777" w:rsidR="00C34CC7" w:rsidRPr="00C02535" w:rsidRDefault="00C34CC7" w:rsidP="00C34CC7">
      <w:pPr>
        <w:pStyle w:val="NoSpacing"/>
        <w:ind w:left="851" w:hanging="851"/>
        <w:rPr>
          <w:rFonts w:ascii="Arial" w:hAnsi="Arial" w:cs="Arial"/>
        </w:rPr>
      </w:pPr>
      <w:r w:rsidRPr="00C02535">
        <w:rPr>
          <w:rFonts w:ascii="Arial" w:hAnsi="Arial" w:cs="Arial"/>
        </w:rPr>
        <w:t xml:space="preserve">Curriculum Development Centre. (2024). Lower primary education syllabi grades 1–3. Ministry of Education. </w:t>
      </w:r>
    </w:p>
    <w:p w14:paraId="3035FE4C"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Darder, A. (2011). Culture and power in the classroom: Educational foundations for the schooling of bicultural students. Paradigm.</w:t>
      </w:r>
    </w:p>
    <w:p w14:paraId="2269725E"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 xml:space="preserve">Iversen, J. Y., &amp; Mkandawire, S. B. (2020). Comparing language ideologies in multilingual classrooms across Norway and Zambia. Multilingual Margins: A Journal of Multilingualism from the Periphery, 7(3), 33–48. </w:t>
      </w:r>
    </w:p>
    <w:p w14:paraId="425541F0" w14:textId="77777777" w:rsidR="00C34CC7" w:rsidRPr="00C02535" w:rsidRDefault="00C34CC7" w:rsidP="00C34CC7">
      <w:pPr>
        <w:pStyle w:val="NoSpacing"/>
        <w:ind w:left="851" w:hanging="851"/>
        <w:rPr>
          <w:rFonts w:ascii="Arial" w:hAnsi="Arial" w:cs="Arial"/>
          <w:lang w:eastAsia="en-ZM"/>
        </w:rPr>
      </w:pPr>
      <w:proofErr w:type="spellStart"/>
      <w:r w:rsidRPr="00C02535">
        <w:rPr>
          <w:rFonts w:ascii="Arial" w:hAnsi="Arial" w:cs="Arial"/>
        </w:rPr>
        <w:t>Mandyata</w:t>
      </w:r>
      <w:proofErr w:type="spellEnd"/>
      <w:r w:rsidRPr="00C02535">
        <w:rPr>
          <w:rFonts w:ascii="Arial" w:hAnsi="Arial" w:cs="Arial"/>
        </w:rPr>
        <w:t xml:space="preserve">, J., Masaiti, G., </w:t>
      </w:r>
      <w:proofErr w:type="spellStart"/>
      <w:r w:rsidRPr="00C02535">
        <w:rPr>
          <w:rFonts w:ascii="Arial" w:hAnsi="Arial" w:cs="Arial"/>
        </w:rPr>
        <w:t>Kasimba</w:t>
      </w:r>
      <w:proofErr w:type="spellEnd"/>
      <w:r w:rsidRPr="00C02535">
        <w:rPr>
          <w:rFonts w:ascii="Arial" w:hAnsi="Arial" w:cs="Arial"/>
        </w:rPr>
        <w:t xml:space="preserve">, K., Meki, T. K., Bwalya, C., </w:t>
      </w:r>
      <w:proofErr w:type="spellStart"/>
      <w:r w:rsidRPr="00C02535">
        <w:rPr>
          <w:rFonts w:ascii="Arial" w:hAnsi="Arial" w:cs="Arial"/>
        </w:rPr>
        <w:t>Katatisha</w:t>
      </w:r>
      <w:proofErr w:type="spellEnd"/>
      <w:r w:rsidRPr="00C02535">
        <w:rPr>
          <w:rFonts w:ascii="Arial" w:hAnsi="Arial" w:cs="Arial"/>
        </w:rPr>
        <w:t>, M., Basavaraj, A., &amp; Zuilkowski, S. S. (2026). Transitioning learners from literacy instruction in local languages to English in Zambia: Teacher practices and parental responses. Journal of Multilingual and Multicultural Development, 47(1), 242–257. https://doi.org/10.1080/01434632.2024.2382880</w:t>
      </w:r>
    </w:p>
    <w:p w14:paraId="5BCF5A18"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lastRenderedPageBreak/>
        <w:t>Mashinja, B. Z., &amp; Mwanza, D. S. (2020). The efficacy of translanguaging as pedagogic practice in selected Namibian multilingual primary classrooms. Journal of Multilingual Margins, 7(3), 49–68.</w:t>
      </w:r>
    </w:p>
    <w:p w14:paraId="3CC0369E"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McKinney, C., &amp; Tyler, R. (2024). (Trans)languaging-for-learning: A perspective from the South. Reading &amp; Writing, 15(1), Article a508. https://doi.org/10.4102/rw.v15i1.508</w:t>
      </w:r>
    </w:p>
    <w:p w14:paraId="34FC1474"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McNelly, C. A. (2018). Language learning policy through the lens of language as a problem, as a right, and as a resource. NABE Journal of Research and Practice, 6(1), 5–26. https://doi.org/10.1080/26390043.2015.12067782</w:t>
      </w:r>
    </w:p>
    <w:p w14:paraId="45A983CD"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Mkandawire, S. B., Zuilkowski, S. S., Mwansa, J. M., &amp; Manchishi, P. C. (2023). Instructional strategies used by teachers in multilingual classes to help non-speakers of the language of instruction learn initial reading skills in Zambia. International Multilingual Research Journal, 17(3), 93–118. https://doi.org/10.1080/19313152.2023.2255777</w:t>
      </w:r>
    </w:p>
    <w:p w14:paraId="13322B43"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Mkandawire, S. B. (2022). A comparative assessment of grade one learners’ reading achievements between speakers and non-speakers of the language of instruction in multilingual classes of Lusaka vis-à-vis monolingual classes of Katete District of Zambia [Unpublished doctoral thesis]. The University of Zambia in association with Inland Norway University of Applied Sciences.</w:t>
      </w:r>
    </w:p>
    <w:p w14:paraId="06B27060"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Mkandawire, S. B. (2017). Familiar language-based instruction versus unfamiliar language for the teaching of reading and writing literacy skills: A focus on Zambian languages and English at two primary schools in Lusaka. Zambia Journal of Language Studies, 1(1), 53–81.</w:t>
      </w:r>
    </w:p>
    <w:p w14:paraId="068DCDD9"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Ossa Parra, M., &amp; Proctor, C. P. (2023). The translanguaging pedagogies continuum. Journal of Education, 203(4), 917–924.</w:t>
      </w:r>
    </w:p>
    <w:p w14:paraId="091EAF70"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Park, M. S. (2013). Code-switching and translanguaging: Potential functions in multilingual classrooms. Working Papers in TESOL &amp; Applied Linguistics, 13(2), 50–52.</w:t>
      </w:r>
    </w:p>
    <w:p w14:paraId="793D189A" w14:textId="77777777" w:rsidR="00C34CC7" w:rsidRPr="00C02535" w:rsidRDefault="00C34CC7" w:rsidP="00C34CC7">
      <w:pPr>
        <w:pStyle w:val="NoSpacing"/>
        <w:ind w:left="851" w:hanging="851"/>
        <w:rPr>
          <w:rFonts w:ascii="Arial" w:hAnsi="Arial" w:cs="Arial"/>
          <w:lang w:eastAsia="en-ZM"/>
        </w:rPr>
      </w:pPr>
      <w:proofErr w:type="spellStart"/>
      <w:r w:rsidRPr="00C02535">
        <w:rPr>
          <w:rFonts w:ascii="Arial" w:hAnsi="Arial" w:cs="Arial"/>
        </w:rPr>
        <w:t>Prilutskaya</w:t>
      </w:r>
      <w:proofErr w:type="spellEnd"/>
      <w:r w:rsidRPr="00C02535">
        <w:rPr>
          <w:rFonts w:ascii="Arial" w:hAnsi="Arial" w:cs="Arial"/>
        </w:rPr>
        <w:t>, M. (2021). Examining pedagogical translanguaging: A systematic review of the literature. Languages, 6(4), Article 180. https://doi.org/10.3390/languages6040180</w:t>
      </w:r>
    </w:p>
    <w:p w14:paraId="37E5BFA3" w14:textId="77777777" w:rsidR="00C34CC7" w:rsidRPr="00C02535" w:rsidRDefault="00C34CC7" w:rsidP="00C34CC7">
      <w:pPr>
        <w:pStyle w:val="NoSpacing"/>
        <w:ind w:left="851" w:hanging="851"/>
        <w:rPr>
          <w:rFonts w:ascii="Arial" w:hAnsi="Arial" w:cs="Arial"/>
          <w:lang w:eastAsia="en-ZM"/>
        </w:rPr>
      </w:pPr>
      <w:proofErr w:type="spellStart"/>
      <w:r w:rsidRPr="00C02535">
        <w:rPr>
          <w:rFonts w:ascii="Arial" w:hAnsi="Arial" w:cs="Arial"/>
        </w:rPr>
        <w:t>Ramaila</w:t>
      </w:r>
      <w:proofErr w:type="spellEnd"/>
      <w:r w:rsidRPr="00C02535">
        <w:rPr>
          <w:rFonts w:ascii="Arial" w:hAnsi="Arial" w:cs="Arial"/>
        </w:rPr>
        <w:t>, S. (2025). The affordances of code-switching: A systematic review of its roles and impacts in multilingual contexts. African Journal of Teacher Education, 14(1), 142–175.</w:t>
      </w:r>
    </w:p>
    <w:p w14:paraId="03F59514"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 xml:space="preserve">Simachenya, M., &amp; Mambwe, K. (2023). Language practices in multilingual classrooms of selected primary schools in Livingstone, Zambia. </w:t>
      </w:r>
      <w:proofErr w:type="spellStart"/>
      <w:r w:rsidRPr="00C02535">
        <w:rPr>
          <w:rFonts w:ascii="Arial" w:hAnsi="Arial" w:cs="Arial"/>
        </w:rPr>
        <w:t>Daengku</w:t>
      </w:r>
      <w:proofErr w:type="spellEnd"/>
      <w:r w:rsidRPr="00C02535">
        <w:rPr>
          <w:rFonts w:ascii="Arial" w:hAnsi="Arial" w:cs="Arial"/>
        </w:rPr>
        <w:t xml:space="preserve">: Journal of Humanities and Social Sciences Innovation, 3(4), 702–710. https://doi.org/10.35877/454RI.daengku1899 </w:t>
      </w:r>
    </w:p>
    <w:p w14:paraId="7F64D0F7"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Simwinga, J. (2014). From languages in competition to languages in complementation: Accounting for language-in-education policy formulation and implementation in Zambia, 1964–2014. Journal of Law and Social Sciences, 2(1), 1–121.</w:t>
      </w:r>
    </w:p>
    <w:p w14:paraId="59B1967B"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Tambulukani, K. G., &amp; Bus, A. G. (2012). Linguistic diversity: A contributory factor to reading problems in Zambian schools. Applied Linguistics, 33(2), 141–160.</w:t>
      </w:r>
    </w:p>
    <w:p w14:paraId="0CE6C52D" w14:textId="77777777" w:rsidR="00C34CC7" w:rsidRPr="00C02535" w:rsidRDefault="00C34CC7" w:rsidP="00C34CC7">
      <w:pPr>
        <w:pStyle w:val="NoSpacing"/>
        <w:ind w:left="851" w:hanging="851"/>
        <w:rPr>
          <w:rFonts w:ascii="Arial" w:hAnsi="Arial" w:cs="Arial"/>
          <w:lang w:eastAsia="en-ZM"/>
        </w:rPr>
      </w:pPr>
      <w:r w:rsidRPr="00C02535">
        <w:rPr>
          <w:rFonts w:ascii="Arial" w:hAnsi="Arial" w:cs="Arial"/>
        </w:rPr>
        <w:t xml:space="preserve">Veerman, E., Danbury, E., da Silveira Duarte, J., Volman, M., &amp; </w:t>
      </w:r>
      <w:proofErr w:type="spellStart"/>
      <w:r w:rsidRPr="00C02535">
        <w:rPr>
          <w:rFonts w:ascii="Arial" w:hAnsi="Arial" w:cs="Arial"/>
        </w:rPr>
        <w:t>Gaikhorst</w:t>
      </w:r>
      <w:proofErr w:type="spellEnd"/>
      <w:r w:rsidRPr="00C02535">
        <w:rPr>
          <w:rFonts w:ascii="Arial" w:hAnsi="Arial" w:cs="Arial"/>
        </w:rPr>
        <w:t>, L. (2026). A systematic review of empirical studies into multilingual pedagogies and their outcomes in primary education. Journal of Multilingual and Multicultural Development, 47(4), 2419–2444.</w:t>
      </w:r>
    </w:p>
    <w:p w14:paraId="0EDC2892" w14:textId="77777777" w:rsidR="00C34CC7" w:rsidRDefault="00C34CC7" w:rsidP="00C34CC7">
      <w:pPr>
        <w:jc w:val="both"/>
        <w:rPr>
          <w:rFonts w:ascii="Arial" w:hAnsi="Arial" w:cs="Arial"/>
        </w:rPr>
      </w:pPr>
    </w:p>
    <w:p w14:paraId="2F0D2775" w14:textId="77777777" w:rsidR="00C34CC7" w:rsidRPr="00B3680A" w:rsidRDefault="00C34CC7" w:rsidP="00C34CC7">
      <w:pPr>
        <w:jc w:val="both"/>
        <w:rPr>
          <w:rFonts w:ascii="Arial" w:hAnsi="Arial" w:cs="Arial"/>
        </w:rPr>
      </w:pPr>
    </w:p>
    <w:p w14:paraId="36C3B8BC" w14:textId="77777777" w:rsidR="00C34CC7" w:rsidRDefault="00C34CC7"/>
    <w:sectPr w:rsidR="00C34CC7" w:rsidSect="00C34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C7"/>
    <w:rsid w:val="00247792"/>
    <w:rsid w:val="004A6243"/>
    <w:rsid w:val="00920AF4"/>
    <w:rsid w:val="00AE322C"/>
    <w:rsid w:val="00C34CC7"/>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7A79"/>
  <w15:chartTrackingRefBased/>
  <w15:docId w15:val="{598717F2-E8A3-4800-A58F-B8FB26B1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CC7"/>
  </w:style>
  <w:style w:type="paragraph" w:styleId="Heading1">
    <w:name w:val="heading 1"/>
    <w:basedOn w:val="Normal"/>
    <w:next w:val="Normal"/>
    <w:link w:val="Heading1Char"/>
    <w:uiPriority w:val="9"/>
    <w:qFormat/>
    <w:rsid w:val="00C34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4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4C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4C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4C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4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C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4C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4C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4C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4C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4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CC7"/>
    <w:rPr>
      <w:rFonts w:eastAsiaTheme="majorEastAsia" w:cstheme="majorBidi"/>
      <w:color w:val="272727" w:themeColor="text1" w:themeTint="D8"/>
    </w:rPr>
  </w:style>
  <w:style w:type="paragraph" w:styleId="Title">
    <w:name w:val="Title"/>
    <w:basedOn w:val="Normal"/>
    <w:next w:val="Normal"/>
    <w:link w:val="TitleChar"/>
    <w:uiPriority w:val="10"/>
    <w:qFormat/>
    <w:rsid w:val="00C34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CC7"/>
    <w:pPr>
      <w:spacing w:before="160"/>
      <w:jc w:val="center"/>
    </w:pPr>
    <w:rPr>
      <w:i/>
      <w:iCs/>
      <w:color w:val="404040" w:themeColor="text1" w:themeTint="BF"/>
    </w:rPr>
  </w:style>
  <w:style w:type="character" w:customStyle="1" w:styleId="QuoteChar">
    <w:name w:val="Quote Char"/>
    <w:basedOn w:val="DefaultParagraphFont"/>
    <w:link w:val="Quote"/>
    <w:uiPriority w:val="29"/>
    <w:rsid w:val="00C34CC7"/>
    <w:rPr>
      <w:i/>
      <w:iCs/>
      <w:color w:val="404040" w:themeColor="text1" w:themeTint="BF"/>
    </w:rPr>
  </w:style>
  <w:style w:type="paragraph" w:styleId="ListParagraph">
    <w:name w:val="List Paragraph"/>
    <w:basedOn w:val="Normal"/>
    <w:uiPriority w:val="34"/>
    <w:qFormat/>
    <w:rsid w:val="00C34CC7"/>
    <w:pPr>
      <w:ind w:left="720"/>
      <w:contextualSpacing/>
    </w:pPr>
  </w:style>
  <w:style w:type="character" w:styleId="IntenseEmphasis">
    <w:name w:val="Intense Emphasis"/>
    <w:basedOn w:val="DefaultParagraphFont"/>
    <w:uiPriority w:val="21"/>
    <w:qFormat/>
    <w:rsid w:val="00C34CC7"/>
    <w:rPr>
      <w:i/>
      <w:iCs/>
      <w:color w:val="2F5496" w:themeColor="accent1" w:themeShade="BF"/>
    </w:rPr>
  </w:style>
  <w:style w:type="paragraph" w:styleId="IntenseQuote">
    <w:name w:val="Intense Quote"/>
    <w:basedOn w:val="Normal"/>
    <w:next w:val="Normal"/>
    <w:link w:val="IntenseQuoteChar"/>
    <w:uiPriority w:val="30"/>
    <w:qFormat/>
    <w:rsid w:val="00C34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4CC7"/>
    <w:rPr>
      <w:i/>
      <w:iCs/>
      <w:color w:val="2F5496" w:themeColor="accent1" w:themeShade="BF"/>
    </w:rPr>
  </w:style>
  <w:style w:type="character" w:styleId="IntenseReference">
    <w:name w:val="Intense Reference"/>
    <w:basedOn w:val="DefaultParagraphFont"/>
    <w:uiPriority w:val="32"/>
    <w:qFormat/>
    <w:rsid w:val="00C34CC7"/>
    <w:rPr>
      <w:b/>
      <w:bCs/>
      <w:smallCaps/>
      <w:color w:val="2F5496" w:themeColor="accent1" w:themeShade="BF"/>
      <w:spacing w:val="5"/>
    </w:rPr>
  </w:style>
  <w:style w:type="paragraph" w:styleId="NoSpacing">
    <w:name w:val="No Spacing"/>
    <w:uiPriority w:val="1"/>
    <w:qFormat/>
    <w:rsid w:val="00C34CC7"/>
    <w:pPr>
      <w:spacing w:after="0" w:line="240" w:lineRule="auto"/>
    </w:pPr>
  </w:style>
  <w:style w:type="table" w:styleId="GridTable4-Accent1">
    <w:name w:val="Grid Table 4 Accent 1"/>
    <w:basedOn w:val="TableNormal"/>
    <w:uiPriority w:val="49"/>
    <w:rsid w:val="00C34CC7"/>
    <w:pPr>
      <w:spacing w:after="0" w:line="240" w:lineRule="auto"/>
    </w:p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6096</Words>
  <Characters>39814</Characters>
  <Application>Microsoft Office Word</Application>
  <DocSecurity>0</DocSecurity>
  <Lines>710</Lines>
  <Paragraphs>129</Paragraphs>
  <ScaleCrop>false</ScaleCrop>
  <Company/>
  <LinksUpToDate>false</LinksUpToDate>
  <CharactersWithSpaces>45781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Sitwe Mkandawire</dc:creator>
  <cp:keywords/>
  <dc:description/>
  <cp:lastModifiedBy>Sitwe Mkandawire</cp:lastModifiedBy>
  <cp:revision>6</cp:revision>
  <dcterms:created xsi:type="dcterms:W3CDTF">2026-05-24T09:50:00Z</dcterms:created>
  <dcterms:modified xsi:type="dcterms:W3CDTF">2026-06-22T11:37:00Z</dcterms:modified>
</cp:coreProperties>
</file>