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0C13" w14:textId="31BB25D5" w:rsidR="00D97F51" w:rsidRDefault="00D97F51" w:rsidP="00A871D8">
      <w:pPr>
        <w:pStyle w:val="NormalWeb"/>
      </w:pPr>
      <w:r>
        <w:t>Title ‘Towards Inclusive and Sustainable Urban Economies: A Factor Analysis of Challenges Faced by Street Vendors</w:t>
      </w:r>
      <w:r w:rsidR="005066D0">
        <w:t xml:space="preserve"> in Jammu city</w:t>
      </w:r>
      <w:r w:rsidR="00C94CD4">
        <w:t>’</w:t>
      </w:r>
    </w:p>
    <w:p w14:paraId="13C7EA3A" w14:textId="66E2669C" w:rsidR="00D97F51" w:rsidRDefault="00D97F51" w:rsidP="00A871D8">
      <w:pPr>
        <w:pStyle w:val="NormalWeb"/>
      </w:pPr>
      <w:r>
        <w:t xml:space="preserve">Authors: Professor Virender </w:t>
      </w:r>
      <w:proofErr w:type="gramStart"/>
      <w:r>
        <w:t>Koundal ,University</w:t>
      </w:r>
      <w:proofErr w:type="gramEnd"/>
      <w:r>
        <w:t xml:space="preserve"> of Jammu</w:t>
      </w:r>
      <w:r w:rsidR="00781FA2">
        <w:t>(virender_koundal@rediffmail.com).</w:t>
      </w:r>
    </w:p>
    <w:p w14:paraId="13553AC4" w14:textId="62E17C38" w:rsidR="00D97F51" w:rsidRDefault="00D97F51" w:rsidP="00A871D8">
      <w:pPr>
        <w:pStyle w:val="NormalWeb"/>
      </w:pPr>
      <w:r>
        <w:t xml:space="preserve"> Maheshwari Sharma, research </w:t>
      </w:r>
      <w:proofErr w:type="gramStart"/>
      <w:r>
        <w:t>scholar ,</w:t>
      </w:r>
      <w:proofErr w:type="gramEnd"/>
      <w:r>
        <w:t xml:space="preserve">  University of Jammu</w:t>
      </w:r>
      <w:r w:rsidR="00781FA2">
        <w:t>(maheshwari020895@gmail.com).</w:t>
      </w:r>
    </w:p>
    <w:p w14:paraId="0C06D87A" w14:textId="77777777" w:rsidR="0063369D" w:rsidRDefault="008E2DCA" w:rsidP="0063369D">
      <w:pPr>
        <w:pStyle w:val="NormalWeb"/>
      </w:pPr>
      <w:proofErr w:type="gramStart"/>
      <w:r w:rsidRPr="004053E7">
        <w:rPr>
          <w:b/>
          <w:bCs/>
        </w:rPr>
        <w:t>Abstract :</w:t>
      </w:r>
      <w:proofErr w:type="gramEnd"/>
      <w:r w:rsidR="00A871D8" w:rsidRPr="00657B06">
        <w:t xml:space="preserve"> </w:t>
      </w:r>
      <w:r w:rsidR="0063369D">
        <w:t xml:space="preserve">Street vendors constitute a significant segment of the urban informal economy; however, their livelihoods are shaped by a complex set of structural, administrative, and market-driven challenges. This study examines the multidimensional constraints faced by street vendors in Jammu City by applying exploratory factor analysis to primary survey data collected from 384 vendors. Using Principal Component Analysis with Varimax rotation, four latent factors were extracted. </w:t>
      </w:r>
      <w:r w:rsidR="0063369D" w:rsidRPr="00570DF8">
        <w:rPr>
          <w:rStyle w:val="Strong"/>
          <w:b w:val="0"/>
          <w:bCs w:val="0"/>
        </w:rPr>
        <w:t>Factor 1: Infrastructure and Regulatory Challenges</w:t>
      </w:r>
      <w:r w:rsidR="0063369D">
        <w:t xml:space="preserve"> reflects inadequate basic amenities and licensing difficulties that complicate vendors’ daily operations. </w:t>
      </w:r>
      <w:r w:rsidR="0063369D">
        <w:rPr>
          <w:rStyle w:val="Strong"/>
        </w:rPr>
        <w:t>Factor 2: Administrative and Governance Issues</w:t>
      </w:r>
      <w:r w:rsidR="0063369D">
        <w:t xml:space="preserve"> captures problems related to harassment, bribery, and regulatory enforcement that affect vendors’ sense of security and legitimacy. </w:t>
      </w:r>
      <w:r w:rsidR="0063369D">
        <w:rPr>
          <w:rStyle w:val="Strong"/>
        </w:rPr>
        <w:t xml:space="preserve">Factor 3: Financial, Communication, and </w:t>
      </w:r>
      <w:proofErr w:type="spellStart"/>
      <w:r w:rsidR="0063369D">
        <w:rPr>
          <w:rStyle w:val="Strong"/>
        </w:rPr>
        <w:t>Behavioural</w:t>
      </w:r>
      <w:proofErr w:type="spellEnd"/>
      <w:r w:rsidR="0063369D">
        <w:rPr>
          <w:rStyle w:val="Strong"/>
        </w:rPr>
        <w:t xml:space="preserve"> Barriers</w:t>
      </w:r>
      <w:r w:rsidR="0063369D">
        <w:t xml:space="preserve"> includes limited access to formal credit, difficulties in adopting digital transactions, language barriers, and vulnerability to customer </w:t>
      </w:r>
      <w:proofErr w:type="spellStart"/>
      <w:r w:rsidR="0063369D">
        <w:t>misbehaviour</w:t>
      </w:r>
      <w:proofErr w:type="spellEnd"/>
      <w:r w:rsidR="0063369D">
        <w:t xml:space="preserve">, all of which weaken vendors’ economic agency. </w:t>
      </w:r>
      <w:r w:rsidR="0063369D">
        <w:rPr>
          <w:rStyle w:val="Strong"/>
        </w:rPr>
        <w:t>Factor 4: Operational and Market-Related Conditions</w:t>
      </w:r>
      <w:r w:rsidR="0063369D">
        <w:t xml:space="preserve"> represents challenges such as wastage of unsold goods, uneven availability of basic facilities, and competitive pressures from organized retail outlets and online food-delivery platforms.</w:t>
      </w:r>
      <w:r w:rsidR="0063369D">
        <w:br/>
        <w:t>The findings reveal that street vendors face an interlinked set of infrastructural, financial, and governance-related constraints. The study underscores the need for holistic and context-specific policy interventions aimed at improving infrastructure, strengthening institutional support, enhancing financial inclusion, and safeguarding vendors’ livelihoods amid intensifying market competition.</w:t>
      </w:r>
      <w:r w:rsidR="0063369D">
        <w:t xml:space="preserve"> </w:t>
      </w:r>
    </w:p>
    <w:p w14:paraId="7B1A3701" w14:textId="56D7D774" w:rsidR="00505B0D" w:rsidRDefault="00505B0D" w:rsidP="0063369D">
      <w:pPr>
        <w:pStyle w:val="NormalWeb"/>
      </w:pPr>
      <w:r w:rsidRPr="004B25F5">
        <w:rPr>
          <w:b/>
          <w:bCs/>
        </w:rPr>
        <w:t>Key Words</w:t>
      </w:r>
      <w:r w:rsidRPr="004B25F5">
        <w:t xml:space="preserve">: Informal Economy, Street Vendors, </w:t>
      </w:r>
      <w:r w:rsidR="000162A8">
        <w:t xml:space="preserve">urban livelihood, factor </w:t>
      </w:r>
      <w:proofErr w:type="gramStart"/>
      <w:r w:rsidR="000162A8">
        <w:t>analysis ,</w:t>
      </w:r>
      <w:proofErr w:type="gramEnd"/>
      <w:r w:rsidR="000162A8">
        <w:t xml:space="preserve"> </w:t>
      </w:r>
      <w:r w:rsidRPr="004B25F5">
        <w:t>J</w:t>
      </w:r>
      <w:r>
        <w:t xml:space="preserve">ammu and </w:t>
      </w:r>
      <w:r w:rsidRPr="004B25F5">
        <w:t>K</w:t>
      </w:r>
      <w:r>
        <w:t>ashmir.</w:t>
      </w:r>
    </w:p>
    <w:p w14:paraId="216E8A90" w14:textId="77777777" w:rsidR="0063369D" w:rsidRDefault="0063369D" w:rsidP="0063369D">
      <w:pPr>
        <w:pStyle w:val="Heading2"/>
      </w:pPr>
      <w:r>
        <w:t>JEL Classification</w:t>
      </w:r>
    </w:p>
    <w:p w14:paraId="611CC1CD" w14:textId="62E257E1" w:rsidR="0063369D" w:rsidRDefault="0063369D" w:rsidP="0063369D">
      <w:pPr>
        <w:pStyle w:val="NormalWeb"/>
      </w:pPr>
      <w:r>
        <w:rPr>
          <w:rStyle w:val="Strong"/>
        </w:rPr>
        <w:t>J46; R23; O17</w:t>
      </w:r>
    </w:p>
    <w:p w14:paraId="2743B648" w14:textId="77777777" w:rsidR="0063369D" w:rsidRDefault="0063369D" w:rsidP="0063369D">
      <w:pPr>
        <w:pStyle w:val="Heading2"/>
      </w:pPr>
      <w:r>
        <w:t>Compliance with Ethical Standards</w:t>
      </w:r>
    </w:p>
    <w:p w14:paraId="6BB4B5B4" w14:textId="77777777" w:rsidR="0063369D" w:rsidRDefault="0063369D" w:rsidP="0063369D">
      <w:pPr>
        <w:pStyle w:val="Heading3"/>
      </w:pPr>
      <w:r>
        <w:t>Funding</w:t>
      </w:r>
    </w:p>
    <w:p w14:paraId="0EABBA85" w14:textId="77777777" w:rsidR="0063369D" w:rsidRDefault="0063369D" w:rsidP="0063369D">
      <w:pPr>
        <w:pStyle w:val="NormalWeb"/>
      </w:pPr>
      <w:r>
        <w:t xml:space="preserve">The authors declare that this research received </w:t>
      </w:r>
      <w:r>
        <w:rPr>
          <w:rStyle w:val="Strong"/>
        </w:rPr>
        <w:t>no specific grant</w:t>
      </w:r>
      <w:r>
        <w:t xml:space="preserve"> from any funding agency in the public, commercial, or not-for-profit sectors.</w:t>
      </w:r>
    </w:p>
    <w:p w14:paraId="6D1F4B2B" w14:textId="77777777" w:rsidR="0063369D" w:rsidRDefault="0063369D" w:rsidP="0063369D">
      <w:pPr>
        <w:pStyle w:val="Heading3"/>
      </w:pPr>
      <w:r>
        <w:t>Disclosure of Potential Conflicts of Interest</w:t>
      </w:r>
    </w:p>
    <w:p w14:paraId="64939C11" w14:textId="77777777" w:rsidR="0063369D" w:rsidRDefault="0063369D" w:rsidP="0063369D">
      <w:pPr>
        <w:pStyle w:val="NormalWeb"/>
      </w:pPr>
      <w:r>
        <w:t xml:space="preserve">The authors declare that they have </w:t>
      </w:r>
      <w:r>
        <w:rPr>
          <w:rStyle w:val="Strong"/>
        </w:rPr>
        <w:t>no conflict of interest</w:t>
      </w:r>
      <w:r>
        <w:t>, financial or non-financial, related to this study.</w:t>
      </w:r>
    </w:p>
    <w:p w14:paraId="0DD7244D" w14:textId="77777777" w:rsidR="0063369D" w:rsidRDefault="0063369D" w:rsidP="0063369D">
      <w:pPr>
        <w:pStyle w:val="Heading3"/>
      </w:pPr>
      <w:r>
        <w:t>Research Involving Human Participants and/or Animals</w:t>
      </w:r>
    </w:p>
    <w:p w14:paraId="11985593" w14:textId="77777777" w:rsidR="0063369D" w:rsidRDefault="0063369D" w:rsidP="0063369D">
      <w:pPr>
        <w:pStyle w:val="NormalWeb"/>
      </w:pPr>
      <w:r>
        <w:t xml:space="preserve">This study involved </w:t>
      </w:r>
      <w:r>
        <w:rPr>
          <w:rStyle w:val="Strong"/>
        </w:rPr>
        <w:t>human participants</w:t>
      </w:r>
      <w:r>
        <w:t xml:space="preserve"> in the form of a field-based survey conducted among street vendors in Jammu City. No animals were involved in the research.</w:t>
      </w:r>
    </w:p>
    <w:p w14:paraId="1C179357" w14:textId="77777777" w:rsidR="0063369D" w:rsidRDefault="0063369D" w:rsidP="0063369D">
      <w:pPr>
        <w:pStyle w:val="Heading3"/>
      </w:pPr>
      <w:r>
        <w:t>Informed Consent</w:t>
      </w:r>
    </w:p>
    <w:p w14:paraId="4F7C2727" w14:textId="77777777" w:rsidR="0063369D" w:rsidRDefault="0063369D" w:rsidP="0063369D">
      <w:pPr>
        <w:pStyle w:val="NormalWeb"/>
      </w:pPr>
      <w:r>
        <w:t>Informed consent was obtained from all individual participants prior to data collection. Participation was voluntary, and respondents were assured of anonymity and confidentiality. The study adhered to accepted ethical principles of social science research.</w:t>
      </w:r>
    </w:p>
    <w:p w14:paraId="386609AD" w14:textId="77777777" w:rsidR="0063369D" w:rsidRPr="004B25F5" w:rsidRDefault="0063369D" w:rsidP="0063369D">
      <w:pPr>
        <w:pStyle w:val="NormalWeb"/>
      </w:pPr>
    </w:p>
    <w:p w14:paraId="71C5B197" w14:textId="52FB747E" w:rsidR="0063369D" w:rsidRPr="0063369D" w:rsidRDefault="006B76EB" w:rsidP="0063369D">
      <w:pPr>
        <w:pStyle w:val="NormalWeb"/>
      </w:pPr>
      <w:r w:rsidRPr="004053E7">
        <w:rPr>
          <w:b/>
          <w:bCs/>
        </w:rPr>
        <w:t>Introduction</w:t>
      </w:r>
      <w:r w:rsidR="0063369D" w:rsidRPr="0063369D">
        <w:t xml:space="preserve"> </w:t>
      </w:r>
      <w:r w:rsidR="0063369D" w:rsidRPr="0063369D">
        <w:t xml:space="preserve">Approximately 2 billion people, comprising 61.2 percent of the world’s employed workforce, are engaged in informal economic activities (Dodman et al., 2023). The term </w:t>
      </w:r>
      <w:r w:rsidR="0063369D" w:rsidRPr="0063369D">
        <w:rPr>
          <w:i/>
          <w:iCs/>
        </w:rPr>
        <w:t>informal economy</w:t>
      </w:r>
      <w:r w:rsidR="0063369D" w:rsidRPr="0063369D">
        <w:t xml:space="preserve">, coined by social anthropologist Keith Hart, is primarily associated with urban </w:t>
      </w:r>
      <w:proofErr w:type="spellStart"/>
      <w:r w:rsidR="0063369D" w:rsidRPr="0063369D">
        <w:t>labour</w:t>
      </w:r>
      <w:proofErr w:type="spellEnd"/>
      <w:r w:rsidR="0063369D" w:rsidRPr="0063369D">
        <w:t xml:space="preserve"> markets. The informal economy plays a critical role in ensuring the functioning of cities by acting as a bridge between formal production systems and final consumers, despite remaining largely unregulated and unprotected by the state (Chung et al., 2022; Dodman et al., 2023; Roever &amp; Skinner, 2016; </w:t>
      </w:r>
      <w:proofErr w:type="spellStart"/>
      <w:r w:rsidR="0063369D" w:rsidRPr="0063369D">
        <w:t>Yazdanie</w:t>
      </w:r>
      <w:proofErr w:type="spellEnd"/>
      <w:r w:rsidR="0063369D" w:rsidRPr="0063369D">
        <w:t xml:space="preserve"> et al., 2024).</w:t>
      </w:r>
      <w:r w:rsidR="0063369D" w:rsidRPr="0063369D">
        <w:br/>
        <w:t xml:space="preserve">A World Bank study by </w:t>
      </w:r>
      <w:proofErr w:type="spellStart"/>
      <w:r w:rsidR="0063369D" w:rsidRPr="0063369D">
        <w:t>Ohnsorge</w:t>
      </w:r>
      <w:proofErr w:type="spellEnd"/>
      <w:r w:rsidR="0063369D" w:rsidRPr="0063369D">
        <w:t xml:space="preserve"> and Yu (2022) estimates that the informal economy contributes nearly one-third of GDP and accounts for about 70 percent of total employment in emerging and developing economies. While it serves as a vital source of income for marginalized populations, informal workers remain highly vulnerable, a condition that was further exacerbated during the COVID-19 pandemic (OECD, 2020).</w:t>
      </w:r>
    </w:p>
    <w:p w14:paraId="483ADF99" w14:textId="77777777" w:rsidR="0063369D" w:rsidRPr="0063369D" w:rsidRDefault="0063369D" w:rsidP="0063369D">
      <w:pPr>
        <w:spacing w:before="100" w:beforeAutospacing="1" w:after="100" w:afterAutospacing="1" w:line="240" w:lineRule="auto"/>
        <w:rPr>
          <w:rFonts w:ascii="Times New Roman" w:eastAsia="Times New Roman" w:hAnsi="Times New Roman" w:cs="Times New Roman"/>
          <w:sz w:val="24"/>
          <w:szCs w:val="24"/>
        </w:rPr>
      </w:pPr>
      <w:r w:rsidRPr="0063369D">
        <w:rPr>
          <w:rFonts w:ascii="Times New Roman" w:eastAsia="Times New Roman" w:hAnsi="Times New Roman" w:cs="Times New Roman"/>
          <w:sz w:val="24"/>
          <w:szCs w:val="24"/>
        </w:rPr>
        <w:t xml:space="preserve">Street vending represents one of the most visible manifestations of the urban informal economy (González-Mon et al., 2024; </w:t>
      </w:r>
      <w:proofErr w:type="spellStart"/>
      <w:r w:rsidRPr="0063369D">
        <w:rPr>
          <w:rFonts w:ascii="Times New Roman" w:eastAsia="Times New Roman" w:hAnsi="Times New Roman" w:cs="Times New Roman"/>
          <w:sz w:val="24"/>
          <w:szCs w:val="24"/>
        </w:rPr>
        <w:t>Recchi</w:t>
      </w:r>
      <w:proofErr w:type="spellEnd"/>
      <w:r w:rsidRPr="0063369D">
        <w:rPr>
          <w:rFonts w:ascii="Times New Roman" w:eastAsia="Times New Roman" w:hAnsi="Times New Roman" w:cs="Times New Roman"/>
          <w:sz w:val="24"/>
          <w:szCs w:val="24"/>
        </w:rPr>
        <w:t>, 2021). It provides livelihood opportunities to low-skilled workers while offering affordable goods and services to urban consumers (Thanh &amp; Duong, 2022). Despite its economic significance, street vending continues to face regulatory uncertainty, infrastructural inadequacies, and market-based challenges. While much of the existing literature focuses on eviction and relocation, this study examines the everyday operational constraints faced by vendors, even when formally licensed, and highlights the need for sustainable policy responses.</w:t>
      </w:r>
    </w:p>
    <w:p w14:paraId="39A37AF5" w14:textId="15A0C03C" w:rsidR="00CC5FC7" w:rsidRPr="004053E7" w:rsidRDefault="00CC5FC7" w:rsidP="0063369D">
      <w:pPr>
        <w:pStyle w:val="NormalWeb"/>
        <w:rPr>
          <w:b/>
          <w:bCs/>
        </w:rPr>
      </w:pPr>
      <w:r w:rsidRPr="004053E7">
        <w:rPr>
          <w:b/>
          <w:bCs/>
        </w:rPr>
        <w:t xml:space="preserve">Review of </w:t>
      </w:r>
      <w:proofErr w:type="gramStart"/>
      <w:r w:rsidRPr="004053E7">
        <w:rPr>
          <w:b/>
          <w:bCs/>
        </w:rPr>
        <w:t>literature :</w:t>
      </w:r>
      <w:proofErr w:type="gramEnd"/>
    </w:p>
    <w:p w14:paraId="7B0DB748" w14:textId="55106C53" w:rsidR="00657B06" w:rsidRDefault="00657B06" w:rsidP="002421AA">
      <w:pPr>
        <w:rPr>
          <w:rFonts w:ascii="Times New Roman" w:hAnsi="Times New Roman" w:cs="Times New Roman"/>
          <w:sz w:val="24"/>
          <w:szCs w:val="24"/>
        </w:rPr>
      </w:pPr>
      <w:r w:rsidRPr="00657B06">
        <w:rPr>
          <w:rFonts w:ascii="Times New Roman" w:hAnsi="Times New Roman" w:cs="Times New Roman"/>
          <w:sz w:val="24"/>
          <w:szCs w:val="24"/>
        </w:rPr>
        <w:t xml:space="preserve">Existing literature widely documents that street vendors experience multiple structural, regulatory, and economic challenges that undermine their livelihood security. Bhowmik (2005) highlights that insufficient access to basic infrastructure—such as shade, sanitation, storage facilities, and clean water—directly reduces vendors’ productivity and exposes them to health and climatic risks. Roever and Skinner (2016) similarly emphasize that inadequate urban infrastructure is the most universal constraint across cities in the Global South. Governance-related challenges are also prominent: </w:t>
      </w:r>
      <w:proofErr w:type="spellStart"/>
      <w:r w:rsidRPr="00657B06">
        <w:rPr>
          <w:rFonts w:ascii="Times New Roman" w:hAnsi="Times New Roman" w:cs="Times New Roman"/>
          <w:sz w:val="24"/>
          <w:szCs w:val="24"/>
        </w:rPr>
        <w:t>Anjaria</w:t>
      </w:r>
      <w:proofErr w:type="spellEnd"/>
      <w:r w:rsidRPr="00657B06">
        <w:rPr>
          <w:rFonts w:ascii="Times New Roman" w:hAnsi="Times New Roman" w:cs="Times New Roman"/>
          <w:sz w:val="24"/>
          <w:szCs w:val="24"/>
        </w:rPr>
        <w:t xml:space="preserve"> (2006) and Devlin (2018) note that vendors frequently report harassment, evictions, confiscation of goods, and informal payments demanded by local authorities, reflecting discretionary and often punitive regulatory environments. Financial exclusion further aggravates vulnerability, as vendors struggle to access formal credit, microfinance, and banking systems, which limits investment in business expansion (Karmakar, 2010; ILO, 2023). Communication and digital barriers have also intensified with the rise of cashless payments and e-commerce; many vendors lack digital literacy, creating difficulties in using online payment platforms (ILO, 2023). Market-related pressures have increased due to competition from malls, </w:t>
      </w:r>
      <w:proofErr w:type="spellStart"/>
      <w:r w:rsidRPr="00657B06">
        <w:rPr>
          <w:rFonts w:ascii="Times New Roman" w:hAnsi="Times New Roman" w:cs="Times New Roman"/>
          <w:sz w:val="24"/>
          <w:szCs w:val="24"/>
        </w:rPr>
        <w:t>organised</w:t>
      </w:r>
      <w:proofErr w:type="spellEnd"/>
      <w:r w:rsidRPr="00657B06">
        <w:rPr>
          <w:rFonts w:ascii="Times New Roman" w:hAnsi="Times New Roman" w:cs="Times New Roman"/>
          <w:sz w:val="24"/>
          <w:szCs w:val="24"/>
        </w:rPr>
        <w:t xml:space="preserve"> retail, and food-delivery apps, which divert customers away from traditional vending spaces (Mitra, 2022). The perishability of products and lack of storage facilities further contribute to high wastage and income instability, as noted by </w:t>
      </w:r>
      <w:proofErr w:type="spellStart"/>
      <w:r w:rsidRPr="00657B06">
        <w:rPr>
          <w:rFonts w:ascii="Times New Roman" w:hAnsi="Times New Roman" w:cs="Times New Roman"/>
          <w:sz w:val="24"/>
          <w:szCs w:val="24"/>
        </w:rPr>
        <w:t>Saha</w:t>
      </w:r>
      <w:proofErr w:type="spellEnd"/>
      <w:r w:rsidRPr="00657B06">
        <w:rPr>
          <w:rFonts w:ascii="Times New Roman" w:hAnsi="Times New Roman" w:cs="Times New Roman"/>
          <w:sz w:val="24"/>
          <w:szCs w:val="24"/>
        </w:rPr>
        <w:t xml:space="preserve"> (2020). Gendered analyses reveal that women vendors face additional constraints related to safety, time-poverty, and lower access to institutional support (Roever &amp; Skinner, 2016). Comparative studies by Bhowmik (2012) show that while challenges are widespread, their severity varies across locations depending on administrative responsiveness and vendor </w:t>
      </w:r>
      <w:proofErr w:type="spellStart"/>
      <w:r w:rsidRPr="00657B06">
        <w:rPr>
          <w:rFonts w:ascii="Times New Roman" w:hAnsi="Times New Roman" w:cs="Times New Roman"/>
          <w:sz w:val="24"/>
          <w:szCs w:val="24"/>
        </w:rPr>
        <w:t>organisation</w:t>
      </w:r>
      <w:proofErr w:type="spellEnd"/>
      <w:r w:rsidRPr="00657B06">
        <w:rPr>
          <w:rFonts w:ascii="Times New Roman" w:hAnsi="Times New Roman" w:cs="Times New Roman"/>
          <w:sz w:val="24"/>
          <w:szCs w:val="24"/>
        </w:rPr>
        <w:t xml:space="preserve"> strength. Collectively, these studies underscore that street vendors operate within structurally vulnerable environments shaped by infrastructural deficits, regulatory uncertainty, financial exclusion, and evolving market dynamics.</w:t>
      </w:r>
    </w:p>
    <w:p w14:paraId="64D58B74" w14:textId="77777777" w:rsidR="00657B06" w:rsidRPr="00657B06" w:rsidRDefault="00657B06" w:rsidP="002421AA">
      <w:pPr>
        <w:rPr>
          <w:rFonts w:ascii="Times New Roman" w:hAnsi="Times New Roman" w:cs="Times New Roman"/>
          <w:sz w:val="24"/>
          <w:szCs w:val="24"/>
        </w:rPr>
      </w:pPr>
    </w:p>
    <w:p w14:paraId="2B0488BC" w14:textId="77777777" w:rsidR="0063369D" w:rsidRPr="0063369D" w:rsidRDefault="00CC5FC7" w:rsidP="0063369D">
      <w:pPr>
        <w:rPr>
          <w:rFonts w:ascii="Times New Roman" w:hAnsi="Times New Roman" w:cs="Times New Roman"/>
          <w:sz w:val="24"/>
          <w:szCs w:val="24"/>
        </w:rPr>
      </w:pPr>
      <w:r w:rsidRPr="004053E7">
        <w:rPr>
          <w:rFonts w:ascii="Times New Roman" w:hAnsi="Times New Roman" w:cs="Times New Roman"/>
          <w:b/>
          <w:bCs/>
          <w:sz w:val="24"/>
          <w:szCs w:val="24"/>
        </w:rPr>
        <w:t>Research methodology:</w:t>
      </w:r>
      <w:r w:rsidRPr="00657B06">
        <w:rPr>
          <w:rFonts w:ascii="Times New Roman" w:hAnsi="Times New Roman" w:cs="Times New Roman"/>
          <w:sz w:val="24"/>
          <w:szCs w:val="24"/>
        </w:rPr>
        <w:t xml:space="preserve"> </w:t>
      </w:r>
      <w:r w:rsidR="0063369D" w:rsidRPr="0063369D">
        <w:rPr>
          <w:rFonts w:ascii="Times New Roman" w:hAnsi="Times New Roman" w:cs="Times New Roman"/>
          <w:sz w:val="24"/>
          <w:szCs w:val="24"/>
        </w:rPr>
        <w:t xml:space="preserve">The study was conducted in Jammu City. Five categories of street vendors—fruits, vegetables, fruits and vegetables, fast food, and juices—were included. A combination of simple random sampling and purposive sampling techniques was used to select a sample of 384 street vendors. The study employs </w:t>
      </w:r>
      <w:r w:rsidR="0063369D" w:rsidRPr="0063369D">
        <w:rPr>
          <w:rStyle w:val="Strong"/>
          <w:rFonts w:ascii="Times New Roman" w:hAnsi="Times New Roman" w:cs="Times New Roman"/>
          <w:sz w:val="24"/>
          <w:szCs w:val="24"/>
        </w:rPr>
        <w:t>Exploratory Factor Analysis (EFA)</w:t>
      </w:r>
      <w:r w:rsidR="0063369D" w:rsidRPr="0063369D">
        <w:rPr>
          <w:rFonts w:ascii="Times New Roman" w:hAnsi="Times New Roman" w:cs="Times New Roman"/>
          <w:sz w:val="24"/>
          <w:szCs w:val="24"/>
        </w:rPr>
        <w:t xml:space="preserve"> using </w:t>
      </w:r>
      <w:r w:rsidR="0063369D" w:rsidRPr="0063369D">
        <w:rPr>
          <w:rStyle w:val="Strong"/>
          <w:rFonts w:ascii="Times New Roman" w:hAnsi="Times New Roman" w:cs="Times New Roman"/>
          <w:sz w:val="24"/>
          <w:szCs w:val="24"/>
        </w:rPr>
        <w:t>Principal Component Analysis with Varimax rotation</w:t>
      </w:r>
      <w:r w:rsidR="0063369D" w:rsidRPr="0063369D">
        <w:rPr>
          <w:rFonts w:ascii="Times New Roman" w:hAnsi="Times New Roman" w:cs="Times New Roman"/>
          <w:sz w:val="24"/>
          <w:szCs w:val="24"/>
        </w:rPr>
        <w:t xml:space="preserve"> to identify the underlying dimensions of challenges faced by street vendors.</w:t>
      </w:r>
    </w:p>
    <w:p w14:paraId="4ED2ACD5" w14:textId="3C23230D" w:rsidR="00FA7C89" w:rsidRPr="004053E7" w:rsidRDefault="00CF29CF" w:rsidP="0063369D">
      <w:pPr>
        <w:rPr>
          <w:rFonts w:ascii="Times New Roman" w:hAnsi="Times New Roman" w:cs="Times New Roman"/>
          <w:b/>
          <w:bCs/>
          <w:sz w:val="24"/>
          <w:szCs w:val="24"/>
        </w:rPr>
      </w:pPr>
      <w:r w:rsidRPr="004053E7">
        <w:rPr>
          <w:rFonts w:ascii="Times New Roman" w:hAnsi="Times New Roman" w:cs="Times New Roman"/>
          <w:b/>
          <w:bCs/>
          <w:sz w:val="24"/>
          <w:szCs w:val="24"/>
        </w:rPr>
        <w:t>Objectives of study</w:t>
      </w:r>
      <w:r w:rsidR="00657B06" w:rsidRPr="004053E7">
        <w:rPr>
          <w:rFonts w:ascii="Times New Roman" w:hAnsi="Times New Roman" w:cs="Times New Roman"/>
          <w:b/>
          <w:bCs/>
          <w:sz w:val="24"/>
          <w:szCs w:val="24"/>
        </w:rPr>
        <w:t>:</w:t>
      </w:r>
    </w:p>
    <w:p w14:paraId="3C7D4407" w14:textId="5624248B" w:rsidR="00CF29CF" w:rsidRPr="00657B06" w:rsidRDefault="00CF29CF" w:rsidP="00CF29CF">
      <w:pPr>
        <w:pStyle w:val="ListParagraph"/>
        <w:numPr>
          <w:ilvl w:val="0"/>
          <w:numId w:val="6"/>
        </w:numPr>
        <w:autoSpaceDE w:val="0"/>
        <w:autoSpaceDN w:val="0"/>
        <w:adjustRightInd w:val="0"/>
        <w:spacing w:after="0" w:line="400" w:lineRule="atLeast"/>
        <w:rPr>
          <w:rFonts w:ascii="Times New Roman" w:hAnsi="Times New Roman" w:cs="Times New Roman"/>
          <w:sz w:val="24"/>
          <w:szCs w:val="24"/>
        </w:rPr>
      </w:pPr>
      <w:r w:rsidRPr="00657B06">
        <w:rPr>
          <w:rFonts w:ascii="Times New Roman" w:hAnsi="Times New Roman" w:cs="Times New Roman"/>
          <w:sz w:val="24"/>
          <w:szCs w:val="24"/>
        </w:rPr>
        <w:t>To find out the factors in the form of challenges faced by street vendors.</w:t>
      </w:r>
    </w:p>
    <w:p w14:paraId="439AC243" w14:textId="2178BAE3" w:rsidR="00CF29CF" w:rsidRPr="00657B06" w:rsidRDefault="00CF29CF" w:rsidP="00CF29CF">
      <w:pPr>
        <w:pStyle w:val="ListParagraph"/>
        <w:numPr>
          <w:ilvl w:val="0"/>
          <w:numId w:val="6"/>
        </w:numPr>
        <w:autoSpaceDE w:val="0"/>
        <w:autoSpaceDN w:val="0"/>
        <w:adjustRightInd w:val="0"/>
        <w:spacing w:after="0" w:line="400" w:lineRule="atLeast"/>
        <w:rPr>
          <w:rFonts w:ascii="Times New Roman" w:hAnsi="Times New Roman" w:cs="Times New Roman"/>
          <w:sz w:val="24"/>
          <w:szCs w:val="24"/>
        </w:rPr>
      </w:pPr>
      <w:r w:rsidRPr="00657B06">
        <w:rPr>
          <w:rFonts w:ascii="Times New Roman" w:hAnsi="Times New Roman" w:cs="Times New Roman"/>
          <w:sz w:val="24"/>
          <w:szCs w:val="24"/>
        </w:rPr>
        <w:t xml:space="preserve">To </w:t>
      </w:r>
      <w:r w:rsidR="005F3DE8" w:rsidRPr="00657B06">
        <w:rPr>
          <w:rFonts w:ascii="Times New Roman" w:hAnsi="Times New Roman" w:cs="Times New Roman"/>
          <w:sz w:val="24"/>
          <w:szCs w:val="24"/>
        </w:rPr>
        <w:t xml:space="preserve">suggest policy implications on the basis of study </w:t>
      </w:r>
    </w:p>
    <w:p w14:paraId="380B0A5D" w14:textId="00BB5FCD" w:rsidR="00440AA5" w:rsidRPr="00657B06" w:rsidRDefault="00440AA5" w:rsidP="00506A87">
      <w:pPr>
        <w:autoSpaceDE w:val="0"/>
        <w:autoSpaceDN w:val="0"/>
        <w:adjustRightInd w:val="0"/>
        <w:spacing w:after="0" w:line="400" w:lineRule="atLeast"/>
        <w:rPr>
          <w:rFonts w:ascii="Times New Roman" w:hAnsi="Times New Roman" w:cs="Times New Roman"/>
          <w:sz w:val="24"/>
          <w:szCs w:val="24"/>
        </w:rPr>
      </w:pPr>
    </w:p>
    <w:p w14:paraId="723534F0" w14:textId="7E3CC25C" w:rsidR="00506A87" w:rsidRPr="00657B06" w:rsidRDefault="00506A87" w:rsidP="00506A87">
      <w:pPr>
        <w:autoSpaceDE w:val="0"/>
        <w:autoSpaceDN w:val="0"/>
        <w:adjustRightInd w:val="0"/>
        <w:spacing w:after="0" w:line="400" w:lineRule="atLeast"/>
        <w:rPr>
          <w:rFonts w:ascii="Times New Roman" w:hAnsi="Times New Roman" w:cs="Times New Roman"/>
          <w:sz w:val="24"/>
          <w:szCs w:val="24"/>
        </w:rPr>
      </w:pPr>
      <w:proofErr w:type="gramStart"/>
      <w:r w:rsidRPr="004053E7">
        <w:rPr>
          <w:rFonts w:ascii="Times New Roman" w:hAnsi="Times New Roman" w:cs="Times New Roman"/>
          <w:b/>
          <w:bCs/>
          <w:sz w:val="24"/>
          <w:szCs w:val="24"/>
        </w:rPr>
        <w:t>Results :</w:t>
      </w:r>
      <w:r w:rsidRPr="00657B06">
        <w:rPr>
          <w:rFonts w:ascii="Times New Roman" w:hAnsi="Times New Roman" w:cs="Times New Roman"/>
          <w:sz w:val="24"/>
          <w:szCs w:val="24"/>
        </w:rPr>
        <w:t>The</w:t>
      </w:r>
      <w:proofErr w:type="gramEnd"/>
      <w:r w:rsidRPr="00657B06">
        <w:rPr>
          <w:rFonts w:ascii="Times New Roman" w:hAnsi="Times New Roman" w:cs="Times New Roman"/>
          <w:sz w:val="24"/>
          <w:szCs w:val="24"/>
        </w:rPr>
        <w:t xml:space="preserve"> results are analyzed with the help of various tables generated after running factor analysis several times on the statements measured on </w:t>
      </w:r>
      <w:proofErr w:type="spellStart"/>
      <w:r w:rsidRPr="00657B06">
        <w:rPr>
          <w:rFonts w:ascii="Times New Roman" w:hAnsi="Times New Roman" w:cs="Times New Roman"/>
          <w:sz w:val="24"/>
          <w:szCs w:val="24"/>
        </w:rPr>
        <w:t>likert</w:t>
      </w:r>
      <w:proofErr w:type="spellEnd"/>
      <w:r w:rsidRPr="00657B06">
        <w:rPr>
          <w:rFonts w:ascii="Times New Roman" w:hAnsi="Times New Roman" w:cs="Times New Roman"/>
          <w:sz w:val="24"/>
          <w:szCs w:val="24"/>
        </w:rPr>
        <w:t xml:space="preserve"> scale .</w:t>
      </w:r>
    </w:p>
    <w:tbl>
      <w:tblPr>
        <w:tblW w:w="5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80"/>
        <w:gridCol w:w="2340"/>
        <w:gridCol w:w="1100"/>
      </w:tblGrid>
      <w:tr w:rsidR="00003398" w:rsidRPr="00657B06" w14:paraId="617D8F76" w14:textId="77777777" w:rsidTr="008C4237">
        <w:trPr>
          <w:cantSplit/>
        </w:trPr>
        <w:tc>
          <w:tcPr>
            <w:tcW w:w="5919" w:type="dxa"/>
            <w:gridSpan w:val="3"/>
            <w:tcBorders>
              <w:top w:val="nil"/>
              <w:left w:val="nil"/>
              <w:bottom w:val="nil"/>
              <w:right w:val="nil"/>
            </w:tcBorders>
            <w:shd w:val="clear" w:color="auto" w:fill="FFFFFF"/>
            <w:vAlign w:val="center"/>
          </w:tcPr>
          <w:p w14:paraId="325B59F6" w14:textId="3B6AF086" w:rsidR="00CB7805" w:rsidRPr="00657B06" w:rsidRDefault="00CB7805" w:rsidP="008C4237">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910714" w:rsidRPr="00657B06">
              <w:rPr>
                <w:rFonts w:ascii="Times New Roman" w:hAnsi="Times New Roman" w:cs="Times New Roman"/>
                <w:b/>
                <w:bCs/>
                <w:color w:val="010205"/>
                <w:sz w:val="24"/>
                <w:szCs w:val="24"/>
              </w:rPr>
              <w:t>1</w:t>
            </w:r>
          </w:p>
          <w:p w14:paraId="2BA12E64" w14:textId="0CB261B7" w:rsidR="00003398" w:rsidRPr="00657B06" w:rsidRDefault="00003398" w:rsidP="008C4237">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KMO and Bartlett's Test</w:t>
            </w:r>
          </w:p>
        </w:tc>
      </w:tr>
      <w:tr w:rsidR="00003398" w:rsidRPr="00657B06" w14:paraId="6FB1595C" w14:textId="77777777" w:rsidTr="008C4237">
        <w:trPr>
          <w:cantSplit/>
        </w:trPr>
        <w:tc>
          <w:tcPr>
            <w:tcW w:w="4819" w:type="dxa"/>
            <w:gridSpan w:val="2"/>
            <w:tcBorders>
              <w:top w:val="nil"/>
              <w:left w:val="nil"/>
              <w:bottom w:val="single" w:sz="8" w:space="0" w:color="AEAEAE"/>
              <w:right w:val="nil"/>
            </w:tcBorders>
            <w:shd w:val="clear" w:color="auto" w:fill="E0E0E0"/>
          </w:tcPr>
          <w:p w14:paraId="28F5999B"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Kaiser-Meyer-Olkin Measure of Sampling Adequacy.</w:t>
            </w:r>
          </w:p>
        </w:tc>
        <w:tc>
          <w:tcPr>
            <w:tcW w:w="1100" w:type="dxa"/>
            <w:tcBorders>
              <w:top w:val="nil"/>
              <w:left w:val="nil"/>
              <w:bottom w:val="single" w:sz="8" w:space="0" w:color="AEAEAE"/>
              <w:right w:val="nil"/>
            </w:tcBorders>
            <w:shd w:val="clear" w:color="auto" w:fill="FFFFFF"/>
          </w:tcPr>
          <w:p w14:paraId="71128CD2"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.728</w:t>
            </w:r>
          </w:p>
        </w:tc>
      </w:tr>
      <w:tr w:rsidR="00003398" w:rsidRPr="00657B06" w14:paraId="64F62B84" w14:textId="77777777" w:rsidTr="008C4237">
        <w:trPr>
          <w:cantSplit/>
        </w:trPr>
        <w:tc>
          <w:tcPr>
            <w:tcW w:w="2479" w:type="dxa"/>
            <w:vMerge w:val="restart"/>
            <w:tcBorders>
              <w:top w:val="single" w:sz="8" w:space="0" w:color="AEAEAE"/>
              <w:left w:val="nil"/>
              <w:bottom w:val="single" w:sz="8" w:space="0" w:color="152935"/>
              <w:right w:val="nil"/>
            </w:tcBorders>
            <w:shd w:val="clear" w:color="auto" w:fill="E0E0E0"/>
          </w:tcPr>
          <w:p w14:paraId="01BE0F0B"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Bartlett's Test of Sphericity</w:t>
            </w:r>
          </w:p>
        </w:tc>
        <w:tc>
          <w:tcPr>
            <w:tcW w:w="2340" w:type="dxa"/>
            <w:tcBorders>
              <w:top w:val="single" w:sz="8" w:space="0" w:color="AEAEAE"/>
              <w:left w:val="nil"/>
              <w:bottom w:val="single" w:sz="8" w:space="0" w:color="AEAEAE"/>
              <w:right w:val="nil"/>
            </w:tcBorders>
            <w:shd w:val="clear" w:color="auto" w:fill="E0E0E0"/>
          </w:tcPr>
          <w:p w14:paraId="7353CCC5"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Approx. Chi-Square</w:t>
            </w:r>
          </w:p>
        </w:tc>
        <w:tc>
          <w:tcPr>
            <w:tcW w:w="1100" w:type="dxa"/>
            <w:tcBorders>
              <w:top w:val="single" w:sz="8" w:space="0" w:color="AEAEAE"/>
              <w:left w:val="nil"/>
              <w:bottom w:val="single" w:sz="8" w:space="0" w:color="AEAEAE"/>
              <w:right w:val="nil"/>
            </w:tcBorders>
            <w:shd w:val="clear" w:color="auto" w:fill="FFFFFF"/>
          </w:tcPr>
          <w:p w14:paraId="70E38F1C"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1152.204</w:t>
            </w:r>
          </w:p>
        </w:tc>
      </w:tr>
      <w:tr w:rsidR="00003398" w:rsidRPr="00657B06" w14:paraId="1523BE89" w14:textId="77777777" w:rsidTr="008C4237">
        <w:trPr>
          <w:cantSplit/>
        </w:trPr>
        <w:tc>
          <w:tcPr>
            <w:tcW w:w="2479" w:type="dxa"/>
            <w:vMerge/>
            <w:tcBorders>
              <w:top w:val="single" w:sz="8" w:space="0" w:color="AEAEAE"/>
              <w:left w:val="nil"/>
              <w:bottom w:val="single" w:sz="8" w:space="0" w:color="152935"/>
              <w:right w:val="nil"/>
            </w:tcBorders>
            <w:shd w:val="clear" w:color="auto" w:fill="E0E0E0"/>
          </w:tcPr>
          <w:p w14:paraId="52F05B04" w14:textId="77777777" w:rsidR="00003398" w:rsidRPr="00657B06" w:rsidRDefault="00003398" w:rsidP="008C4237">
            <w:pPr>
              <w:autoSpaceDE w:val="0"/>
              <w:autoSpaceDN w:val="0"/>
              <w:adjustRightInd w:val="0"/>
              <w:spacing w:after="0" w:line="240" w:lineRule="auto"/>
              <w:rPr>
                <w:rFonts w:ascii="Times New Roman" w:hAnsi="Times New Roman" w:cs="Times New Roman"/>
                <w:color w:val="010205"/>
                <w:sz w:val="24"/>
                <w:szCs w:val="24"/>
              </w:rPr>
            </w:pPr>
          </w:p>
        </w:tc>
        <w:tc>
          <w:tcPr>
            <w:tcW w:w="2340" w:type="dxa"/>
            <w:tcBorders>
              <w:top w:val="single" w:sz="8" w:space="0" w:color="AEAEAE"/>
              <w:left w:val="nil"/>
              <w:bottom w:val="single" w:sz="8" w:space="0" w:color="AEAEAE"/>
              <w:right w:val="nil"/>
            </w:tcBorders>
            <w:shd w:val="clear" w:color="auto" w:fill="E0E0E0"/>
          </w:tcPr>
          <w:p w14:paraId="69E09027" w14:textId="000A6850" w:rsidR="00003398" w:rsidRPr="00657B06" w:rsidRDefault="00CB7805"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D</w:t>
            </w:r>
            <w:r w:rsidR="00003398" w:rsidRPr="00657B06">
              <w:rPr>
                <w:rFonts w:ascii="Times New Roman" w:hAnsi="Times New Roman" w:cs="Times New Roman"/>
                <w:color w:val="264A60"/>
                <w:sz w:val="24"/>
                <w:szCs w:val="24"/>
              </w:rPr>
              <w:t>f</w:t>
            </w:r>
          </w:p>
        </w:tc>
        <w:tc>
          <w:tcPr>
            <w:tcW w:w="1100" w:type="dxa"/>
            <w:tcBorders>
              <w:top w:val="single" w:sz="8" w:space="0" w:color="AEAEAE"/>
              <w:left w:val="nil"/>
              <w:bottom w:val="single" w:sz="8" w:space="0" w:color="AEAEAE"/>
              <w:right w:val="nil"/>
            </w:tcBorders>
            <w:shd w:val="clear" w:color="auto" w:fill="FFFFFF"/>
          </w:tcPr>
          <w:p w14:paraId="670710FE"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w:t>
            </w:r>
          </w:p>
        </w:tc>
      </w:tr>
      <w:tr w:rsidR="00003398" w:rsidRPr="00657B06" w14:paraId="53928E25" w14:textId="77777777" w:rsidTr="008C4237">
        <w:trPr>
          <w:cantSplit/>
        </w:trPr>
        <w:tc>
          <w:tcPr>
            <w:tcW w:w="2479" w:type="dxa"/>
            <w:vMerge/>
            <w:tcBorders>
              <w:top w:val="single" w:sz="8" w:space="0" w:color="AEAEAE"/>
              <w:left w:val="nil"/>
              <w:bottom w:val="single" w:sz="8" w:space="0" w:color="152935"/>
              <w:right w:val="nil"/>
            </w:tcBorders>
            <w:shd w:val="clear" w:color="auto" w:fill="E0E0E0"/>
          </w:tcPr>
          <w:p w14:paraId="17515494" w14:textId="77777777" w:rsidR="00003398" w:rsidRPr="00657B06" w:rsidRDefault="00003398" w:rsidP="008C4237">
            <w:pPr>
              <w:autoSpaceDE w:val="0"/>
              <w:autoSpaceDN w:val="0"/>
              <w:adjustRightInd w:val="0"/>
              <w:spacing w:after="0" w:line="240" w:lineRule="auto"/>
              <w:rPr>
                <w:rFonts w:ascii="Times New Roman" w:hAnsi="Times New Roman" w:cs="Times New Roman"/>
                <w:color w:val="010205"/>
                <w:sz w:val="24"/>
                <w:szCs w:val="24"/>
              </w:rPr>
            </w:pPr>
          </w:p>
        </w:tc>
        <w:tc>
          <w:tcPr>
            <w:tcW w:w="2340" w:type="dxa"/>
            <w:tcBorders>
              <w:top w:val="single" w:sz="8" w:space="0" w:color="AEAEAE"/>
              <w:left w:val="nil"/>
              <w:bottom w:val="single" w:sz="8" w:space="0" w:color="152935"/>
              <w:right w:val="nil"/>
            </w:tcBorders>
            <w:shd w:val="clear" w:color="auto" w:fill="E0E0E0"/>
          </w:tcPr>
          <w:p w14:paraId="26267E32" w14:textId="77777777" w:rsidR="00003398" w:rsidRPr="00657B06" w:rsidRDefault="00003398" w:rsidP="008C4237">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Sig.</w:t>
            </w:r>
          </w:p>
        </w:tc>
        <w:tc>
          <w:tcPr>
            <w:tcW w:w="1100" w:type="dxa"/>
            <w:tcBorders>
              <w:top w:val="single" w:sz="8" w:space="0" w:color="AEAEAE"/>
              <w:left w:val="nil"/>
              <w:bottom w:val="single" w:sz="8" w:space="0" w:color="152935"/>
              <w:right w:val="nil"/>
            </w:tcBorders>
            <w:shd w:val="clear" w:color="auto" w:fill="FFFFFF"/>
          </w:tcPr>
          <w:p w14:paraId="2DC40222" w14:textId="77777777" w:rsidR="00003398" w:rsidRPr="00657B06" w:rsidRDefault="00003398" w:rsidP="008C4237">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.000</w:t>
            </w:r>
          </w:p>
        </w:tc>
      </w:tr>
    </w:tbl>
    <w:p w14:paraId="75F0A2C4" w14:textId="77777777" w:rsidR="00003398" w:rsidRPr="00657B06" w:rsidRDefault="00003398">
      <w:pPr>
        <w:rPr>
          <w:rFonts w:ascii="Times New Roman" w:hAnsi="Times New Roman" w:cs="Times New Roman"/>
          <w:sz w:val="24"/>
          <w:szCs w:val="24"/>
        </w:rPr>
      </w:pPr>
    </w:p>
    <w:p w14:paraId="559F66A0" w14:textId="7CE84AAA" w:rsidR="00003398" w:rsidRPr="00657B06" w:rsidRDefault="00CB7805"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 xml:space="preserve">The given table </w:t>
      </w:r>
      <w:r w:rsidR="00506A87" w:rsidRPr="00657B06">
        <w:rPr>
          <w:rFonts w:ascii="Times New Roman" w:hAnsi="Times New Roman" w:cs="Times New Roman"/>
          <w:sz w:val="24"/>
          <w:szCs w:val="24"/>
        </w:rPr>
        <w:t>1</w:t>
      </w:r>
      <w:r w:rsidRPr="00657B06">
        <w:rPr>
          <w:rFonts w:ascii="Times New Roman" w:hAnsi="Times New Roman" w:cs="Times New Roman"/>
          <w:sz w:val="24"/>
          <w:szCs w:val="24"/>
        </w:rPr>
        <w:t xml:space="preserve"> explains the reliability of the statements included in the survey. </w:t>
      </w:r>
      <w:r w:rsidR="00910714" w:rsidRPr="00657B06">
        <w:rPr>
          <w:rFonts w:ascii="Times New Roman" w:hAnsi="Times New Roman" w:cs="Times New Roman"/>
          <w:sz w:val="24"/>
          <w:szCs w:val="24"/>
        </w:rPr>
        <w:t>KMO and Bartlett's tests are used to assess the suitability of data for factor analysis. The acceptable value for the KMO measure is generally 0.6 or higher, with values of 0.7 or higher considered good, and 0.8 or higher excellent. For Bartlett's test, the significance value must be less than 0.05 (p &lt; 0.05) for the data to be considered suitable. </w:t>
      </w:r>
    </w:p>
    <w:p w14:paraId="7685440E" w14:textId="0197DA16" w:rsidR="00506A87" w:rsidRPr="00657B06" w:rsidRDefault="00506A87" w:rsidP="00003398">
      <w:pPr>
        <w:autoSpaceDE w:val="0"/>
        <w:autoSpaceDN w:val="0"/>
        <w:adjustRightInd w:val="0"/>
        <w:spacing w:after="0" w:line="240" w:lineRule="auto"/>
        <w:rPr>
          <w:rFonts w:ascii="Times New Roman" w:hAnsi="Times New Roman" w:cs="Times New Roman"/>
          <w:sz w:val="24"/>
          <w:szCs w:val="24"/>
        </w:rPr>
      </w:pPr>
      <w:proofErr w:type="gramStart"/>
      <w:r w:rsidRPr="00657B06">
        <w:rPr>
          <w:rFonts w:ascii="Times New Roman" w:hAnsi="Times New Roman" w:cs="Times New Roman"/>
          <w:sz w:val="24"/>
          <w:szCs w:val="24"/>
        </w:rPr>
        <w:t>Thus</w:t>
      </w:r>
      <w:proofErr w:type="gramEnd"/>
      <w:r w:rsidRPr="00657B06">
        <w:rPr>
          <w:rFonts w:ascii="Times New Roman" w:hAnsi="Times New Roman" w:cs="Times New Roman"/>
          <w:sz w:val="24"/>
          <w:szCs w:val="24"/>
        </w:rPr>
        <w:t xml:space="preserve"> factor analysis was done on the statements which measured the challenges faced by vendors.</w:t>
      </w:r>
      <w:r w:rsidR="0063369D" w:rsidRPr="0063369D">
        <w:t xml:space="preserve"> </w:t>
      </w:r>
      <w:r w:rsidR="0063369D" w:rsidRPr="0063369D">
        <w:rPr>
          <w:rFonts w:ascii="Times New Roman" w:hAnsi="Times New Roman" w:cs="Times New Roman"/>
          <w:sz w:val="24"/>
          <w:szCs w:val="24"/>
        </w:rPr>
        <w:t>Kaiser–Meyer–Olkin (KMO) and Bartlett’s Test results confirm the suitability of the data for factor analysis (KMO = 0.728; Bartlett’s Test significant at p &lt; 0.05). After iterative factor extraction and elimination of one statement with low communality, sixteen statements were retained. The rotated component matrix yielded four interpretable factors explaining 57 percent of the total variance.</w:t>
      </w:r>
    </w:p>
    <w:p w14:paraId="0D5C805F" w14:textId="77777777"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p w14:paraId="6BE4D4BA" w14:textId="335E9579"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0"/>
        <w:gridCol w:w="1116"/>
        <w:gridCol w:w="1567"/>
        <w:gridCol w:w="1585"/>
        <w:gridCol w:w="1268"/>
        <w:gridCol w:w="1568"/>
        <w:gridCol w:w="1585"/>
        <w:gridCol w:w="1218"/>
        <w:gridCol w:w="1568"/>
        <w:gridCol w:w="1585"/>
      </w:tblGrid>
      <w:tr w:rsidR="00910714" w:rsidRPr="00657B06" w14:paraId="3CFB854F" w14:textId="77777777" w:rsidTr="00CD2A1D">
        <w:trPr>
          <w:cantSplit/>
        </w:trPr>
        <w:tc>
          <w:tcPr>
            <w:tcW w:w="14454" w:type="dxa"/>
            <w:gridSpan w:val="10"/>
            <w:tcBorders>
              <w:top w:val="nil"/>
              <w:left w:val="nil"/>
              <w:bottom w:val="nil"/>
              <w:right w:val="nil"/>
            </w:tcBorders>
            <w:shd w:val="clear" w:color="auto" w:fill="FFFFFF"/>
            <w:vAlign w:val="center"/>
          </w:tcPr>
          <w:p w14:paraId="019B7025" w14:textId="39C48984"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F93543" w:rsidRPr="00657B06">
              <w:rPr>
                <w:rFonts w:ascii="Times New Roman" w:hAnsi="Times New Roman" w:cs="Times New Roman"/>
                <w:b/>
                <w:bCs/>
                <w:color w:val="010205"/>
                <w:sz w:val="24"/>
                <w:szCs w:val="24"/>
              </w:rPr>
              <w:t>2</w:t>
            </w:r>
          </w:p>
          <w:p w14:paraId="4329FDD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Total Variance Explained</w:t>
            </w:r>
          </w:p>
        </w:tc>
      </w:tr>
      <w:tr w:rsidR="00910714" w:rsidRPr="00657B06" w14:paraId="54636363" w14:textId="77777777" w:rsidTr="00CD2A1D">
        <w:trPr>
          <w:cantSplit/>
        </w:trPr>
        <w:tc>
          <w:tcPr>
            <w:tcW w:w="1400" w:type="dxa"/>
            <w:vMerge w:val="restart"/>
            <w:tcBorders>
              <w:top w:val="nil"/>
              <w:left w:val="nil"/>
              <w:bottom w:val="nil"/>
              <w:right w:val="nil"/>
            </w:tcBorders>
            <w:shd w:val="clear" w:color="auto" w:fill="FFFFFF"/>
            <w:vAlign w:val="bottom"/>
          </w:tcPr>
          <w:p w14:paraId="1835FE18"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Component</w:t>
            </w:r>
          </w:p>
        </w:tc>
        <w:tc>
          <w:tcPr>
            <w:tcW w:w="4268" w:type="dxa"/>
            <w:gridSpan w:val="3"/>
            <w:tcBorders>
              <w:top w:val="nil"/>
              <w:left w:val="nil"/>
              <w:bottom w:val="nil"/>
              <w:right w:val="nil"/>
            </w:tcBorders>
            <w:shd w:val="clear" w:color="auto" w:fill="FFFFFF"/>
            <w:vAlign w:val="bottom"/>
          </w:tcPr>
          <w:p w14:paraId="6A61A2C0"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 Eigenvalues</w:t>
            </w:r>
          </w:p>
        </w:tc>
        <w:tc>
          <w:tcPr>
            <w:tcW w:w="4418" w:type="dxa"/>
            <w:gridSpan w:val="3"/>
            <w:tcBorders>
              <w:top w:val="nil"/>
              <w:left w:val="single" w:sz="8" w:space="0" w:color="E0E0E0"/>
              <w:bottom w:val="nil"/>
              <w:right w:val="nil"/>
            </w:tcBorders>
            <w:shd w:val="clear" w:color="auto" w:fill="FFFFFF"/>
            <w:vAlign w:val="bottom"/>
          </w:tcPr>
          <w:p w14:paraId="3EAD9D41"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 Sums of Squared Loadings</w:t>
            </w:r>
          </w:p>
        </w:tc>
        <w:tc>
          <w:tcPr>
            <w:tcW w:w="4368" w:type="dxa"/>
            <w:gridSpan w:val="3"/>
            <w:tcBorders>
              <w:top w:val="nil"/>
              <w:left w:val="single" w:sz="8" w:space="0" w:color="E0E0E0"/>
              <w:bottom w:val="nil"/>
              <w:right w:val="nil"/>
            </w:tcBorders>
            <w:shd w:val="clear" w:color="auto" w:fill="FFFFFF"/>
            <w:vAlign w:val="bottom"/>
          </w:tcPr>
          <w:p w14:paraId="2576A9F8"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Rotation Sums of Squared Loadings</w:t>
            </w:r>
          </w:p>
        </w:tc>
      </w:tr>
      <w:tr w:rsidR="00910714" w:rsidRPr="00657B06" w14:paraId="227C334F" w14:textId="77777777" w:rsidTr="00CD2A1D">
        <w:trPr>
          <w:cantSplit/>
        </w:trPr>
        <w:tc>
          <w:tcPr>
            <w:tcW w:w="1400" w:type="dxa"/>
            <w:vMerge/>
            <w:tcBorders>
              <w:top w:val="nil"/>
              <w:left w:val="nil"/>
              <w:bottom w:val="nil"/>
              <w:right w:val="nil"/>
            </w:tcBorders>
            <w:shd w:val="clear" w:color="auto" w:fill="FFFFFF"/>
            <w:vAlign w:val="bottom"/>
          </w:tcPr>
          <w:p w14:paraId="03E8B412" w14:textId="77777777" w:rsidR="00910714" w:rsidRPr="00657B06" w:rsidRDefault="00910714" w:rsidP="00CD2A1D">
            <w:pPr>
              <w:autoSpaceDE w:val="0"/>
              <w:autoSpaceDN w:val="0"/>
              <w:adjustRightInd w:val="0"/>
              <w:spacing w:after="0" w:line="240" w:lineRule="auto"/>
              <w:rPr>
                <w:rFonts w:ascii="Times New Roman" w:hAnsi="Times New Roman" w:cs="Times New Roman"/>
                <w:color w:val="264A60"/>
                <w:sz w:val="24"/>
                <w:szCs w:val="24"/>
              </w:rPr>
            </w:pPr>
          </w:p>
        </w:tc>
        <w:tc>
          <w:tcPr>
            <w:tcW w:w="1117" w:type="dxa"/>
            <w:tcBorders>
              <w:top w:val="nil"/>
              <w:left w:val="nil"/>
              <w:bottom w:val="single" w:sz="8" w:space="0" w:color="152935"/>
              <w:right w:val="single" w:sz="8" w:space="0" w:color="E0E0E0"/>
            </w:tcBorders>
            <w:shd w:val="clear" w:color="auto" w:fill="FFFFFF"/>
            <w:vAlign w:val="bottom"/>
          </w:tcPr>
          <w:p w14:paraId="1150C79F"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6306D143"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 </w:t>
            </w:r>
            <w:proofErr w:type="gramStart"/>
            <w:r w:rsidRPr="00657B06">
              <w:rPr>
                <w:rFonts w:ascii="Times New Roman" w:hAnsi="Times New Roman" w:cs="Times New Roman"/>
                <w:color w:val="264A60"/>
                <w:sz w:val="24"/>
                <w:szCs w:val="24"/>
              </w:rPr>
              <w:t>of</w:t>
            </w:r>
            <w:proofErr w:type="gramEnd"/>
            <w:r w:rsidRPr="00657B06">
              <w:rPr>
                <w:rFonts w:ascii="Times New Roman" w:hAnsi="Times New Roman" w:cs="Times New Roman"/>
                <w:color w:val="264A60"/>
                <w:sz w:val="24"/>
                <w:szCs w:val="24"/>
              </w:rPr>
              <w:t xml:space="preserve"> Variance</w:t>
            </w:r>
          </w:p>
        </w:tc>
        <w:tc>
          <w:tcPr>
            <w:tcW w:w="1584" w:type="dxa"/>
            <w:tcBorders>
              <w:top w:val="nil"/>
              <w:left w:val="single" w:sz="8" w:space="0" w:color="E0E0E0"/>
              <w:bottom w:val="single" w:sz="8" w:space="0" w:color="152935"/>
              <w:right w:val="nil"/>
            </w:tcBorders>
            <w:shd w:val="clear" w:color="auto" w:fill="FFFFFF"/>
            <w:vAlign w:val="bottom"/>
          </w:tcPr>
          <w:p w14:paraId="1796E18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67" w:type="dxa"/>
            <w:tcBorders>
              <w:top w:val="nil"/>
              <w:left w:val="single" w:sz="8" w:space="0" w:color="E0E0E0"/>
              <w:bottom w:val="single" w:sz="8" w:space="0" w:color="152935"/>
              <w:right w:val="single" w:sz="8" w:space="0" w:color="E0E0E0"/>
            </w:tcBorders>
            <w:shd w:val="clear" w:color="auto" w:fill="FFFFFF"/>
            <w:vAlign w:val="bottom"/>
          </w:tcPr>
          <w:p w14:paraId="12564731"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12F5EC29"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 </w:t>
            </w:r>
            <w:proofErr w:type="gramStart"/>
            <w:r w:rsidRPr="00657B06">
              <w:rPr>
                <w:rFonts w:ascii="Times New Roman" w:hAnsi="Times New Roman" w:cs="Times New Roman"/>
                <w:color w:val="264A60"/>
                <w:sz w:val="24"/>
                <w:szCs w:val="24"/>
              </w:rPr>
              <w:t>of</w:t>
            </w:r>
            <w:proofErr w:type="gramEnd"/>
            <w:r w:rsidRPr="00657B06">
              <w:rPr>
                <w:rFonts w:ascii="Times New Roman" w:hAnsi="Times New Roman" w:cs="Times New Roman"/>
                <w:color w:val="264A60"/>
                <w:sz w:val="24"/>
                <w:szCs w:val="24"/>
              </w:rPr>
              <w:t xml:space="preserve"> Variance</w:t>
            </w:r>
          </w:p>
        </w:tc>
        <w:tc>
          <w:tcPr>
            <w:tcW w:w="1584" w:type="dxa"/>
            <w:tcBorders>
              <w:top w:val="nil"/>
              <w:left w:val="single" w:sz="8" w:space="0" w:color="E0E0E0"/>
              <w:bottom w:val="single" w:sz="8" w:space="0" w:color="152935"/>
              <w:right w:val="nil"/>
            </w:tcBorders>
            <w:shd w:val="clear" w:color="auto" w:fill="FFFFFF"/>
            <w:vAlign w:val="bottom"/>
          </w:tcPr>
          <w:p w14:paraId="7F718DB3"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17" w:type="dxa"/>
            <w:tcBorders>
              <w:top w:val="nil"/>
              <w:left w:val="single" w:sz="8" w:space="0" w:color="E0E0E0"/>
              <w:bottom w:val="single" w:sz="8" w:space="0" w:color="152935"/>
              <w:right w:val="single" w:sz="8" w:space="0" w:color="E0E0E0"/>
            </w:tcBorders>
            <w:shd w:val="clear" w:color="auto" w:fill="FFFFFF"/>
            <w:vAlign w:val="bottom"/>
          </w:tcPr>
          <w:p w14:paraId="4255FDB2"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77F25E44"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 </w:t>
            </w:r>
            <w:proofErr w:type="gramStart"/>
            <w:r w:rsidRPr="00657B06">
              <w:rPr>
                <w:rFonts w:ascii="Times New Roman" w:hAnsi="Times New Roman" w:cs="Times New Roman"/>
                <w:color w:val="264A60"/>
                <w:sz w:val="24"/>
                <w:szCs w:val="24"/>
              </w:rPr>
              <w:t>of</w:t>
            </w:r>
            <w:proofErr w:type="gramEnd"/>
            <w:r w:rsidRPr="00657B06">
              <w:rPr>
                <w:rFonts w:ascii="Times New Roman" w:hAnsi="Times New Roman" w:cs="Times New Roman"/>
                <w:color w:val="264A60"/>
                <w:sz w:val="24"/>
                <w:szCs w:val="24"/>
              </w:rPr>
              <w:t xml:space="preserve"> Variance</w:t>
            </w:r>
          </w:p>
        </w:tc>
        <w:tc>
          <w:tcPr>
            <w:tcW w:w="1584" w:type="dxa"/>
            <w:tcBorders>
              <w:top w:val="nil"/>
              <w:left w:val="single" w:sz="8" w:space="0" w:color="E0E0E0"/>
              <w:bottom w:val="single" w:sz="8" w:space="0" w:color="152935"/>
              <w:right w:val="nil"/>
            </w:tcBorders>
            <w:shd w:val="clear" w:color="auto" w:fill="FFFFFF"/>
            <w:vAlign w:val="bottom"/>
          </w:tcPr>
          <w:p w14:paraId="28175748"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r>
      <w:tr w:rsidR="00910714" w:rsidRPr="00657B06" w14:paraId="385A8BB9" w14:textId="77777777" w:rsidTr="00CD2A1D">
        <w:trPr>
          <w:cantSplit/>
        </w:trPr>
        <w:tc>
          <w:tcPr>
            <w:tcW w:w="1400" w:type="dxa"/>
            <w:tcBorders>
              <w:top w:val="single" w:sz="8" w:space="0" w:color="152935"/>
              <w:left w:val="nil"/>
              <w:bottom w:val="single" w:sz="8" w:space="0" w:color="AEAEAE"/>
              <w:right w:val="nil"/>
            </w:tcBorders>
            <w:shd w:val="clear" w:color="auto" w:fill="E0E0E0"/>
          </w:tcPr>
          <w:p w14:paraId="11C9227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w:t>
            </w:r>
          </w:p>
        </w:tc>
        <w:tc>
          <w:tcPr>
            <w:tcW w:w="1117" w:type="dxa"/>
            <w:tcBorders>
              <w:top w:val="single" w:sz="8" w:space="0" w:color="152935"/>
              <w:left w:val="nil"/>
              <w:bottom w:val="single" w:sz="8" w:space="0" w:color="AEAEAE"/>
              <w:right w:val="single" w:sz="8" w:space="0" w:color="E0E0E0"/>
            </w:tcBorders>
            <w:shd w:val="clear" w:color="auto" w:fill="FFFFFF"/>
          </w:tcPr>
          <w:p w14:paraId="6C3CBF2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3.451</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717DCEF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584" w:type="dxa"/>
            <w:tcBorders>
              <w:top w:val="single" w:sz="8" w:space="0" w:color="152935"/>
              <w:left w:val="single" w:sz="8" w:space="0" w:color="E0E0E0"/>
              <w:bottom w:val="single" w:sz="8" w:space="0" w:color="AEAEAE"/>
              <w:right w:val="nil"/>
            </w:tcBorders>
            <w:shd w:val="clear" w:color="auto" w:fill="FFFFFF"/>
          </w:tcPr>
          <w:p w14:paraId="0279185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267" w:type="dxa"/>
            <w:tcBorders>
              <w:top w:val="single" w:sz="8" w:space="0" w:color="152935"/>
              <w:left w:val="single" w:sz="8" w:space="0" w:color="E0E0E0"/>
              <w:bottom w:val="single" w:sz="8" w:space="0" w:color="AEAEAE"/>
              <w:right w:val="single" w:sz="8" w:space="0" w:color="E0E0E0"/>
            </w:tcBorders>
            <w:shd w:val="clear" w:color="auto" w:fill="FFFFFF"/>
          </w:tcPr>
          <w:p w14:paraId="7AA6C5B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3.451</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6AFD26E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584" w:type="dxa"/>
            <w:tcBorders>
              <w:top w:val="single" w:sz="8" w:space="0" w:color="152935"/>
              <w:left w:val="single" w:sz="8" w:space="0" w:color="E0E0E0"/>
              <w:bottom w:val="single" w:sz="8" w:space="0" w:color="AEAEAE"/>
              <w:right w:val="nil"/>
            </w:tcBorders>
            <w:shd w:val="clear" w:color="auto" w:fill="FFFFFF"/>
          </w:tcPr>
          <w:p w14:paraId="0CCB2A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20.303</w:t>
            </w:r>
          </w:p>
        </w:tc>
        <w:tc>
          <w:tcPr>
            <w:tcW w:w="1217" w:type="dxa"/>
            <w:tcBorders>
              <w:top w:val="single" w:sz="8" w:space="0" w:color="152935"/>
              <w:left w:val="single" w:sz="8" w:space="0" w:color="E0E0E0"/>
              <w:bottom w:val="single" w:sz="8" w:space="0" w:color="AEAEAE"/>
              <w:right w:val="single" w:sz="8" w:space="0" w:color="E0E0E0"/>
            </w:tcBorders>
            <w:shd w:val="clear" w:color="auto" w:fill="FFFFFF"/>
          </w:tcPr>
          <w:p w14:paraId="69222AC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2.335</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5ED0029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13.737</w:t>
            </w:r>
          </w:p>
        </w:tc>
        <w:tc>
          <w:tcPr>
            <w:tcW w:w="1584" w:type="dxa"/>
            <w:tcBorders>
              <w:top w:val="single" w:sz="8" w:space="0" w:color="152935"/>
              <w:left w:val="single" w:sz="8" w:space="0" w:color="E0E0E0"/>
              <w:bottom w:val="single" w:sz="8" w:space="0" w:color="AEAEAE"/>
              <w:right w:val="nil"/>
            </w:tcBorders>
            <w:shd w:val="clear" w:color="auto" w:fill="FFFFFF"/>
          </w:tcPr>
          <w:p w14:paraId="6D001CB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13.737</w:t>
            </w:r>
          </w:p>
        </w:tc>
      </w:tr>
      <w:tr w:rsidR="00910714" w:rsidRPr="00657B06" w14:paraId="73B55327"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4AEF9C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2</w:t>
            </w:r>
          </w:p>
        </w:tc>
        <w:tc>
          <w:tcPr>
            <w:tcW w:w="1117" w:type="dxa"/>
            <w:tcBorders>
              <w:top w:val="single" w:sz="8" w:space="0" w:color="AEAEAE"/>
              <w:left w:val="nil"/>
              <w:bottom w:val="single" w:sz="8" w:space="0" w:color="AEAEAE"/>
              <w:right w:val="single" w:sz="8" w:space="0" w:color="E0E0E0"/>
            </w:tcBorders>
            <w:shd w:val="clear" w:color="auto" w:fill="FFFFFF"/>
          </w:tcPr>
          <w:p w14:paraId="47B0D1E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5728FB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12.643</w:t>
            </w:r>
          </w:p>
        </w:tc>
        <w:tc>
          <w:tcPr>
            <w:tcW w:w="1584" w:type="dxa"/>
            <w:tcBorders>
              <w:top w:val="single" w:sz="8" w:space="0" w:color="AEAEAE"/>
              <w:left w:val="single" w:sz="8" w:space="0" w:color="E0E0E0"/>
              <w:bottom w:val="single" w:sz="8" w:space="0" w:color="AEAEAE"/>
              <w:right w:val="nil"/>
            </w:tcBorders>
            <w:shd w:val="clear" w:color="auto" w:fill="FFFFFF"/>
          </w:tcPr>
          <w:p w14:paraId="7700742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32.945</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67744A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36BCC8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12.643</w:t>
            </w:r>
          </w:p>
        </w:tc>
        <w:tc>
          <w:tcPr>
            <w:tcW w:w="1584" w:type="dxa"/>
            <w:tcBorders>
              <w:top w:val="single" w:sz="8" w:space="0" w:color="AEAEAE"/>
              <w:left w:val="single" w:sz="8" w:space="0" w:color="E0E0E0"/>
              <w:bottom w:val="single" w:sz="8" w:space="0" w:color="AEAEAE"/>
              <w:right w:val="nil"/>
            </w:tcBorders>
            <w:shd w:val="clear" w:color="auto" w:fill="FFFFFF"/>
          </w:tcPr>
          <w:p w14:paraId="0991393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32.945</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234DEB5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2.069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4A77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12.169</w:t>
            </w:r>
          </w:p>
        </w:tc>
        <w:tc>
          <w:tcPr>
            <w:tcW w:w="1584" w:type="dxa"/>
            <w:tcBorders>
              <w:top w:val="single" w:sz="8" w:space="0" w:color="AEAEAE"/>
              <w:left w:val="single" w:sz="8" w:space="0" w:color="E0E0E0"/>
              <w:bottom w:val="single" w:sz="8" w:space="0" w:color="AEAEAE"/>
              <w:right w:val="nil"/>
            </w:tcBorders>
            <w:shd w:val="clear" w:color="auto" w:fill="FFFFFF"/>
          </w:tcPr>
          <w:p w14:paraId="66D425A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25.905</w:t>
            </w:r>
          </w:p>
        </w:tc>
      </w:tr>
      <w:tr w:rsidR="00910714" w:rsidRPr="00657B06" w14:paraId="4C129E3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E43F70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3</w:t>
            </w:r>
          </w:p>
        </w:tc>
        <w:tc>
          <w:tcPr>
            <w:tcW w:w="1117" w:type="dxa"/>
            <w:tcBorders>
              <w:top w:val="single" w:sz="8" w:space="0" w:color="AEAEAE"/>
              <w:left w:val="nil"/>
              <w:bottom w:val="single" w:sz="8" w:space="0" w:color="AEAEAE"/>
              <w:right w:val="single" w:sz="8" w:space="0" w:color="E0E0E0"/>
            </w:tcBorders>
            <w:shd w:val="clear" w:color="auto" w:fill="FFFFFF"/>
          </w:tcPr>
          <w:p w14:paraId="60699F8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1A479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8.414</w:t>
            </w:r>
          </w:p>
        </w:tc>
        <w:tc>
          <w:tcPr>
            <w:tcW w:w="1584" w:type="dxa"/>
            <w:tcBorders>
              <w:top w:val="single" w:sz="8" w:space="0" w:color="AEAEAE"/>
              <w:left w:val="single" w:sz="8" w:space="0" w:color="E0E0E0"/>
              <w:bottom w:val="single" w:sz="8" w:space="0" w:color="AEAEAE"/>
              <w:right w:val="nil"/>
            </w:tcBorders>
            <w:shd w:val="clear" w:color="auto" w:fill="FFFFFF"/>
          </w:tcPr>
          <w:p w14:paraId="3E39A9F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41.359</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4539A24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14215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8.414</w:t>
            </w:r>
          </w:p>
        </w:tc>
        <w:tc>
          <w:tcPr>
            <w:tcW w:w="1584" w:type="dxa"/>
            <w:tcBorders>
              <w:top w:val="single" w:sz="8" w:space="0" w:color="AEAEAE"/>
              <w:left w:val="single" w:sz="8" w:space="0" w:color="E0E0E0"/>
              <w:bottom w:val="single" w:sz="8" w:space="0" w:color="AEAEAE"/>
              <w:right w:val="nil"/>
            </w:tcBorders>
            <w:shd w:val="clear" w:color="auto" w:fill="FFFFFF"/>
          </w:tcPr>
          <w:p w14:paraId="524FD76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41.359</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5C0676B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1.956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05E39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11.504</w:t>
            </w:r>
          </w:p>
        </w:tc>
        <w:tc>
          <w:tcPr>
            <w:tcW w:w="1584" w:type="dxa"/>
            <w:tcBorders>
              <w:top w:val="single" w:sz="8" w:space="0" w:color="AEAEAE"/>
              <w:left w:val="single" w:sz="8" w:space="0" w:color="E0E0E0"/>
              <w:bottom w:val="single" w:sz="8" w:space="0" w:color="AEAEAE"/>
              <w:right w:val="nil"/>
            </w:tcBorders>
            <w:shd w:val="clear" w:color="auto" w:fill="FFFFFF"/>
          </w:tcPr>
          <w:p w14:paraId="1FF9C5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37.409</w:t>
            </w:r>
          </w:p>
        </w:tc>
      </w:tr>
      <w:tr w:rsidR="00910714" w:rsidRPr="00657B06" w14:paraId="3C7B2C0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14BB6B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4</w:t>
            </w:r>
          </w:p>
        </w:tc>
        <w:tc>
          <w:tcPr>
            <w:tcW w:w="1117" w:type="dxa"/>
            <w:tcBorders>
              <w:top w:val="single" w:sz="8" w:space="0" w:color="AEAEAE"/>
              <w:left w:val="nil"/>
              <w:bottom w:val="single" w:sz="8" w:space="0" w:color="AEAEAE"/>
              <w:right w:val="single" w:sz="8" w:space="0" w:color="E0E0E0"/>
            </w:tcBorders>
            <w:shd w:val="clear" w:color="auto" w:fill="FFFFFF"/>
          </w:tcPr>
          <w:p w14:paraId="50AE2A9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4A4594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7.135</w:t>
            </w:r>
          </w:p>
        </w:tc>
        <w:tc>
          <w:tcPr>
            <w:tcW w:w="1584" w:type="dxa"/>
            <w:tcBorders>
              <w:top w:val="single" w:sz="8" w:space="0" w:color="AEAEAE"/>
              <w:left w:val="single" w:sz="8" w:space="0" w:color="E0E0E0"/>
              <w:bottom w:val="single" w:sz="8" w:space="0" w:color="AEAEAE"/>
              <w:right w:val="nil"/>
            </w:tcBorders>
            <w:shd w:val="clear" w:color="auto" w:fill="FFFFFF"/>
          </w:tcPr>
          <w:p w14:paraId="700161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48.494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000305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1.213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F07875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7.135</w:t>
            </w:r>
          </w:p>
        </w:tc>
        <w:tc>
          <w:tcPr>
            <w:tcW w:w="1584" w:type="dxa"/>
            <w:tcBorders>
              <w:top w:val="single" w:sz="8" w:space="0" w:color="AEAEAE"/>
              <w:left w:val="single" w:sz="8" w:space="0" w:color="E0E0E0"/>
              <w:bottom w:val="single" w:sz="8" w:space="0" w:color="AEAEAE"/>
              <w:right w:val="nil"/>
            </w:tcBorders>
            <w:shd w:val="clear" w:color="auto" w:fill="FFFFFF"/>
          </w:tcPr>
          <w:p w14:paraId="2EE0664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48.494</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71BFBC1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1.671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3A0ADB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9.827</w:t>
            </w:r>
          </w:p>
        </w:tc>
        <w:tc>
          <w:tcPr>
            <w:tcW w:w="1584" w:type="dxa"/>
            <w:tcBorders>
              <w:top w:val="single" w:sz="8" w:space="0" w:color="AEAEAE"/>
              <w:left w:val="single" w:sz="8" w:space="0" w:color="E0E0E0"/>
              <w:bottom w:val="single" w:sz="8" w:space="0" w:color="AEAEAE"/>
              <w:right w:val="nil"/>
            </w:tcBorders>
            <w:shd w:val="clear" w:color="auto" w:fill="FFFFFF"/>
          </w:tcPr>
          <w:p w14:paraId="263438F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47.236</w:t>
            </w:r>
          </w:p>
        </w:tc>
      </w:tr>
      <w:tr w:rsidR="00910714" w:rsidRPr="00657B06" w14:paraId="7A4F86ED"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5C542A5B"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5</w:t>
            </w:r>
          </w:p>
        </w:tc>
        <w:tc>
          <w:tcPr>
            <w:tcW w:w="1117" w:type="dxa"/>
            <w:tcBorders>
              <w:top w:val="single" w:sz="8" w:space="0" w:color="AEAEAE"/>
              <w:left w:val="nil"/>
              <w:bottom w:val="single" w:sz="8" w:space="0" w:color="AEAEAE"/>
              <w:right w:val="single" w:sz="8" w:space="0" w:color="E0E0E0"/>
            </w:tcBorders>
            <w:shd w:val="clear" w:color="auto" w:fill="FFFFFF"/>
          </w:tcPr>
          <w:p w14:paraId="23E9D8E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D32C25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6.168</w:t>
            </w:r>
          </w:p>
        </w:tc>
        <w:tc>
          <w:tcPr>
            <w:tcW w:w="1584" w:type="dxa"/>
            <w:tcBorders>
              <w:top w:val="single" w:sz="8" w:space="0" w:color="AEAEAE"/>
              <w:left w:val="single" w:sz="8" w:space="0" w:color="E0E0E0"/>
              <w:bottom w:val="single" w:sz="8" w:space="0" w:color="AEAEAE"/>
              <w:right w:val="nil"/>
            </w:tcBorders>
            <w:shd w:val="clear" w:color="auto" w:fill="FFFFFF"/>
          </w:tcPr>
          <w:p w14:paraId="7F56C58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tcPr>
          <w:p w14:paraId="3EE45C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9BB9F9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6.168</w:t>
            </w:r>
          </w:p>
        </w:tc>
        <w:tc>
          <w:tcPr>
            <w:tcW w:w="1584" w:type="dxa"/>
            <w:tcBorders>
              <w:top w:val="single" w:sz="8" w:space="0" w:color="AEAEAE"/>
              <w:left w:val="single" w:sz="8" w:space="0" w:color="E0E0E0"/>
              <w:bottom w:val="single" w:sz="8" w:space="0" w:color="AEAEAE"/>
              <w:right w:val="nil"/>
            </w:tcBorders>
            <w:shd w:val="clear" w:color="auto" w:fill="FFFFFF"/>
          </w:tcPr>
          <w:p w14:paraId="0DE6285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c>
          <w:tcPr>
            <w:tcW w:w="1217" w:type="dxa"/>
            <w:tcBorders>
              <w:top w:val="single" w:sz="8" w:space="0" w:color="AEAEAE"/>
              <w:left w:val="single" w:sz="8" w:space="0" w:color="E0E0E0"/>
              <w:bottom w:val="single" w:sz="8" w:space="0" w:color="AEAEAE"/>
              <w:right w:val="single" w:sz="8" w:space="0" w:color="E0E0E0"/>
            </w:tcBorders>
            <w:shd w:val="clear" w:color="auto" w:fill="FFFFFF"/>
          </w:tcPr>
          <w:p w14:paraId="51A66C3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1.262</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89184C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7.426</w:t>
            </w:r>
          </w:p>
        </w:tc>
        <w:tc>
          <w:tcPr>
            <w:tcW w:w="1584" w:type="dxa"/>
            <w:tcBorders>
              <w:top w:val="single" w:sz="8" w:space="0" w:color="AEAEAE"/>
              <w:left w:val="single" w:sz="8" w:space="0" w:color="E0E0E0"/>
              <w:bottom w:val="single" w:sz="8" w:space="0" w:color="AEAEAE"/>
              <w:right w:val="nil"/>
            </w:tcBorders>
            <w:shd w:val="clear" w:color="auto" w:fill="FFFFFF"/>
          </w:tcPr>
          <w:p w14:paraId="01A0364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54.662</w:t>
            </w:r>
          </w:p>
        </w:tc>
      </w:tr>
      <w:tr w:rsidR="00910714" w:rsidRPr="00657B06" w14:paraId="54C50132"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57F82E5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6</w:t>
            </w:r>
          </w:p>
        </w:tc>
        <w:tc>
          <w:tcPr>
            <w:tcW w:w="1117" w:type="dxa"/>
            <w:tcBorders>
              <w:top w:val="single" w:sz="8" w:space="0" w:color="AEAEAE"/>
              <w:left w:val="nil"/>
              <w:bottom w:val="single" w:sz="8" w:space="0" w:color="AEAEAE"/>
              <w:right w:val="single" w:sz="8" w:space="0" w:color="E0E0E0"/>
            </w:tcBorders>
            <w:shd w:val="clear" w:color="auto" w:fill="FFFFFF"/>
          </w:tcPr>
          <w:p w14:paraId="6716380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.930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A70A43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5.470</w:t>
            </w:r>
          </w:p>
        </w:tc>
        <w:tc>
          <w:tcPr>
            <w:tcW w:w="1584" w:type="dxa"/>
            <w:tcBorders>
              <w:top w:val="single" w:sz="8" w:space="0" w:color="AEAEAE"/>
              <w:left w:val="single" w:sz="8" w:space="0" w:color="E0E0E0"/>
              <w:bottom w:val="single" w:sz="8" w:space="0" w:color="AEAEAE"/>
              <w:right w:val="nil"/>
            </w:tcBorders>
            <w:shd w:val="clear" w:color="auto" w:fill="FFFFFF"/>
          </w:tcPr>
          <w:p w14:paraId="2E58778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60.132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2EE033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FEC71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C27F92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EDB9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8AD1C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439F63D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FEAD78B"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4CBC4D1"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7</w:t>
            </w:r>
          </w:p>
        </w:tc>
        <w:tc>
          <w:tcPr>
            <w:tcW w:w="1117" w:type="dxa"/>
            <w:tcBorders>
              <w:top w:val="single" w:sz="8" w:space="0" w:color="AEAEAE"/>
              <w:left w:val="nil"/>
              <w:bottom w:val="single" w:sz="8" w:space="0" w:color="AEAEAE"/>
              <w:right w:val="single" w:sz="8" w:space="0" w:color="E0E0E0"/>
            </w:tcBorders>
            <w:shd w:val="clear" w:color="auto" w:fill="FFFFFF"/>
          </w:tcPr>
          <w:p w14:paraId="384A3DC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32FAE9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5.221</w:t>
            </w:r>
          </w:p>
        </w:tc>
        <w:tc>
          <w:tcPr>
            <w:tcW w:w="1584" w:type="dxa"/>
            <w:tcBorders>
              <w:top w:val="single" w:sz="8" w:space="0" w:color="AEAEAE"/>
              <w:left w:val="single" w:sz="8" w:space="0" w:color="E0E0E0"/>
              <w:bottom w:val="single" w:sz="8" w:space="0" w:color="AEAEAE"/>
              <w:right w:val="nil"/>
            </w:tcBorders>
            <w:shd w:val="clear" w:color="auto" w:fill="FFFFFF"/>
          </w:tcPr>
          <w:p w14:paraId="2749A76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65.352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FA7FE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AD6683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E67E5F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ECDC4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3CAD96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802D67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A71BCAE"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F5BC56F"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8</w:t>
            </w:r>
          </w:p>
        </w:tc>
        <w:tc>
          <w:tcPr>
            <w:tcW w:w="1117" w:type="dxa"/>
            <w:tcBorders>
              <w:top w:val="single" w:sz="8" w:space="0" w:color="AEAEAE"/>
              <w:left w:val="nil"/>
              <w:bottom w:val="single" w:sz="8" w:space="0" w:color="AEAEAE"/>
              <w:right w:val="single" w:sz="8" w:space="0" w:color="E0E0E0"/>
            </w:tcBorders>
            <w:shd w:val="clear" w:color="auto" w:fill="FFFFFF"/>
          </w:tcPr>
          <w:p w14:paraId="7EB240A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7669D3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4.982</w:t>
            </w:r>
          </w:p>
        </w:tc>
        <w:tc>
          <w:tcPr>
            <w:tcW w:w="1584" w:type="dxa"/>
            <w:tcBorders>
              <w:top w:val="single" w:sz="8" w:space="0" w:color="AEAEAE"/>
              <w:left w:val="single" w:sz="8" w:space="0" w:color="E0E0E0"/>
              <w:bottom w:val="single" w:sz="8" w:space="0" w:color="AEAEAE"/>
              <w:right w:val="nil"/>
            </w:tcBorders>
            <w:shd w:val="clear" w:color="auto" w:fill="FFFFFF"/>
          </w:tcPr>
          <w:p w14:paraId="56AACF8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70.334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E93C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BDF4C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16488A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DA588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82732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687952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73233605"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8602C0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9</w:t>
            </w:r>
          </w:p>
        </w:tc>
        <w:tc>
          <w:tcPr>
            <w:tcW w:w="1117" w:type="dxa"/>
            <w:tcBorders>
              <w:top w:val="single" w:sz="8" w:space="0" w:color="AEAEAE"/>
              <w:left w:val="nil"/>
              <w:bottom w:val="single" w:sz="8" w:space="0" w:color="AEAEAE"/>
              <w:right w:val="single" w:sz="8" w:space="0" w:color="E0E0E0"/>
            </w:tcBorders>
            <w:shd w:val="clear" w:color="auto" w:fill="FFFFFF"/>
          </w:tcPr>
          <w:p w14:paraId="6C854FE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156F81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4.428</w:t>
            </w:r>
          </w:p>
        </w:tc>
        <w:tc>
          <w:tcPr>
            <w:tcW w:w="1584" w:type="dxa"/>
            <w:tcBorders>
              <w:top w:val="single" w:sz="8" w:space="0" w:color="AEAEAE"/>
              <w:left w:val="single" w:sz="8" w:space="0" w:color="E0E0E0"/>
              <w:bottom w:val="single" w:sz="8" w:space="0" w:color="AEAEAE"/>
              <w:right w:val="nil"/>
            </w:tcBorders>
            <w:shd w:val="clear" w:color="auto" w:fill="FFFFFF"/>
          </w:tcPr>
          <w:p w14:paraId="1078FDA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74.762</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CA79AF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F1423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685DFD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8E92D3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478AFB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4F8AD7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97DC56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8DC59D3"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10</w:t>
            </w:r>
          </w:p>
        </w:tc>
        <w:tc>
          <w:tcPr>
            <w:tcW w:w="1117" w:type="dxa"/>
            <w:tcBorders>
              <w:top w:val="single" w:sz="8" w:space="0" w:color="AEAEAE"/>
              <w:left w:val="nil"/>
              <w:bottom w:val="single" w:sz="8" w:space="0" w:color="AEAEAE"/>
              <w:right w:val="single" w:sz="8" w:space="0" w:color="E0E0E0"/>
            </w:tcBorders>
            <w:shd w:val="clear" w:color="auto" w:fill="FFFFFF"/>
          </w:tcPr>
          <w:p w14:paraId="286EBEC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B9AC5C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4.062</w:t>
            </w:r>
          </w:p>
        </w:tc>
        <w:tc>
          <w:tcPr>
            <w:tcW w:w="1584" w:type="dxa"/>
            <w:tcBorders>
              <w:top w:val="single" w:sz="8" w:space="0" w:color="AEAEAE"/>
              <w:left w:val="single" w:sz="8" w:space="0" w:color="E0E0E0"/>
              <w:bottom w:val="single" w:sz="8" w:space="0" w:color="AEAEAE"/>
              <w:right w:val="nil"/>
            </w:tcBorders>
            <w:shd w:val="clear" w:color="auto" w:fill="FFFFFF"/>
          </w:tcPr>
          <w:p w14:paraId="3BA2D83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78.824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4E475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12E03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631811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4313B2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FB6EFB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816B07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5D118A26"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90A4B37"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11</w:t>
            </w:r>
          </w:p>
        </w:tc>
        <w:tc>
          <w:tcPr>
            <w:tcW w:w="1117" w:type="dxa"/>
            <w:tcBorders>
              <w:top w:val="single" w:sz="8" w:space="0" w:color="AEAEAE"/>
              <w:left w:val="nil"/>
              <w:bottom w:val="single" w:sz="8" w:space="0" w:color="AEAEAE"/>
              <w:right w:val="single" w:sz="8" w:space="0" w:color="E0E0E0"/>
            </w:tcBorders>
            <w:shd w:val="clear" w:color="auto" w:fill="FFFFFF"/>
          </w:tcPr>
          <w:p w14:paraId="1AF47E8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.671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0A7037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3.949</w:t>
            </w:r>
          </w:p>
        </w:tc>
        <w:tc>
          <w:tcPr>
            <w:tcW w:w="1584" w:type="dxa"/>
            <w:tcBorders>
              <w:top w:val="single" w:sz="8" w:space="0" w:color="AEAEAE"/>
              <w:left w:val="single" w:sz="8" w:space="0" w:color="E0E0E0"/>
              <w:bottom w:val="single" w:sz="8" w:space="0" w:color="AEAEAE"/>
              <w:right w:val="nil"/>
            </w:tcBorders>
            <w:shd w:val="clear" w:color="auto" w:fill="FFFFFF"/>
          </w:tcPr>
          <w:p w14:paraId="123DDBA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82.773</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A21730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047DFEA"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065E93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B0378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4EDC0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635C0AA7"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C23441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04EDB9B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12</w:t>
            </w:r>
          </w:p>
        </w:tc>
        <w:tc>
          <w:tcPr>
            <w:tcW w:w="1117" w:type="dxa"/>
            <w:tcBorders>
              <w:top w:val="single" w:sz="8" w:space="0" w:color="AEAEAE"/>
              <w:left w:val="nil"/>
              <w:bottom w:val="single" w:sz="8" w:space="0" w:color="AEAEAE"/>
              <w:right w:val="single" w:sz="8" w:space="0" w:color="E0E0E0"/>
            </w:tcBorders>
            <w:shd w:val="clear" w:color="auto" w:fill="FFFFFF"/>
          </w:tcPr>
          <w:p w14:paraId="2EFA2FC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.612</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F084CD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3.601</w:t>
            </w:r>
          </w:p>
        </w:tc>
        <w:tc>
          <w:tcPr>
            <w:tcW w:w="1584" w:type="dxa"/>
            <w:tcBorders>
              <w:top w:val="single" w:sz="8" w:space="0" w:color="AEAEAE"/>
              <w:left w:val="single" w:sz="8" w:space="0" w:color="E0E0E0"/>
              <w:bottom w:val="single" w:sz="8" w:space="0" w:color="AEAEAE"/>
              <w:right w:val="nil"/>
            </w:tcBorders>
            <w:shd w:val="clear" w:color="auto" w:fill="FFFFFF"/>
          </w:tcPr>
          <w:p w14:paraId="0C77F87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86.374</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83E7C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C60F6B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5EE4E64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E63F78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1B006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2EB68E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F2597B0"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FF7598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13</w:t>
            </w:r>
          </w:p>
        </w:tc>
        <w:tc>
          <w:tcPr>
            <w:tcW w:w="1117" w:type="dxa"/>
            <w:tcBorders>
              <w:top w:val="single" w:sz="8" w:space="0" w:color="AEAEAE"/>
              <w:left w:val="nil"/>
              <w:bottom w:val="single" w:sz="8" w:space="0" w:color="AEAEAE"/>
              <w:right w:val="single" w:sz="8" w:space="0" w:color="E0E0E0"/>
            </w:tcBorders>
            <w:shd w:val="clear" w:color="auto" w:fill="FFFFFF"/>
          </w:tcPr>
          <w:p w14:paraId="3F336F7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347B14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3.237</w:t>
            </w:r>
          </w:p>
        </w:tc>
        <w:tc>
          <w:tcPr>
            <w:tcW w:w="1584" w:type="dxa"/>
            <w:tcBorders>
              <w:top w:val="single" w:sz="8" w:space="0" w:color="AEAEAE"/>
              <w:left w:val="single" w:sz="8" w:space="0" w:color="E0E0E0"/>
              <w:bottom w:val="single" w:sz="8" w:space="0" w:color="AEAEAE"/>
              <w:right w:val="nil"/>
            </w:tcBorders>
            <w:shd w:val="clear" w:color="auto" w:fill="FFFFFF"/>
          </w:tcPr>
          <w:p w14:paraId="6069899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89.611</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D190D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1AF9B5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8E8559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295A86"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182B57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1E79BBC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2600733"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2038FEF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14</w:t>
            </w:r>
          </w:p>
        </w:tc>
        <w:tc>
          <w:tcPr>
            <w:tcW w:w="1117" w:type="dxa"/>
            <w:tcBorders>
              <w:top w:val="single" w:sz="8" w:space="0" w:color="AEAEAE"/>
              <w:left w:val="nil"/>
              <w:bottom w:val="single" w:sz="8" w:space="0" w:color="AEAEAE"/>
              <w:right w:val="single" w:sz="8" w:space="0" w:color="E0E0E0"/>
            </w:tcBorders>
            <w:shd w:val="clear" w:color="auto" w:fill="FFFFFF"/>
          </w:tcPr>
          <w:p w14:paraId="459A6D99"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506B69F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3.192</w:t>
            </w:r>
          </w:p>
        </w:tc>
        <w:tc>
          <w:tcPr>
            <w:tcW w:w="1584" w:type="dxa"/>
            <w:tcBorders>
              <w:top w:val="single" w:sz="8" w:space="0" w:color="AEAEAE"/>
              <w:left w:val="single" w:sz="8" w:space="0" w:color="E0E0E0"/>
              <w:bottom w:val="single" w:sz="8" w:space="0" w:color="AEAEAE"/>
              <w:right w:val="nil"/>
            </w:tcBorders>
            <w:shd w:val="clear" w:color="auto" w:fill="FFFFFF"/>
          </w:tcPr>
          <w:p w14:paraId="43CBF07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92.803</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1D585CA"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7A4775"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91452B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B6D13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F83DE9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0FE99D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BEAD53A"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7900F74F"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15</w:t>
            </w:r>
          </w:p>
        </w:tc>
        <w:tc>
          <w:tcPr>
            <w:tcW w:w="1117" w:type="dxa"/>
            <w:tcBorders>
              <w:top w:val="single" w:sz="8" w:space="0" w:color="AEAEAE"/>
              <w:left w:val="nil"/>
              <w:bottom w:val="single" w:sz="8" w:space="0" w:color="AEAEAE"/>
              <w:right w:val="single" w:sz="8" w:space="0" w:color="E0E0E0"/>
            </w:tcBorders>
            <w:shd w:val="clear" w:color="auto" w:fill="FFFFFF"/>
          </w:tcPr>
          <w:p w14:paraId="351C77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.448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01F6A6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2.635</w:t>
            </w:r>
          </w:p>
        </w:tc>
        <w:tc>
          <w:tcPr>
            <w:tcW w:w="1584" w:type="dxa"/>
            <w:tcBorders>
              <w:top w:val="single" w:sz="8" w:space="0" w:color="AEAEAE"/>
              <w:left w:val="single" w:sz="8" w:space="0" w:color="E0E0E0"/>
              <w:bottom w:val="single" w:sz="8" w:space="0" w:color="AEAEAE"/>
              <w:right w:val="nil"/>
            </w:tcBorders>
            <w:shd w:val="clear" w:color="auto" w:fill="FFFFFF"/>
          </w:tcPr>
          <w:p w14:paraId="7041629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95.438</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76FC95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68B048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0E38F88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AA1F0FC"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1A6CD0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2713C149"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3BC852B7" w14:textId="77777777" w:rsidTr="00CD2A1D">
        <w:trPr>
          <w:cantSplit/>
        </w:trPr>
        <w:tc>
          <w:tcPr>
            <w:tcW w:w="1400" w:type="dxa"/>
            <w:tcBorders>
              <w:top w:val="single" w:sz="8" w:space="0" w:color="AEAEAE"/>
              <w:left w:val="nil"/>
              <w:bottom w:val="single" w:sz="8" w:space="0" w:color="AEAEAE"/>
              <w:right w:val="nil"/>
            </w:tcBorders>
            <w:shd w:val="clear" w:color="auto" w:fill="E0E0E0"/>
          </w:tcPr>
          <w:p w14:paraId="3B02E56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16</w:t>
            </w:r>
          </w:p>
        </w:tc>
        <w:tc>
          <w:tcPr>
            <w:tcW w:w="1117" w:type="dxa"/>
            <w:tcBorders>
              <w:top w:val="single" w:sz="8" w:space="0" w:color="AEAEAE"/>
              <w:left w:val="nil"/>
              <w:bottom w:val="single" w:sz="8" w:space="0" w:color="AEAEAE"/>
              <w:right w:val="single" w:sz="8" w:space="0" w:color="E0E0E0"/>
            </w:tcBorders>
            <w:shd w:val="clear" w:color="auto" w:fill="FFFFFF"/>
          </w:tcPr>
          <w:p w14:paraId="7927069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.401</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933CF5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2.359</w:t>
            </w:r>
          </w:p>
        </w:tc>
        <w:tc>
          <w:tcPr>
            <w:tcW w:w="1584" w:type="dxa"/>
            <w:tcBorders>
              <w:top w:val="single" w:sz="8" w:space="0" w:color="AEAEAE"/>
              <w:left w:val="single" w:sz="8" w:space="0" w:color="E0E0E0"/>
              <w:bottom w:val="single" w:sz="8" w:space="0" w:color="AEAEAE"/>
              <w:right w:val="nil"/>
            </w:tcBorders>
            <w:shd w:val="clear" w:color="auto" w:fill="FFFFFF"/>
          </w:tcPr>
          <w:p w14:paraId="03A59DA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97.797</w:t>
            </w:r>
          </w:p>
        </w:tc>
        <w:tc>
          <w:tcPr>
            <w:tcW w:w="12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39E3590"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7798EA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3D61B4F8"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86858F2"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629275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AEAEAE"/>
              <w:right w:val="nil"/>
            </w:tcBorders>
            <w:shd w:val="clear" w:color="auto" w:fill="FFFFFF"/>
            <w:vAlign w:val="center"/>
          </w:tcPr>
          <w:p w14:paraId="73D7E064"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43D8DB86" w14:textId="77777777" w:rsidTr="00CD2A1D">
        <w:trPr>
          <w:cantSplit/>
        </w:trPr>
        <w:tc>
          <w:tcPr>
            <w:tcW w:w="1400" w:type="dxa"/>
            <w:tcBorders>
              <w:top w:val="single" w:sz="8" w:space="0" w:color="AEAEAE"/>
              <w:left w:val="nil"/>
              <w:bottom w:val="single" w:sz="8" w:space="0" w:color="152935"/>
              <w:right w:val="nil"/>
            </w:tcBorders>
            <w:shd w:val="clear" w:color="auto" w:fill="E0E0E0"/>
          </w:tcPr>
          <w:p w14:paraId="0F1A100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17</w:t>
            </w:r>
          </w:p>
        </w:tc>
        <w:tc>
          <w:tcPr>
            <w:tcW w:w="1117" w:type="dxa"/>
            <w:tcBorders>
              <w:top w:val="single" w:sz="8" w:space="0" w:color="AEAEAE"/>
              <w:left w:val="nil"/>
              <w:bottom w:val="single" w:sz="8" w:space="0" w:color="152935"/>
              <w:right w:val="single" w:sz="8" w:space="0" w:color="E0E0E0"/>
            </w:tcBorders>
            <w:shd w:val="clear" w:color="auto" w:fill="FFFFFF"/>
          </w:tcPr>
          <w:p w14:paraId="75E56BF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.374</w:t>
            </w:r>
          </w:p>
        </w:tc>
        <w:tc>
          <w:tcPr>
            <w:tcW w:w="1567" w:type="dxa"/>
            <w:tcBorders>
              <w:top w:val="single" w:sz="8" w:space="0" w:color="AEAEAE"/>
              <w:left w:val="single" w:sz="8" w:space="0" w:color="E0E0E0"/>
              <w:bottom w:val="single" w:sz="8" w:space="0" w:color="152935"/>
              <w:right w:val="single" w:sz="8" w:space="0" w:color="E0E0E0"/>
            </w:tcBorders>
            <w:shd w:val="clear" w:color="auto" w:fill="FFFFFF"/>
          </w:tcPr>
          <w:p w14:paraId="7D6C3FB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2.203</w:t>
            </w:r>
          </w:p>
        </w:tc>
        <w:tc>
          <w:tcPr>
            <w:tcW w:w="1584" w:type="dxa"/>
            <w:tcBorders>
              <w:top w:val="single" w:sz="8" w:space="0" w:color="AEAEAE"/>
              <w:left w:val="single" w:sz="8" w:space="0" w:color="E0E0E0"/>
              <w:bottom w:val="single" w:sz="8" w:space="0" w:color="152935"/>
              <w:right w:val="nil"/>
            </w:tcBorders>
            <w:shd w:val="clear" w:color="auto" w:fill="FFFFFF"/>
          </w:tcPr>
          <w:p w14:paraId="3CD45C77"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100.000</w:t>
            </w:r>
          </w:p>
        </w:tc>
        <w:tc>
          <w:tcPr>
            <w:tcW w:w="12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9EC221D"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2E5870E"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152935"/>
              <w:right w:val="nil"/>
            </w:tcBorders>
            <w:shd w:val="clear" w:color="auto" w:fill="FFFFFF"/>
            <w:vAlign w:val="center"/>
          </w:tcPr>
          <w:p w14:paraId="2A7AF9BB"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21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ACB460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67"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349BB13"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584" w:type="dxa"/>
            <w:tcBorders>
              <w:top w:val="single" w:sz="8" w:space="0" w:color="AEAEAE"/>
              <w:left w:val="single" w:sz="8" w:space="0" w:color="E0E0E0"/>
              <w:bottom w:val="single" w:sz="8" w:space="0" w:color="152935"/>
              <w:right w:val="nil"/>
            </w:tcBorders>
            <w:shd w:val="clear" w:color="auto" w:fill="FFFFFF"/>
            <w:vAlign w:val="center"/>
          </w:tcPr>
          <w:p w14:paraId="6E9ACDDF"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r>
      <w:tr w:rsidR="00910714" w:rsidRPr="00657B06" w14:paraId="1BC03B9D" w14:textId="77777777" w:rsidTr="00CD2A1D">
        <w:trPr>
          <w:cantSplit/>
        </w:trPr>
        <w:tc>
          <w:tcPr>
            <w:tcW w:w="14454" w:type="dxa"/>
            <w:gridSpan w:val="10"/>
            <w:tcBorders>
              <w:top w:val="nil"/>
              <w:left w:val="nil"/>
              <w:bottom w:val="nil"/>
              <w:right w:val="nil"/>
            </w:tcBorders>
            <w:shd w:val="clear" w:color="auto" w:fill="FFFFFF"/>
          </w:tcPr>
          <w:p w14:paraId="716A72B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1D593037" w14:textId="77777777" w:rsidR="00910714" w:rsidRPr="00657B06" w:rsidRDefault="00910714" w:rsidP="00910714">
      <w:pPr>
        <w:autoSpaceDE w:val="0"/>
        <w:autoSpaceDN w:val="0"/>
        <w:adjustRightInd w:val="0"/>
        <w:spacing w:after="0" w:line="240" w:lineRule="auto"/>
        <w:rPr>
          <w:rFonts w:ascii="Times New Roman" w:hAnsi="Times New Roman" w:cs="Times New Roman"/>
          <w:sz w:val="24"/>
          <w:szCs w:val="24"/>
        </w:rPr>
      </w:pPr>
    </w:p>
    <w:tbl>
      <w:tblPr>
        <w:tblW w:w="45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24"/>
        <w:gridCol w:w="1101"/>
      </w:tblGrid>
      <w:tr w:rsidR="00910714" w:rsidRPr="00657B06" w14:paraId="5A668DE4" w14:textId="77777777" w:rsidTr="00CD2A1D">
        <w:trPr>
          <w:cantSplit/>
        </w:trPr>
        <w:tc>
          <w:tcPr>
            <w:tcW w:w="4572" w:type="dxa"/>
            <w:gridSpan w:val="3"/>
            <w:tcBorders>
              <w:top w:val="nil"/>
              <w:left w:val="nil"/>
              <w:bottom w:val="nil"/>
              <w:right w:val="nil"/>
            </w:tcBorders>
            <w:shd w:val="clear" w:color="auto" w:fill="FFFFFF"/>
            <w:vAlign w:val="center"/>
          </w:tcPr>
          <w:p w14:paraId="614B7305" w14:textId="7A01442C"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 xml:space="preserve">Table </w:t>
            </w:r>
            <w:r w:rsidR="00F93543" w:rsidRPr="00657B06">
              <w:rPr>
                <w:rFonts w:ascii="Times New Roman" w:hAnsi="Times New Roman" w:cs="Times New Roman"/>
                <w:b/>
                <w:bCs/>
                <w:color w:val="010205"/>
                <w:sz w:val="24"/>
                <w:szCs w:val="24"/>
              </w:rPr>
              <w:t>3</w:t>
            </w:r>
          </w:p>
          <w:p w14:paraId="26886A66"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Communalities</w:t>
            </w:r>
          </w:p>
        </w:tc>
      </w:tr>
      <w:tr w:rsidR="00910714" w:rsidRPr="00657B06" w14:paraId="4EB6CA5F" w14:textId="77777777" w:rsidTr="00CD2A1D">
        <w:trPr>
          <w:cantSplit/>
        </w:trPr>
        <w:tc>
          <w:tcPr>
            <w:tcW w:w="2447" w:type="dxa"/>
            <w:tcBorders>
              <w:top w:val="nil"/>
              <w:left w:val="nil"/>
              <w:bottom w:val="single" w:sz="8" w:space="0" w:color="152935"/>
              <w:right w:val="nil"/>
            </w:tcBorders>
            <w:shd w:val="clear" w:color="auto" w:fill="FFFFFF"/>
            <w:vAlign w:val="bottom"/>
          </w:tcPr>
          <w:p w14:paraId="2B5E3E91" w14:textId="77777777" w:rsidR="00910714" w:rsidRPr="00657B06" w:rsidRDefault="00910714" w:rsidP="00CD2A1D">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5993193D"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w:t>
            </w:r>
          </w:p>
        </w:tc>
        <w:tc>
          <w:tcPr>
            <w:tcW w:w="1101" w:type="dxa"/>
            <w:tcBorders>
              <w:top w:val="nil"/>
              <w:left w:val="single" w:sz="8" w:space="0" w:color="E0E0E0"/>
              <w:bottom w:val="single" w:sz="8" w:space="0" w:color="152935"/>
              <w:right w:val="nil"/>
            </w:tcBorders>
            <w:shd w:val="clear" w:color="auto" w:fill="FFFFFF"/>
            <w:vAlign w:val="bottom"/>
          </w:tcPr>
          <w:p w14:paraId="7B3C2DD2" w14:textId="77777777" w:rsidR="00910714" w:rsidRPr="00657B06" w:rsidRDefault="00910714" w:rsidP="00CD2A1D">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w:t>
            </w:r>
          </w:p>
        </w:tc>
      </w:tr>
      <w:tr w:rsidR="00910714" w:rsidRPr="00657B06" w14:paraId="3AEF1C96" w14:textId="77777777" w:rsidTr="00CD2A1D">
        <w:trPr>
          <w:cantSplit/>
        </w:trPr>
        <w:tc>
          <w:tcPr>
            <w:tcW w:w="2447" w:type="dxa"/>
            <w:tcBorders>
              <w:top w:val="single" w:sz="8" w:space="0" w:color="152935"/>
              <w:left w:val="nil"/>
              <w:bottom w:val="single" w:sz="8" w:space="0" w:color="AEAEAE"/>
              <w:right w:val="nil"/>
            </w:tcBorders>
            <w:shd w:val="clear" w:color="auto" w:fill="E0E0E0"/>
          </w:tcPr>
          <w:p w14:paraId="557E8CBB"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wastage of unsold goods.</w:t>
            </w:r>
          </w:p>
        </w:tc>
        <w:tc>
          <w:tcPr>
            <w:tcW w:w="1024" w:type="dxa"/>
            <w:tcBorders>
              <w:top w:val="single" w:sz="8" w:space="0" w:color="152935"/>
              <w:left w:val="nil"/>
              <w:bottom w:val="single" w:sz="8" w:space="0" w:color="AEAEAE"/>
              <w:right w:val="single" w:sz="8" w:space="0" w:color="E0E0E0"/>
            </w:tcBorders>
            <w:shd w:val="clear" w:color="auto" w:fill="FFFFFF"/>
          </w:tcPr>
          <w:p w14:paraId="72E9C33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152935"/>
              <w:left w:val="single" w:sz="8" w:space="0" w:color="E0E0E0"/>
              <w:bottom w:val="single" w:sz="8" w:space="0" w:color="AEAEAE"/>
              <w:right w:val="nil"/>
            </w:tcBorders>
            <w:shd w:val="clear" w:color="auto" w:fill="FFFFFF"/>
          </w:tcPr>
          <w:p w14:paraId="0CF1FFC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.576</w:t>
            </w:r>
          </w:p>
        </w:tc>
      </w:tr>
      <w:tr w:rsidR="00910714" w:rsidRPr="00657B06" w14:paraId="42BC7C3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2287A6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Online food apps and malls have an adverse impact on my earnings.</w:t>
            </w:r>
          </w:p>
        </w:tc>
        <w:tc>
          <w:tcPr>
            <w:tcW w:w="1024" w:type="dxa"/>
            <w:tcBorders>
              <w:top w:val="single" w:sz="8" w:space="0" w:color="AEAEAE"/>
              <w:left w:val="nil"/>
              <w:bottom w:val="single" w:sz="8" w:space="0" w:color="AEAEAE"/>
              <w:right w:val="single" w:sz="8" w:space="0" w:color="E0E0E0"/>
            </w:tcBorders>
            <w:shd w:val="clear" w:color="auto" w:fill="FFFFFF"/>
          </w:tcPr>
          <w:p w14:paraId="65ECF8C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4F10634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.605</w:t>
            </w:r>
          </w:p>
        </w:tc>
      </w:tr>
      <w:tr w:rsidR="00910714" w:rsidRPr="00657B06" w14:paraId="1768D8BD"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53F7493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There is a provision of drinking water in my working </w:t>
            </w:r>
            <w:proofErr w:type="spellStart"/>
            <w:r w:rsidRPr="00657B06">
              <w:rPr>
                <w:rFonts w:ascii="Times New Roman" w:hAnsi="Times New Roman" w:cs="Times New Roman"/>
                <w:color w:val="264A60"/>
                <w:sz w:val="24"/>
                <w:szCs w:val="24"/>
              </w:rPr>
              <w:t>premisis</w:t>
            </w:r>
            <w:proofErr w:type="spellEnd"/>
            <w:r w:rsidRPr="00657B06">
              <w:rPr>
                <w:rFonts w:ascii="Times New Roman" w:hAnsi="Times New Roman" w:cs="Times New Roman"/>
                <w:color w:val="264A60"/>
                <w:sz w:val="24"/>
                <w:szCs w:val="24"/>
              </w:rPr>
              <w:t>.</w:t>
            </w:r>
          </w:p>
        </w:tc>
        <w:tc>
          <w:tcPr>
            <w:tcW w:w="1024" w:type="dxa"/>
            <w:tcBorders>
              <w:top w:val="single" w:sz="8" w:space="0" w:color="AEAEAE"/>
              <w:left w:val="nil"/>
              <w:bottom w:val="single" w:sz="8" w:space="0" w:color="AEAEAE"/>
              <w:right w:val="single" w:sz="8" w:space="0" w:color="E0E0E0"/>
            </w:tcBorders>
            <w:shd w:val="clear" w:color="auto" w:fill="FFFFFF"/>
          </w:tcPr>
          <w:p w14:paraId="50C1868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2B528298"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.699</w:t>
            </w:r>
          </w:p>
        </w:tc>
      </w:tr>
      <w:tr w:rsidR="00910714" w:rsidRPr="00657B06" w14:paraId="70F81A8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C4F8422"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heavily charged for permits in the area of selling.</w:t>
            </w:r>
          </w:p>
        </w:tc>
        <w:tc>
          <w:tcPr>
            <w:tcW w:w="1024" w:type="dxa"/>
            <w:tcBorders>
              <w:top w:val="single" w:sz="8" w:space="0" w:color="AEAEAE"/>
              <w:left w:val="nil"/>
              <w:bottom w:val="single" w:sz="8" w:space="0" w:color="AEAEAE"/>
              <w:right w:val="single" w:sz="8" w:space="0" w:color="E0E0E0"/>
            </w:tcBorders>
            <w:shd w:val="clear" w:color="auto" w:fill="FFFFFF"/>
          </w:tcPr>
          <w:p w14:paraId="018CCC0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117C849C"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.504</w:t>
            </w:r>
          </w:p>
        </w:tc>
      </w:tr>
      <w:tr w:rsidR="00910714" w:rsidRPr="00657B06" w14:paraId="0576F2F6"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791DB74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Price fluctuations affect my earnings.</w:t>
            </w:r>
          </w:p>
        </w:tc>
        <w:tc>
          <w:tcPr>
            <w:tcW w:w="1024" w:type="dxa"/>
            <w:tcBorders>
              <w:top w:val="single" w:sz="8" w:space="0" w:color="AEAEAE"/>
              <w:left w:val="nil"/>
              <w:bottom w:val="single" w:sz="8" w:space="0" w:color="AEAEAE"/>
              <w:right w:val="single" w:sz="8" w:space="0" w:color="E0E0E0"/>
            </w:tcBorders>
            <w:shd w:val="clear" w:color="auto" w:fill="FFFFFF"/>
          </w:tcPr>
          <w:p w14:paraId="040D943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17FAA41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.539</w:t>
            </w:r>
          </w:p>
        </w:tc>
      </w:tr>
      <w:tr w:rsidR="00910714" w:rsidRPr="00657B06" w14:paraId="43F173B3"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3F537599"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do not have adequate shade in my working premises.</w:t>
            </w:r>
          </w:p>
        </w:tc>
        <w:tc>
          <w:tcPr>
            <w:tcW w:w="1024" w:type="dxa"/>
            <w:tcBorders>
              <w:top w:val="single" w:sz="8" w:space="0" w:color="AEAEAE"/>
              <w:left w:val="nil"/>
              <w:bottom w:val="single" w:sz="8" w:space="0" w:color="AEAEAE"/>
              <w:right w:val="single" w:sz="8" w:space="0" w:color="E0E0E0"/>
            </w:tcBorders>
            <w:shd w:val="clear" w:color="auto" w:fill="FFFFFF"/>
          </w:tcPr>
          <w:p w14:paraId="7FD34B3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7F8841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.592</w:t>
            </w:r>
          </w:p>
        </w:tc>
      </w:tr>
      <w:tr w:rsidR="00910714" w:rsidRPr="00657B06" w14:paraId="530977E0"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0F07D1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I often face </w:t>
            </w:r>
            <w:proofErr w:type="spellStart"/>
            <w:r w:rsidRPr="00657B06">
              <w:rPr>
                <w:rFonts w:ascii="Times New Roman" w:hAnsi="Times New Roman" w:cs="Times New Roman"/>
                <w:color w:val="264A60"/>
                <w:sz w:val="24"/>
                <w:szCs w:val="24"/>
              </w:rPr>
              <w:t>harrasment</w:t>
            </w:r>
            <w:proofErr w:type="spellEnd"/>
            <w:r w:rsidRPr="00657B06">
              <w:rPr>
                <w:rFonts w:ascii="Times New Roman" w:hAnsi="Times New Roman" w:cs="Times New Roman"/>
                <w:color w:val="264A60"/>
                <w:sz w:val="24"/>
                <w:szCs w:val="24"/>
              </w:rPr>
              <w:t xml:space="preserve"> from local authorities during vending.</w:t>
            </w:r>
          </w:p>
        </w:tc>
        <w:tc>
          <w:tcPr>
            <w:tcW w:w="1024" w:type="dxa"/>
            <w:tcBorders>
              <w:top w:val="single" w:sz="8" w:space="0" w:color="AEAEAE"/>
              <w:left w:val="nil"/>
              <w:bottom w:val="single" w:sz="8" w:space="0" w:color="AEAEAE"/>
              <w:right w:val="single" w:sz="8" w:space="0" w:color="E0E0E0"/>
            </w:tcBorders>
            <w:shd w:val="clear" w:color="auto" w:fill="FFFFFF"/>
          </w:tcPr>
          <w:p w14:paraId="44FB6D6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7CA14CB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.509</w:t>
            </w:r>
          </w:p>
        </w:tc>
      </w:tr>
      <w:tr w:rsidR="00910714" w:rsidRPr="00657B06" w14:paraId="523F965C"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2D48B367"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There is a lack of toilets in vending place.</w:t>
            </w:r>
          </w:p>
        </w:tc>
        <w:tc>
          <w:tcPr>
            <w:tcW w:w="1024" w:type="dxa"/>
            <w:tcBorders>
              <w:top w:val="single" w:sz="8" w:space="0" w:color="AEAEAE"/>
              <w:left w:val="nil"/>
              <w:bottom w:val="single" w:sz="8" w:space="0" w:color="AEAEAE"/>
              <w:right w:val="single" w:sz="8" w:space="0" w:color="E0E0E0"/>
            </w:tcBorders>
            <w:shd w:val="clear" w:color="auto" w:fill="FFFFFF"/>
          </w:tcPr>
          <w:p w14:paraId="591746E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D0775D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.532</w:t>
            </w:r>
          </w:p>
        </w:tc>
      </w:tr>
      <w:tr w:rsidR="00910714" w:rsidRPr="00657B06" w14:paraId="017D6B2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6C78338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I have to give bribe to get a </w:t>
            </w:r>
            <w:proofErr w:type="spellStart"/>
            <w:r w:rsidRPr="00657B06">
              <w:rPr>
                <w:rFonts w:ascii="Times New Roman" w:hAnsi="Times New Roman" w:cs="Times New Roman"/>
                <w:color w:val="264A60"/>
                <w:sz w:val="24"/>
                <w:szCs w:val="24"/>
              </w:rPr>
              <w:t>favourable</w:t>
            </w:r>
            <w:proofErr w:type="spellEnd"/>
            <w:r w:rsidRPr="00657B06">
              <w:rPr>
                <w:rFonts w:ascii="Times New Roman" w:hAnsi="Times New Roman" w:cs="Times New Roman"/>
                <w:color w:val="264A60"/>
                <w:sz w:val="24"/>
                <w:szCs w:val="24"/>
              </w:rPr>
              <w:t xml:space="preserve"> area of vending.</w:t>
            </w:r>
          </w:p>
        </w:tc>
        <w:tc>
          <w:tcPr>
            <w:tcW w:w="1024" w:type="dxa"/>
            <w:tcBorders>
              <w:top w:val="single" w:sz="8" w:space="0" w:color="AEAEAE"/>
              <w:left w:val="nil"/>
              <w:bottom w:val="single" w:sz="8" w:space="0" w:color="AEAEAE"/>
              <w:right w:val="single" w:sz="8" w:space="0" w:color="E0E0E0"/>
            </w:tcBorders>
            <w:shd w:val="clear" w:color="auto" w:fill="FFFFFF"/>
          </w:tcPr>
          <w:p w14:paraId="5A5E397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6BCF0EF3"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.636</w:t>
            </w:r>
          </w:p>
        </w:tc>
      </w:tr>
      <w:tr w:rsidR="00910714" w:rsidRPr="00657B06" w14:paraId="529C5892"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4383855D"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I face </w:t>
            </w:r>
            <w:proofErr w:type="spellStart"/>
            <w:r w:rsidRPr="00657B06">
              <w:rPr>
                <w:rFonts w:ascii="Times New Roman" w:hAnsi="Times New Roman" w:cs="Times New Roman"/>
                <w:color w:val="264A60"/>
                <w:sz w:val="24"/>
                <w:szCs w:val="24"/>
              </w:rPr>
              <w:t>difficuilty</w:t>
            </w:r>
            <w:proofErr w:type="spellEnd"/>
            <w:r w:rsidRPr="00657B06">
              <w:rPr>
                <w:rFonts w:ascii="Times New Roman" w:hAnsi="Times New Roman" w:cs="Times New Roman"/>
                <w:color w:val="264A60"/>
                <w:sz w:val="24"/>
                <w:szCs w:val="24"/>
              </w:rPr>
              <w:t xml:space="preserve"> while getting loans from formal institutions.</w:t>
            </w:r>
          </w:p>
        </w:tc>
        <w:tc>
          <w:tcPr>
            <w:tcW w:w="1024" w:type="dxa"/>
            <w:tcBorders>
              <w:top w:val="single" w:sz="8" w:space="0" w:color="AEAEAE"/>
              <w:left w:val="nil"/>
              <w:bottom w:val="single" w:sz="8" w:space="0" w:color="AEAEAE"/>
              <w:right w:val="single" w:sz="8" w:space="0" w:color="E0E0E0"/>
            </w:tcBorders>
            <w:shd w:val="clear" w:color="auto" w:fill="FFFFFF"/>
          </w:tcPr>
          <w:p w14:paraId="27A0195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43F96B7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.554</w:t>
            </w:r>
          </w:p>
        </w:tc>
      </w:tr>
      <w:tr w:rsidR="00910714" w:rsidRPr="00657B06" w14:paraId="0DF4DBE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52FEB68C"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b/>
                <w:bCs/>
                <w:color w:val="264A60"/>
                <w:sz w:val="24"/>
                <w:szCs w:val="24"/>
              </w:rPr>
            </w:pPr>
            <w:r w:rsidRPr="00657B06">
              <w:rPr>
                <w:rFonts w:ascii="Times New Roman" w:hAnsi="Times New Roman" w:cs="Times New Roman"/>
                <w:b/>
                <w:bCs/>
                <w:color w:val="264A60"/>
                <w:sz w:val="24"/>
                <w:szCs w:val="24"/>
              </w:rPr>
              <w:t>I face the problem of sanitation while selling goods.</w:t>
            </w:r>
          </w:p>
        </w:tc>
        <w:tc>
          <w:tcPr>
            <w:tcW w:w="1024" w:type="dxa"/>
            <w:tcBorders>
              <w:top w:val="single" w:sz="8" w:space="0" w:color="AEAEAE"/>
              <w:left w:val="nil"/>
              <w:bottom w:val="single" w:sz="8" w:space="0" w:color="AEAEAE"/>
              <w:right w:val="single" w:sz="8" w:space="0" w:color="E0E0E0"/>
            </w:tcBorders>
            <w:shd w:val="clear" w:color="auto" w:fill="FFFFFF"/>
          </w:tcPr>
          <w:p w14:paraId="10AE0D1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0038612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.288</w:t>
            </w:r>
          </w:p>
        </w:tc>
      </w:tr>
      <w:tr w:rsidR="00910714" w:rsidRPr="00657B06" w14:paraId="32C632A6"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5A6187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 xml:space="preserve">I face the problem of language </w:t>
            </w:r>
            <w:proofErr w:type="spellStart"/>
            <w:r w:rsidRPr="00657B06">
              <w:rPr>
                <w:rFonts w:ascii="Times New Roman" w:hAnsi="Times New Roman" w:cs="Times New Roman"/>
                <w:color w:val="264A60"/>
                <w:sz w:val="24"/>
                <w:szCs w:val="24"/>
              </w:rPr>
              <w:t>barrierb</w:t>
            </w:r>
            <w:proofErr w:type="spellEnd"/>
            <w:r w:rsidRPr="00657B06">
              <w:rPr>
                <w:rFonts w:ascii="Times New Roman" w:hAnsi="Times New Roman" w:cs="Times New Roman"/>
                <w:color w:val="264A60"/>
                <w:sz w:val="24"/>
                <w:szCs w:val="24"/>
              </w:rPr>
              <w:t xml:space="preserve"> while selling </w:t>
            </w:r>
            <w:proofErr w:type="gramStart"/>
            <w:r w:rsidRPr="00657B06">
              <w:rPr>
                <w:rFonts w:ascii="Times New Roman" w:hAnsi="Times New Roman" w:cs="Times New Roman"/>
                <w:color w:val="264A60"/>
                <w:sz w:val="24"/>
                <w:szCs w:val="24"/>
              </w:rPr>
              <w:t>products .</w:t>
            </w:r>
            <w:proofErr w:type="gramEnd"/>
          </w:p>
        </w:tc>
        <w:tc>
          <w:tcPr>
            <w:tcW w:w="1024" w:type="dxa"/>
            <w:tcBorders>
              <w:top w:val="single" w:sz="8" w:space="0" w:color="AEAEAE"/>
              <w:left w:val="nil"/>
              <w:bottom w:val="single" w:sz="8" w:space="0" w:color="AEAEAE"/>
              <w:right w:val="single" w:sz="8" w:space="0" w:color="E0E0E0"/>
            </w:tcBorders>
            <w:shd w:val="clear" w:color="auto" w:fill="FFFFFF"/>
          </w:tcPr>
          <w:p w14:paraId="5005A81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040E46FE"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.457</w:t>
            </w:r>
          </w:p>
        </w:tc>
      </w:tr>
      <w:tr w:rsidR="00910714" w:rsidRPr="00657B06" w14:paraId="39B424BF"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7891E2D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I face difficulty in online </w:t>
            </w:r>
            <w:proofErr w:type="gramStart"/>
            <w:r w:rsidRPr="00657B06">
              <w:rPr>
                <w:rFonts w:ascii="Times New Roman" w:hAnsi="Times New Roman" w:cs="Times New Roman"/>
                <w:color w:val="264A60"/>
                <w:sz w:val="24"/>
                <w:szCs w:val="24"/>
              </w:rPr>
              <w:t>transactions .</w:t>
            </w:r>
            <w:proofErr w:type="gramEnd"/>
          </w:p>
        </w:tc>
        <w:tc>
          <w:tcPr>
            <w:tcW w:w="1024" w:type="dxa"/>
            <w:tcBorders>
              <w:top w:val="single" w:sz="8" w:space="0" w:color="AEAEAE"/>
              <w:left w:val="nil"/>
              <w:bottom w:val="single" w:sz="8" w:space="0" w:color="AEAEAE"/>
              <w:right w:val="single" w:sz="8" w:space="0" w:color="E0E0E0"/>
            </w:tcBorders>
            <w:shd w:val="clear" w:color="auto" w:fill="FFFFFF"/>
          </w:tcPr>
          <w:p w14:paraId="0FB95351"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53BDF6DB"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.602</w:t>
            </w:r>
          </w:p>
        </w:tc>
      </w:tr>
      <w:tr w:rsidR="00910714" w:rsidRPr="00657B06" w14:paraId="0F2B16A8"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4EF29086"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face the problem of eviction from my vending place.</w:t>
            </w:r>
          </w:p>
        </w:tc>
        <w:tc>
          <w:tcPr>
            <w:tcW w:w="1024" w:type="dxa"/>
            <w:tcBorders>
              <w:top w:val="single" w:sz="8" w:space="0" w:color="AEAEAE"/>
              <w:left w:val="nil"/>
              <w:bottom w:val="single" w:sz="8" w:space="0" w:color="AEAEAE"/>
              <w:right w:val="single" w:sz="8" w:space="0" w:color="E0E0E0"/>
            </w:tcBorders>
            <w:shd w:val="clear" w:color="auto" w:fill="FFFFFF"/>
          </w:tcPr>
          <w:p w14:paraId="4A9F360D"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58E9749A"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.660</w:t>
            </w:r>
          </w:p>
        </w:tc>
      </w:tr>
      <w:tr w:rsidR="00910714" w:rsidRPr="00657B06" w14:paraId="7B1C78C8"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310F54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fearful of the frauds in online transactions.</w:t>
            </w:r>
          </w:p>
        </w:tc>
        <w:tc>
          <w:tcPr>
            <w:tcW w:w="1024" w:type="dxa"/>
            <w:tcBorders>
              <w:top w:val="single" w:sz="8" w:space="0" w:color="AEAEAE"/>
              <w:left w:val="nil"/>
              <w:bottom w:val="single" w:sz="8" w:space="0" w:color="AEAEAE"/>
              <w:right w:val="single" w:sz="8" w:space="0" w:color="E0E0E0"/>
            </w:tcBorders>
            <w:shd w:val="clear" w:color="auto" w:fill="FFFFFF"/>
          </w:tcPr>
          <w:p w14:paraId="3C9ECB95"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32F4F9B6"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.602</w:t>
            </w:r>
          </w:p>
        </w:tc>
      </w:tr>
      <w:tr w:rsidR="00910714" w:rsidRPr="00657B06" w14:paraId="5408FEC1" w14:textId="77777777" w:rsidTr="00CD2A1D">
        <w:trPr>
          <w:cantSplit/>
        </w:trPr>
        <w:tc>
          <w:tcPr>
            <w:tcW w:w="2447" w:type="dxa"/>
            <w:tcBorders>
              <w:top w:val="single" w:sz="8" w:space="0" w:color="AEAEAE"/>
              <w:left w:val="nil"/>
              <w:bottom w:val="single" w:sz="8" w:space="0" w:color="AEAEAE"/>
              <w:right w:val="nil"/>
            </w:tcBorders>
            <w:shd w:val="clear" w:color="auto" w:fill="E0E0E0"/>
          </w:tcPr>
          <w:p w14:paraId="0E527D4E"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I face </w:t>
            </w:r>
            <w:proofErr w:type="spellStart"/>
            <w:r w:rsidRPr="00657B06">
              <w:rPr>
                <w:rFonts w:ascii="Times New Roman" w:hAnsi="Times New Roman" w:cs="Times New Roman"/>
                <w:color w:val="264A60"/>
                <w:sz w:val="24"/>
                <w:szCs w:val="24"/>
              </w:rPr>
              <w:t>difficuilty</w:t>
            </w:r>
            <w:proofErr w:type="spellEnd"/>
            <w:r w:rsidRPr="00657B06">
              <w:rPr>
                <w:rFonts w:ascii="Times New Roman" w:hAnsi="Times New Roman" w:cs="Times New Roman"/>
                <w:color w:val="264A60"/>
                <w:sz w:val="24"/>
                <w:szCs w:val="24"/>
              </w:rPr>
              <w:t xml:space="preserve"> in order to get a vending </w:t>
            </w:r>
            <w:proofErr w:type="spellStart"/>
            <w:r w:rsidRPr="00657B06">
              <w:rPr>
                <w:rFonts w:ascii="Times New Roman" w:hAnsi="Times New Roman" w:cs="Times New Roman"/>
                <w:color w:val="264A60"/>
                <w:sz w:val="24"/>
                <w:szCs w:val="24"/>
              </w:rPr>
              <w:t>licence</w:t>
            </w:r>
            <w:proofErr w:type="spellEnd"/>
            <w:r w:rsidRPr="00657B06">
              <w:rPr>
                <w:rFonts w:ascii="Times New Roman" w:hAnsi="Times New Roman" w:cs="Times New Roman"/>
                <w:color w:val="264A60"/>
                <w:sz w:val="24"/>
                <w:szCs w:val="24"/>
              </w:rPr>
              <w:t>.</w:t>
            </w:r>
          </w:p>
        </w:tc>
        <w:tc>
          <w:tcPr>
            <w:tcW w:w="1024" w:type="dxa"/>
            <w:tcBorders>
              <w:top w:val="single" w:sz="8" w:space="0" w:color="AEAEAE"/>
              <w:left w:val="nil"/>
              <w:bottom w:val="single" w:sz="8" w:space="0" w:color="AEAEAE"/>
              <w:right w:val="single" w:sz="8" w:space="0" w:color="E0E0E0"/>
            </w:tcBorders>
            <w:shd w:val="clear" w:color="auto" w:fill="FFFFFF"/>
          </w:tcPr>
          <w:p w14:paraId="0D9DDB80"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AEAEAE"/>
              <w:right w:val="nil"/>
            </w:tcBorders>
            <w:shd w:val="clear" w:color="auto" w:fill="FFFFFF"/>
          </w:tcPr>
          <w:p w14:paraId="7BFA7FE2"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.413</w:t>
            </w:r>
          </w:p>
        </w:tc>
      </w:tr>
      <w:tr w:rsidR="00910714" w:rsidRPr="00657B06" w14:paraId="1DE47709" w14:textId="77777777" w:rsidTr="00CD2A1D">
        <w:trPr>
          <w:cantSplit/>
        </w:trPr>
        <w:tc>
          <w:tcPr>
            <w:tcW w:w="2447" w:type="dxa"/>
            <w:tcBorders>
              <w:top w:val="single" w:sz="8" w:space="0" w:color="AEAEAE"/>
              <w:left w:val="nil"/>
              <w:bottom w:val="single" w:sz="8" w:space="0" w:color="152935"/>
              <w:right w:val="nil"/>
            </w:tcBorders>
            <w:shd w:val="clear" w:color="auto" w:fill="E0E0E0"/>
          </w:tcPr>
          <w:p w14:paraId="7822237A"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I am fearful of customers misbehaving.</w:t>
            </w:r>
          </w:p>
        </w:tc>
        <w:tc>
          <w:tcPr>
            <w:tcW w:w="1024" w:type="dxa"/>
            <w:tcBorders>
              <w:top w:val="single" w:sz="8" w:space="0" w:color="AEAEAE"/>
              <w:left w:val="nil"/>
              <w:bottom w:val="single" w:sz="8" w:space="0" w:color="152935"/>
              <w:right w:val="single" w:sz="8" w:space="0" w:color="E0E0E0"/>
            </w:tcBorders>
            <w:shd w:val="clear" w:color="auto" w:fill="FFFFFF"/>
          </w:tcPr>
          <w:p w14:paraId="50B7F8B4"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w:t>
            </w:r>
          </w:p>
        </w:tc>
        <w:tc>
          <w:tcPr>
            <w:tcW w:w="1101" w:type="dxa"/>
            <w:tcBorders>
              <w:top w:val="single" w:sz="8" w:space="0" w:color="AEAEAE"/>
              <w:left w:val="single" w:sz="8" w:space="0" w:color="E0E0E0"/>
              <w:bottom w:val="single" w:sz="8" w:space="0" w:color="152935"/>
              <w:right w:val="nil"/>
            </w:tcBorders>
            <w:shd w:val="clear" w:color="auto" w:fill="FFFFFF"/>
          </w:tcPr>
          <w:p w14:paraId="3CCCF51F" w14:textId="77777777" w:rsidR="00910714" w:rsidRPr="00657B06" w:rsidRDefault="00910714" w:rsidP="00CD2A1D">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.525</w:t>
            </w:r>
          </w:p>
        </w:tc>
      </w:tr>
      <w:tr w:rsidR="00910714" w:rsidRPr="00657B06" w14:paraId="76EE4684" w14:textId="77777777" w:rsidTr="00CD2A1D">
        <w:trPr>
          <w:cantSplit/>
        </w:trPr>
        <w:tc>
          <w:tcPr>
            <w:tcW w:w="4572" w:type="dxa"/>
            <w:gridSpan w:val="3"/>
            <w:tcBorders>
              <w:top w:val="nil"/>
              <w:left w:val="nil"/>
              <w:bottom w:val="nil"/>
              <w:right w:val="nil"/>
            </w:tcBorders>
            <w:shd w:val="clear" w:color="auto" w:fill="FFFFFF"/>
          </w:tcPr>
          <w:p w14:paraId="60B766C4" w14:textId="77777777" w:rsidR="00910714" w:rsidRPr="00657B06" w:rsidRDefault="00910714" w:rsidP="00CD2A1D">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34DD1F88" w14:textId="77777777" w:rsidR="00910714" w:rsidRPr="00657B06" w:rsidRDefault="00910714" w:rsidP="00003398">
      <w:pPr>
        <w:autoSpaceDE w:val="0"/>
        <w:autoSpaceDN w:val="0"/>
        <w:adjustRightInd w:val="0"/>
        <w:spacing w:after="0" w:line="240" w:lineRule="auto"/>
        <w:rPr>
          <w:rFonts w:ascii="Times New Roman" w:hAnsi="Times New Roman" w:cs="Times New Roman"/>
          <w:sz w:val="24"/>
          <w:szCs w:val="24"/>
        </w:rPr>
      </w:pPr>
    </w:p>
    <w:p w14:paraId="55DD37DB" w14:textId="0CA92715" w:rsidR="00910714" w:rsidRPr="00657B06" w:rsidRDefault="00054E12" w:rsidP="00003398">
      <w:pPr>
        <w:autoSpaceDE w:val="0"/>
        <w:autoSpaceDN w:val="0"/>
        <w:adjustRightInd w:val="0"/>
        <w:spacing w:after="0" w:line="240" w:lineRule="auto"/>
        <w:rPr>
          <w:rFonts w:ascii="Times New Roman" w:hAnsi="Times New Roman" w:cs="Times New Roman"/>
          <w:sz w:val="24"/>
          <w:szCs w:val="24"/>
        </w:rPr>
      </w:pPr>
      <w:r w:rsidRPr="00657B06">
        <w:rPr>
          <w:rFonts w:ascii="Times New Roman" w:hAnsi="Times New Roman" w:cs="Times New Roman"/>
          <w:sz w:val="24"/>
          <w:szCs w:val="24"/>
        </w:rPr>
        <w:t xml:space="preserve">Table 3 explains the Communalities. </w:t>
      </w:r>
      <w:proofErr w:type="gramStart"/>
      <w:r w:rsidRPr="00657B06">
        <w:rPr>
          <w:rFonts w:ascii="Times New Roman" w:hAnsi="Times New Roman" w:cs="Times New Roman"/>
          <w:sz w:val="24"/>
          <w:szCs w:val="24"/>
        </w:rPr>
        <w:t xml:space="preserve">It </w:t>
      </w:r>
      <w:r w:rsidR="008D4AF9" w:rsidRPr="00657B06">
        <w:rPr>
          <w:rFonts w:ascii="Times New Roman" w:hAnsi="Times New Roman" w:cs="Times New Roman"/>
          <w:sz w:val="24"/>
          <w:szCs w:val="24"/>
        </w:rPr>
        <w:t xml:space="preserve"> </w:t>
      </w:r>
      <w:r w:rsidRPr="00657B06">
        <w:rPr>
          <w:rFonts w:ascii="Times New Roman" w:hAnsi="Times New Roman" w:cs="Times New Roman"/>
          <w:sz w:val="24"/>
          <w:szCs w:val="24"/>
        </w:rPr>
        <w:t>represent</w:t>
      </w:r>
      <w:proofErr w:type="gramEnd"/>
      <w:r w:rsidRPr="00657B06">
        <w:rPr>
          <w:rFonts w:ascii="Times New Roman" w:hAnsi="Times New Roman" w:cs="Times New Roman"/>
          <w:sz w:val="24"/>
          <w:szCs w:val="24"/>
        </w:rPr>
        <w:t xml:space="preserve"> the proportion of each variable’s variance that the factors can explain. Higher communalities indicate that a large portion of the variable’s variance is accounted for by the extracted factors, which is essential for reliable factor analysis. Statements having value less than 0.4 are deleted as their deletion gives more reliable results.</w:t>
      </w:r>
    </w:p>
    <w:tbl>
      <w:tblPr>
        <w:tblW w:w="14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00"/>
        <w:gridCol w:w="1116"/>
        <w:gridCol w:w="1567"/>
        <w:gridCol w:w="1585"/>
        <w:gridCol w:w="1268"/>
        <w:gridCol w:w="1568"/>
        <w:gridCol w:w="1585"/>
        <w:gridCol w:w="1218"/>
        <w:gridCol w:w="1568"/>
        <w:gridCol w:w="1585"/>
      </w:tblGrid>
      <w:tr w:rsidR="00003398" w:rsidRPr="00657B06" w14:paraId="74CC0AB2" w14:textId="77777777" w:rsidTr="00003398">
        <w:trPr>
          <w:cantSplit/>
        </w:trPr>
        <w:tc>
          <w:tcPr>
            <w:tcW w:w="14460" w:type="dxa"/>
            <w:gridSpan w:val="10"/>
            <w:tcBorders>
              <w:top w:val="nil"/>
              <w:left w:val="nil"/>
              <w:bottom w:val="nil"/>
              <w:right w:val="nil"/>
            </w:tcBorders>
            <w:shd w:val="clear" w:color="auto" w:fill="FFFFFF"/>
            <w:vAlign w:val="center"/>
          </w:tcPr>
          <w:p w14:paraId="6B982029" w14:textId="34520A1B" w:rsidR="00910714" w:rsidRPr="00657B06" w:rsidRDefault="00910714"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4A5A804E" w14:textId="3B7AD1AE" w:rsidR="00F93543" w:rsidRPr="00657B06" w:rsidRDefault="00F93543" w:rsidP="00F93543">
            <w:pPr>
              <w:autoSpaceDE w:val="0"/>
              <w:autoSpaceDN w:val="0"/>
              <w:adjustRightInd w:val="0"/>
              <w:spacing w:after="0" w:line="320" w:lineRule="atLeast"/>
              <w:ind w:left="60" w:right="60"/>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 xml:space="preserve">Final analysis: </w:t>
            </w:r>
            <w:r w:rsidRPr="00657B06">
              <w:rPr>
                <w:rFonts w:ascii="Times New Roman" w:hAnsi="Times New Roman" w:cs="Times New Roman"/>
                <w:color w:val="010205"/>
                <w:sz w:val="24"/>
                <w:szCs w:val="24"/>
              </w:rPr>
              <w:t xml:space="preserve">The below given tables are used for final analysis of statements in the form of challenges faced by street </w:t>
            </w:r>
            <w:proofErr w:type="gramStart"/>
            <w:r w:rsidRPr="00657B06">
              <w:rPr>
                <w:rFonts w:ascii="Times New Roman" w:hAnsi="Times New Roman" w:cs="Times New Roman"/>
                <w:color w:val="010205"/>
                <w:sz w:val="24"/>
                <w:szCs w:val="24"/>
              </w:rPr>
              <w:t>vendors</w:t>
            </w:r>
            <w:r w:rsidR="00054E12" w:rsidRPr="00657B06">
              <w:rPr>
                <w:rFonts w:ascii="Times New Roman" w:hAnsi="Times New Roman" w:cs="Times New Roman"/>
                <w:color w:val="010205"/>
                <w:sz w:val="24"/>
                <w:szCs w:val="24"/>
              </w:rPr>
              <w:t xml:space="preserve"> </w:t>
            </w:r>
            <w:r w:rsidRPr="00657B06">
              <w:rPr>
                <w:rFonts w:ascii="Times New Roman" w:hAnsi="Times New Roman" w:cs="Times New Roman"/>
                <w:color w:val="010205"/>
                <w:sz w:val="24"/>
                <w:szCs w:val="24"/>
              </w:rPr>
              <w:t>.The</w:t>
            </w:r>
            <w:proofErr w:type="gramEnd"/>
            <w:r w:rsidRPr="00657B06">
              <w:rPr>
                <w:rFonts w:ascii="Times New Roman" w:hAnsi="Times New Roman" w:cs="Times New Roman"/>
                <w:color w:val="010205"/>
                <w:sz w:val="24"/>
                <w:szCs w:val="24"/>
              </w:rPr>
              <w:t xml:space="preserve"> total variance explained improved to 57% after deletion of </w:t>
            </w:r>
            <w:r w:rsidR="008D4AF9" w:rsidRPr="00657B06">
              <w:rPr>
                <w:rFonts w:ascii="Times New Roman" w:hAnsi="Times New Roman" w:cs="Times New Roman"/>
                <w:color w:val="010205"/>
                <w:sz w:val="24"/>
                <w:szCs w:val="24"/>
              </w:rPr>
              <w:t>1</w:t>
            </w:r>
            <w:r w:rsidRPr="00657B06">
              <w:rPr>
                <w:rFonts w:ascii="Times New Roman" w:hAnsi="Times New Roman" w:cs="Times New Roman"/>
                <w:color w:val="010205"/>
                <w:sz w:val="24"/>
                <w:szCs w:val="24"/>
              </w:rPr>
              <w:t xml:space="preserve"> statement .Thus total of 16 statements were retained for final factor  analysis .</w:t>
            </w:r>
          </w:p>
          <w:p w14:paraId="7083399F" w14:textId="77777777" w:rsidR="00910714" w:rsidRPr="00657B06" w:rsidRDefault="00910714"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p>
          <w:p w14:paraId="0749A555" w14:textId="1DA14B24" w:rsidR="00F93543" w:rsidRPr="00657B06" w:rsidRDefault="00F93543"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Table no 4</w:t>
            </w:r>
          </w:p>
          <w:p w14:paraId="5F30F8F7" w14:textId="6C334E24" w:rsidR="00003398" w:rsidRPr="00657B06" w:rsidRDefault="00003398" w:rsidP="00910714">
            <w:pPr>
              <w:autoSpaceDE w:val="0"/>
              <w:autoSpaceDN w:val="0"/>
              <w:adjustRightInd w:val="0"/>
              <w:spacing w:after="0" w:line="320" w:lineRule="atLeast"/>
              <w:ind w:left="60" w:right="60"/>
              <w:jc w:val="center"/>
              <w:rPr>
                <w:rFonts w:ascii="Times New Roman" w:hAnsi="Times New Roman" w:cs="Times New Roman"/>
                <w:b/>
                <w:bCs/>
                <w:color w:val="010205"/>
                <w:sz w:val="24"/>
                <w:szCs w:val="24"/>
              </w:rPr>
            </w:pPr>
            <w:r w:rsidRPr="00657B06">
              <w:rPr>
                <w:rFonts w:ascii="Times New Roman" w:hAnsi="Times New Roman" w:cs="Times New Roman"/>
                <w:b/>
                <w:bCs/>
                <w:color w:val="010205"/>
                <w:sz w:val="24"/>
                <w:szCs w:val="24"/>
              </w:rPr>
              <w:t>Total Variance Explained</w:t>
            </w:r>
          </w:p>
        </w:tc>
      </w:tr>
      <w:tr w:rsidR="00003398" w:rsidRPr="00657B06" w14:paraId="026738CA" w14:textId="77777777" w:rsidTr="00003398">
        <w:trPr>
          <w:cantSplit/>
        </w:trPr>
        <w:tc>
          <w:tcPr>
            <w:tcW w:w="1400" w:type="dxa"/>
            <w:vMerge w:val="restart"/>
            <w:tcBorders>
              <w:top w:val="nil"/>
              <w:left w:val="nil"/>
              <w:bottom w:val="nil"/>
              <w:right w:val="nil"/>
            </w:tcBorders>
            <w:shd w:val="clear" w:color="auto" w:fill="FFFFFF"/>
            <w:vAlign w:val="bottom"/>
          </w:tcPr>
          <w:p w14:paraId="52C34F3D"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Component</w:t>
            </w:r>
          </w:p>
        </w:tc>
        <w:tc>
          <w:tcPr>
            <w:tcW w:w="4268" w:type="dxa"/>
            <w:gridSpan w:val="3"/>
            <w:tcBorders>
              <w:top w:val="nil"/>
              <w:left w:val="nil"/>
              <w:bottom w:val="nil"/>
              <w:right w:val="nil"/>
            </w:tcBorders>
            <w:shd w:val="clear" w:color="auto" w:fill="FFFFFF"/>
            <w:vAlign w:val="bottom"/>
          </w:tcPr>
          <w:p w14:paraId="29C3CBAD"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Initial Eigenvalues</w:t>
            </w:r>
          </w:p>
        </w:tc>
        <w:tc>
          <w:tcPr>
            <w:tcW w:w="4421" w:type="dxa"/>
            <w:gridSpan w:val="3"/>
            <w:tcBorders>
              <w:top w:val="nil"/>
              <w:left w:val="single" w:sz="8" w:space="0" w:color="E0E0E0"/>
              <w:bottom w:val="nil"/>
              <w:right w:val="nil"/>
            </w:tcBorders>
            <w:shd w:val="clear" w:color="auto" w:fill="FFFFFF"/>
            <w:vAlign w:val="bottom"/>
          </w:tcPr>
          <w:p w14:paraId="576970A1"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Extraction Sums of Squared Loadings</w:t>
            </w:r>
          </w:p>
        </w:tc>
        <w:tc>
          <w:tcPr>
            <w:tcW w:w="4371" w:type="dxa"/>
            <w:gridSpan w:val="3"/>
            <w:tcBorders>
              <w:top w:val="nil"/>
              <w:left w:val="single" w:sz="8" w:space="0" w:color="E0E0E0"/>
              <w:bottom w:val="nil"/>
              <w:right w:val="nil"/>
            </w:tcBorders>
            <w:shd w:val="clear" w:color="auto" w:fill="FFFFFF"/>
            <w:vAlign w:val="bottom"/>
          </w:tcPr>
          <w:p w14:paraId="0312C6F4"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Rotation Sums of Squared Loadings</w:t>
            </w:r>
          </w:p>
        </w:tc>
      </w:tr>
      <w:tr w:rsidR="00003398" w:rsidRPr="00657B06" w14:paraId="35A5FF02" w14:textId="77777777" w:rsidTr="00003398">
        <w:trPr>
          <w:cantSplit/>
        </w:trPr>
        <w:tc>
          <w:tcPr>
            <w:tcW w:w="1400" w:type="dxa"/>
            <w:vMerge/>
            <w:tcBorders>
              <w:top w:val="nil"/>
              <w:left w:val="nil"/>
              <w:bottom w:val="nil"/>
              <w:right w:val="nil"/>
            </w:tcBorders>
            <w:shd w:val="clear" w:color="auto" w:fill="FFFFFF"/>
            <w:vAlign w:val="bottom"/>
          </w:tcPr>
          <w:p w14:paraId="4CFA4F10" w14:textId="77777777" w:rsidR="00003398" w:rsidRPr="00657B06" w:rsidRDefault="00003398" w:rsidP="00003398">
            <w:pPr>
              <w:autoSpaceDE w:val="0"/>
              <w:autoSpaceDN w:val="0"/>
              <w:adjustRightInd w:val="0"/>
              <w:spacing w:after="0" w:line="240" w:lineRule="auto"/>
              <w:rPr>
                <w:rFonts w:ascii="Times New Roman" w:hAnsi="Times New Roman" w:cs="Times New Roman"/>
                <w:color w:val="264A60"/>
                <w:sz w:val="24"/>
                <w:szCs w:val="24"/>
              </w:rPr>
            </w:pPr>
          </w:p>
        </w:tc>
        <w:tc>
          <w:tcPr>
            <w:tcW w:w="1116" w:type="dxa"/>
            <w:tcBorders>
              <w:top w:val="nil"/>
              <w:left w:val="nil"/>
              <w:bottom w:val="single" w:sz="8" w:space="0" w:color="152935"/>
              <w:right w:val="single" w:sz="8" w:space="0" w:color="E0E0E0"/>
            </w:tcBorders>
            <w:shd w:val="clear" w:color="auto" w:fill="FFFFFF"/>
            <w:vAlign w:val="bottom"/>
          </w:tcPr>
          <w:p w14:paraId="39B7F3B2"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7" w:type="dxa"/>
            <w:tcBorders>
              <w:top w:val="nil"/>
              <w:left w:val="single" w:sz="8" w:space="0" w:color="E0E0E0"/>
              <w:bottom w:val="single" w:sz="8" w:space="0" w:color="152935"/>
              <w:right w:val="single" w:sz="8" w:space="0" w:color="E0E0E0"/>
            </w:tcBorders>
            <w:shd w:val="clear" w:color="auto" w:fill="FFFFFF"/>
            <w:vAlign w:val="bottom"/>
          </w:tcPr>
          <w:p w14:paraId="610CD28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 </w:t>
            </w:r>
            <w:proofErr w:type="gramStart"/>
            <w:r w:rsidRPr="00657B06">
              <w:rPr>
                <w:rFonts w:ascii="Times New Roman" w:hAnsi="Times New Roman" w:cs="Times New Roman"/>
                <w:color w:val="264A60"/>
                <w:sz w:val="24"/>
                <w:szCs w:val="24"/>
              </w:rPr>
              <w:t>of</w:t>
            </w:r>
            <w:proofErr w:type="gramEnd"/>
            <w:r w:rsidRPr="00657B06">
              <w:rPr>
                <w:rFonts w:ascii="Times New Roman" w:hAnsi="Times New Roman" w:cs="Times New Roman"/>
                <w:color w:val="264A60"/>
                <w:sz w:val="24"/>
                <w:szCs w:val="24"/>
              </w:rPr>
              <w:t xml:space="preserve"> Variance</w:t>
            </w:r>
          </w:p>
        </w:tc>
        <w:tc>
          <w:tcPr>
            <w:tcW w:w="1585" w:type="dxa"/>
            <w:tcBorders>
              <w:top w:val="nil"/>
              <w:left w:val="single" w:sz="8" w:space="0" w:color="E0E0E0"/>
              <w:bottom w:val="single" w:sz="8" w:space="0" w:color="152935"/>
              <w:right w:val="nil"/>
            </w:tcBorders>
            <w:shd w:val="clear" w:color="auto" w:fill="FFFFFF"/>
            <w:vAlign w:val="bottom"/>
          </w:tcPr>
          <w:p w14:paraId="43F536DF"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68" w:type="dxa"/>
            <w:tcBorders>
              <w:top w:val="nil"/>
              <w:left w:val="single" w:sz="8" w:space="0" w:color="E0E0E0"/>
              <w:bottom w:val="single" w:sz="8" w:space="0" w:color="152935"/>
              <w:right w:val="single" w:sz="8" w:space="0" w:color="E0E0E0"/>
            </w:tcBorders>
            <w:shd w:val="clear" w:color="auto" w:fill="FFFFFF"/>
            <w:vAlign w:val="bottom"/>
          </w:tcPr>
          <w:p w14:paraId="3146DAD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064604B5"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 </w:t>
            </w:r>
            <w:proofErr w:type="gramStart"/>
            <w:r w:rsidRPr="00657B06">
              <w:rPr>
                <w:rFonts w:ascii="Times New Roman" w:hAnsi="Times New Roman" w:cs="Times New Roman"/>
                <w:color w:val="264A60"/>
                <w:sz w:val="24"/>
                <w:szCs w:val="24"/>
              </w:rPr>
              <w:t>of</w:t>
            </w:r>
            <w:proofErr w:type="gramEnd"/>
            <w:r w:rsidRPr="00657B06">
              <w:rPr>
                <w:rFonts w:ascii="Times New Roman" w:hAnsi="Times New Roman" w:cs="Times New Roman"/>
                <w:color w:val="264A60"/>
                <w:sz w:val="24"/>
                <w:szCs w:val="24"/>
              </w:rPr>
              <w:t xml:space="preserve"> Variance</w:t>
            </w:r>
          </w:p>
        </w:tc>
        <w:tc>
          <w:tcPr>
            <w:tcW w:w="1585" w:type="dxa"/>
            <w:tcBorders>
              <w:top w:val="nil"/>
              <w:left w:val="single" w:sz="8" w:space="0" w:color="E0E0E0"/>
              <w:bottom w:val="single" w:sz="8" w:space="0" w:color="152935"/>
              <w:right w:val="nil"/>
            </w:tcBorders>
            <w:shd w:val="clear" w:color="auto" w:fill="FFFFFF"/>
            <w:vAlign w:val="bottom"/>
          </w:tcPr>
          <w:p w14:paraId="472F59BD"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c>
          <w:tcPr>
            <w:tcW w:w="1218" w:type="dxa"/>
            <w:tcBorders>
              <w:top w:val="nil"/>
              <w:left w:val="single" w:sz="8" w:space="0" w:color="E0E0E0"/>
              <w:bottom w:val="single" w:sz="8" w:space="0" w:color="152935"/>
              <w:right w:val="single" w:sz="8" w:space="0" w:color="E0E0E0"/>
            </w:tcBorders>
            <w:shd w:val="clear" w:color="auto" w:fill="FFFFFF"/>
            <w:vAlign w:val="bottom"/>
          </w:tcPr>
          <w:p w14:paraId="7E927429"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Total</w:t>
            </w:r>
          </w:p>
        </w:tc>
        <w:tc>
          <w:tcPr>
            <w:tcW w:w="1568" w:type="dxa"/>
            <w:tcBorders>
              <w:top w:val="nil"/>
              <w:left w:val="single" w:sz="8" w:space="0" w:color="E0E0E0"/>
              <w:bottom w:val="single" w:sz="8" w:space="0" w:color="152935"/>
              <w:right w:val="single" w:sz="8" w:space="0" w:color="E0E0E0"/>
            </w:tcBorders>
            <w:shd w:val="clear" w:color="auto" w:fill="FFFFFF"/>
            <w:vAlign w:val="bottom"/>
          </w:tcPr>
          <w:p w14:paraId="537F3431"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 xml:space="preserve">% </w:t>
            </w:r>
            <w:proofErr w:type="gramStart"/>
            <w:r w:rsidRPr="00657B06">
              <w:rPr>
                <w:rFonts w:ascii="Times New Roman" w:hAnsi="Times New Roman" w:cs="Times New Roman"/>
                <w:color w:val="264A60"/>
                <w:sz w:val="24"/>
                <w:szCs w:val="24"/>
              </w:rPr>
              <w:t>of</w:t>
            </w:r>
            <w:proofErr w:type="gramEnd"/>
            <w:r w:rsidRPr="00657B06">
              <w:rPr>
                <w:rFonts w:ascii="Times New Roman" w:hAnsi="Times New Roman" w:cs="Times New Roman"/>
                <w:color w:val="264A60"/>
                <w:sz w:val="24"/>
                <w:szCs w:val="24"/>
              </w:rPr>
              <w:t xml:space="preserve"> Variance</w:t>
            </w:r>
          </w:p>
        </w:tc>
        <w:tc>
          <w:tcPr>
            <w:tcW w:w="1585" w:type="dxa"/>
            <w:tcBorders>
              <w:top w:val="nil"/>
              <w:left w:val="single" w:sz="8" w:space="0" w:color="E0E0E0"/>
              <w:bottom w:val="single" w:sz="8" w:space="0" w:color="152935"/>
              <w:right w:val="nil"/>
            </w:tcBorders>
            <w:shd w:val="clear" w:color="auto" w:fill="FFFFFF"/>
            <w:vAlign w:val="bottom"/>
          </w:tcPr>
          <w:p w14:paraId="520219D6" w14:textId="77777777" w:rsidR="00003398" w:rsidRPr="00657B06" w:rsidRDefault="00003398" w:rsidP="00003398">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Cumulative %</w:t>
            </w:r>
          </w:p>
        </w:tc>
      </w:tr>
      <w:tr w:rsidR="00003398" w:rsidRPr="00657B06" w14:paraId="3E51BD71" w14:textId="77777777" w:rsidTr="00003398">
        <w:trPr>
          <w:cantSplit/>
        </w:trPr>
        <w:tc>
          <w:tcPr>
            <w:tcW w:w="1400" w:type="dxa"/>
            <w:tcBorders>
              <w:top w:val="single" w:sz="8" w:space="0" w:color="152935"/>
              <w:left w:val="nil"/>
              <w:bottom w:val="single" w:sz="8" w:space="0" w:color="AEAEAE"/>
              <w:right w:val="nil"/>
            </w:tcBorders>
            <w:shd w:val="clear" w:color="auto" w:fill="E0E0E0"/>
          </w:tcPr>
          <w:p w14:paraId="3C34C884"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w:t>
            </w:r>
          </w:p>
        </w:tc>
        <w:tc>
          <w:tcPr>
            <w:tcW w:w="1116" w:type="dxa"/>
            <w:tcBorders>
              <w:top w:val="single" w:sz="8" w:space="0" w:color="152935"/>
              <w:left w:val="nil"/>
              <w:bottom w:val="single" w:sz="8" w:space="0" w:color="AEAEAE"/>
              <w:right w:val="single" w:sz="8" w:space="0" w:color="E0E0E0"/>
            </w:tcBorders>
            <w:shd w:val="clear" w:color="auto" w:fill="FFFFFF"/>
          </w:tcPr>
          <w:p w14:paraId="4FFD532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3.320</w:t>
            </w:r>
          </w:p>
        </w:tc>
        <w:tc>
          <w:tcPr>
            <w:tcW w:w="1567" w:type="dxa"/>
            <w:tcBorders>
              <w:top w:val="single" w:sz="8" w:space="0" w:color="152935"/>
              <w:left w:val="single" w:sz="8" w:space="0" w:color="E0E0E0"/>
              <w:bottom w:val="single" w:sz="8" w:space="0" w:color="AEAEAE"/>
              <w:right w:val="single" w:sz="8" w:space="0" w:color="E0E0E0"/>
            </w:tcBorders>
            <w:shd w:val="clear" w:color="auto" w:fill="FFFFFF"/>
          </w:tcPr>
          <w:p w14:paraId="446C124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585" w:type="dxa"/>
            <w:tcBorders>
              <w:top w:val="single" w:sz="8" w:space="0" w:color="152935"/>
              <w:left w:val="single" w:sz="8" w:space="0" w:color="E0E0E0"/>
              <w:bottom w:val="single" w:sz="8" w:space="0" w:color="AEAEAE"/>
              <w:right w:val="nil"/>
            </w:tcBorders>
            <w:shd w:val="clear" w:color="auto" w:fill="FFFFFF"/>
          </w:tcPr>
          <w:p w14:paraId="0105109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268" w:type="dxa"/>
            <w:tcBorders>
              <w:top w:val="single" w:sz="8" w:space="0" w:color="152935"/>
              <w:left w:val="single" w:sz="8" w:space="0" w:color="E0E0E0"/>
              <w:bottom w:val="single" w:sz="8" w:space="0" w:color="AEAEAE"/>
              <w:right w:val="single" w:sz="8" w:space="0" w:color="E0E0E0"/>
            </w:tcBorders>
            <w:shd w:val="clear" w:color="auto" w:fill="FFFFFF"/>
          </w:tcPr>
          <w:p w14:paraId="3A5A6DE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3.320</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3A3763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585" w:type="dxa"/>
            <w:tcBorders>
              <w:top w:val="single" w:sz="8" w:space="0" w:color="152935"/>
              <w:left w:val="single" w:sz="8" w:space="0" w:color="E0E0E0"/>
              <w:bottom w:val="single" w:sz="8" w:space="0" w:color="AEAEAE"/>
              <w:right w:val="nil"/>
            </w:tcBorders>
            <w:shd w:val="clear" w:color="auto" w:fill="FFFFFF"/>
          </w:tcPr>
          <w:p w14:paraId="79F310B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20.751</w:t>
            </w:r>
          </w:p>
        </w:tc>
        <w:tc>
          <w:tcPr>
            <w:tcW w:w="1218" w:type="dxa"/>
            <w:tcBorders>
              <w:top w:val="single" w:sz="8" w:space="0" w:color="152935"/>
              <w:left w:val="single" w:sz="8" w:space="0" w:color="E0E0E0"/>
              <w:bottom w:val="single" w:sz="8" w:space="0" w:color="AEAEAE"/>
              <w:right w:val="single" w:sz="8" w:space="0" w:color="E0E0E0"/>
            </w:tcBorders>
            <w:shd w:val="clear" w:color="auto" w:fill="FFFFFF"/>
          </w:tcPr>
          <w:p w14:paraId="7CD4CC9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2.284</w:t>
            </w:r>
          </w:p>
        </w:tc>
        <w:tc>
          <w:tcPr>
            <w:tcW w:w="1568" w:type="dxa"/>
            <w:tcBorders>
              <w:top w:val="single" w:sz="8" w:space="0" w:color="152935"/>
              <w:left w:val="single" w:sz="8" w:space="0" w:color="E0E0E0"/>
              <w:bottom w:val="single" w:sz="8" w:space="0" w:color="AEAEAE"/>
              <w:right w:val="single" w:sz="8" w:space="0" w:color="E0E0E0"/>
            </w:tcBorders>
            <w:shd w:val="clear" w:color="auto" w:fill="FFFFFF"/>
          </w:tcPr>
          <w:p w14:paraId="0AB998C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14.277</w:t>
            </w:r>
          </w:p>
        </w:tc>
        <w:tc>
          <w:tcPr>
            <w:tcW w:w="1585" w:type="dxa"/>
            <w:tcBorders>
              <w:top w:val="single" w:sz="8" w:space="0" w:color="152935"/>
              <w:left w:val="single" w:sz="8" w:space="0" w:color="E0E0E0"/>
              <w:bottom w:val="single" w:sz="8" w:space="0" w:color="AEAEAE"/>
              <w:right w:val="nil"/>
            </w:tcBorders>
            <w:shd w:val="clear" w:color="auto" w:fill="FFFFFF"/>
          </w:tcPr>
          <w:p w14:paraId="0D2778C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14.277</w:t>
            </w:r>
          </w:p>
        </w:tc>
      </w:tr>
      <w:tr w:rsidR="00003398" w:rsidRPr="00657B06" w14:paraId="2DE816E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0DD6CA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2</w:t>
            </w:r>
          </w:p>
        </w:tc>
        <w:tc>
          <w:tcPr>
            <w:tcW w:w="1116" w:type="dxa"/>
            <w:tcBorders>
              <w:top w:val="single" w:sz="8" w:space="0" w:color="AEAEAE"/>
              <w:left w:val="nil"/>
              <w:bottom w:val="single" w:sz="8" w:space="0" w:color="AEAEAE"/>
              <w:right w:val="single" w:sz="8" w:space="0" w:color="E0E0E0"/>
            </w:tcBorders>
            <w:shd w:val="clear" w:color="auto" w:fill="FFFFFF"/>
          </w:tcPr>
          <w:p w14:paraId="299DD2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6A3588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13.433</w:t>
            </w:r>
          </w:p>
        </w:tc>
        <w:tc>
          <w:tcPr>
            <w:tcW w:w="1585" w:type="dxa"/>
            <w:tcBorders>
              <w:top w:val="single" w:sz="8" w:space="0" w:color="AEAEAE"/>
              <w:left w:val="single" w:sz="8" w:space="0" w:color="E0E0E0"/>
              <w:bottom w:val="single" w:sz="8" w:space="0" w:color="AEAEAE"/>
              <w:right w:val="nil"/>
            </w:tcBorders>
            <w:shd w:val="clear" w:color="auto" w:fill="FFFFFF"/>
          </w:tcPr>
          <w:p w14:paraId="6388A6D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34.184</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0C76220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2.149</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2B0389A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13.433</w:t>
            </w:r>
          </w:p>
        </w:tc>
        <w:tc>
          <w:tcPr>
            <w:tcW w:w="1585" w:type="dxa"/>
            <w:tcBorders>
              <w:top w:val="single" w:sz="8" w:space="0" w:color="AEAEAE"/>
              <w:left w:val="single" w:sz="8" w:space="0" w:color="E0E0E0"/>
              <w:bottom w:val="single" w:sz="8" w:space="0" w:color="AEAEAE"/>
              <w:right w:val="nil"/>
            </w:tcBorders>
            <w:shd w:val="clear" w:color="auto" w:fill="FFFFFF"/>
          </w:tcPr>
          <w:p w14:paraId="41C3DCB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34.184</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11F6987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2.070</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3C44EEF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12.935</w:t>
            </w:r>
          </w:p>
        </w:tc>
        <w:tc>
          <w:tcPr>
            <w:tcW w:w="1585" w:type="dxa"/>
            <w:tcBorders>
              <w:top w:val="single" w:sz="8" w:space="0" w:color="AEAEAE"/>
              <w:left w:val="single" w:sz="8" w:space="0" w:color="E0E0E0"/>
              <w:bottom w:val="single" w:sz="8" w:space="0" w:color="AEAEAE"/>
              <w:right w:val="nil"/>
            </w:tcBorders>
            <w:shd w:val="clear" w:color="auto" w:fill="FFFFFF"/>
          </w:tcPr>
          <w:p w14:paraId="3B9067B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27.212</w:t>
            </w:r>
          </w:p>
        </w:tc>
      </w:tr>
      <w:tr w:rsidR="00003398" w:rsidRPr="00657B06" w14:paraId="34C0141F"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BC43918"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3</w:t>
            </w:r>
          </w:p>
        </w:tc>
        <w:tc>
          <w:tcPr>
            <w:tcW w:w="1116" w:type="dxa"/>
            <w:tcBorders>
              <w:top w:val="single" w:sz="8" w:space="0" w:color="AEAEAE"/>
              <w:left w:val="nil"/>
              <w:bottom w:val="single" w:sz="8" w:space="0" w:color="AEAEAE"/>
              <w:right w:val="single" w:sz="8" w:space="0" w:color="E0E0E0"/>
            </w:tcBorders>
            <w:shd w:val="clear" w:color="auto" w:fill="FFFFFF"/>
          </w:tcPr>
          <w:p w14:paraId="71CF33F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1.418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50A952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8.861</w:t>
            </w:r>
          </w:p>
        </w:tc>
        <w:tc>
          <w:tcPr>
            <w:tcW w:w="1585" w:type="dxa"/>
            <w:tcBorders>
              <w:top w:val="single" w:sz="8" w:space="0" w:color="AEAEAE"/>
              <w:left w:val="single" w:sz="8" w:space="0" w:color="E0E0E0"/>
              <w:bottom w:val="single" w:sz="8" w:space="0" w:color="AEAEAE"/>
              <w:right w:val="nil"/>
            </w:tcBorders>
            <w:shd w:val="clear" w:color="auto" w:fill="FFFFFF"/>
          </w:tcPr>
          <w:p w14:paraId="7208D90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43.045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5879BB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1.418</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5109CA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8.861</w:t>
            </w:r>
          </w:p>
        </w:tc>
        <w:tc>
          <w:tcPr>
            <w:tcW w:w="1585" w:type="dxa"/>
            <w:tcBorders>
              <w:top w:val="single" w:sz="8" w:space="0" w:color="AEAEAE"/>
              <w:left w:val="single" w:sz="8" w:space="0" w:color="E0E0E0"/>
              <w:bottom w:val="single" w:sz="8" w:space="0" w:color="AEAEAE"/>
              <w:right w:val="nil"/>
            </w:tcBorders>
            <w:shd w:val="clear" w:color="auto" w:fill="FFFFFF"/>
          </w:tcPr>
          <w:p w14:paraId="7FB7BA9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43.045</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467E82A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1.903</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7E664E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11.896</w:t>
            </w:r>
          </w:p>
        </w:tc>
        <w:tc>
          <w:tcPr>
            <w:tcW w:w="1585" w:type="dxa"/>
            <w:tcBorders>
              <w:top w:val="single" w:sz="8" w:space="0" w:color="AEAEAE"/>
              <w:left w:val="single" w:sz="8" w:space="0" w:color="E0E0E0"/>
              <w:bottom w:val="single" w:sz="8" w:space="0" w:color="AEAEAE"/>
              <w:right w:val="nil"/>
            </w:tcBorders>
            <w:shd w:val="clear" w:color="auto" w:fill="FFFFFF"/>
          </w:tcPr>
          <w:p w14:paraId="35EBDE6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39.108</w:t>
            </w:r>
          </w:p>
        </w:tc>
      </w:tr>
      <w:tr w:rsidR="00003398" w:rsidRPr="00657B06" w14:paraId="7BD23623"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47D0C90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4</w:t>
            </w:r>
          </w:p>
        </w:tc>
        <w:tc>
          <w:tcPr>
            <w:tcW w:w="1116" w:type="dxa"/>
            <w:tcBorders>
              <w:top w:val="single" w:sz="8" w:space="0" w:color="AEAEAE"/>
              <w:left w:val="nil"/>
              <w:bottom w:val="single" w:sz="8" w:space="0" w:color="AEAEAE"/>
              <w:right w:val="single" w:sz="8" w:space="0" w:color="E0E0E0"/>
            </w:tcBorders>
            <w:shd w:val="clear" w:color="auto" w:fill="FFFFFF"/>
          </w:tcPr>
          <w:p w14:paraId="2FBCA3E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1.205</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2E89BA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7.534</w:t>
            </w:r>
          </w:p>
        </w:tc>
        <w:tc>
          <w:tcPr>
            <w:tcW w:w="1585" w:type="dxa"/>
            <w:tcBorders>
              <w:top w:val="single" w:sz="8" w:space="0" w:color="AEAEAE"/>
              <w:left w:val="single" w:sz="8" w:space="0" w:color="E0E0E0"/>
              <w:bottom w:val="single" w:sz="8" w:space="0" w:color="AEAEAE"/>
              <w:right w:val="nil"/>
            </w:tcBorders>
            <w:shd w:val="clear" w:color="auto" w:fill="FFFFFF"/>
          </w:tcPr>
          <w:p w14:paraId="60A81B2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50.579</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2C25832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1.205</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3625318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7.534</w:t>
            </w:r>
          </w:p>
        </w:tc>
        <w:tc>
          <w:tcPr>
            <w:tcW w:w="1585" w:type="dxa"/>
            <w:tcBorders>
              <w:top w:val="single" w:sz="8" w:space="0" w:color="AEAEAE"/>
              <w:left w:val="single" w:sz="8" w:space="0" w:color="E0E0E0"/>
              <w:bottom w:val="single" w:sz="8" w:space="0" w:color="AEAEAE"/>
              <w:right w:val="nil"/>
            </w:tcBorders>
            <w:shd w:val="clear" w:color="auto" w:fill="FFFFFF"/>
          </w:tcPr>
          <w:p w14:paraId="4BEAEBE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50.579</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0E67E1A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1.641</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4249292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10.255</w:t>
            </w:r>
          </w:p>
        </w:tc>
        <w:tc>
          <w:tcPr>
            <w:tcW w:w="1585" w:type="dxa"/>
            <w:tcBorders>
              <w:top w:val="single" w:sz="8" w:space="0" w:color="AEAEAE"/>
              <w:left w:val="single" w:sz="8" w:space="0" w:color="E0E0E0"/>
              <w:bottom w:val="single" w:sz="8" w:space="0" w:color="AEAEAE"/>
              <w:right w:val="nil"/>
            </w:tcBorders>
            <w:shd w:val="clear" w:color="auto" w:fill="FFFFFF"/>
          </w:tcPr>
          <w:p w14:paraId="0BBD64D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49.363</w:t>
            </w:r>
          </w:p>
        </w:tc>
      </w:tr>
      <w:tr w:rsidR="00003398" w:rsidRPr="00657B06" w14:paraId="3A293CF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4A73D918"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5</w:t>
            </w:r>
          </w:p>
        </w:tc>
        <w:tc>
          <w:tcPr>
            <w:tcW w:w="1116" w:type="dxa"/>
            <w:tcBorders>
              <w:top w:val="single" w:sz="8" w:space="0" w:color="AEAEAE"/>
              <w:left w:val="nil"/>
              <w:bottom w:val="single" w:sz="8" w:space="0" w:color="AEAEAE"/>
              <w:right w:val="single" w:sz="8" w:space="0" w:color="E0E0E0"/>
            </w:tcBorders>
            <w:shd w:val="clear" w:color="auto" w:fill="FFFFFF"/>
          </w:tcPr>
          <w:p w14:paraId="595C5BA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1.039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473467F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6.491</w:t>
            </w:r>
          </w:p>
        </w:tc>
        <w:tc>
          <w:tcPr>
            <w:tcW w:w="1585" w:type="dxa"/>
            <w:tcBorders>
              <w:top w:val="single" w:sz="8" w:space="0" w:color="AEAEAE"/>
              <w:left w:val="single" w:sz="8" w:space="0" w:color="E0E0E0"/>
              <w:bottom w:val="single" w:sz="8" w:space="0" w:color="AEAEAE"/>
              <w:right w:val="nil"/>
            </w:tcBorders>
            <w:shd w:val="clear" w:color="auto" w:fill="FFFFFF"/>
          </w:tcPr>
          <w:p w14:paraId="408529D9"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c>
          <w:tcPr>
            <w:tcW w:w="1268" w:type="dxa"/>
            <w:tcBorders>
              <w:top w:val="single" w:sz="8" w:space="0" w:color="AEAEAE"/>
              <w:left w:val="single" w:sz="8" w:space="0" w:color="E0E0E0"/>
              <w:bottom w:val="single" w:sz="8" w:space="0" w:color="AEAEAE"/>
              <w:right w:val="single" w:sz="8" w:space="0" w:color="E0E0E0"/>
            </w:tcBorders>
            <w:shd w:val="clear" w:color="auto" w:fill="FFFFFF"/>
          </w:tcPr>
          <w:p w14:paraId="4FA34FB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1.039</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4736BA5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6.491</w:t>
            </w:r>
          </w:p>
        </w:tc>
        <w:tc>
          <w:tcPr>
            <w:tcW w:w="1585" w:type="dxa"/>
            <w:tcBorders>
              <w:top w:val="single" w:sz="8" w:space="0" w:color="AEAEAE"/>
              <w:left w:val="single" w:sz="8" w:space="0" w:color="E0E0E0"/>
              <w:bottom w:val="single" w:sz="8" w:space="0" w:color="AEAEAE"/>
              <w:right w:val="nil"/>
            </w:tcBorders>
            <w:shd w:val="clear" w:color="auto" w:fill="FFFFFF"/>
          </w:tcPr>
          <w:p w14:paraId="1997435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c>
          <w:tcPr>
            <w:tcW w:w="1218" w:type="dxa"/>
            <w:tcBorders>
              <w:top w:val="single" w:sz="8" w:space="0" w:color="AEAEAE"/>
              <w:left w:val="single" w:sz="8" w:space="0" w:color="E0E0E0"/>
              <w:bottom w:val="single" w:sz="8" w:space="0" w:color="AEAEAE"/>
              <w:right w:val="single" w:sz="8" w:space="0" w:color="E0E0E0"/>
            </w:tcBorders>
            <w:shd w:val="clear" w:color="auto" w:fill="FFFFFF"/>
          </w:tcPr>
          <w:p w14:paraId="5AFE5E9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1.233</w:t>
            </w:r>
          </w:p>
        </w:tc>
        <w:tc>
          <w:tcPr>
            <w:tcW w:w="1568" w:type="dxa"/>
            <w:tcBorders>
              <w:top w:val="single" w:sz="8" w:space="0" w:color="AEAEAE"/>
              <w:left w:val="single" w:sz="8" w:space="0" w:color="E0E0E0"/>
              <w:bottom w:val="single" w:sz="8" w:space="0" w:color="AEAEAE"/>
              <w:right w:val="single" w:sz="8" w:space="0" w:color="E0E0E0"/>
            </w:tcBorders>
            <w:shd w:val="clear" w:color="auto" w:fill="FFFFFF"/>
          </w:tcPr>
          <w:p w14:paraId="6B80348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7.706</w:t>
            </w:r>
          </w:p>
        </w:tc>
        <w:tc>
          <w:tcPr>
            <w:tcW w:w="1585" w:type="dxa"/>
            <w:tcBorders>
              <w:top w:val="single" w:sz="8" w:space="0" w:color="AEAEAE"/>
              <w:left w:val="single" w:sz="8" w:space="0" w:color="E0E0E0"/>
              <w:bottom w:val="single" w:sz="8" w:space="0" w:color="AEAEAE"/>
              <w:right w:val="nil"/>
            </w:tcBorders>
            <w:shd w:val="clear" w:color="auto" w:fill="FFFFFF"/>
          </w:tcPr>
          <w:p w14:paraId="306BFF2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57.070</w:t>
            </w:r>
          </w:p>
        </w:tc>
      </w:tr>
      <w:tr w:rsidR="00003398" w:rsidRPr="00657B06" w14:paraId="5F4D50A4"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5B156F01"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6</w:t>
            </w:r>
          </w:p>
        </w:tc>
        <w:tc>
          <w:tcPr>
            <w:tcW w:w="1116" w:type="dxa"/>
            <w:tcBorders>
              <w:top w:val="single" w:sz="8" w:space="0" w:color="AEAEAE"/>
              <w:left w:val="nil"/>
              <w:bottom w:val="single" w:sz="8" w:space="0" w:color="AEAEAE"/>
              <w:right w:val="single" w:sz="8" w:space="0" w:color="E0E0E0"/>
            </w:tcBorders>
            <w:shd w:val="clear" w:color="auto" w:fill="FFFFFF"/>
          </w:tcPr>
          <w:p w14:paraId="605062F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.914</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6F0686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5.712</w:t>
            </w:r>
          </w:p>
        </w:tc>
        <w:tc>
          <w:tcPr>
            <w:tcW w:w="1585" w:type="dxa"/>
            <w:tcBorders>
              <w:top w:val="single" w:sz="8" w:space="0" w:color="AEAEAE"/>
              <w:left w:val="single" w:sz="8" w:space="0" w:color="E0E0E0"/>
              <w:bottom w:val="single" w:sz="8" w:space="0" w:color="AEAEAE"/>
              <w:right w:val="nil"/>
            </w:tcBorders>
            <w:shd w:val="clear" w:color="auto" w:fill="FFFFFF"/>
          </w:tcPr>
          <w:p w14:paraId="4FE221B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62.781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35463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3D2D3A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A0E0E8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84F08C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0FE68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C0B79D1"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8C2274C"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41B9E63"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7</w:t>
            </w:r>
          </w:p>
        </w:tc>
        <w:tc>
          <w:tcPr>
            <w:tcW w:w="1116" w:type="dxa"/>
            <w:tcBorders>
              <w:top w:val="single" w:sz="8" w:space="0" w:color="AEAEAE"/>
              <w:left w:val="nil"/>
              <w:bottom w:val="single" w:sz="8" w:space="0" w:color="AEAEAE"/>
              <w:right w:val="single" w:sz="8" w:space="0" w:color="E0E0E0"/>
            </w:tcBorders>
            <w:shd w:val="clear" w:color="auto" w:fill="FFFFFF"/>
          </w:tcPr>
          <w:p w14:paraId="22980AA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.849</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DDD04C7"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5.304</w:t>
            </w:r>
          </w:p>
        </w:tc>
        <w:tc>
          <w:tcPr>
            <w:tcW w:w="1585" w:type="dxa"/>
            <w:tcBorders>
              <w:top w:val="single" w:sz="8" w:space="0" w:color="AEAEAE"/>
              <w:left w:val="single" w:sz="8" w:space="0" w:color="E0E0E0"/>
              <w:bottom w:val="single" w:sz="8" w:space="0" w:color="AEAEAE"/>
              <w:right w:val="nil"/>
            </w:tcBorders>
            <w:shd w:val="clear" w:color="auto" w:fill="FFFFFF"/>
          </w:tcPr>
          <w:p w14:paraId="630D1FE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68.085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98DEA6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66A3E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0AA7BA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756B25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04E3C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5AA28B2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098DF51"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B6A624E"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8</w:t>
            </w:r>
          </w:p>
        </w:tc>
        <w:tc>
          <w:tcPr>
            <w:tcW w:w="1116" w:type="dxa"/>
            <w:tcBorders>
              <w:top w:val="single" w:sz="8" w:space="0" w:color="AEAEAE"/>
              <w:left w:val="nil"/>
              <w:bottom w:val="single" w:sz="8" w:space="0" w:color="AEAEAE"/>
              <w:right w:val="single" w:sz="8" w:space="0" w:color="E0E0E0"/>
            </w:tcBorders>
            <w:shd w:val="clear" w:color="auto" w:fill="FFFFFF"/>
          </w:tcPr>
          <w:p w14:paraId="7B4A20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.753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65BC8B2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4.706</w:t>
            </w:r>
          </w:p>
        </w:tc>
        <w:tc>
          <w:tcPr>
            <w:tcW w:w="1585" w:type="dxa"/>
            <w:tcBorders>
              <w:top w:val="single" w:sz="8" w:space="0" w:color="AEAEAE"/>
              <w:left w:val="single" w:sz="8" w:space="0" w:color="E0E0E0"/>
              <w:bottom w:val="single" w:sz="8" w:space="0" w:color="AEAEAE"/>
              <w:right w:val="nil"/>
            </w:tcBorders>
            <w:shd w:val="clear" w:color="auto" w:fill="FFFFFF"/>
          </w:tcPr>
          <w:p w14:paraId="0D326D4C"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72.791</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97BD3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42170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C7A6F03"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01AF8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BB7244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BF8BDD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6D662329"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23BBEEF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9</w:t>
            </w:r>
          </w:p>
        </w:tc>
        <w:tc>
          <w:tcPr>
            <w:tcW w:w="1116" w:type="dxa"/>
            <w:tcBorders>
              <w:top w:val="single" w:sz="8" w:space="0" w:color="AEAEAE"/>
              <w:left w:val="nil"/>
              <w:bottom w:val="single" w:sz="8" w:space="0" w:color="AEAEAE"/>
              <w:right w:val="single" w:sz="8" w:space="0" w:color="E0E0E0"/>
            </w:tcBorders>
            <w:shd w:val="clear" w:color="auto" w:fill="FFFFFF"/>
          </w:tcPr>
          <w:p w14:paraId="7BCB003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.695</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5D56986"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4.345</w:t>
            </w:r>
          </w:p>
        </w:tc>
        <w:tc>
          <w:tcPr>
            <w:tcW w:w="1585" w:type="dxa"/>
            <w:tcBorders>
              <w:top w:val="single" w:sz="8" w:space="0" w:color="AEAEAE"/>
              <w:left w:val="single" w:sz="8" w:space="0" w:color="E0E0E0"/>
              <w:bottom w:val="single" w:sz="8" w:space="0" w:color="AEAEAE"/>
              <w:right w:val="nil"/>
            </w:tcBorders>
            <w:shd w:val="clear" w:color="auto" w:fill="FFFFFF"/>
          </w:tcPr>
          <w:p w14:paraId="573DFE3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77.136</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04F4BB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D18985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33998B9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8DE2E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4560D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AA23F6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E09C3E2"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025FBB35"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10</w:t>
            </w:r>
          </w:p>
        </w:tc>
        <w:tc>
          <w:tcPr>
            <w:tcW w:w="1116" w:type="dxa"/>
            <w:tcBorders>
              <w:top w:val="single" w:sz="8" w:space="0" w:color="AEAEAE"/>
              <w:left w:val="nil"/>
              <w:bottom w:val="single" w:sz="8" w:space="0" w:color="AEAEAE"/>
              <w:right w:val="single" w:sz="8" w:space="0" w:color="E0E0E0"/>
            </w:tcBorders>
            <w:shd w:val="clear" w:color="auto" w:fill="FFFFFF"/>
          </w:tcPr>
          <w:p w14:paraId="2D9D958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.688</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17E3B82"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4.302</w:t>
            </w:r>
          </w:p>
        </w:tc>
        <w:tc>
          <w:tcPr>
            <w:tcW w:w="1585" w:type="dxa"/>
            <w:tcBorders>
              <w:top w:val="single" w:sz="8" w:space="0" w:color="AEAEAE"/>
              <w:left w:val="single" w:sz="8" w:space="0" w:color="E0E0E0"/>
              <w:bottom w:val="single" w:sz="8" w:space="0" w:color="AEAEAE"/>
              <w:right w:val="nil"/>
            </w:tcBorders>
            <w:shd w:val="clear" w:color="auto" w:fill="FFFFFF"/>
          </w:tcPr>
          <w:p w14:paraId="32BD9E1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81.438</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F66336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CF54A7"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2EF812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39AF9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511531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64AEB95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71F85DAF"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77AC772F"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11</w:t>
            </w:r>
          </w:p>
        </w:tc>
        <w:tc>
          <w:tcPr>
            <w:tcW w:w="1116" w:type="dxa"/>
            <w:tcBorders>
              <w:top w:val="single" w:sz="8" w:space="0" w:color="AEAEAE"/>
              <w:left w:val="nil"/>
              <w:bottom w:val="single" w:sz="8" w:space="0" w:color="AEAEAE"/>
              <w:right w:val="single" w:sz="8" w:space="0" w:color="E0E0E0"/>
            </w:tcBorders>
            <w:shd w:val="clear" w:color="auto" w:fill="FFFFFF"/>
          </w:tcPr>
          <w:p w14:paraId="2E654E3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.636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7F7695D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3.975</w:t>
            </w:r>
          </w:p>
        </w:tc>
        <w:tc>
          <w:tcPr>
            <w:tcW w:w="1585" w:type="dxa"/>
            <w:tcBorders>
              <w:top w:val="single" w:sz="8" w:space="0" w:color="AEAEAE"/>
              <w:left w:val="single" w:sz="8" w:space="0" w:color="E0E0E0"/>
              <w:bottom w:val="single" w:sz="8" w:space="0" w:color="AEAEAE"/>
              <w:right w:val="nil"/>
            </w:tcBorders>
            <w:shd w:val="clear" w:color="auto" w:fill="FFFFFF"/>
          </w:tcPr>
          <w:p w14:paraId="035EDDE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85.413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973B25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8EBCF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CF4B42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2B1687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B01343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783DB291"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BE4F8F7"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02EE9E6"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12</w:t>
            </w:r>
          </w:p>
        </w:tc>
        <w:tc>
          <w:tcPr>
            <w:tcW w:w="1116" w:type="dxa"/>
            <w:tcBorders>
              <w:top w:val="single" w:sz="8" w:space="0" w:color="AEAEAE"/>
              <w:left w:val="nil"/>
              <w:bottom w:val="single" w:sz="8" w:space="0" w:color="AEAEAE"/>
              <w:right w:val="single" w:sz="8" w:space="0" w:color="E0E0E0"/>
            </w:tcBorders>
            <w:shd w:val="clear" w:color="auto" w:fill="FFFFFF"/>
          </w:tcPr>
          <w:p w14:paraId="02D008F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.550</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01F5324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3.439</w:t>
            </w:r>
          </w:p>
        </w:tc>
        <w:tc>
          <w:tcPr>
            <w:tcW w:w="1585" w:type="dxa"/>
            <w:tcBorders>
              <w:top w:val="single" w:sz="8" w:space="0" w:color="AEAEAE"/>
              <w:left w:val="single" w:sz="8" w:space="0" w:color="E0E0E0"/>
              <w:bottom w:val="single" w:sz="8" w:space="0" w:color="AEAEAE"/>
              <w:right w:val="nil"/>
            </w:tcBorders>
            <w:shd w:val="clear" w:color="auto" w:fill="FFFFFF"/>
          </w:tcPr>
          <w:p w14:paraId="3697281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88.853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FE8BCD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EA207F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918192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C8983E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294DD4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03F9A96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565DBA35"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3A2FCAB6"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13</w:t>
            </w:r>
          </w:p>
        </w:tc>
        <w:tc>
          <w:tcPr>
            <w:tcW w:w="1116" w:type="dxa"/>
            <w:tcBorders>
              <w:top w:val="single" w:sz="8" w:space="0" w:color="AEAEAE"/>
              <w:left w:val="nil"/>
              <w:bottom w:val="single" w:sz="8" w:space="0" w:color="AEAEAE"/>
              <w:right w:val="single" w:sz="8" w:space="0" w:color="E0E0E0"/>
            </w:tcBorders>
            <w:shd w:val="clear" w:color="auto" w:fill="FFFFFF"/>
          </w:tcPr>
          <w:p w14:paraId="56807DAF"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.547</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1A628D0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3.419</w:t>
            </w:r>
          </w:p>
        </w:tc>
        <w:tc>
          <w:tcPr>
            <w:tcW w:w="1585" w:type="dxa"/>
            <w:tcBorders>
              <w:top w:val="single" w:sz="8" w:space="0" w:color="AEAEAE"/>
              <w:left w:val="single" w:sz="8" w:space="0" w:color="E0E0E0"/>
              <w:bottom w:val="single" w:sz="8" w:space="0" w:color="AEAEAE"/>
              <w:right w:val="nil"/>
            </w:tcBorders>
            <w:shd w:val="clear" w:color="auto" w:fill="FFFFFF"/>
          </w:tcPr>
          <w:p w14:paraId="51C9E378"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92.272</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92851D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AD806B0"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3C854B2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60A1005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B97F0E4"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F010D0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4FDE3A19"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64BD55F9"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14</w:t>
            </w:r>
          </w:p>
        </w:tc>
        <w:tc>
          <w:tcPr>
            <w:tcW w:w="1116" w:type="dxa"/>
            <w:tcBorders>
              <w:top w:val="single" w:sz="8" w:space="0" w:color="AEAEAE"/>
              <w:left w:val="nil"/>
              <w:bottom w:val="single" w:sz="8" w:space="0" w:color="AEAEAE"/>
              <w:right w:val="single" w:sz="8" w:space="0" w:color="E0E0E0"/>
            </w:tcBorders>
            <w:shd w:val="clear" w:color="auto" w:fill="FFFFFF"/>
          </w:tcPr>
          <w:p w14:paraId="4E981FAD"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.456</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3D04111B"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2.853</w:t>
            </w:r>
          </w:p>
        </w:tc>
        <w:tc>
          <w:tcPr>
            <w:tcW w:w="1585" w:type="dxa"/>
            <w:tcBorders>
              <w:top w:val="single" w:sz="8" w:space="0" w:color="AEAEAE"/>
              <w:left w:val="single" w:sz="8" w:space="0" w:color="E0E0E0"/>
              <w:bottom w:val="single" w:sz="8" w:space="0" w:color="AEAEAE"/>
              <w:right w:val="nil"/>
            </w:tcBorders>
            <w:shd w:val="clear" w:color="auto" w:fill="FFFFFF"/>
          </w:tcPr>
          <w:p w14:paraId="601109CE"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95.125</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8B20B3E"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165F01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EB950E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6620CAF"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A8D49B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2952283B"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2485D7F5" w14:textId="77777777" w:rsidTr="00003398">
        <w:trPr>
          <w:cantSplit/>
        </w:trPr>
        <w:tc>
          <w:tcPr>
            <w:tcW w:w="1400" w:type="dxa"/>
            <w:tcBorders>
              <w:top w:val="single" w:sz="8" w:space="0" w:color="AEAEAE"/>
              <w:left w:val="nil"/>
              <w:bottom w:val="single" w:sz="8" w:space="0" w:color="AEAEAE"/>
              <w:right w:val="nil"/>
            </w:tcBorders>
            <w:shd w:val="clear" w:color="auto" w:fill="E0E0E0"/>
          </w:tcPr>
          <w:p w14:paraId="1B67A2AE"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15</w:t>
            </w:r>
          </w:p>
        </w:tc>
        <w:tc>
          <w:tcPr>
            <w:tcW w:w="1116" w:type="dxa"/>
            <w:tcBorders>
              <w:top w:val="single" w:sz="8" w:space="0" w:color="AEAEAE"/>
              <w:left w:val="nil"/>
              <w:bottom w:val="single" w:sz="8" w:space="0" w:color="AEAEAE"/>
              <w:right w:val="single" w:sz="8" w:space="0" w:color="E0E0E0"/>
            </w:tcBorders>
            <w:shd w:val="clear" w:color="auto" w:fill="FFFFFF"/>
          </w:tcPr>
          <w:p w14:paraId="71D8BFA1"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.403</w:t>
            </w:r>
          </w:p>
        </w:tc>
        <w:tc>
          <w:tcPr>
            <w:tcW w:w="1567" w:type="dxa"/>
            <w:tcBorders>
              <w:top w:val="single" w:sz="8" w:space="0" w:color="AEAEAE"/>
              <w:left w:val="single" w:sz="8" w:space="0" w:color="E0E0E0"/>
              <w:bottom w:val="single" w:sz="8" w:space="0" w:color="AEAEAE"/>
              <w:right w:val="single" w:sz="8" w:space="0" w:color="E0E0E0"/>
            </w:tcBorders>
            <w:shd w:val="clear" w:color="auto" w:fill="FFFFFF"/>
          </w:tcPr>
          <w:p w14:paraId="233C7C33"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2.518</w:t>
            </w:r>
          </w:p>
        </w:tc>
        <w:tc>
          <w:tcPr>
            <w:tcW w:w="1585" w:type="dxa"/>
            <w:tcBorders>
              <w:top w:val="single" w:sz="8" w:space="0" w:color="AEAEAE"/>
              <w:left w:val="single" w:sz="8" w:space="0" w:color="E0E0E0"/>
              <w:bottom w:val="single" w:sz="8" w:space="0" w:color="AEAEAE"/>
              <w:right w:val="nil"/>
            </w:tcBorders>
            <w:shd w:val="clear" w:color="auto" w:fill="FFFFFF"/>
          </w:tcPr>
          <w:p w14:paraId="62757BF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97.643</w:t>
            </w:r>
          </w:p>
        </w:tc>
        <w:tc>
          <w:tcPr>
            <w:tcW w:w="12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02222A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8982BAC"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10D03882"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1F149098"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2FBE7FD"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AEAEAE"/>
              <w:right w:val="nil"/>
            </w:tcBorders>
            <w:shd w:val="clear" w:color="auto" w:fill="FFFFFF"/>
            <w:vAlign w:val="center"/>
          </w:tcPr>
          <w:p w14:paraId="44FFCDC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137AEA7B" w14:textId="77777777" w:rsidTr="00003398">
        <w:trPr>
          <w:cantSplit/>
        </w:trPr>
        <w:tc>
          <w:tcPr>
            <w:tcW w:w="1400" w:type="dxa"/>
            <w:tcBorders>
              <w:top w:val="single" w:sz="8" w:space="0" w:color="AEAEAE"/>
              <w:left w:val="nil"/>
              <w:bottom w:val="single" w:sz="8" w:space="0" w:color="152935"/>
              <w:right w:val="nil"/>
            </w:tcBorders>
            <w:shd w:val="clear" w:color="auto" w:fill="E0E0E0"/>
          </w:tcPr>
          <w:p w14:paraId="3DBAA03B" w14:textId="77777777" w:rsidR="00003398" w:rsidRPr="00657B06" w:rsidRDefault="00003398" w:rsidP="00003398">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16</w:t>
            </w:r>
          </w:p>
        </w:tc>
        <w:tc>
          <w:tcPr>
            <w:tcW w:w="1116" w:type="dxa"/>
            <w:tcBorders>
              <w:top w:val="single" w:sz="8" w:space="0" w:color="AEAEAE"/>
              <w:left w:val="nil"/>
              <w:bottom w:val="single" w:sz="8" w:space="0" w:color="152935"/>
              <w:right w:val="single" w:sz="8" w:space="0" w:color="E0E0E0"/>
            </w:tcBorders>
            <w:shd w:val="clear" w:color="auto" w:fill="FFFFFF"/>
          </w:tcPr>
          <w:p w14:paraId="3BA1C330"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.377</w:t>
            </w:r>
          </w:p>
        </w:tc>
        <w:tc>
          <w:tcPr>
            <w:tcW w:w="1567" w:type="dxa"/>
            <w:tcBorders>
              <w:top w:val="single" w:sz="8" w:space="0" w:color="AEAEAE"/>
              <w:left w:val="single" w:sz="8" w:space="0" w:color="E0E0E0"/>
              <w:bottom w:val="single" w:sz="8" w:space="0" w:color="152935"/>
              <w:right w:val="single" w:sz="8" w:space="0" w:color="E0E0E0"/>
            </w:tcBorders>
            <w:shd w:val="clear" w:color="auto" w:fill="FFFFFF"/>
          </w:tcPr>
          <w:p w14:paraId="47C9D46A"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2.357</w:t>
            </w:r>
          </w:p>
        </w:tc>
        <w:tc>
          <w:tcPr>
            <w:tcW w:w="1585" w:type="dxa"/>
            <w:tcBorders>
              <w:top w:val="single" w:sz="8" w:space="0" w:color="AEAEAE"/>
              <w:left w:val="single" w:sz="8" w:space="0" w:color="E0E0E0"/>
              <w:bottom w:val="single" w:sz="8" w:space="0" w:color="152935"/>
              <w:right w:val="nil"/>
            </w:tcBorders>
            <w:shd w:val="clear" w:color="auto" w:fill="FFFFFF"/>
          </w:tcPr>
          <w:p w14:paraId="24E6C764" w14:textId="77777777" w:rsidR="00003398" w:rsidRPr="00657B06" w:rsidRDefault="00003398" w:rsidP="00003398">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100.000</w:t>
            </w:r>
          </w:p>
        </w:tc>
        <w:tc>
          <w:tcPr>
            <w:tcW w:w="12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447C1BD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8452979"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4054F866"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21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6CA3B0C"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6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6747F49A"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c>
          <w:tcPr>
            <w:tcW w:w="1585" w:type="dxa"/>
            <w:tcBorders>
              <w:top w:val="single" w:sz="8" w:space="0" w:color="AEAEAE"/>
              <w:left w:val="single" w:sz="8" w:space="0" w:color="E0E0E0"/>
              <w:bottom w:val="single" w:sz="8" w:space="0" w:color="152935"/>
              <w:right w:val="nil"/>
            </w:tcBorders>
            <w:shd w:val="clear" w:color="auto" w:fill="FFFFFF"/>
            <w:vAlign w:val="center"/>
          </w:tcPr>
          <w:p w14:paraId="4E7FAF75" w14:textId="77777777" w:rsidR="00003398" w:rsidRPr="00657B06" w:rsidRDefault="00003398" w:rsidP="00003398">
            <w:pPr>
              <w:autoSpaceDE w:val="0"/>
              <w:autoSpaceDN w:val="0"/>
              <w:adjustRightInd w:val="0"/>
              <w:spacing w:after="0" w:line="240" w:lineRule="auto"/>
              <w:rPr>
                <w:rFonts w:ascii="Times New Roman" w:hAnsi="Times New Roman" w:cs="Times New Roman"/>
                <w:sz w:val="24"/>
                <w:szCs w:val="24"/>
              </w:rPr>
            </w:pPr>
          </w:p>
        </w:tc>
      </w:tr>
      <w:tr w:rsidR="00003398" w:rsidRPr="00657B06" w14:paraId="37472CD3" w14:textId="77777777" w:rsidTr="00003398">
        <w:trPr>
          <w:cantSplit/>
        </w:trPr>
        <w:tc>
          <w:tcPr>
            <w:tcW w:w="14460" w:type="dxa"/>
            <w:gridSpan w:val="10"/>
            <w:tcBorders>
              <w:top w:val="nil"/>
              <w:left w:val="nil"/>
              <w:bottom w:val="nil"/>
              <w:right w:val="nil"/>
            </w:tcBorders>
            <w:shd w:val="clear" w:color="auto" w:fill="FFFFFF"/>
          </w:tcPr>
          <w:p w14:paraId="6D823564" w14:textId="5BE383CF" w:rsidR="00003398" w:rsidRPr="00657B06" w:rsidRDefault="00003398" w:rsidP="00F93543">
            <w:pPr>
              <w:autoSpaceDE w:val="0"/>
              <w:autoSpaceDN w:val="0"/>
              <w:adjustRightInd w:val="0"/>
              <w:spacing w:after="0" w:line="320" w:lineRule="atLeast"/>
              <w:ind w:right="60"/>
              <w:rPr>
                <w:rFonts w:ascii="Times New Roman" w:hAnsi="Times New Roman" w:cs="Times New Roman"/>
                <w:color w:val="010205"/>
                <w:sz w:val="24"/>
                <w:szCs w:val="24"/>
              </w:rPr>
            </w:pPr>
            <w:r w:rsidRPr="00657B06">
              <w:rPr>
                <w:rFonts w:ascii="Times New Roman" w:hAnsi="Times New Roman" w:cs="Times New Roman"/>
                <w:color w:val="010205"/>
                <w:sz w:val="24"/>
                <w:szCs w:val="24"/>
              </w:rPr>
              <w:t>Extraction Method: Principal Component Analysis.</w:t>
            </w:r>
          </w:p>
        </w:tc>
      </w:tr>
    </w:tbl>
    <w:p w14:paraId="1453F559"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10B776DD"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627D6ED7"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2DFB073D"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5C9FE692"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7EE2BFF5"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64733F58" w14:textId="77777777" w:rsidR="00F93543" w:rsidRPr="00657B06" w:rsidRDefault="00F93543" w:rsidP="00003398">
      <w:pPr>
        <w:autoSpaceDE w:val="0"/>
        <w:autoSpaceDN w:val="0"/>
        <w:adjustRightInd w:val="0"/>
        <w:spacing w:after="0" w:line="400" w:lineRule="atLeast"/>
        <w:rPr>
          <w:rFonts w:ascii="Times New Roman" w:hAnsi="Times New Roman" w:cs="Times New Roman"/>
          <w:sz w:val="24"/>
          <w:szCs w:val="24"/>
        </w:rPr>
      </w:pPr>
    </w:p>
    <w:p w14:paraId="2F7815CE" w14:textId="77777777" w:rsidR="004E6EF3" w:rsidRPr="00657B06" w:rsidRDefault="004E6EF3" w:rsidP="00003398">
      <w:pPr>
        <w:autoSpaceDE w:val="0"/>
        <w:autoSpaceDN w:val="0"/>
        <w:adjustRightInd w:val="0"/>
        <w:spacing w:after="0" w:line="400" w:lineRule="atLeast"/>
        <w:rPr>
          <w:rFonts w:ascii="Times New Roman" w:hAnsi="Times New Roman" w:cs="Times New Roman"/>
          <w:b/>
          <w:bCs/>
          <w:sz w:val="24"/>
          <w:szCs w:val="24"/>
        </w:rPr>
      </w:pPr>
      <w:r w:rsidRPr="00657B06">
        <w:rPr>
          <w:rFonts w:ascii="Times New Roman" w:hAnsi="Times New Roman" w:cs="Times New Roman"/>
          <w:b/>
          <w:bCs/>
          <w:sz w:val="24"/>
          <w:szCs w:val="24"/>
        </w:rPr>
        <w:t>Table 5</w:t>
      </w:r>
    </w:p>
    <w:p w14:paraId="408F58EB" w14:textId="326A34CB" w:rsidR="00003398" w:rsidRPr="00657B06" w:rsidRDefault="002F3AF8" w:rsidP="00003398">
      <w:pPr>
        <w:autoSpaceDE w:val="0"/>
        <w:autoSpaceDN w:val="0"/>
        <w:adjustRightInd w:val="0"/>
        <w:spacing w:after="0" w:line="400" w:lineRule="atLeast"/>
        <w:rPr>
          <w:rFonts w:ascii="Times New Roman" w:hAnsi="Times New Roman" w:cs="Times New Roman"/>
          <w:b/>
          <w:bCs/>
          <w:sz w:val="24"/>
          <w:szCs w:val="24"/>
        </w:rPr>
      </w:pPr>
      <w:r w:rsidRPr="00657B06">
        <w:rPr>
          <w:rFonts w:ascii="Times New Roman" w:hAnsi="Times New Roman" w:cs="Times New Roman"/>
          <w:b/>
          <w:bCs/>
          <w:sz w:val="24"/>
          <w:szCs w:val="24"/>
        </w:rPr>
        <w:t xml:space="preserve">Rotated component matrix </w:t>
      </w:r>
    </w:p>
    <w:tbl>
      <w:tblPr>
        <w:tblStyle w:val="TableGrid"/>
        <w:tblW w:w="0" w:type="auto"/>
        <w:tblLook w:val="04A0" w:firstRow="1" w:lastRow="0" w:firstColumn="1" w:lastColumn="0" w:noHBand="0" w:noVBand="1"/>
      </w:tblPr>
      <w:tblGrid>
        <w:gridCol w:w="2408"/>
        <w:gridCol w:w="2408"/>
        <w:gridCol w:w="2408"/>
        <w:gridCol w:w="2408"/>
        <w:gridCol w:w="2409"/>
      </w:tblGrid>
      <w:tr w:rsidR="002F3AF8" w:rsidRPr="00657B06" w14:paraId="54330E53" w14:textId="77777777" w:rsidTr="005A045F">
        <w:tc>
          <w:tcPr>
            <w:tcW w:w="2408" w:type="dxa"/>
          </w:tcPr>
          <w:p w14:paraId="6A63DFA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Statements </w:t>
            </w:r>
          </w:p>
        </w:tc>
        <w:tc>
          <w:tcPr>
            <w:tcW w:w="2408" w:type="dxa"/>
          </w:tcPr>
          <w:p w14:paraId="1487B65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First factor </w:t>
            </w:r>
          </w:p>
        </w:tc>
        <w:tc>
          <w:tcPr>
            <w:tcW w:w="2408" w:type="dxa"/>
          </w:tcPr>
          <w:p w14:paraId="356A71E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Second factor </w:t>
            </w:r>
          </w:p>
        </w:tc>
        <w:tc>
          <w:tcPr>
            <w:tcW w:w="2408" w:type="dxa"/>
          </w:tcPr>
          <w:p w14:paraId="4F9FBBE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Third factor </w:t>
            </w:r>
          </w:p>
        </w:tc>
        <w:tc>
          <w:tcPr>
            <w:tcW w:w="2409" w:type="dxa"/>
          </w:tcPr>
          <w:p w14:paraId="3DF752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Fourth factor </w:t>
            </w:r>
          </w:p>
        </w:tc>
      </w:tr>
      <w:tr w:rsidR="002F3AF8" w:rsidRPr="00657B06" w14:paraId="60D7C458" w14:textId="77777777" w:rsidTr="005A045F">
        <w:tc>
          <w:tcPr>
            <w:tcW w:w="2408" w:type="dxa"/>
          </w:tcPr>
          <w:p w14:paraId="45B973C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Price fluctuations affect my earnings.</w:t>
            </w:r>
          </w:p>
        </w:tc>
        <w:tc>
          <w:tcPr>
            <w:tcW w:w="2408" w:type="dxa"/>
          </w:tcPr>
          <w:p w14:paraId="769B42C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.738</w:t>
            </w:r>
          </w:p>
        </w:tc>
        <w:tc>
          <w:tcPr>
            <w:tcW w:w="2408" w:type="dxa"/>
          </w:tcPr>
          <w:p w14:paraId="3D5EA47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72D7412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46EBD85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0EDC6EC6" w14:textId="77777777" w:rsidTr="005A045F">
        <w:tc>
          <w:tcPr>
            <w:tcW w:w="2408" w:type="dxa"/>
          </w:tcPr>
          <w:p w14:paraId="5094410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I do not have adequate shade in my working premises.</w:t>
            </w:r>
          </w:p>
        </w:tc>
        <w:tc>
          <w:tcPr>
            <w:tcW w:w="2408" w:type="dxa"/>
          </w:tcPr>
          <w:p w14:paraId="628F9A4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.733</w:t>
            </w:r>
          </w:p>
        </w:tc>
        <w:tc>
          <w:tcPr>
            <w:tcW w:w="2408" w:type="dxa"/>
          </w:tcPr>
          <w:p w14:paraId="3A1FB0B3"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6CCAA15C"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49D3A9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4F01838" w14:textId="77777777" w:rsidTr="005A045F">
        <w:tc>
          <w:tcPr>
            <w:tcW w:w="2408" w:type="dxa"/>
          </w:tcPr>
          <w:p w14:paraId="399247D8"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There is a lack of toilets in vending place.</w:t>
            </w:r>
          </w:p>
        </w:tc>
        <w:tc>
          <w:tcPr>
            <w:tcW w:w="2408" w:type="dxa"/>
          </w:tcPr>
          <w:p w14:paraId="3BDAFFD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.648</w:t>
            </w:r>
          </w:p>
        </w:tc>
        <w:tc>
          <w:tcPr>
            <w:tcW w:w="2408" w:type="dxa"/>
          </w:tcPr>
          <w:p w14:paraId="5B96855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88571E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72709AD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7AAFE7DC" w14:textId="77777777" w:rsidTr="005A045F">
        <w:tc>
          <w:tcPr>
            <w:tcW w:w="2408" w:type="dxa"/>
          </w:tcPr>
          <w:p w14:paraId="69DE038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hAnsi="Times New Roman" w:cs="Times New Roman"/>
                <w:color w:val="000000" w:themeColor="text1"/>
                <w:sz w:val="24"/>
                <w:szCs w:val="24"/>
              </w:rPr>
              <w:t xml:space="preserve">I face </w:t>
            </w:r>
            <w:proofErr w:type="spellStart"/>
            <w:r w:rsidRPr="00657B06">
              <w:rPr>
                <w:rFonts w:ascii="Times New Roman" w:hAnsi="Times New Roman" w:cs="Times New Roman"/>
                <w:color w:val="000000" w:themeColor="text1"/>
                <w:sz w:val="24"/>
                <w:szCs w:val="24"/>
              </w:rPr>
              <w:t>dificuilty</w:t>
            </w:r>
            <w:proofErr w:type="spellEnd"/>
            <w:r w:rsidRPr="00657B06">
              <w:rPr>
                <w:rFonts w:ascii="Times New Roman" w:hAnsi="Times New Roman" w:cs="Times New Roman"/>
                <w:color w:val="000000" w:themeColor="text1"/>
                <w:sz w:val="24"/>
                <w:szCs w:val="24"/>
              </w:rPr>
              <w:t xml:space="preserve"> in order to get a vending </w:t>
            </w:r>
            <w:proofErr w:type="spellStart"/>
            <w:r w:rsidRPr="00657B06">
              <w:rPr>
                <w:rFonts w:ascii="Times New Roman" w:hAnsi="Times New Roman" w:cs="Times New Roman"/>
                <w:color w:val="000000" w:themeColor="text1"/>
                <w:sz w:val="24"/>
                <w:szCs w:val="24"/>
              </w:rPr>
              <w:t>licence</w:t>
            </w:r>
            <w:proofErr w:type="spellEnd"/>
            <w:r w:rsidRPr="00657B06">
              <w:rPr>
                <w:rFonts w:ascii="Times New Roman" w:hAnsi="Times New Roman" w:cs="Times New Roman"/>
                <w:color w:val="000000" w:themeColor="text1"/>
                <w:sz w:val="24"/>
                <w:szCs w:val="24"/>
              </w:rPr>
              <w:t>.</w:t>
            </w:r>
          </w:p>
        </w:tc>
        <w:tc>
          <w:tcPr>
            <w:tcW w:w="2408" w:type="dxa"/>
          </w:tcPr>
          <w:p w14:paraId="0539E3B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.516</w:t>
            </w:r>
          </w:p>
        </w:tc>
        <w:tc>
          <w:tcPr>
            <w:tcW w:w="2408" w:type="dxa"/>
          </w:tcPr>
          <w:p w14:paraId="18E22B5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7A4869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DCCF3C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5CFEDFD" w14:textId="77777777" w:rsidTr="005A045F">
        <w:tc>
          <w:tcPr>
            <w:tcW w:w="2408" w:type="dxa"/>
          </w:tcPr>
          <w:p w14:paraId="495EDE54"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 xml:space="preserve">I have to give bribe to get a </w:t>
            </w:r>
            <w:proofErr w:type="spellStart"/>
            <w:r w:rsidRPr="00657B06">
              <w:rPr>
                <w:rFonts w:ascii="Times New Roman" w:hAnsi="Times New Roman" w:cs="Times New Roman"/>
                <w:color w:val="000000" w:themeColor="text1"/>
                <w:sz w:val="24"/>
                <w:szCs w:val="24"/>
              </w:rPr>
              <w:t>favourable</w:t>
            </w:r>
            <w:proofErr w:type="spellEnd"/>
            <w:r w:rsidRPr="00657B06">
              <w:rPr>
                <w:rFonts w:ascii="Times New Roman" w:hAnsi="Times New Roman" w:cs="Times New Roman"/>
                <w:color w:val="000000" w:themeColor="text1"/>
                <w:sz w:val="24"/>
                <w:szCs w:val="24"/>
              </w:rPr>
              <w:t xml:space="preserve"> area of vending.</w:t>
            </w:r>
          </w:p>
        </w:tc>
        <w:tc>
          <w:tcPr>
            <w:tcW w:w="2408" w:type="dxa"/>
          </w:tcPr>
          <w:p w14:paraId="57841CA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024BE7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.785</w:t>
            </w:r>
          </w:p>
        </w:tc>
        <w:tc>
          <w:tcPr>
            <w:tcW w:w="2408" w:type="dxa"/>
          </w:tcPr>
          <w:p w14:paraId="350B082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0344146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2FB1194" w14:textId="77777777" w:rsidTr="005A045F">
        <w:tc>
          <w:tcPr>
            <w:tcW w:w="2408" w:type="dxa"/>
          </w:tcPr>
          <w:p w14:paraId="74E9E7B0"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 xml:space="preserve">I often face </w:t>
            </w:r>
            <w:proofErr w:type="gramStart"/>
            <w:r w:rsidRPr="00657B06">
              <w:rPr>
                <w:rFonts w:ascii="Times New Roman" w:hAnsi="Times New Roman" w:cs="Times New Roman"/>
                <w:color w:val="000000" w:themeColor="text1"/>
                <w:sz w:val="24"/>
                <w:szCs w:val="24"/>
              </w:rPr>
              <w:t>harassment  from</w:t>
            </w:r>
            <w:proofErr w:type="gramEnd"/>
            <w:r w:rsidRPr="00657B06">
              <w:rPr>
                <w:rFonts w:ascii="Times New Roman" w:hAnsi="Times New Roman" w:cs="Times New Roman"/>
                <w:color w:val="000000" w:themeColor="text1"/>
                <w:sz w:val="24"/>
                <w:szCs w:val="24"/>
              </w:rPr>
              <w:t xml:space="preserve"> local authorities during vending.</w:t>
            </w:r>
          </w:p>
        </w:tc>
        <w:tc>
          <w:tcPr>
            <w:tcW w:w="2408" w:type="dxa"/>
          </w:tcPr>
          <w:p w14:paraId="4C6A478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4477C0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.663</w:t>
            </w:r>
          </w:p>
        </w:tc>
        <w:tc>
          <w:tcPr>
            <w:tcW w:w="2408" w:type="dxa"/>
          </w:tcPr>
          <w:p w14:paraId="656E254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4D98337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2B70CEAD" w14:textId="77777777" w:rsidTr="005A045F">
        <w:tc>
          <w:tcPr>
            <w:tcW w:w="2408" w:type="dxa"/>
          </w:tcPr>
          <w:p w14:paraId="54DE4131"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am heavily charged for permits in the area of selling.</w:t>
            </w:r>
          </w:p>
        </w:tc>
        <w:tc>
          <w:tcPr>
            <w:tcW w:w="2408" w:type="dxa"/>
          </w:tcPr>
          <w:p w14:paraId="6D77DA40"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9FCC73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.661</w:t>
            </w:r>
          </w:p>
        </w:tc>
        <w:tc>
          <w:tcPr>
            <w:tcW w:w="2408" w:type="dxa"/>
          </w:tcPr>
          <w:p w14:paraId="6172FCC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1357D41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3DC081DA" w14:textId="77777777" w:rsidTr="005A045F">
        <w:tc>
          <w:tcPr>
            <w:tcW w:w="2408" w:type="dxa"/>
          </w:tcPr>
          <w:p w14:paraId="21B58589"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lastRenderedPageBreak/>
              <w:t>I face the problem of eviction from my vending place.</w:t>
            </w:r>
          </w:p>
        </w:tc>
        <w:tc>
          <w:tcPr>
            <w:tcW w:w="2408" w:type="dxa"/>
          </w:tcPr>
          <w:p w14:paraId="4BD0A59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E6CB2D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.480</w:t>
            </w:r>
          </w:p>
        </w:tc>
        <w:tc>
          <w:tcPr>
            <w:tcW w:w="2408" w:type="dxa"/>
          </w:tcPr>
          <w:p w14:paraId="4B15FC6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2580155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7A8021C0" w14:textId="77777777" w:rsidTr="005A045F">
        <w:tc>
          <w:tcPr>
            <w:tcW w:w="2408" w:type="dxa"/>
          </w:tcPr>
          <w:p w14:paraId="1D4265B5"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 the problem of language barriers while selling products.</w:t>
            </w:r>
          </w:p>
        </w:tc>
        <w:tc>
          <w:tcPr>
            <w:tcW w:w="2408" w:type="dxa"/>
          </w:tcPr>
          <w:p w14:paraId="17449E9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E856F9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01687B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.648</w:t>
            </w:r>
          </w:p>
        </w:tc>
        <w:tc>
          <w:tcPr>
            <w:tcW w:w="2409" w:type="dxa"/>
          </w:tcPr>
          <w:p w14:paraId="1B61302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52598F0" w14:textId="77777777" w:rsidTr="005A045F">
        <w:tc>
          <w:tcPr>
            <w:tcW w:w="2408" w:type="dxa"/>
          </w:tcPr>
          <w:p w14:paraId="209BB2B2"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 difficulty in online transactions.</w:t>
            </w:r>
          </w:p>
        </w:tc>
        <w:tc>
          <w:tcPr>
            <w:tcW w:w="2408" w:type="dxa"/>
          </w:tcPr>
          <w:p w14:paraId="1023188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D70BFEC"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97F822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.614</w:t>
            </w:r>
          </w:p>
        </w:tc>
        <w:tc>
          <w:tcPr>
            <w:tcW w:w="2409" w:type="dxa"/>
          </w:tcPr>
          <w:p w14:paraId="0BB0B53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658560C8" w14:textId="77777777" w:rsidTr="005A045F">
        <w:tc>
          <w:tcPr>
            <w:tcW w:w="2408" w:type="dxa"/>
          </w:tcPr>
          <w:p w14:paraId="5E68F65E"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am fearful of frauds in online transactions.</w:t>
            </w:r>
          </w:p>
        </w:tc>
        <w:tc>
          <w:tcPr>
            <w:tcW w:w="2408" w:type="dxa"/>
          </w:tcPr>
          <w:p w14:paraId="7BC0636A"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EB2CF9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4CD2DE3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.754</w:t>
            </w:r>
          </w:p>
        </w:tc>
        <w:tc>
          <w:tcPr>
            <w:tcW w:w="2409" w:type="dxa"/>
          </w:tcPr>
          <w:p w14:paraId="50A50388"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D1FDE5D" w14:textId="77777777" w:rsidTr="005A045F">
        <w:tc>
          <w:tcPr>
            <w:tcW w:w="2408" w:type="dxa"/>
          </w:tcPr>
          <w:p w14:paraId="48DEB378"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I faced difficulty while getting loans from banks.</w:t>
            </w:r>
          </w:p>
        </w:tc>
        <w:tc>
          <w:tcPr>
            <w:tcW w:w="2408" w:type="dxa"/>
          </w:tcPr>
          <w:p w14:paraId="2297E22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37CAD62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7B8702B7"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.480</w:t>
            </w:r>
          </w:p>
        </w:tc>
        <w:tc>
          <w:tcPr>
            <w:tcW w:w="2409" w:type="dxa"/>
          </w:tcPr>
          <w:p w14:paraId="0580112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r>
      <w:tr w:rsidR="002F3AF8" w:rsidRPr="00657B06" w14:paraId="11507DD5" w14:textId="77777777" w:rsidTr="005A045F">
        <w:tc>
          <w:tcPr>
            <w:tcW w:w="2408" w:type="dxa"/>
          </w:tcPr>
          <w:p w14:paraId="6AA268A7"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There is wastage of unsold goods.</w:t>
            </w:r>
          </w:p>
        </w:tc>
        <w:tc>
          <w:tcPr>
            <w:tcW w:w="2408" w:type="dxa"/>
          </w:tcPr>
          <w:p w14:paraId="7395CAD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492D9AB"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20B546DF"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656C9301"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.691</w:t>
            </w:r>
          </w:p>
        </w:tc>
      </w:tr>
      <w:tr w:rsidR="002F3AF8" w:rsidRPr="00657B06" w14:paraId="71060AF8" w14:textId="77777777" w:rsidTr="005A045F">
        <w:tc>
          <w:tcPr>
            <w:tcW w:w="2408" w:type="dxa"/>
          </w:tcPr>
          <w:p w14:paraId="57F82081"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 xml:space="preserve">There is a provision of drinking water in my working </w:t>
            </w:r>
            <w:proofErr w:type="spellStart"/>
            <w:r w:rsidRPr="00657B06">
              <w:rPr>
                <w:rFonts w:ascii="Times New Roman" w:hAnsi="Times New Roman" w:cs="Times New Roman"/>
                <w:color w:val="000000" w:themeColor="text1"/>
                <w:sz w:val="24"/>
                <w:szCs w:val="24"/>
              </w:rPr>
              <w:t>premesis</w:t>
            </w:r>
            <w:proofErr w:type="spellEnd"/>
            <w:r w:rsidRPr="00657B06">
              <w:rPr>
                <w:rFonts w:ascii="Times New Roman" w:hAnsi="Times New Roman" w:cs="Times New Roman"/>
                <w:color w:val="000000" w:themeColor="text1"/>
                <w:sz w:val="24"/>
                <w:szCs w:val="24"/>
              </w:rPr>
              <w:t>.</w:t>
            </w:r>
          </w:p>
        </w:tc>
        <w:tc>
          <w:tcPr>
            <w:tcW w:w="2408" w:type="dxa"/>
          </w:tcPr>
          <w:p w14:paraId="6503E3AE"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61427CD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4EBC8D96"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32909DE4"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.544</w:t>
            </w:r>
          </w:p>
        </w:tc>
      </w:tr>
      <w:tr w:rsidR="002F3AF8" w:rsidRPr="00657B06" w14:paraId="3CB2F71F" w14:textId="77777777" w:rsidTr="005A045F">
        <w:tc>
          <w:tcPr>
            <w:tcW w:w="2408" w:type="dxa"/>
          </w:tcPr>
          <w:p w14:paraId="0FDFAF74" w14:textId="77777777" w:rsidR="002F3AF8" w:rsidRPr="00657B06" w:rsidRDefault="002F3AF8" w:rsidP="005A045F">
            <w:pPr>
              <w:spacing w:before="100" w:beforeAutospacing="1" w:after="100" w:afterAutospacing="1"/>
              <w:rPr>
                <w:rFonts w:ascii="Times New Roman" w:hAnsi="Times New Roman" w:cs="Times New Roman"/>
                <w:color w:val="000000" w:themeColor="text1"/>
                <w:sz w:val="24"/>
                <w:szCs w:val="24"/>
              </w:rPr>
            </w:pPr>
            <w:r w:rsidRPr="00657B06">
              <w:rPr>
                <w:rFonts w:ascii="Times New Roman" w:hAnsi="Times New Roman" w:cs="Times New Roman"/>
                <w:color w:val="000000" w:themeColor="text1"/>
                <w:sz w:val="24"/>
                <w:szCs w:val="24"/>
              </w:rPr>
              <w:t>Online food apps and malls have an adverse impact on my earnings.</w:t>
            </w:r>
          </w:p>
        </w:tc>
        <w:tc>
          <w:tcPr>
            <w:tcW w:w="2408" w:type="dxa"/>
          </w:tcPr>
          <w:p w14:paraId="135AA339"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17349062"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8" w:type="dxa"/>
          </w:tcPr>
          <w:p w14:paraId="5693CECD"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p>
        </w:tc>
        <w:tc>
          <w:tcPr>
            <w:tcW w:w="2409" w:type="dxa"/>
          </w:tcPr>
          <w:p w14:paraId="7F716815" w14:textId="77777777" w:rsidR="002F3AF8" w:rsidRPr="00657B06" w:rsidRDefault="002F3AF8" w:rsidP="005A045F">
            <w:pPr>
              <w:spacing w:before="100" w:beforeAutospacing="1" w:after="100" w:afterAutospacing="1"/>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.540</w:t>
            </w:r>
          </w:p>
        </w:tc>
      </w:tr>
    </w:tbl>
    <w:p w14:paraId="3A4E387F" w14:textId="77777777" w:rsidR="002F3AF8" w:rsidRPr="00657B06" w:rsidRDefault="002F3AF8">
      <w:pPr>
        <w:rPr>
          <w:rFonts w:ascii="Times New Roman" w:hAnsi="Times New Roman" w:cs="Times New Roman"/>
          <w:sz w:val="24"/>
          <w:szCs w:val="24"/>
        </w:rPr>
      </w:pPr>
    </w:p>
    <w:p w14:paraId="527B7EA1" w14:textId="601FAD75"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 xml:space="preserve">The challenges that are faced by vendors can be explained by the factors in rotated component matrix .4 statements are loaded in </w:t>
      </w:r>
      <w:proofErr w:type="spellStart"/>
      <w:r w:rsidRPr="00657B06">
        <w:rPr>
          <w:rFonts w:ascii="Times New Roman" w:hAnsi="Times New Roman" w:cs="Times New Roman"/>
          <w:sz w:val="24"/>
          <w:szCs w:val="24"/>
        </w:rPr>
        <w:t>ist</w:t>
      </w:r>
      <w:proofErr w:type="spellEnd"/>
      <w:r w:rsidRPr="00657B06">
        <w:rPr>
          <w:rFonts w:ascii="Times New Roman" w:hAnsi="Times New Roman" w:cs="Times New Roman"/>
          <w:sz w:val="24"/>
          <w:szCs w:val="24"/>
        </w:rPr>
        <w:t xml:space="preserve"> factor.</w:t>
      </w:r>
      <w:r w:rsidR="0007037B" w:rsidRPr="00657B06">
        <w:rPr>
          <w:rFonts w:ascii="Times New Roman" w:hAnsi="Times New Roman" w:cs="Times New Roman"/>
          <w:sz w:val="24"/>
          <w:szCs w:val="24"/>
        </w:rPr>
        <w:t xml:space="preserve"> </w:t>
      </w:r>
      <w:r w:rsidRPr="00657B06">
        <w:rPr>
          <w:rFonts w:ascii="Times New Roman" w:hAnsi="Times New Roman" w:cs="Times New Roman"/>
          <w:sz w:val="24"/>
          <w:szCs w:val="24"/>
        </w:rPr>
        <w:t xml:space="preserve">As these statements relate to the Market and Infrastructure Vulnerability of </w:t>
      </w:r>
      <w:proofErr w:type="gramStart"/>
      <w:r w:rsidRPr="00657B06">
        <w:rPr>
          <w:rFonts w:ascii="Times New Roman" w:hAnsi="Times New Roman" w:cs="Times New Roman"/>
          <w:sz w:val="24"/>
          <w:szCs w:val="24"/>
        </w:rPr>
        <w:t>vendors ,</w:t>
      </w:r>
      <w:r w:rsidR="00E80AE4" w:rsidRPr="00657B06">
        <w:rPr>
          <w:rFonts w:ascii="Times New Roman" w:hAnsi="Times New Roman" w:cs="Times New Roman"/>
          <w:sz w:val="24"/>
          <w:szCs w:val="24"/>
        </w:rPr>
        <w:t>so</w:t>
      </w:r>
      <w:proofErr w:type="gramEnd"/>
      <w:r w:rsidR="00E80AE4" w:rsidRPr="00657B06">
        <w:rPr>
          <w:rFonts w:ascii="Times New Roman" w:hAnsi="Times New Roman" w:cs="Times New Roman"/>
          <w:sz w:val="24"/>
          <w:szCs w:val="24"/>
        </w:rPr>
        <w:t xml:space="preserve"> </w:t>
      </w:r>
      <w:r w:rsidRPr="00657B06">
        <w:rPr>
          <w:rFonts w:ascii="Times New Roman" w:hAnsi="Times New Roman" w:cs="Times New Roman"/>
          <w:sz w:val="24"/>
          <w:szCs w:val="24"/>
        </w:rPr>
        <w:t>this factor is named as Market and Infrastructure Vulnerability.</w:t>
      </w:r>
    </w:p>
    <w:p w14:paraId="675EEF1E" w14:textId="484CF7F3" w:rsidR="001A1DA2" w:rsidRPr="00657B06" w:rsidRDefault="001A1DA2">
      <w:pPr>
        <w:rPr>
          <w:rFonts w:ascii="Times New Roman" w:hAnsi="Times New Roman" w:cs="Times New Roman"/>
          <w:sz w:val="24"/>
          <w:szCs w:val="24"/>
        </w:rPr>
      </w:pPr>
      <w:r w:rsidRPr="00657B06">
        <w:rPr>
          <w:rFonts w:ascii="Times New Roman" w:hAnsi="Times New Roman" w:cs="Times New Roman"/>
          <w:sz w:val="24"/>
          <w:szCs w:val="24"/>
        </w:rPr>
        <w:t>The statements are measured on</w:t>
      </w:r>
      <w:r w:rsidR="004035D4" w:rsidRPr="00657B06">
        <w:rPr>
          <w:rFonts w:ascii="Times New Roman" w:hAnsi="Times New Roman" w:cs="Times New Roman"/>
          <w:sz w:val="24"/>
          <w:szCs w:val="24"/>
        </w:rPr>
        <w:t xml:space="preserve"> a </w:t>
      </w:r>
      <w:proofErr w:type="spellStart"/>
      <w:r w:rsidRPr="00657B06">
        <w:rPr>
          <w:rFonts w:ascii="Times New Roman" w:hAnsi="Times New Roman" w:cs="Times New Roman"/>
          <w:sz w:val="24"/>
          <w:szCs w:val="24"/>
        </w:rPr>
        <w:t>likert</w:t>
      </w:r>
      <w:proofErr w:type="spellEnd"/>
      <w:r w:rsidRPr="00657B06">
        <w:rPr>
          <w:rFonts w:ascii="Times New Roman" w:hAnsi="Times New Roman" w:cs="Times New Roman"/>
          <w:sz w:val="24"/>
          <w:szCs w:val="24"/>
        </w:rPr>
        <w:t xml:space="preserve"> scale where 1 means strongly agree ,2 means </w:t>
      </w:r>
      <w:proofErr w:type="gramStart"/>
      <w:r w:rsidRPr="00657B06">
        <w:rPr>
          <w:rFonts w:ascii="Times New Roman" w:hAnsi="Times New Roman" w:cs="Times New Roman"/>
          <w:sz w:val="24"/>
          <w:szCs w:val="24"/>
        </w:rPr>
        <w:t>agree ,</w:t>
      </w:r>
      <w:proofErr w:type="gramEnd"/>
      <w:r w:rsidRPr="00657B06">
        <w:rPr>
          <w:rFonts w:ascii="Times New Roman" w:hAnsi="Times New Roman" w:cs="Times New Roman"/>
          <w:sz w:val="24"/>
          <w:szCs w:val="24"/>
        </w:rPr>
        <w:t xml:space="preserve"> 3 means neutral ,4 means disagree and 5 means strongly disagree .</w:t>
      </w:r>
    </w:p>
    <w:p w14:paraId="15E17C3B" w14:textId="630C9984" w:rsidR="00D03A1C" w:rsidRPr="00657B06" w:rsidRDefault="00D03A1C">
      <w:pPr>
        <w:rPr>
          <w:rFonts w:ascii="Times New Roman" w:hAnsi="Times New Roman" w:cs="Times New Roman"/>
          <w:sz w:val="24"/>
          <w:szCs w:val="24"/>
        </w:rPr>
      </w:pPr>
      <w:proofErr w:type="spellStart"/>
      <w:r w:rsidRPr="00657B06">
        <w:rPr>
          <w:rFonts w:ascii="Times New Roman" w:hAnsi="Times New Roman" w:cs="Times New Roman"/>
          <w:sz w:val="24"/>
          <w:szCs w:val="24"/>
        </w:rPr>
        <w:t>I</w:t>
      </w:r>
      <w:r w:rsidR="004035D4" w:rsidRPr="00657B06">
        <w:rPr>
          <w:rFonts w:ascii="Times New Roman" w:hAnsi="Times New Roman" w:cs="Times New Roman"/>
          <w:sz w:val="24"/>
          <w:szCs w:val="24"/>
        </w:rPr>
        <w:t>st</w:t>
      </w:r>
      <w:proofErr w:type="spellEnd"/>
      <w:r w:rsidR="004035D4" w:rsidRPr="00657B06">
        <w:rPr>
          <w:rFonts w:ascii="Times New Roman" w:hAnsi="Times New Roman" w:cs="Times New Roman"/>
          <w:sz w:val="24"/>
          <w:szCs w:val="24"/>
        </w:rPr>
        <w:t xml:space="preserve"> </w:t>
      </w:r>
      <w:r w:rsidRPr="00657B06">
        <w:rPr>
          <w:rFonts w:ascii="Times New Roman" w:hAnsi="Times New Roman" w:cs="Times New Roman"/>
          <w:sz w:val="24"/>
          <w:szCs w:val="24"/>
        </w:rPr>
        <w:t>factor</w:t>
      </w:r>
      <w:r w:rsidR="0007037B" w:rsidRPr="00657B06">
        <w:rPr>
          <w:rFonts w:ascii="Times New Roman" w:hAnsi="Times New Roman" w:cs="Times New Roman"/>
          <w:sz w:val="24"/>
          <w:szCs w:val="24"/>
        </w:rPr>
        <w:t xml:space="preserve"> is named as </w:t>
      </w:r>
      <w:r w:rsidRPr="00657B06">
        <w:rPr>
          <w:rFonts w:ascii="Times New Roman" w:hAnsi="Times New Roman" w:cs="Times New Roman"/>
          <w:sz w:val="24"/>
          <w:szCs w:val="24"/>
        </w:rPr>
        <w:t>Market and Infrastructure Vulnerability</w:t>
      </w:r>
    </w:p>
    <w:p w14:paraId="4820CE19" w14:textId="5B79437D" w:rsidR="00D03A1C" w:rsidRPr="00657B06" w:rsidRDefault="00D03A1C">
      <w:pPr>
        <w:rPr>
          <w:rFonts w:ascii="Times New Roman" w:hAnsi="Times New Roman" w:cs="Times New Roman"/>
          <w:sz w:val="24"/>
          <w:szCs w:val="24"/>
        </w:rPr>
      </w:pPr>
      <w:r w:rsidRPr="00657B06">
        <w:rPr>
          <w:rFonts w:ascii="Times New Roman" w:hAnsi="Times New Roman" w:cs="Times New Roman"/>
          <w:sz w:val="24"/>
          <w:szCs w:val="24"/>
        </w:rPr>
        <w:t xml:space="preserve">2nd factor </w:t>
      </w:r>
      <w:r w:rsidR="0007037B" w:rsidRPr="00657B06">
        <w:rPr>
          <w:rFonts w:ascii="Times New Roman" w:hAnsi="Times New Roman" w:cs="Times New Roman"/>
          <w:sz w:val="24"/>
          <w:szCs w:val="24"/>
        </w:rPr>
        <w:t xml:space="preserve">as </w:t>
      </w:r>
      <w:r w:rsidR="00FF1928" w:rsidRPr="00657B06">
        <w:rPr>
          <w:rFonts w:ascii="Times New Roman" w:hAnsi="Times New Roman" w:cs="Times New Roman"/>
          <w:sz w:val="24"/>
          <w:szCs w:val="24"/>
        </w:rPr>
        <w:t xml:space="preserve">Governance and regulation Related challenges </w:t>
      </w:r>
    </w:p>
    <w:p w14:paraId="1068C762" w14:textId="52FBD7C2" w:rsidR="0007037B" w:rsidRPr="00657B06" w:rsidRDefault="0007037B">
      <w:pPr>
        <w:rPr>
          <w:rFonts w:ascii="Times New Roman" w:hAnsi="Times New Roman" w:cs="Times New Roman"/>
          <w:sz w:val="24"/>
          <w:szCs w:val="24"/>
        </w:rPr>
      </w:pPr>
      <w:r w:rsidRPr="00657B06">
        <w:rPr>
          <w:rFonts w:ascii="Times New Roman" w:hAnsi="Times New Roman" w:cs="Times New Roman"/>
          <w:sz w:val="24"/>
          <w:szCs w:val="24"/>
        </w:rPr>
        <w:t>3</w:t>
      </w:r>
      <w:r w:rsidRPr="00657B06">
        <w:rPr>
          <w:rFonts w:ascii="Times New Roman" w:hAnsi="Times New Roman" w:cs="Times New Roman"/>
          <w:sz w:val="24"/>
          <w:szCs w:val="24"/>
          <w:vertAlign w:val="superscript"/>
        </w:rPr>
        <w:t>rd</w:t>
      </w:r>
      <w:r w:rsidRPr="00657B06">
        <w:rPr>
          <w:rFonts w:ascii="Times New Roman" w:hAnsi="Times New Roman" w:cs="Times New Roman"/>
          <w:sz w:val="24"/>
          <w:szCs w:val="24"/>
        </w:rPr>
        <w:t xml:space="preserve"> factor as Financial and Communication Barriers</w:t>
      </w:r>
    </w:p>
    <w:p w14:paraId="550C9A8F" w14:textId="10E7D344" w:rsidR="0007037B" w:rsidRPr="00657B06" w:rsidRDefault="0007037B">
      <w:pPr>
        <w:rPr>
          <w:rFonts w:ascii="Times New Roman" w:hAnsi="Times New Roman" w:cs="Times New Roman"/>
          <w:sz w:val="24"/>
          <w:szCs w:val="24"/>
        </w:rPr>
      </w:pPr>
      <w:r w:rsidRPr="00657B06">
        <w:rPr>
          <w:rFonts w:ascii="Times New Roman" w:hAnsi="Times New Roman" w:cs="Times New Roman"/>
          <w:sz w:val="24"/>
          <w:szCs w:val="24"/>
        </w:rPr>
        <w:t>4</w:t>
      </w:r>
      <w:r w:rsidRPr="00657B06">
        <w:rPr>
          <w:rFonts w:ascii="Times New Roman" w:hAnsi="Times New Roman" w:cs="Times New Roman"/>
          <w:sz w:val="24"/>
          <w:szCs w:val="24"/>
          <w:vertAlign w:val="superscript"/>
        </w:rPr>
        <w:t>th</w:t>
      </w:r>
      <w:r w:rsidRPr="00657B06">
        <w:rPr>
          <w:rFonts w:ascii="Times New Roman" w:hAnsi="Times New Roman" w:cs="Times New Roman"/>
          <w:sz w:val="24"/>
          <w:szCs w:val="24"/>
        </w:rPr>
        <w:t xml:space="preserve"> factor as Supply Management and Competitive Challenges</w:t>
      </w:r>
    </w:p>
    <w:p w14:paraId="1129B08A"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1A1DA2" w:rsidRPr="00657B06" w14:paraId="7B640C59" w14:textId="77777777">
        <w:trPr>
          <w:cantSplit/>
        </w:trPr>
        <w:tc>
          <w:tcPr>
            <w:tcW w:w="7354" w:type="dxa"/>
            <w:gridSpan w:val="6"/>
            <w:tcBorders>
              <w:top w:val="nil"/>
              <w:left w:val="nil"/>
              <w:bottom w:val="nil"/>
              <w:right w:val="nil"/>
            </w:tcBorders>
            <w:shd w:val="clear" w:color="auto" w:fill="FFFFFF"/>
            <w:vAlign w:val="center"/>
          </w:tcPr>
          <w:p w14:paraId="076651FD"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010205"/>
                <w:sz w:val="24"/>
                <w:szCs w:val="24"/>
              </w:rPr>
            </w:pPr>
            <w:r w:rsidRPr="00657B06">
              <w:rPr>
                <w:rFonts w:ascii="Times New Roman" w:hAnsi="Times New Roman" w:cs="Times New Roman"/>
                <w:b/>
                <w:bCs/>
                <w:color w:val="010205"/>
                <w:sz w:val="24"/>
                <w:szCs w:val="24"/>
              </w:rPr>
              <w:t>Descriptive Statistics</w:t>
            </w:r>
          </w:p>
        </w:tc>
      </w:tr>
      <w:tr w:rsidR="001A1DA2" w:rsidRPr="00657B06" w14:paraId="35E804D8" w14:textId="77777777">
        <w:trPr>
          <w:cantSplit/>
        </w:trPr>
        <w:tc>
          <w:tcPr>
            <w:tcW w:w="1698" w:type="dxa"/>
            <w:tcBorders>
              <w:top w:val="nil"/>
              <w:left w:val="nil"/>
              <w:bottom w:val="single" w:sz="8" w:space="0" w:color="152935"/>
              <w:right w:val="nil"/>
            </w:tcBorders>
            <w:shd w:val="clear" w:color="auto" w:fill="FFFFFF"/>
            <w:vAlign w:val="bottom"/>
          </w:tcPr>
          <w:p w14:paraId="483ABE3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024" w:type="dxa"/>
            <w:tcBorders>
              <w:top w:val="nil"/>
              <w:left w:val="nil"/>
              <w:bottom w:val="single" w:sz="8" w:space="0" w:color="152935"/>
              <w:right w:val="single" w:sz="8" w:space="0" w:color="E0E0E0"/>
            </w:tcBorders>
            <w:shd w:val="clear" w:color="auto" w:fill="FFFFFF"/>
            <w:vAlign w:val="bottom"/>
          </w:tcPr>
          <w:p w14:paraId="10A1275E"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N</w:t>
            </w:r>
          </w:p>
        </w:tc>
        <w:tc>
          <w:tcPr>
            <w:tcW w:w="1070" w:type="dxa"/>
            <w:tcBorders>
              <w:top w:val="nil"/>
              <w:left w:val="single" w:sz="8" w:space="0" w:color="E0E0E0"/>
              <w:bottom w:val="single" w:sz="8" w:space="0" w:color="152935"/>
              <w:right w:val="single" w:sz="8" w:space="0" w:color="E0E0E0"/>
            </w:tcBorders>
            <w:shd w:val="clear" w:color="auto" w:fill="FFFFFF"/>
            <w:vAlign w:val="bottom"/>
          </w:tcPr>
          <w:p w14:paraId="117008A2"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Minimum</w:t>
            </w:r>
          </w:p>
        </w:tc>
        <w:tc>
          <w:tcPr>
            <w:tcW w:w="1101" w:type="dxa"/>
            <w:tcBorders>
              <w:top w:val="nil"/>
              <w:left w:val="single" w:sz="8" w:space="0" w:color="E0E0E0"/>
              <w:bottom w:val="single" w:sz="8" w:space="0" w:color="152935"/>
              <w:right w:val="single" w:sz="8" w:space="0" w:color="E0E0E0"/>
            </w:tcBorders>
            <w:shd w:val="clear" w:color="auto" w:fill="FFFFFF"/>
            <w:vAlign w:val="bottom"/>
          </w:tcPr>
          <w:p w14:paraId="1207ED45"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Maximum</w:t>
            </w:r>
          </w:p>
        </w:tc>
        <w:tc>
          <w:tcPr>
            <w:tcW w:w="1024" w:type="dxa"/>
            <w:tcBorders>
              <w:top w:val="nil"/>
              <w:left w:val="single" w:sz="8" w:space="0" w:color="E0E0E0"/>
              <w:bottom w:val="single" w:sz="8" w:space="0" w:color="152935"/>
              <w:right w:val="single" w:sz="8" w:space="0" w:color="E0E0E0"/>
            </w:tcBorders>
            <w:shd w:val="clear" w:color="auto" w:fill="FFFFFF"/>
            <w:vAlign w:val="bottom"/>
          </w:tcPr>
          <w:p w14:paraId="55262F4E"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Mean</w:t>
            </w:r>
          </w:p>
        </w:tc>
        <w:tc>
          <w:tcPr>
            <w:tcW w:w="1437" w:type="dxa"/>
            <w:tcBorders>
              <w:top w:val="nil"/>
              <w:left w:val="single" w:sz="8" w:space="0" w:color="E0E0E0"/>
              <w:bottom w:val="single" w:sz="8" w:space="0" w:color="152935"/>
              <w:right w:val="nil"/>
            </w:tcBorders>
            <w:shd w:val="clear" w:color="auto" w:fill="FFFFFF"/>
            <w:vAlign w:val="bottom"/>
          </w:tcPr>
          <w:p w14:paraId="34F1A8DD" w14:textId="77777777" w:rsidR="001A1DA2" w:rsidRPr="00657B06" w:rsidRDefault="001A1DA2" w:rsidP="001A1DA2">
            <w:pPr>
              <w:autoSpaceDE w:val="0"/>
              <w:autoSpaceDN w:val="0"/>
              <w:adjustRightInd w:val="0"/>
              <w:spacing w:after="0" w:line="320" w:lineRule="atLeast"/>
              <w:ind w:left="60" w:right="60"/>
              <w:jc w:val="center"/>
              <w:rPr>
                <w:rFonts w:ascii="Times New Roman" w:hAnsi="Times New Roman" w:cs="Times New Roman"/>
                <w:color w:val="264A60"/>
                <w:sz w:val="24"/>
                <w:szCs w:val="24"/>
              </w:rPr>
            </w:pPr>
            <w:r w:rsidRPr="00657B06">
              <w:rPr>
                <w:rFonts w:ascii="Times New Roman" w:hAnsi="Times New Roman" w:cs="Times New Roman"/>
                <w:color w:val="264A60"/>
                <w:sz w:val="24"/>
                <w:szCs w:val="24"/>
              </w:rPr>
              <w:t>Std. Deviation</w:t>
            </w:r>
          </w:p>
        </w:tc>
      </w:tr>
      <w:tr w:rsidR="001A1DA2" w:rsidRPr="00657B06" w14:paraId="06DD9E31" w14:textId="77777777">
        <w:trPr>
          <w:cantSplit/>
        </w:trPr>
        <w:tc>
          <w:tcPr>
            <w:tcW w:w="1698" w:type="dxa"/>
            <w:tcBorders>
              <w:top w:val="single" w:sz="8" w:space="0" w:color="152935"/>
              <w:left w:val="nil"/>
              <w:bottom w:val="single" w:sz="8" w:space="0" w:color="AEAEAE"/>
              <w:right w:val="nil"/>
            </w:tcBorders>
            <w:shd w:val="clear" w:color="auto" w:fill="E0E0E0"/>
          </w:tcPr>
          <w:p w14:paraId="210EB527"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f1</w:t>
            </w:r>
          </w:p>
        </w:tc>
        <w:tc>
          <w:tcPr>
            <w:tcW w:w="1024" w:type="dxa"/>
            <w:tcBorders>
              <w:top w:val="single" w:sz="8" w:space="0" w:color="152935"/>
              <w:left w:val="nil"/>
              <w:bottom w:val="single" w:sz="8" w:space="0" w:color="AEAEAE"/>
              <w:right w:val="single" w:sz="8" w:space="0" w:color="E0E0E0"/>
            </w:tcBorders>
            <w:shd w:val="clear" w:color="auto" w:fill="FFFFFF"/>
          </w:tcPr>
          <w:p w14:paraId="4C48551C"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152935"/>
              <w:left w:val="single" w:sz="8" w:space="0" w:color="E0E0E0"/>
              <w:bottom w:val="single" w:sz="8" w:space="0" w:color="AEAEAE"/>
              <w:right w:val="single" w:sz="8" w:space="0" w:color="E0E0E0"/>
            </w:tcBorders>
            <w:shd w:val="clear" w:color="auto" w:fill="FFFFFF"/>
          </w:tcPr>
          <w:p w14:paraId="0DF5F901"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152935"/>
              <w:left w:val="single" w:sz="8" w:space="0" w:color="E0E0E0"/>
              <w:bottom w:val="single" w:sz="8" w:space="0" w:color="AEAEAE"/>
              <w:right w:val="single" w:sz="8" w:space="0" w:color="E0E0E0"/>
            </w:tcBorders>
            <w:shd w:val="clear" w:color="auto" w:fill="FFFFFF"/>
          </w:tcPr>
          <w:p w14:paraId="305E4912" w14:textId="64BBD328"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2C2609BD"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2.1204</w:t>
            </w:r>
          </w:p>
        </w:tc>
        <w:tc>
          <w:tcPr>
            <w:tcW w:w="1437" w:type="dxa"/>
            <w:tcBorders>
              <w:top w:val="single" w:sz="8" w:space="0" w:color="152935"/>
              <w:left w:val="single" w:sz="8" w:space="0" w:color="E0E0E0"/>
              <w:bottom w:val="single" w:sz="8" w:space="0" w:color="AEAEAE"/>
              <w:right w:val="nil"/>
            </w:tcBorders>
            <w:shd w:val="clear" w:color="auto" w:fill="FFFFFF"/>
          </w:tcPr>
          <w:p w14:paraId="4A50551A"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.81335</w:t>
            </w:r>
          </w:p>
        </w:tc>
      </w:tr>
      <w:tr w:rsidR="001A1DA2" w:rsidRPr="00657B06" w14:paraId="74FEC810" w14:textId="77777777">
        <w:trPr>
          <w:cantSplit/>
        </w:trPr>
        <w:tc>
          <w:tcPr>
            <w:tcW w:w="1698" w:type="dxa"/>
            <w:tcBorders>
              <w:top w:val="single" w:sz="8" w:space="0" w:color="AEAEAE"/>
              <w:left w:val="nil"/>
              <w:bottom w:val="single" w:sz="8" w:space="0" w:color="AEAEAE"/>
              <w:right w:val="nil"/>
            </w:tcBorders>
            <w:shd w:val="clear" w:color="auto" w:fill="E0E0E0"/>
          </w:tcPr>
          <w:p w14:paraId="7F0A65CF"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f2</w:t>
            </w:r>
          </w:p>
        </w:tc>
        <w:tc>
          <w:tcPr>
            <w:tcW w:w="1024" w:type="dxa"/>
            <w:tcBorders>
              <w:top w:val="single" w:sz="8" w:space="0" w:color="AEAEAE"/>
              <w:left w:val="nil"/>
              <w:bottom w:val="single" w:sz="8" w:space="0" w:color="AEAEAE"/>
              <w:right w:val="single" w:sz="8" w:space="0" w:color="E0E0E0"/>
            </w:tcBorders>
            <w:shd w:val="clear" w:color="auto" w:fill="FFFFFF"/>
          </w:tcPr>
          <w:p w14:paraId="4CF0B64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498C9F6C"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2CCDAD6"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7F40D18"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2.9332</w:t>
            </w:r>
          </w:p>
        </w:tc>
        <w:tc>
          <w:tcPr>
            <w:tcW w:w="1437" w:type="dxa"/>
            <w:tcBorders>
              <w:top w:val="single" w:sz="8" w:space="0" w:color="AEAEAE"/>
              <w:left w:val="single" w:sz="8" w:space="0" w:color="E0E0E0"/>
              <w:bottom w:val="single" w:sz="8" w:space="0" w:color="AEAEAE"/>
              <w:right w:val="nil"/>
            </w:tcBorders>
            <w:shd w:val="clear" w:color="auto" w:fill="FFFFFF"/>
          </w:tcPr>
          <w:p w14:paraId="68A74B4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1.02896</w:t>
            </w:r>
          </w:p>
        </w:tc>
      </w:tr>
      <w:tr w:rsidR="001A1DA2" w:rsidRPr="00657B06" w14:paraId="0D40F086" w14:textId="77777777">
        <w:trPr>
          <w:cantSplit/>
        </w:trPr>
        <w:tc>
          <w:tcPr>
            <w:tcW w:w="1698" w:type="dxa"/>
            <w:tcBorders>
              <w:top w:val="single" w:sz="8" w:space="0" w:color="AEAEAE"/>
              <w:left w:val="nil"/>
              <w:bottom w:val="single" w:sz="8" w:space="0" w:color="AEAEAE"/>
              <w:right w:val="nil"/>
            </w:tcBorders>
            <w:shd w:val="clear" w:color="auto" w:fill="E0E0E0"/>
          </w:tcPr>
          <w:p w14:paraId="6D4E0AA4"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f3</w:t>
            </w:r>
          </w:p>
        </w:tc>
        <w:tc>
          <w:tcPr>
            <w:tcW w:w="1024" w:type="dxa"/>
            <w:tcBorders>
              <w:top w:val="single" w:sz="8" w:space="0" w:color="AEAEAE"/>
              <w:left w:val="nil"/>
              <w:bottom w:val="single" w:sz="8" w:space="0" w:color="AEAEAE"/>
              <w:right w:val="single" w:sz="8" w:space="0" w:color="E0E0E0"/>
            </w:tcBorders>
            <w:shd w:val="clear" w:color="auto" w:fill="FFFFFF"/>
          </w:tcPr>
          <w:p w14:paraId="65FB2718"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6F17A4C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79183C34" w14:textId="7176154E"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1CA8ACE"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2.3815</w:t>
            </w:r>
          </w:p>
        </w:tc>
        <w:tc>
          <w:tcPr>
            <w:tcW w:w="1437" w:type="dxa"/>
            <w:tcBorders>
              <w:top w:val="single" w:sz="8" w:space="0" w:color="AEAEAE"/>
              <w:left w:val="single" w:sz="8" w:space="0" w:color="E0E0E0"/>
              <w:bottom w:val="single" w:sz="8" w:space="0" w:color="AEAEAE"/>
              <w:right w:val="nil"/>
            </w:tcBorders>
            <w:shd w:val="clear" w:color="auto" w:fill="FFFFFF"/>
          </w:tcPr>
          <w:p w14:paraId="423BDAAD"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.85347</w:t>
            </w:r>
          </w:p>
        </w:tc>
      </w:tr>
      <w:tr w:rsidR="001A1DA2" w:rsidRPr="00657B06" w14:paraId="0F56433A" w14:textId="77777777">
        <w:trPr>
          <w:cantSplit/>
        </w:trPr>
        <w:tc>
          <w:tcPr>
            <w:tcW w:w="1698" w:type="dxa"/>
            <w:tcBorders>
              <w:top w:val="single" w:sz="8" w:space="0" w:color="AEAEAE"/>
              <w:left w:val="nil"/>
              <w:bottom w:val="single" w:sz="8" w:space="0" w:color="AEAEAE"/>
              <w:right w:val="nil"/>
            </w:tcBorders>
            <w:shd w:val="clear" w:color="auto" w:fill="E0E0E0"/>
          </w:tcPr>
          <w:p w14:paraId="0F57F7B6"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t>f4</w:t>
            </w:r>
          </w:p>
        </w:tc>
        <w:tc>
          <w:tcPr>
            <w:tcW w:w="1024" w:type="dxa"/>
            <w:tcBorders>
              <w:top w:val="single" w:sz="8" w:space="0" w:color="AEAEAE"/>
              <w:left w:val="nil"/>
              <w:bottom w:val="single" w:sz="8" w:space="0" w:color="AEAEAE"/>
              <w:right w:val="single" w:sz="8" w:space="0" w:color="E0E0E0"/>
            </w:tcBorders>
            <w:shd w:val="clear" w:color="auto" w:fill="FFFFFF"/>
          </w:tcPr>
          <w:p w14:paraId="3CC6A8FB"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AEAEAE"/>
              <w:right w:val="single" w:sz="8" w:space="0" w:color="E0E0E0"/>
            </w:tcBorders>
            <w:shd w:val="clear" w:color="auto" w:fill="FFFFFF"/>
          </w:tcPr>
          <w:p w14:paraId="2C4D70F0"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1.00</w:t>
            </w:r>
          </w:p>
        </w:tc>
        <w:tc>
          <w:tcPr>
            <w:tcW w:w="1101" w:type="dxa"/>
            <w:tcBorders>
              <w:top w:val="single" w:sz="8" w:space="0" w:color="AEAEAE"/>
              <w:left w:val="single" w:sz="8" w:space="0" w:color="E0E0E0"/>
              <w:bottom w:val="single" w:sz="8" w:space="0" w:color="AEAEAE"/>
              <w:right w:val="single" w:sz="8" w:space="0" w:color="E0E0E0"/>
            </w:tcBorders>
            <w:shd w:val="clear" w:color="auto" w:fill="FFFFFF"/>
          </w:tcPr>
          <w:p w14:paraId="31F2732A" w14:textId="0723FE57" w:rsidR="001A1DA2" w:rsidRPr="00657B06" w:rsidRDefault="004035D4"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5.00</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3D38F324"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2.5842</w:t>
            </w:r>
          </w:p>
        </w:tc>
        <w:tc>
          <w:tcPr>
            <w:tcW w:w="1437" w:type="dxa"/>
            <w:tcBorders>
              <w:top w:val="single" w:sz="8" w:space="0" w:color="AEAEAE"/>
              <w:left w:val="single" w:sz="8" w:space="0" w:color="E0E0E0"/>
              <w:bottom w:val="single" w:sz="8" w:space="0" w:color="AEAEAE"/>
              <w:right w:val="nil"/>
            </w:tcBorders>
            <w:shd w:val="clear" w:color="auto" w:fill="FFFFFF"/>
          </w:tcPr>
          <w:p w14:paraId="4CD48099"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.79041</w:t>
            </w:r>
          </w:p>
        </w:tc>
      </w:tr>
      <w:tr w:rsidR="001A1DA2" w:rsidRPr="00657B06" w14:paraId="59416117" w14:textId="77777777">
        <w:trPr>
          <w:cantSplit/>
        </w:trPr>
        <w:tc>
          <w:tcPr>
            <w:tcW w:w="1698" w:type="dxa"/>
            <w:tcBorders>
              <w:top w:val="single" w:sz="8" w:space="0" w:color="AEAEAE"/>
              <w:left w:val="nil"/>
              <w:bottom w:val="single" w:sz="8" w:space="0" w:color="152935"/>
              <w:right w:val="nil"/>
            </w:tcBorders>
            <w:shd w:val="clear" w:color="auto" w:fill="E0E0E0"/>
          </w:tcPr>
          <w:p w14:paraId="7B5DD325" w14:textId="77777777" w:rsidR="001A1DA2" w:rsidRPr="00657B06" w:rsidRDefault="001A1DA2" w:rsidP="001A1DA2">
            <w:pPr>
              <w:autoSpaceDE w:val="0"/>
              <w:autoSpaceDN w:val="0"/>
              <w:adjustRightInd w:val="0"/>
              <w:spacing w:after="0" w:line="320" w:lineRule="atLeast"/>
              <w:ind w:left="60" w:right="60"/>
              <w:rPr>
                <w:rFonts w:ascii="Times New Roman" w:hAnsi="Times New Roman" w:cs="Times New Roman"/>
                <w:color w:val="264A60"/>
                <w:sz w:val="24"/>
                <w:szCs w:val="24"/>
              </w:rPr>
            </w:pPr>
            <w:r w:rsidRPr="00657B06">
              <w:rPr>
                <w:rFonts w:ascii="Times New Roman" w:hAnsi="Times New Roman" w:cs="Times New Roman"/>
                <w:color w:val="264A60"/>
                <w:sz w:val="24"/>
                <w:szCs w:val="24"/>
              </w:rPr>
              <w:lastRenderedPageBreak/>
              <w:t>Valid N (listwise)</w:t>
            </w:r>
          </w:p>
        </w:tc>
        <w:tc>
          <w:tcPr>
            <w:tcW w:w="1024" w:type="dxa"/>
            <w:tcBorders>
              <w:top w:val="single" w:sz="8" w:space="0" w:color="AEAEAE"/>
              <w:left w:val="nil"/>
              <w:bottom w:val="single" w:sz="8" w:space="0" w:color="152935"/>
              <w:right w:val="single" w:sz="8" w:space="0" w:color="E0E0E0"/>
            </w:tcBorders>
            <w:shd w:val="clear" w:color="auto" w:fill="FFFFFF"/>
          </w:tcPr>
          <w:p w14:paraId="597A32CB" w14:textId="77777777" w:rsidR="001A1DA2" w:rsidRPr="00657B06" w:rsidRDefault="001A1DA2" w:rsidP="001A1DA2">
            <w:pPr>
              <w:autoSpaceDE w:val="0"/>
              <w:autoSpaceDN w:val="0"/>
              <w:adjustRightInd w:val="0"/>
              <w:spacing w:after="0" w:line="320" w:lineRule="atLeast"/>
              <w:ind w:left="60" w:right="60"/>
              <w:jc w:val="right"/>
              <w:rPr>
                <w:rFonts w:ascii="Times New Roman" w:hAnsi="Times New Roman" w:cs="Times New Roman"/>
                <w:color w:val="010205"/>
                <w:sz w:val="24"/>
                <w:szCs w:val="24"/>
              </w:rPr>
            </w:pPr>
            <w:r w:rsidRPr="00657B06">
              <w:rPr>
                <w:rFonts w:ascii="Times New Roman" w:hAnsi="Times New Roman" w:cs="Times New Roman"/>
                <w:color w:val="010205"/>
                <w:sz w:val="24"/>
                <w:szCs w:val="24"/>
              </w:rPr>
              <w:t>384</w:t>
            </w:r>
          </w:p>
        </w:tc>
        <w:tc>
          <w:tcPr>
            <w:tcW w:w="107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FB756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10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CD4D514"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7BFF2B1E"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c>
          <w:tcPr>
            <w:tcW w:w="1437" w:type="dxa"/>
            <w:tcBorders>
              <w:top w:val="single" w:sz="8" w:space="0" w:color="AEAEAE"/>
              <w:left w:val="single" w:sz="8" w:space="0" w:color="E0E0E0"/>
              <w:bottom w:val="single" w:sz="8" w:space="0" w:color="152935"/>
              <w:right w:val="nil"/>
            </w:tcBorders>
            <w:shd w:val="clear" w:color="auto" w:fill="FFFFFF"/>
            <w:vAlign w:val="center"/>
          </w:tcPr>
          <w:p w14:paraId="07260959" w14:textId="77777777" w:rsidR="001A1DA2" w:rsidRPr="00657B06" w:rsidRDefault="001A1DA2" w:rsidP="001A1DA2">
            <w:pPr>
              <w:autoSpaceDE w:val="0"/>
              <w:autoSpaceDN w:val="0"/>
              <w:adjustRightInd w:val="0"/>
              <w:spacing w:after="0" w:line="240" w:lineRule="auto"/>
              <w:rPr>
                <w:rFonts w:ascii="Times New Roman" w:hAnsi="Times New Roman" w:cs="Times New Roman"/>
                <w:sz w:val="24"/>
                <w:szCs w:val="24"/>
              </w:rPr>
            </w:pPr>
          </w:p>
        </w:tc>
      </w:tr>
    </w:tbl>
    <w:p w14:paraId="1A54131C" w14:textId="16ABA80E" w:rsidR="00E80AE4" w:rsidRPr="00657B06" w:rsidRDefault="00E80AE4" w:rsidP="001A1DA2">
      <w:pPr>
        <w:autoSpaceDE w:val="0"/>
        <w:autoSpaceDN w:val="0"/>
        <w:adjustRightInd w:val="0"/>
        <w:spacing w:after="0" w:line="400" w:lineRule="atLeast"/>
        <w:rPr>
          <w:rFonts w:ascii="Times New Roman" w:hAnsi="Times New Roman" w:cs="Times New Roman"/>
          <w:sz w:val="24"/>
          <w:szCs w:val="24"/>
        </w:rPr>
      </w:pPr>
    </w:p>
    <w:p w14:paraId="28A094C5" w14:textId="6533D5F2" w:rsidR="001A1DA2" w:rsidRPr="00657B06" w:rsidRDefault="00C5120E">
      <w:pPr>
        <w:rPr>
          <w:rFonts w:ascii="Times New Roman" w:hAnsi="Times New Roman" w:cs="Times New Roman"/>
          <w:sz w:val="24"/>
          <w:szCs w:val="24"/>
        </w:rPr>
      </w:pPr>
      <w:r w:rsidRPr="00657B06">
        <w:rPr>
          <w:rFonts w:ascii="Times New Roman" w:hAnsi="Times New Roman" w:cs="Times New Roman"/>
          <w:sz w:val="24"/>
          <w:szCs w:val="24"/>
        </w:rPr>
        <w:t xml:space="preserve">Factor 1 (Infrastructure and Regulatory Challenges) recorded a mean score of 2.12 (SD = 0.81). Since lower scores indicate stronger agreement, this suggests that street vendors commonly experience significant issues such as income instability due to price fluctuations, inadequate shade at their vending sites, lack of toilet facilities, and difficulties in obtaining vending </w:t>
      </w:r>
      <w:proofErr w:type="spellStart"/>
      <w:proofErr w:type="gramStart"/>
      <w:r w:rsidRPr="00657B06">
        <w:rPr>
          <w:rFonts w:ascii="Times New Roman" w:hAnsi="Times New Roman" w:cs="Times New Roman"/>
          <w:sz w:val="24"/>
          <w:szCs w:val="24"/>
        </w:rPr>
        <w:t>licence</w:t>
      </w:r>
      <w:proofErr w:type="spellEnd"/>
      <w:r w:rsidR="00D31D8C" w:rsidRPr="00657B06">
        <w:rPr>
          <w:rFonts w:ascii="Times New Roman" w:hAnsi="Times New Roman" w:cs="Times New Roman"/>
          <w:sz w:val="24"/>
          <w:szCs w:val="24"/>
        </w:rPr>
        <w:t xml:space="preserve"> </w:t>
      </w:r>
      <w:r w:rsidRPr="00657B06">
        <w:rPr>
          <w:rFonts w:ascii="Times New Roman" w:hAnsi="Times New Roman" w:cs="Times New Roman"/>
          <w:sz w:val="24"/>
          <w:szCs w:val="24"/>
        </w:rPr>
        <w:t>.</w:t>
      </w:r>
      <w:proofErr w:type="gramEnd"/>
      <w:r w:rsidRPr="00657B06">
        <w:rPr>
          <w:rFonts w:ascii="Times New Roman" w:hAnsi="Times New Roman" w:cs="Times New Roman"/>
          <w:sz w:val="24"/>
          <w:szCs w:val="24"/>
        </w:rPr>
        <w:t xml:space="preserve"> The relatively low standard deviation reflects consistency in the respondents’ views.</w:t>
      </w:r>
    </w:p>
    <w:p w14:paraId="03AECAD1" w14:textId="44AE60F4" w:rsidR="00C5120E" w:rsidRPr="00657B06" w:rsidRDefault="00C5120E">
      <w:pPr>
        <w:rPr>
          <w:rFonts w:ascii="Times New Roman" w:hAnsi="Times New Roman" w:cs="Times New Roman"/>
          <w:sz w:val="24"/>
          <w:szCs w:val="24"/>
        </w:rPr>
      </w:pPr>
      <w:r w:rsidRPr="00657B06">
        <w:rPr>
          <w:rFonts w:ascii="Times New Roman" w:hAnsi="Times New Roman" w:cs="Times New Roman"/>
          <w:sz w:val="24"/>
          <w:szCs w:val="24"/>
        </w:rPr>
        <w:t xml:space="preserve">Factor 2 (Administrative and Governance Issues) recorded a mean score of 2.93 (SD = 1.03). Because lower scores indicate stronger agreement, this suggests that street vendors moderately acknowledge facing challenges such as bribery demands for </w:t>
      </w:r>
      <w:proofErr w:type="spellStart"/>
      <w:r w:rsidRPr="00657B06">
        <w:rPr>
          <w:rFonts w:ascii="Times New Roman" w:hAnsi="Times New Roman" w:cs="Times New Roman"/>
          <w:sz w:val="24"/>
          <w:szCs w:val="24"/>
        </w:rPr>
        <w:t>favourable</w:t>
      </w:r>
      <w:proofErr w:type="spellEnd"/>
      <w:r w:rsidRPr="00657B06">
        <w:rPr>
          <w:rFonts w:ascii="Times New Roman" w:hAnsi="Times New Roman" w:cs="Times New Roman"/>
          <w:sz w:val="24"/>
          <w:szCs w:val="24"/>
        </w:rPr>
        <w:t xml:space="preserve"> vending locations, harassment by local authorities, and high charges for permits. The relatively high standard deviation indicates substantial variability in the experiences of respondents, implying that these issues may affect some vendors more severely than others.</w:t>
      </w:r>
    </w:p>
    <w:p w14:paraId="632EE8E4" w14:textId="2378B953" w:rsidR="00FA6AF9" w:rsidRPr="00657B06" w:rsidRDefault="00D31D8C" w:rsidP="00D31D8C">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 xml:space="preserve">Factor 3 (Financial, Communication, and </w:t>
      </w:r>
      <w:proofErr w:type="spellStart"/>
      <w:r w:rsidRPr="00657B06">
        <w:rPr>
          <w:rFonts w:ascii="Times New Roman" w:eastAsia="Times New Roman" w:hAnsi="Times New Roman" w:cs="Times New Roman"/>
          <w:sz w:val="24"/>
          <w:szCs w:val="24"/>
        </w:rPr>
        <w:t>Behavioural</w:t>
      </w:r>
      <w:proofErr w:type="spellEnd"/>
      <w:r w:rsidRPr="00657B06">
        <w:rPr>
          <w:rFonts w:ascii="Times New Roman" w:eastAsia="Times New Roman" w:hAnsi="Times New Roman" w:cs="Times New Roman"/>
          <w:sz w:val="24"/>
          <w:szCs w:val="24"/>
        </w:rPr>
        <w:t xml:space="preserve"> Barriers) recorded a mean score of 2.38 (SD = 0.85). Since lower scores indicate stronger agreement, the findings suggest that street vendors moderately experience challenges such as difficulty accessing formal loans, language-related issues while interacting with customers, problems in handling online transactions, and fear of customer mis</w:t>
      </w:r>
      <w:r w:rsidR="00E628B7" w:rsidRPr="00657B06">
        <w:rPr>
          <w:rFonts w:ascii="Times New Roman" w:eastAsia="Times New Roman" w:hAnsi="Times New Roman" w:cs="Times New Roman"/>
          <w:sz w:val="24"/>
          <w:szCs w:val="24"/>
        </w:rPr>
        <w:t xml:space="preserve"> </w:t>
      </w:r>
      <w:proofErr w:type="spellStart"/>
      <w:r w:rsidRPr="00657B06">
        <w:rPr>
          <w:rFonts w:ascii="Times New Roman" w:eastAsia="Times New Roman" w:hAnsi="Times New Roman" w:cs="Times New Roman"/>
          <w:sz w:val="24"/>
          <w:szCs w:val="24"/>
        </w:rPr>
        <w:t>behaviour</w:t>
      </w:r>
      <w:proofErr w:type="spellEnd"/>
      <w:r w:rsidRPr="00657B06">
        <w:rPr>
          <w:rFonts w:ascii="Times New Roman" w:eastAsia="Times New Roman" w:hAnsi="Times New Roman" w:cs="Times New Roman"/>
          <w:sz w:val="24"/>
          <w:szCs w:val="24"/>
        </w:rPr>
        <w:t xml:space="preserve">. The moderate standard deviation shows some variability in respondents’ experiences, although these problems are commonly reported across the </w:t>
      </w:r>
      <w:proofErr w:type="gramStart"/>
      <w:r w:rsidRPr="00657B06">
        <w:rPr>
          <w:rFonts w:ascii="Times New Roman" w:eastAsia="Times New Roman" w:hAnsi="Times New Roman" w:cs="Times New Roman"/>
          <w:sz w:val="24"/>
          <w:szCs w:val="24"/>
        </w:rPr>
        <w:t>sample .A</w:t>
      </w:r>
      <w:proofErr w:type="gramEnd"/>
      <w:r w:rsidRPr="00657B06">
        <w:rPr>
          <w:rFonts w:ascii="Times New Roman" w:eastAsia="Times New Roman" w:hAnsi="Times New Roman" w:cs="Times New Roman"/>
          <w:sz w:val="24"/>
          <w:szCs w:val="24"/>
        </w:rPr>
        <w:t xml:space="preserve"> mean score of </w:t>
      </w:r>
      <w:r w:rsidRPr="00657B06">
        <w:rPr>
          <w:rFonts w:ascii="Times New Roman" w:eastAsia="Times New Roman" w:hAnsi="Times New Roman" w:cs="Times New Roman"/>
          <w:b/>
          <w:bCs/>
          <w:sz w:val="24"/>
          <w:szCs w:val="24"/>
        </w:rPr>
        <w:t>2.38</w:t>
      </w:r>
      <w:r w:rsidRPr="00657B06">
        <w:rPr>
          <w:rFonts w:ascii="Times New Roman" w:eastAsia="Times New Roman" w:hAnsi="Times New Roman" w:cs="Times New Roman"/>
          <w:sz w:val="24"/>
          <w:szCs w:val="24"/>
        </w:rPr>
        <w:t xml:space="preserve"> indicates that respondents somewhat agree with these challenges , not as strong agreement as Factor 1, but still clear acknowledgment of difficulties. The score suggests moderate intensity of financial, digital, and </w:t>
      </w:r>
      <w:proofErr w:type="spellStart"/>
      <w:r w:rsidRPr="00657B06">
        <w:rPr>
          <w:rFonts w:ascii="Times New Roman" w:eastAsia="Times New Roman" w:hAnsi="Times New Roman" w:cs="Times New Roman"/>
          <w:sz w:val="24"/>
          <w:szCs w:val="24"/>
        </w:rPr>
        <w:t>behavioural</w:t>
      </w:r>
      <w:proofErr w:type="spellEnd"/>
      <w:r w:rsidR="00383F9B" w:rsidRPr="00657B06">
        <w:rPr>
          <w:rFonts w:ascii="Times New Roman" w:eastAsia="Times New Roman" w:hAnsi="Times New Roman" w:cs="Times New Roman"/>
          <w:sz w:val="24"/>
          <w:szCs w:val="24"/>
        </w:rPr>
        <w:t xml:space="preserve"> </w:t>
      </w:r>
      <w:proofErr w:type="gramStart"/>
      <w:r w:rsidRPr="00657B06">
        <w:rPr>
          <w:rFonts w:ascii="Times New Roman" w:eastAsia="Times New Roman" w:hAnsi="Times New Roman" w:cs="Times New Roman"/>
          <w:sz w:val="24"/>
          <w:szCs w:val="24"/>
        </w:rPr>
        <w:t>barriers .Standard</w:t>
      </w:r>
      <w:proofErr w:type="gramEnd"/>
      <w:r w:rsidRPr="00657B06">
        <w:rPr>
          <w:rFonts w:ascii="Times New Roman" w:eastAsia="Times New Roman" w:hAnsi="Times New Roman" w:cs="Times New Roman"/>
          <w:sz w:val="24"/>
          <w:szCs w:val="24"/>
        </w:rPr>
        <w:t xml:space="preserve"> Deviation (0.85)</w:t>
      </w: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shows moderate variability, meaning vendors’ experiences differ but are not extremely scattered. Many vendors face these issues, but the extent varies.</w:t>
      </w:r>
    </w:p>
    <w:p w14:paraId="09EEE316" w14:textId="791CC803" w:rsidR="00FA6AF9" w:rsidRPr="00657B06" w:rsidRDefault="00FA6AF9" w:rsidP="00FA6AF9">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sz w:val="24"/>
          <w:szCs w:val="24"/>
        </w:rPr>
        <w:t>A mean</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b/>
          <w:bCs/>
          <w:sz w:val="24"/>
          <w:szCs w:val="24"/>
        </w:rPr>
        <w:t>2.58</w:t>
      </w:r>
      <w:r w:rsidRPr="00657B06">
        <w:rPr>
          <w:rFonts w:ascii="Times New Roman" w:eastAsia="Times New Roman" w:hAnsi="Times New Roman" w:cs="Times New Roman"/>
          <w:sz w:val="24"/>
          <w:szCs w:val="24"/>
        </w:rPr>
        <w:t xml:space="preserve"> </w:t>
      </w:r>
      <w:r w:rsidR="00E628B7" w:rsidRPr="00657B06">
        <w:rPr>
          <w:rFonts w:ascii="Times New Roman" w:eastAsia="Times New Roman" w:hAnsi="Times New Roman" w:cs="Times New Roman"/>
          <w:sz w:val="24"/>
          <w:szCs w:val="24"/>
        </w:rPr>
        <w:t xml:space="preserve">of fourth factor </w:t>
      </w:r>
      <w:r w:rsidRPr="00657B06">
        <w:rPr>
          <w:rFonts w:ascii="Times New Roman" w:eastAsia="Times New Roman" w:hAnsi="Times New Roman" w:cs="Times New Roman"/>
          <w:sz w:val="24"/>
          <w:szCs w:val="24"/>
        </w:rPr>
        <w:t>indicates</w:t>
      </w:r>
      <w:r w:rsidR="00E628B7" w:rsidRPr="00657B06">
        <w:rPr>
          <w:rFonts w:ascii="Times New Roman" w:eastAsia="Times New Roman" w:hAnsi="Times New Roman" w:cs="Times New Roman"/>
          <w:sz w:val="24"/>
          <w:szCs w:val="24"/>
        </w:rPr>
        <w:t xml:space="preserve"> that r</w:t>
      </w:r>
      <w:r w:rsidRPr="00657B06">
        <w:rPr>
          <w:rFonts w:ascii="Times New Roman" w:eastAsia="Times New Roman" w:hAnsi="Times New Roman" w:cs="Times New Roman"/>
          <w:sz w:val="24"/>
          <w:szCs w:val="24"/>
        </w:rPr>
        <w:t xml:space="preserve">esponses are </w:t>
      </w:r>
      <w:r w:rsidRPr="00657B06">
        <w:rPr>
          <w:rFonts w:ascii="Times New Roman" w:eastAsia="Times New Roman" w:hAnsi="Times New Roman" w:cs="Times New Roman"/>
          <w:b/>
          <w:bCs/>
          <w:sz w:val="24"/>
          <w:szCs w:val="24"/>
        </w:rPr>
        <w:t>close to neutral</w:t>
      </w:r>
      <w:r w:rsidRPr="00657B06">
        <w:rPr>
          <w:rFonts w:ascii="Times New Roman" w:eastAsia="Times New Roman" w:hAnsi="Times New Roman" w:cs="Times New Roman"/>
          <w:sz w:val="24"/>
          <w:szCs w:val="24"/>
        </w:rPr>
        <w:t>, but slightly on the agreement side.</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Vendors </w:t>
      </w:r>
      <w:r w:rsidRPr="00657B06">
        <w:rPr>
          <w:rFonts w:ascii="Times New Roman" w:eastAsia="Times New Roman" w:hAnsi="Times New Roman" w:cs="Times New Roman"/>
          <w:b/>
          <w:bCs/>
          <w:sz w:val="24"/>
          <w:szCs w:val="24"/>
        </w:rPr>
        <w:t>somewhat agree</w:t>
      </w:r>
      <w:r w:rsidRPr="00657B06">
        <w:rPr>
          <w:rFonts w:ascii="Times New Roman" w:eastAsia="Times New Roman" w:hAnsi="Times New Roman" w:cs="Times New Roman"/>
          <w:sz w:val="24"/>
          <w:szCs w:val="24"/>
        </w:rPr>
        <w:t xml:space="preserve"> that these issues affect them</w:t>
      </w:r>
      <w:r w:rsidR="00E628B7" w:rsidRPr="00657B06">
        <w:rPr>
          <w:rFonts w:ascii="Times New Roman" w:eastAsia="Times New Roman" w:hAnsi="Times New Roman" w:cs="Times New Roman"/>
          <w:sz w:val="24"/>
          <w:szCs w:val="24"/>
        </w:rPr>
        <w:t xml:space="preserve">, </w:t>
      </w:r>
      <w:proofErr w:type="gramStart"/>
      <w:r w:rsidRPr="00657B06">
        <w:rPr>
          <w:rFonts w:ascii="Times New Roman" w:eastAsia="Times New Roman" w:hAnsi="Times New Roman" w:cs="Times New Roman"/>
          <w:sz w:val="24"/>
          <w:szCs w:val="24"/>
        </w:rPr>
        <w:t>The</w:t>
      </w:r>
      <w:proofErr w:type="gramEnd"/>
      <w:r w:rsidRPr="00657B06">
        <w:rPr>
          <w:rFonts w:ascii="Times New Roman" w:eastAsia="Times New Roman" w:hAnsi="Times New Roman" w:cs="Times New Roman"/>
          <w:sz w:val="24"/>
          <w:szCs w:val="24"/>
        </w:rPr>
        <w:t xml:space="preserve"> agreement here is </w:t>
      </w:r>
      <w:r w:rsidRPr="00657B06">
        <w:rPr>
          <w:rFonts w:ascii="Times New Roman" w:eastAsia="Times New Roman" w:hAnsi="Times New Roman" w:cs="Times New Roman"/>
          <w:b/>
          <w:bCs/>
          <w:sz w:val="24"/>
          <w:szCs w:val="24"/>
        </w:rPr>
        <w:t>moderate</w:t>
      </w:r>
      <w:r w:rsidRPr="00657B06">
        <w:rPr>
          <w:rFonts w:ascii="Times New Roman" w:eastAsia="Times New Roman" w:hAnsi="Times New Roman" w:cs="Times New Roman"/>
          <w:sz w:val="24"/>
          <w:szCs w:val="24"/>
        </w:rPr>
        <w:t>, not as strong as Factor 1 and Factor 3.</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 xml:space="preserve">Vendors </w:t>
      </w:r>
      <w:r w:rsidRPr="00657B06">
        <w:rPr>
          <w:rFonts w:ascii="Times New Roman" w:eastAsia="Times New Roman" w:hAnsi="Times New Roman" w:cs="Times New Roman"/>
          <w:b/>
          <w:bCs/>
          <w:sz w:val="24"/>
          <w:szCs w:val="24"/>
        </w:rPr>
        <w:t>moderately agree</w:t>
      </w:r>
      <w:r w:rsidRPr="00657B06">
        <w:rPr>
          <w:rFonts w:ascii="Times New Roman" w:eastAsia="Times New Roman" w:hAnsi="Times New Roman" w:cs="Times New Roman"/>
          <w:sz w:val="24"/>
          <w:szCs w:val="24"/>
        </w:rPr>
        <w:t xml:space="preserve"> that </w:t>
      </w:r>
      <w:r w:rsidRPr="00657B06">
        <w:rPr>
          <w:rFonts w:ascii="Times New Roman" w:eastAsia="Times New Roman" w:hAnsi="Times New Roman" w:cs="Times New Roman"/>
          <w:b/>
          <w:bCs/>
          <w:sz w:val="24"/>
          <w:szCs w:val="24"/>
        </w:rPr>
        <w:t>unsold goods lead to wastage</w:t>
      </w:r>
      <w:r w:rsidRPr="00657B06">
        <w:rPr>
          <w:rFonts w:ascii="Times New Roman" w:eastAsia="Times New Roman" w:hAnsi="Times New Roman" w:cs="Times New Roman"/>
          <w:sz w:val="24"/>
          <w:szCs w:val="24"/>
        </w:rPr>
        <w:t>, a common problem in perishable or low-demand goods. The presence of drinking water varies — some have it, some don’t — which balances the score.</w:t>
      </w:r>
      <w:r w:rsidR="00E628B7" w:rsidRPr="00657B06">
        <w:rPr>
          <w:rFonts w:ascii="Times New Roman" w:eastAsia="Times New Roman" w:hAnsi="Times New Roman" w:cs="Times New Roman"/>
          <w:sz w:val="24"/>
          <w:szCs w:val="24"/>
        </w:rPr>
        <w:t xml:space="preserve"> </w:t>
      </w:r>
      <w:r w:rsidRPr="00657B06">
        <w:rPr>
          <w:rFonts w:ascii="Times New Roman" w:eastAsia="Times New Roman" w:hAnsi="Times New Roman" w:cs="Times New Roman"/>
          <w:sz w:val="24"/>
          <w:szCs w:val="24"/>
        </w:rPr>
        <w:t>The impact of online food apps and malls on earnings is acknowledged but not strongly agreed upon by everyone.</w:t>
      </w:r>
    </w:p>
    <w:p w14:paraId="377514DE" w14:textId="55F91D95" w:rsidR="00FA6AF9" w:rsidRPr="00657B06" w:rsidRDefault="00FA6AF9" w:rsidP="00FA6AF9">
      <w:pPr>
        <w:spacing w:before="100" w:beforeAutospacing="1" w:after="100" w:afterAutospacing="1" w:line="240" w:lineRule="auto"/>
        <w:rPr>
          <w:rFonts w:ascii="Times New Roman" w:eastAsia="Times New Roman" w:hAnsi="Times New Roman" w:cs="Times New Roman"/>
          <w:b/>
          <w:bCs/>
          <w:sz w:val="24"/>
          <w:szCs w:val="24"/>
        </w:rPr>
      </w:pPr>
      <w:r w:rsidRPr="00657B06">
        <w:rPr>
          <w:rFonts w:ascii="Times New Roman" w:eastAsia="Times New Roman" w:hAnsi="Times New Roman" w:cs="Times New Roman"/>
          <w:sz w:val="24"/>
          <w:szCs w:val="24"/>
        </w:rPr>
        <w:t>Meaning of the Standard Deviation (0.79)</w:t>
      </w: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 xml:space="preserve">A standard deviation of </w:t>
      </w:r>
      <w:r w:rsidRPr="00657B06">
        <w:rPr>
          <w:rFonts w:ascii="Times New Roman" w:eastAsia="Times New Roman" w:hAnsi="Times New Roman" w:cs="Times New Roman"/>
          <w:b/>
          <w:bCs/>
          <w:sz w:val="24"/>
          <w:szCs w:val="24"/>
        </w:rPr>
        <w:t>0.79</w:t>
      </w:r>
      <w:r w:rsidRPr="00657B06">
        <w:rPr>
          <w:rFonts w:ascii="Times New Roman" w:eastAsia="Times New Roman" w:hAnsi="Times New Roman" w:cs="Times New Roman"/>
          <w:sz w:val="24"/>
          <w:szCs w:val="24"/>
        </w:rPr>
        <w:t xml:space="preserve"> indicates low to moderate variability. Most respondents answered around the same region (2–3 range), showing </w:t>
      </w:r>
      <w:r w:rsidRPr="00657B06">
        <w:rPr>
          <w:rFonts w:ascii="Times New Roman" w:eastAsia="Times New Roman" w:hAnsi="Times New Roman" w:cs="Times New Roman"/>
          <w:b/>
          <w:bCs/>
          <w:sz w:val="24"/>
          <w:szCs w:val="24"/>
        </w:rPr>
        <w:t>consistency</w:t>
      </w:r>
      <w:r w:rsidRPr="00657B06">
        <w:rPr>
          <w:rFonts w:ascii="Times New Roman" w:eastAsia="Times New Roman" w:hAnsi="Times New Roman" w:cs="Times New Roman"/>
          <w:sz w:val="24"/>
          <w:szCs w:val="24"/>
        </w:rPr>
        <w:t xml:space="preserve"> in responses. It means these issues are common, but the intensity varies slightly depending on the type of goods and location of vending.</w:t>
      </w:r>
    </w:p>
    <w:p w14:paraId="598320C2" w14:textId="416F8E77" w:rsidR="00FA6AF9" w:rsidRPr="00657B06" w:rsidRDefault="00FA6AF9" w:rsidP="00FA6AF9">
      <w:pPr>
        <w:spacing w:before="100" w:beforeAutospacing="1" w:after="100" w:afterAutospacing="1" w:line="240" w:lineRule="auto"/>
        <w:rPr>
          <w:rFonts w:ascii="Times New Roman" w:eastAsia="Times New Roman" w:hAnsi="Times New Roman" w:cs="Times New Roman"/>
          <w:sz w:val="24"/>
          <w:szCs w:val="24"/>
        </w:rPr>
      </w:pPr>
      <w:r w:rsidRPr="00657B06">
        <w:rPr>
          <w:rFonts w:ascii="Times New Roman" w:eastAsia="Times New Roman" w:hAnsi="Times New Roman" w:cs="Times New Roman"/>
          <w:b/>
          <w:bCs/>
          <w:sz w:val="24"/>
          <w:szCs w:val="24"/>
        </w:rPr>
        <w:t xml:space="preserve"> </w:t>
      </w:r>
      <w:r w:rsidRPr="00657B06">
        <w:rPr>
          <w:rFonts w:ascii="Times New Roman" w:eastAsia="Times New Roman" w:hAnsi="Times New Roman" w:cs="Times New Roman"/>
          <w:sz w:val="24"/>
          <w:szCs w:val="24"/>
        </w:rPr>
        <w:t>Factor 4 (Operational and Market-Related Conditions) recorded a mean score of 2.58 (SD = 0.79). Since a lower score reflects stronger agreement, this mean value suggests that respondents moderately agree with issues related to wastage of unsold goods, availability of drinking water facilities, and the negative impact of online food delivery services and shopping malls on their earnings. The relatively low standard deviation indicates limited variability in responses, suggesting that these challenges are fairly consistent across vendors.</w:t>
      </w:r>
    </w:p>
    <w:p w14:paraId="18AC05B9" w14:textId="1C32FA9C" w:rsidR="00662731" w:rsidRPr="00657B06" w:rsidRDefault="002F3AF8" w:rsidP="00662731">
      <w:pPr>
        <w:pStyle w:val="NormalWeb"/>
      </w:pPr>
      <w:proofErr w:type="spellStart"/>
      <w:proofErr w:type="gramStart"/>
      <w:r w:rsidRPr="004053E7">
        <w:rPr>
          <w:b/>
          <w:bCs/>
        </w:rPr>
        <w:t>Conclusion</w:t>
      </w:r>
      <w:r w:rsidR="004053E7">
        <w:rPr>
          <w:b/>
          <w:bCs/>
        </w:rPr>
        <w:t>:</w:t>
      </w:r>
      <w:r w:rsidR="00662731" w:rsidRPr="00657B06">
        <w:t>The</w:t>
      </w:r>
      <w:proofErr w:type="spellEnd"/>
      <w:proofErr w:type="gramEnd"/>
      <w:r w:rsidR="00662731" w:rsidRPr="00657B06">
        <w:t xml:space="preserve"> present study highlights the multifaceted challenges faced by street vendors in Jammu District, reflected through four major factors: infrastructure and regulatory constraints, administrative and governance pressures, financial and communication barriers, and operational or market-related issues. The findings show that </w:t>
      </w:r>
      <w:r w:rsidR="00662731" w:rsidRPr="00657B06">
        <w:rPr>
          <w:rStyle w:val="Emphasis"/>
        </w:rPr>
        <w:t>Infrastructure and Regulatory Challenges</w:t>
      </w:r>
      <w:r w:rsidR="00662731" w:rsidRPr="00657B06">
        <w:t xml:space="preserve"> constitute the most critical concern, as indicated by the lowest mean score. Vendors consistently reported problems such as inadequate physical facilities, unstable income, and difficulties in obtaining </w:t>
      </w:r>
      <w:proofErr w:type="spellStart"/>
      <w:r w:rsidR="00662731" w:rsidRPr="00657B06">
        <w:t>licences</w:t>
      </w:r>
      <w:proofErr w:type="spellEnd"/>
      <w:r w:rsidR="00662731" w:rsidRPr="00657B06">
        <w:t>. These results are consistent with observations by Bhowmik (2005) and Roever &amp; Skinner (2016), who documented widespread infrastructural deficiencies and regulatory uncertainties across Indian cities.</w:t>
      </w:r>
    </w:p>
    <w:p w14:paraId="1A64396A" w14:textId="22FF8077" w:rsidR="00662731" w:rsidRPr="00657B06" w:rsidRDefault="00662731" w:rsidP="00662731">
      <w:pPr>
        <w:pStyle w:val="NormalWeb"/>
      </w:pPr>
      <w:r w:rsidRPr="00657B06">
        <w:rPr>
          <w:rStyle w:val="Emphasis"/>
        </w:rPr>
        <w:t>Administrative and Governance Issues</w:t>
      </w:r>
      <w:r w:rsidRPr="00657B06">
        <w:t xml:space="preserve"> also revealed considerable challenges, though with higher variability. Harassment, bribery, and irregular enforcement have been noted in earlier studies as well, including those by </w:t>
      </w:r>
      <w:proofErr w:type="spellStart"/>
      <w:r w:rsidRPr="00657B06">
        <w:t>Anjaria</w:t>
      </w:r>
      <w:proofErr w:type="spellEnd"/>
      <w:r w:rsidRPr="00657B06">
        <w:t xml:space="preserve"> (2006) and Devlin (2018), who emphasi</w:t>
      </w:r>
      <w:r w:rsidR="004053E7">
        <w:t>z</w:t>
      </w:r>
      <w:r w:rsidRPr="00657B06">
        <w:t xml:space="preserve">ed that discretionary governance practices severely affect the livelihood security of vendors. The third factor, </w:t>
      </w:r>
      <w:r w:rsidRPr="00657B06">
        <w:rPr>
          <w:rStyle w:val="Emphasis"/>
        </w:rPr>
        <w:t xml:space="preserve">Financial, Communication, and </w:t>
      </w:r>
      <w:proofErr w:type="spellStart"/>
      <w:r w:rsidRPr="00657B06">
        <w:rPr>
          <w:rStyle w:val="Emphasis"/>
        </w:rPr>
        <w:t>Behavioural</w:t>
      </w:r>
      <w:proofErr w:type="spellEnd"/>
      <w:r w:rsidRPr="00657B06">
        <w:rPr>
          <w:rStyle w:val="Emphasis"/>
        </w:rPr>
        <w:t xml:space="preserve"> Barriers</w:t>
      </w:r>
      <w:r w:rsidRPr="00657B06">
        <w:t xml:space="preserve">, also </w:t>
      </w:r>
      <w:r w:rsidRPr="00657B06">
        <w:lastRenderedPageBreak/>
        <w:t>showed moderate agreement, aligning with findings from Karmakar (2010) and ILO (2023), which highlight that lack of access to credit, digital exclusion, and customer-related difficulties remain persistent issues in the informal sector.</w:t>
      </w:r>
    </w:p>
    <w:p w14:paraId="11FB5B9F" w14:textId="20A301E5" w:rsidR="00662731" w:rsidRPr="00657B06" w:rsidRDefault="00662731" w:rsidP="00662731">
      <w:pPr>
        <w:pStyle w:val="NormalWeb"/>
      </w:pPr>
      <w:r w:rsidRPr="00657B06">
        <w:t xml:space="preserve">The fourth factor, </w:t>
      </w:r>
      <w:r w:rsidRPr="00657B06">
        <w:rPr>
          <w:rStyle w:val="Emphasis"/>
        </w:rPr>
        <w:t>Operational and Market-Related Conditions</w:t>
      </w:r>
      <w:r w:rsidRPr="00657B06">
        <w:t xml:space="preserve">, shows moderate but consistent agreement among vendors, especially concerning wastage of unsold goods and competitive pressures from malls and delivery platforms. Similar patterns were noted by </w:t>
      </w:r>
      <w:proofErr w:type="spellStart"/>
      <w:r w:rsidRPr="00657B06">
        <w:t>Saha</w:t>
      </w:r>
      <w:proofErr w:type="spellEnd"/>
      <w:r w:rsidRPr="00657B06">
        <w:t xml:space="preserve"> (2020) and Mitra (2022), who found that the rise of organi</w:t>
      </w:r>
      <w:r w:rsidR="00EB55B0" w:rsidRPr="00657B06">
        <w:t>z</w:t>
      </w:r>
      <w:r w:rsidRPr="00657B06">
        <w:t>ed retail and digital food-delivery platforms has reshaped urban consumption patterns, often reducing earnings for traditional vendors.</w:t>
      </w:r>
    </w:p>
    <w:p w14:paraId="7C8C1F9C" w14:textId="4E7BF2B1" w:rsidR="00662731" w:rsidRDefault="00662731" w:rsidP="004053E7">
      <w:pPr>
        <w:pStyle w:val="NormalWeb"/>
      </w:pPr>
      <w:r w:rsidRPr="00657B06">
        <w:t>Overall, the study reinforces insights from national and international literature that street vendors continue to face structural vulnerabilities despite policy reforms. While some problems are universally experienced, others vary depending on the type of vending, location, and socio-economic background. These findings call for targeted, flexible, and context-specific policy interventions to strengthen the livelihood security of street vendors in Jammu District.</w:t>
      </w:r>
    </w:p>
    <w:p w14:paraId="041A46D9" w14:textId="1E9A665C" w:rsidR="004053E7" w:rsidRPr="004053E7" w:rsidRDefault="004053E7" w:rsidP="004053E7">
      <w:pPr>
        <w:pStyle w:val="NormalWeb"/>
        <w:rPr>
          <w:b/>
          <w:bCs/>
        </w:rPr>
      </w:pPr>
      <w:r>
        <w:rPr>
          <w:b/>
          <w:bCs/>
        </w:rPr>
        <w:t>Policy implications:</w:t>
      </w:r>
    </w:p>
    <w:p w14:paraId="26A58E4C" w14:textId="77777777" w:rsidR="00662731" w:rsidRPr="00657B06" w:rsidRDefault="00662731" w:rsidP="00662731">
      <w:pPr>
        <w:pStyle w:val="NormalWeb"/>
      </w:pPr>
      <w:r w:rsidRPr="00657B06">
        <w:t>Based on the empirical findings and supported by existing literature, the following policy measures are recommended:</w:t>
      </w:r>
    </w:p>
    <w:p w14:paraId="3850BF5E" w14:textId="77777777" w:rsidR="00662731" w:rsidRPr="00657B06" w:rsidRDefault="00662731" w:rsidP="00662731">
      <w:pPr>
        <w:pStyle w:val="Heading3"/>
        <w:rPr>
          <w:sz w:val="24"/>
          <w:szCs w:val="24"/>
        </w:rPr>
      </w:pPr>
      <w:r w:rsidRPr="00657B06">
        <w:rPr>
          <w:rStyle w:val="Strong"/>
          <w:b/>
          <w:bCs/>
          <w:sz w:val="24"/>
          <w:szCs w:val="24"/>
        </w:rPr>
        <w:t>1. Strengthening Infrastructure and Basic Services</w:t>
      </w:r>
    </w:p>
    <w:p w14:paraId="0CCA571D" w14:textId="77777777" w:rsidR="00662731" w:rsidRPr="00657B06" w:rsidRDefault="00662731" w:rsidP="00662731">
      <w:pPr>
        <w:pStyle w:val="NormalWeb"/>
        <w:numPr>
          <w:ilvl w:val="0"/>
          <w:numId w:val="7"/>
        </w:numPr>
      </w:pPr>
      <w:r w:rsidRPr="00657B06">
        <w:t xml:space="preserve">Establish well-designed vending zones with </w:t>
      </w:r>
      <w:r w:rsidRPr="00657B06">
        <w:rPr>
          <w:rStyle w:val="Strong"/>
        </w:rPr>
        <w:t>shade, lighting, drinking water, waste bins, and sanitation facilities</w:t>
      </w:r>
      <w:r w:rsidRPr="00657B06">
        <w:t>, consistent with recommendations of Roever &amp; Skinner (2016).</w:t>
      </w:r>
    </w:p>
    <w:p w14:paraId="497C9E78" w14:textId="77777777" w:rsidR="00662731" w:rsidRPr="00657B06" w:rsidRDefault="00662731" w:rsidP="00662731">
      <w:pPr>
        <w:pStyle w:val="NormalWeb"/>
        <w:numPr>
          <w:ilvl w:val="0"/>
          <w:numId w:val="7"/>
        </w:numPr>
      </w:pPr>
      <w:r w:rsidRPr="00657B06">
        <w:t>Provide low-cost, modular structures to protect vendors from climatic risks, reducing income volatility and wastage.</w:t>
      </w:r>
    </w:p>
    <w:p w14:paraId="4CD83E81" w14:textId="77777777" w:rsidR="00662731" w:rsidRPr="00657B06" w:rsidRDefault="00662731" w:rsidP="00662731">
      <w:pPr>
        <w:pStyle w:val="Heading3"/>
        <w:rPr>
          <w:sz w:val="24"/>
          <w:szCs w:val="24"/>
        </w:rPr>
      </w:pPr>
      <w:r w:rsidRPr="00657B06">
        <w:rPr>
          <w:rStyle w:val="Strong"/>
          <w:b/>
          <w:bCs/>
          <w:sz w:val="24"/>
          <w:szCs w:val="24"/>
        </w:rPr>
        <w:t>2. Streamlining Licensing and Improving Governance</w:t>
      </w:r>
    </w:p>
    <w:p w14:paraId="1EE2BDB2" w14:textId="05AC5275" w:rsidR="00662731" w:rsidRPr="00657B06" w:rsidRDefault="00662731" w:rsidP="00662731">
      <w:pPr>
        <w:pStyle w:val="NormalWeb"/>
        <w:numPr>
          <w:ilvl w:val="0"/>
          <w:numId w:val="8"/>
        </w:numPr>
      </w:pPr>
      <w:r w:rsidRPr="00657B06">
        <w:t xml:space="preserve">Implement </w:t>
      </w:r>
      <w:r w:rsidRPr="00657B06">
        <w:rPr>
          <w:rStyle w:val="Strong"/>
        </w:rPr>
        <w:t>transparent, simplified, and digitali</w:t>
      </w:r>
      <w:r w:rsidR="004053E7">
        <w:rPr>
          <w:rStyle w:val="Strong"/>
        </w:rPr>
        <w:t>z</w:t>
      </w:r>
      <w:r w:rsidRPr="00657B06">
        <w:rPr>
          <w:rStyle w:val="Strong"/>
        </w:rPr>
        <w:t>ed licensing systems</w:t>
      </w:r>
      <w:r w:rsidRPr="00657B06">
        <w:t>, as advocated by Bhowmik (2012), to reduce bureaucratic hurdles.</w:t>
      </w:r>
    </w:p>
    <w:p w14:paraId="7B941F8A" w14:textId="77777777" w:rsidR="00662731" w:rsidRPr="00657B06" w:rsidRDefault="00662731" w:rsidP="00662731">
      <w:pPr>
        <w:pStyle w:val="NormalWeb"/>
        <w:numPr>
          <w:ilvl w:val="0"/>
          <w:numId w:val="8"/>
        </w:numPr>
      </w:pPr>
      <w:r w:rsidRPr="00657B06">
        <w:t xml:space="preserve">Ensure strict enforcement of the </w:t>
      </w:r>
      <w:r w:rsidRPr="00657B06">
        <w:rPr>
          <w:rStyle w:val="Strong"/>
        </w:rPr>
        <w:t>Street Vendors Act, 2014</w:t>
      </w:r>
      <w:r w:rsidRPr="00657B06">
        <w:t>, with grievance committees to curb harassment and bribery.</w:t>
      </w:r>
    </w:p>
    <w:p w14:paraId="7C8AF514" w14:textId="77777777" w:rsidR="00662731" w:rsidRPr="00657B06" w:rsidRDefault="00662731" w:rsidP="00662731">
      <w:pPr>
        <w:pStyle w:val="NormalWeb"/>
        <w:numPr>
          <w:ilvl w:val="0"/>
          <w:numId w:val="8"/>
        </w:numPr>
      </w:pPr>
      <w:r w:rsidRPr="00657B06">
        <w:t xml:space="preserve">Conduct periodic training for municipal staff to promote </w:t>
      </w:r>
      <w:r w:rsidRPr="00657B06">
        <w:rPr>
          <w:rStyle w:val="Strong"/>
        </w:rPr>
        <w:t>non-discriminatory and vendor-friendly governance</w:t>
      </w:r>
      <w:r w:rsidRPr="00657B06">
        <w:t>.</w:t>
      </w:r>
    </w:p>
    <w:p w14:paraId="79E8FB85" w14:textId="77777777" w:rsidR="00662731" w:rsidRPr="00657B06" w:rsidRDefault="00662731" w:rsidP="00662731">
      <w:pPr>
        <w:pStyle w:val="Heading3"/>
        <w:rPr>
          <w:sz w:val="24"/>
          <w:szCs w:val="24"/>
        </w:rPr>
      </w:pPr>
      <w:r w:rsidRPr="00657B06">
        <w:rPr>
          <w:rStyle w:val="Strong"/>
          <w:b/>
          <w:bCs/>
          <w:sz w:val="24"/>
          <w:szCs w:val="24"/>
        </w:rPr>
        <w:t>3. Enhancing Financial and Digital Inclusion</w:t>
      </w:r>
    </w:p>
    <w:p w14:paraId="7A0615DF" w14:textId="77777777" w:rsidR="00662731" w:rsidRPr="00657B06" w:rsidRDefault="00662731" w:rsidP="00662731">
      <w:pPr>
        <w:pStyle w:val="NormalWeb"/>
        <w:numPr>
          <w:ilvl w:val="0"/>
          <w:numId w:val="9"/>
        </w:numPr>
      </w:pPr>
      <w:r w:rsidRPr="00657B06">
        <w:t xml:space="preserve">Facilitate vendor access to formal credit through </w:t>
      </w:r>
      <w:r w:rsidRPr="00657B06">
        <w:rPr>
          <w:rStyle w:val="Strong"/>
        </w:rPr>
        <w:t>PM-</w:t>
      </w:r>
      <w:proofErr w:type="spellStart"/>
      <w:r w:rsidRPr="00657B06">
        <w:rPr>
          <w:rStyle w:val="Strong"/>
        </w:rPr>
        <w:t>SVANidhi</w:t>
      </w:r>
      <w:proofErr w:type="spellEnd"/>
      <w:r w:rsidRPr="00657B06">
        <w:rPr>
          <w:rStyle w:val="Strong"/>
        </w:rPr>
        <w:t>, microfinance institutions, and cooperative lending models</w:t>
      </w:r>
      <w:r w:rsidRPr="00657B06">
        <w:t>, similar to the approaches suggested by ILO (2023).</w:t>
      </w:r>
    </w:p>
    <w:p w14:paraId="56821641" w14:textId="77777777" w:rsidR="00662731" w:rsidRPr="00657B06" w:rsidRDefault="00662731" w:rsidP="00662731">
      <w:pPr>
        <w:pStyle w:val="NormalWeb"/>
        <w:numPr>
          <w:ilvl w:val="0"/>
          <w:numId w:val="9"/>
        </w:numPr>
      </w:pPr>
      <w:r w:rsidRPr="00657B06">
        <w:t xml:space="preserve">Conduct regular capacity-building on </w:t>
      </w:r>
      <w:r w:rsidRPr="00657B06">
        <w:rPr>
          <w:rStyle w:val="Strong"/>
        </w:rPr>
        <w:t>digital payments, e-wallets, and mobile banking</w:t>
      </w:r>
      <w:r w:rsidRPr="00657B06">
        <w:t>, addressing issues of financial literacy and online transaction difficulties.</w:t>
      </w:r>
    </w:p>
    <w:p w14:paraId="579C9A65" w14:textId="77777777" w:rsidR="00662731" w:rsidRPr="00657B06" w:rsidRDefault="00662731" w:rsidP="00662731">
      <w:pPr>
        <w:pStyle w:val="NormalWeb"/>
        <w:numPr>
          <w:ilvl w:val="0"/>
          <w:numId w:val="9"/>
        </w:numPr>
      </w:pPr>
      <w:r w:rsidRPr="00657B06">
        <w:t xml:space="preserve">Develop multilingual training material to support vendors facing </w:t>
      </w:r>
      <w:r w:rsidRPr="00657B06">
        <w:rPr>
          <w:rStyle w:val="Strong"/>
        </w:rPr>
        <w:t>communication and language barriers</w:t>
      </w:r>
      <w:r w:rsidRPr="00657B06">
        <w:t>.</w:t>
      </w:r>
    </w:p>
    <w:p w14:paraId="2DDC0C47" w14:textId="77777777" w:rsidR="00662731" w:rsidRPr="00657B06" w:rsidRDefault="00662731" w:rsidP="00662731">
      <w:pPr>
        <w:pStyle w:val="Heading3"/>
        <w:rPr>
          <w:sz w:val="24"/>
          <w:szCs w:val="24"/>
        </w:rPr>
      </w:pPr>
      <w:r w:rsidRPr="00657B06">
        <w:rPr>
          <w:rStyle w:val="Strong"/>
          <w:b/>
          <w:bCs/>
          <w:sz w:val="24"/>
          <w:szCs w:val="24"/>
        </w:rPr>
        <w:t>4. Supporting Operational Stability in a Changing Market</w:t>
      </w:r>
    </w:p>
    <w:p w14:paraId="6DCFD5BC" w14:textId="77777777" w:rsidR="00662731" w:rsidRPr="00657B06" w:rsidRDefault="00662731" w:rsidP="00662731">
      <w:pPr>
        <w:pStyle w:val="NormalWeb"/>
        <w:numPr>
          <w:ilvl w:val="0"/>
          <w:numId w:val="10"/>
        </w:numPr>
      </w:pPr>
      <w:r w:rsidRPr="00657B06">
        <w:t xml:space="preserve">Provide common storage units, especially for perishable goods, to reduce wastage, aligning with </w:t>
      </w:r>
      <w:proofErr w:type="spellStart"/>
      <w:r w:rsidRPr="00657B06">
        <w:t>Saha’s</w:t>
      </w:r>
      <w:proofErr w:type="spellEnd"/>
      <w:r w:rsidRPr="00657B06">
        <w:t xml:space="preserve"> (2020) recommendations on reducing post-production losses.</w:t>
      </w:r>
    </w:p>
    <w:p w14:paraId="5947743F" w14:textId="77777777" w:rsidR="00662731" w:rsidRPr="00657B06" w:rsidRDefault="00662731" w:rsidP="00662731">
      <w:pPr>
        <w:pStyle w:val="NormalWeb"/>
        <w:numPr>
          <w:ilvl w:val="0"/>
          <w:numId w:val="10"/>
        </w:numPr>
      </w:pPr>
      <w:r w:rsidRPr="00657B06">
        <w:t xml:space="preserve">Encourage integration of vendors with </w:t>
      </w:r>
      <w:r w:rsidRPr="00657B06">
        <w:rPr>
          <w:rStyle w:val="Strong"/>
        </w:rPr>
        <w:t>local delivery platforms</w:t>
      </w:r>
      <w:r w:rsidRPr="00657B06">
        <w:t xml:space="preserve"> to help them compete with large malls and online food apps.</w:t>
      </w:r>
    </w:p>
    <w:p w14:paraId="254384E8" w14:textId="77777777" w:rsidR="00662731" w:rsidRPr="00657B06" w:rsidRDefault="00662731" w:rsidP="00662731">
      <w:pPr>
        <w:pStyle w:val="NormalWeb"/>
        <w:numPr>
          <w:ilvl w:val="0"/>
          <w:numId w:val="10"/>
        </w:numPr>
      </w:pPr>
      <w:r w:rsidRPr="00657B06">
        <w:t xml:space="preserve">Promote collective marketing initiatives such as </w:t>
      </w:r>
      <w:r w:rsidRPr="00657B06">
        <w:rPr>
          <w:rStyle w:val="Strong"/>
        </w:rPr>
        <w:t>cluster branding and vendor cooperatives</w:t>
      </w:r>
      <w:r w:rsidRPr="00657B06">
        <w:t xml:space="preserve"> to improve market visibility.</w:t>
      </w:r>
    </w:p>
    <w:p w14:paraId="2A4E80F7" w14:textId="0F86FBC8" w:rsidR="00662731" w:rsidRPr="00657B06" w:rsidRDefault="00662731" w:rsidP="00662731">
      <w:pPr>
        <w:pStyle w:val="Heading3"/>
        <w:rPr>
          <w:sz w:val="24"/>
          <w:szCs w:val="24"/>
        </w:rPr>
      </w:pPr>
      <w:r w:rsidRPr="00657B06">
        <w:rPr>
          <w:rStyle w:val="Strong"/>
          <w:b/>
          <w:bCs/>
          <w:sz w:val="24"/>
          <w:szCs w:val="24"/>
        </w:rPr>
        <w:t>5. Strengthening Vendor Organizations and Social Protection</w:t>
      </w:r>
    </w:p>
    <w:p w14:paraId="20B63E8D" w14:textId="77777777" w:rsidR="00662731" w:rsidRPr="00657B06" w:rsidRDefault="00662731" w:rsidP="00662731">
      <w:pPr>
        <w:pStyle w:val="NormalWeb"/>
        <w:numPr>
          <w:ilvl w:val="0"/>
          <w:numId w:val="11"/>
        </w:numPr>
      </w:pPr>
      <w:r w:rsidRPr="00657B06">
        <w:lastRenderedPageBreak/>
        <w:t xml:space="preserve">Support the formation and functioning of </w:t>
      </w:r>
      <w:r w:rsidRPr="00657B06">
        <w:rPr>
          <w:rStyle w:val="Strong"/>
        </w:rPr>
        <w:t>Vendor Associations</w:t>
      </w:r>
      <w:r w:rsidRPr="00657B06">
        <w:t xml:space="preserve"> to enhance collective voice and negotiation power, as </w:t>
      </w:r>
      <w:proofErr w:type="spellStart"/>
      <w:r w:rsidRPr="00657B06">
        <w:t>emphasised</w:t>
      </w:r>
      <w:proofErr w:type="spellEnd"/>
      <w:r w:rsidRPr="00657B06">
        <w:t xml:space="preserve"> by </w:t>
      </w:r>
      <w:proofErr w:type="spellStart"/>
      <w:r w:rsidRPr="00657B06">
        <w:t>Anjaria</w:t>
      </w:r>
      <w:proofErr w:type="spellEnd"/>
      <w:r w:rsidRPr="00657B06">
        <w:t xml:space="preserve"> (2006).</w:t>
      </w:r>
    </w:p>
    <w:p w14:paraId="0A8A7141" w14:textId="77777777" w:rsidR="00662731" w:rsidRPr="00657B06" w:rsidRDefault="00662731" w:rsidP="00662731">
      <w:pPr>
        <w:pStyle w:val="NormalWeb"/>
        <w:numPr>
          <w:ilvl w:val="0"/>
          <w:numId w:val="11"/>
        </w:numPr>
      </w:pPr>
      <w:r w:rsidRPr="00657B06">
        <w:t xml:space="preserve">Provide regular awareness workshops on rights, safety, and dispute resolution, helping vendors respond to customer </w:t>
      </w:r>
      <w:proofErr w:type="spellStart"/>
      <w:r w:rsidRPr="00657B06">
        <w:t>misbehaviour</w:t>
      </w:r>
      <w:proofErr w:type="spellEnd"/>
      <w:r w:rsidRPr="00657B06">
        <w:t xml:space="preserve"> or conflicts.</w:t>
      </w:r>
    </w:p>
    <w:p w14:paraId="7C278FC5" w14:textId="77777777" w:rsidR="00662731" w:rsidRPr="00657B06" w:rsidRDefault="00662731" w:rsidP="00662731">
      <w:pPr>
        <w:pStyle w:val="NormalWeb"/>
        <w:numPr>
          <w:ilvl w:val="0"/>
          <w:numId w:val="11"/>
        </w:numPr>
      </w:pPr>
      <w:r w:rsidRPr="00657B06">
        <w:t>Expand social protection measures such as health insurance, accident coverage, and pension schemes for informal workers.</w:t>
      </w:r>
    </w:p>
    <w:p w14:paraId="247B0DF7" w14:textId="77777777" w:rsidR="00662731" w:rsidRPr="00657B06" w:rsidRDefault="00662731" w:rsidP="00662731">
      <w:pPr>
        <w:pStyle w:val="NormalWeb"/>
      </w:pPr>
      <w:proofErr w:type="gramStart"/>
      <w:r w:rsidRPr="00657B06">
        <w:t>References :</w:t>
      </w:r>
      <w:proofErr w:type="gramEnd"/>
    </w:p>
    <w:p w14:paraId="5A4EB621" w14:textId="69A75251"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w:t>
      </w:r>
      <w:r w:rsidRPr="009D483E">
        <w:rPr>
          <w:rFonts w:ascii="Times New Roman" w:eastAsia="Times New Roman" w:hAnsi="Times New Roman" w:cs="Times New Roman"/>
          <w:sz w:val="24"/>
          <w:szCs w:val="24"/>
        </w:rPr>
        <w:t>njaria</w:t>
      </w:r>
      <w:proofErr w:type="spellEnd"/>
      <w:r w:rsidRPr="009D483E">
        <w:rPr>
          <w:rFonts w:ascii="Times New Roman" w:eastAsia="Times New Roman" w:hAnsi="Times New Roman" w:cs="Times New Roman"/>
          <w:sz w:val="24"/>
          <w:szCs w:val="24"/>
        </w:rPr>
        <w:t xml:space="preserve">, J. S. (2006). Street hawkers and public space in Mumbai. </w:t>
      </w:r>
      <w:r w:rsidRPr="009D483E">
        <w:rPr>
          <w:rFonts w:ascii="Times New Roman" w:eastAsia="Times New Roman" w:hAnsi="Times New Roman" w:cs="Times New Roman"/>
          <w:i/>
          <w:iCs/>
          <w:sz w:val="24"/>
          <w:szCs w:val="24"/>
        </w:rPr>
        <w:t>Economic and Political Weekly, 41</w:t>
      </w:r>
      <w:r w:rsidRPr="009D483E">
        <w:rPr>
          <w:rFonts w:ascii="Times New Roman" w:eastAsia="Times New Roman" w:hAnsi="Times New Roman" w:cs="Times New Roman"/>
          <w:sz w:val="24"/>
          <w:szCs w:val="24"/>
        </w:rPr>
        <w:t>(21), 2140–2146.</w:t>
      </w:r>
    </w:p>
    <w:p w14:paraId="18ADF153"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K. (2005). Street vendors in Asia: A review. </w:t>
      </w:r>
      <w:r w:rsidRPr="009D483E">
        <w:rPr>
          <w:rFonts w:ascii="Times New Roman" w:eastAsia="Times New Roman" w:hAnsi="Times New Roman" w:cs="Times New Roman"/>
          <w:i/>
          <w:iCs/>
          <w:sz w:val="24"/>
          <w:szCs w:val="24"/>
        </w:rPr>
        <w:t>Economic and Political Weekly, 40</w:t>
      </w:r>
      <w:r w:rsidRPr="009D483E">
        <w:rPr>
          <w:rFonts w:ascii="Times New Roman" w:eastAsia="Times New Roman" w:hAnsi="Times New Roman" w:cs="Times New Roman"/>
          <w:sz w:val="24"/>
          <w:szCs w:val="24"/>
        </w:rPr>
        <w:t>(22–23), 2257–2264.</w:t>
      </w:r>
    </w:p>
    <w:p w14:paraId="640FAEC1"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K. (2012). </w:t>
      </w:r>
      <w:r w:rsidRPr="009D483E">
        <w:rPr>
          <w:rFonts w:ascii="Times New Roman" w:eastAsia="Times New Roman" w:hAnsi="Times New Roman" w:cs="Times New Roman"/>
          <w:i/>
          <w:iCs/>
          <w:sz w:val="24"/>
          <w:szCs w:val="24"/>
        </w:rPr>
        <w:t>Street vendors in the global urban economy</w:t>
      </w:r>
      <w:r w:rsidRPr="009D483E">
        <w:rPr>
          <w:rFonts w:ascii="Times New Roman" w:eastAsia="Times New Roman" w:hAnsi="Times New Roman" w:cs="Times New Roman"/>
          <w:sz w:val="24"/>
          <w:szCs w:val="24"/>
        </w:rPr>
        <w:t>. Routledge.</w:t>
      </w:r>
    </w:p>
    <w:p w14:paraId="48B0056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Bhowmik, S., &amp; </w:t>
      </w:r>
      <w:proofErr w:type="spellStart"/>
      <w:r w:rsidRPr="009D483E">
        <w:rPr>
          <w:rFonts w:ascii="Times New Roman" w:eastAsia="Times New Roman" w:hAnsi="Times New Roman" w:cs="Times New Roman"/>
          <w:sz w:val="24"/>
          <w:szCs w:val="24"/>
        </w:rPr>
        <w:t>Saha</w:t>
      </w:r>
      <w:proofErr w:type="spellEnd"/>
      <w:r w:rsidRPr="009D483E">
        <w:rPr>
          <w:rFonts w:ascii="Times New Roman" w:eastAsia="Times New Roman" w:hAnsi="Times New Roman" w:cs="Times New Roman"/>
          <w:sz w:val="24"/>
          <w:szCs w:val="24"/>
        </w:rPr>
        <w:t xml:space="preserve">, D. (2013). </w:t>
      </w:r>
      <w:r w:rsidRPr="009D483E">
        <w:rPr>
          <w:rFonts w:ascii="Times New Roman" w:eastAsia="Times New Roman" w:hAnsi="Times New Roman" w:cs="Times New Roman"/>
          <w:i/>
          <w:iCs/>
          <w:sz w:val="24"/>
          <w:szCs w:val="24"/>
        </w:rPr>
        <w:t>Street vendors in India</w:t>
      </w:r>
      <w:r w:rsidRPr="009D483E">
        <w:rPr>
          <w:rFonts w:ascii="Times New Roman" w:eastAsia="Times New Roman" w:hAnsi="Times New Roman" w:cs="Times New Roman"/>
          <w:sz w:val="24"/>
          <w:szCs w:val="24"/>
        </w:rPr>
        <w:t>. Routledge.</w:t>
      </w:r>
    </w:p>
    <w:p w14:paraId="23CBC10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Chung, H., Sou, G., &amp; Lee, E. (2022). Informal work and urban vulnerability: Rethinking the informal economy in developing cities. </w:t>
      </w:r>
      <w:r w:rsidRPr="009D483E">
        <w:rPr>
          <w:rFonts w:ascii="Times New Roman" w:eastAsia="Times New Roman" w:hAnsi="Times New Roman" w:cs="Times New Roman"/>
          <w:i/>
          <w:iCs/>
          <w:sz w:val="24"/>
          <w:szCs w:val="24"/>
        </w:rPr>
        <w:t>Urban Studies, 59</w:t>
      </w:r>
      <w:r w:rsidRPr="009D483E">
        <w:rPr>
          <w:rFonts w:ascii="Times New Roman" w:eastAsia="Times New Roman" w:hAnsi="Times New Roman" w:cs="Times New Roman"/>
          <w:sz w:val="24"/>
          <w:szCs w:val="24"/>
        </w:rPr>
        <w:t>(12), 2421–2438.</w:t>
      </w:r>
    </w:p>
    <w:p w14:paraId="5AB8A1AD"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t>Dell’Anno</w:t>
      </w:r>
      <w:proofErr w:type="spellEnd"/>
      <w:r w:rsidRPr="009D483E">
        <w:rPr>
          <w:rFonts w:ascii="Times New Roman" w:eastAsia="Times New Roman" w:hAnsi="Times New Roman" w:cs="Times New Roman"/>
          <w:sz w:val="24"/>
          <w:szCs w:val="24"/>
        </w:rPr>
        <w:t xml:space="preserve">, R. (2021). The shadow economy and its relationship with the official economy: A global perspective. </w:t>
      </w:r>
      <w:r w:rsidRPr="009D483E">
        <w:rPr>
          <w:rFonts w:ascii="Times New Roman" w:eastAsia="Times New Roman" w:hAnsi="Times New Roman" w:cs="Times New Roman"/>
          <w:i/>
          <w:iCs/>
          <w:sz w:val="24"/>
          <w:szCs w:val="24"/>
        </w:rPr>
        <w:t>Journal of Applied Economics, 24</w:t>
      </w:r>
      <w:r w:rsidRPr="009D483E">
        <w:rPr>
          <w:rFonts w:ascii="Times New Roman" w:eastAsia="Times New Roman" w:hAnsi="Times New Roman" w:cs="Times New Roman"/>
          <w:sz w:val="24"/>
          <w:szCs w:val="24"/>
        </w:rPr>
        <w:t>(1), 46–65.</w:t>
      </w:r>
    </w:p>
    <w:p w14:paraId="781F40E9"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Devlin, R. T. (2018). Asking the people: Public engagement, planning, and street vendors in Delhi. </w:t>
      </w:r>
      <w:r w:rsidRPr="009D483E">
        <w:rPr>
          <w:rFonts w:ascii="Times New Roman" w:eastAsia="Times New Roman" w:hAnsi="Times New Roman" w:cs="Times New Roman"/>
          <w:i/>
          <w:iCs/>
          <w:sz w:val="24"/>
          <w:szCs w:val="24"/>
        </w:rPr>
        <w:t>Urban Studies, 55</w:t>
      </w:r>
      <w:r w:rsidRPr="009D483E">
        <w:rPr>
          <w:rFonts w:ascii="Times New Roman" w:eastAsia="Times New Roman" w:hAnsi="Times New Roman" w:cs="Times New Roman"/>
          <w:sz w:val="24"/>
          <w:szCs w:val="24"/>
        </w:rPr>
        <w:t>(3), 537–552.</w:t>
      </w:r>
    </w:p>
    <w:p w14:paraId="620A2D65"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Dodman, D., McGranahan, G., &amp; Satterthwaite, D. (2023). Urban informal workers and inclusive development. </w:t>
      </w:r>
      <w:r w:rsidRPr="009D483E">
        <w:rPr>
          <w:rFonts w:ascii="Times New Roman" w:eastAsia="Times New Roman" w:hAnsi="Times New Roman" w:cs="Times New Roman"/>
          <w:i/>
          <w:iCs/>
          <w:sz w:val="24"/>
          <w:szCs w:val="24"/>
        </w:rPr>
        <w:t>Environment and Urbanization, 35</w:t>
      </w:r>
      <w:r w:rsidRPr="009D483E">
        <w:rPr>
          <w:rFonts w:ascii="Times New Roman" w:eastAsia="Times New Roman" w:hAnsi="Times New Roman" w:cs="Times New Roman"/>
          <w:sz w:val="24"/>
          <w:szCs w:val="24"/>
        </w:rPr>
        <w:t>(1), 11–29.</w:t>
      </w:r>
    </w:p>
    <w:p w14:paraId="3B7C542F"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González-Mon, B., Fernández, M., &amp; Rubio, C. (2024). Rethinking street vending in contemporary cities: Informality, livelihoods, and public space. </w:t>
      </w:r>
      <w:r w:rsidRPr="009D483E">
        <w:rPr>
          <w:rFonts w:ascii="Times New Roman" w:eastAsia="Times New Roman" w:hAnsi="Times New Roman" w:cs="Times New Roman"/>
          <w:i/>
          <w:iCs/>
          <w:sz w:val="24"/>
          <w:szCs w:val="24"/>
        </w:rPr>
        <w:t>Journal of Urban Affairs</w:t>
      </w:r>
      <w:r w:rsidRPr="009D483E">
        <w:rPr>
          <w:rFonts w:ascii="Times New Roman" w:eastAsia="Times New Roman" w:hAnsi="Times New Roman" w:cs="Times New Roman"/>
          <w:sz w:val="24"/>
          <w:szCs w:val="24"/>
        </w:rPr>
        <w:t>. Advance online publication.</w:t>
      </w:r>
    </w:p>
    <w:p w14:paraId="2BB6566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Hart, K. (1973). Informal income opportunities and urban employment in Ghana. </w:t>
      </w:r>
      <w:r w:rsidRPr="009D483E">
        <w:rPr>
          <w:rFonts w:ascii="Times New Roman" w:eastAsia="Times New Roman" w:hAnsi="Times New Roman" w:cs="Times New Roman"/>
          <w:i/>
          <w:iCs/>
          <w:sz w:val="24"/>
          <w:szCs w:val="24"/>
        </w:rPr>
        <w:t>Journal of Modern African Studies, 11</w:t>
      </w:r>
      <w:r w:rsidRPr="009D483E">
        <w:rPr>
          <w:rFonts w:ascii="Times New Roman" w:eastAsia="Times New Roman" w:hAnsi="Times New Roman" w:cs="Times New Roman"/>
          <w:sz w:val="24"/>
          <w:szCs w:val="24"/>
        </w:rPr>
        <w:t>(1), 61–89.</w:t>
      </w:r>
    </w:p>
    <w:p w14:paraId="0D1DAAA0"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International </w:t>
      </w:r>
      <w:proofErr w:type="spellStart"/>
      <w:r w:rsidRPr="009D483E">
        <w:rPr>
          <w:rFonts w:ascii="Times New Roman" w:eastAsia="Times New Roman" w:hAnsi="Times New Roman" w:cs="Times New Roman"/>
          <w:sz w:val="24"/>
          <w:szCs w:val="24"/>
        </w:rPr>
        <w:t>Labour</w:t>
      </w:r>
      <w:proofErr w:type="spellEnd"/>
      <w:r w:rsidRPr="009D483E">
        <w:rPr>
          <w:rFonts w:ascii="Times New Roman" w:eastAsia="Times New Roman" w:hAnsi="Times New Roman" w:cs="Times New Roman"/>
          <w:sz w:val="24"/>
          <w:szCs w:val="24"/>
        </w:rPr>
        <w:t xml:space="preserve"> Organization. (2023). </w:t>
      </w:r>
      <w:r w:rsidRPr="009D483E">
        <w:rPr>
          <w:rFonts w:ascii="Times New Roman" w:eastAsia="Times New Roman" w:hAnsi="Times New Roman" w:cs="Times New Roman"/>
          <w:i/>
          <w:iCs/>
          <w:sz w:val="24"/>
          <w:szCs w:val="24"/>
        </w:rPr>
        <w:t>Women and men in the informal economy: Statistical profile</w:t>
      </w:r>
      <w:r w:rsidRPr="009D483E">
        <w:rPr>
          <w:rFonts w:ascii="Times New Roman" w:eastAsia="Times New Roman" w:hAnsi="Times New Roman" w:cs="Times New Roman"/>
          <w:sz w:val="24"/>
          <w:szCs w:val="24"/>
        </w:rPr>
        <w:t>. ILO.</w:t>
      </w:r>
    </w:p>
    <w:p w14:paraId="4627839B"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Karmakar, K. G. (2010). </w:t>
      </w:r>
      <w:r w:rsidRPr="009D483E">
        <w:rPr>
          <w:rFonts w:ascii="Times New Roman" w:eastAsia="Times New Roman" w:hAnsi="Times New Roman" w:cs="Times New Roman"/>
          <w:i/>
          <w:iCs/>
          <w:sz w:val="24"/>
          <w:szCs w:val="24"/>
        </w:rPr>
        <w:t>Microfinance in India</w:t>
      </w:r>
      <w:r w:rsidRPr="009D483E">
        <w:rPr>
          <w:rFonts w:ascii="Times New Roman" w:eastAsia="Times New Roman" w:hAnsi="Times New Roman" w:cs="Times New Roman"/>
          <w:sz w:val="24"/>
          <w:szCs w:val="24"/>
        </w:rPr>
        <w:t>. SAGE Publications.</w:t>
      </w:r>
    </w:p>
    <w:p w14:paraId="74F0B616"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t>Lemessa</w:t>
      </w:r>
      <w:proofErr w:type="spellEnd"/>
      <w:r w:rsidRPr="009D483E">
        <w:rPr>
          <w:rFonts w:ascii="Times New Roman" w:eastAsia="Times New Roman" w:hAnsi="Times New Roman" w:cs="Times New Roman"/>
          <w:sz w:val="24"/>
          <w:szCs w:val="24"/>
        </w:rPr>
        <w:t xml:space="preserve">, D., Kooy, M., &amp; Butterworth, J. (2021). Informality in urban spaces: Street vending and public service provision in African cities. </w:t>
      </w:r>
      <w:r w:rsidRPr="009D483E">
        <w:rPr>
          <w:rFonts w:ascii="Times New Roman" w:eastAsia="Times New Roman" w:hAnsi="Times New Roman" w:cs="Times New Roman"/>
          <w:i/>
          <w:iCs/>
          <w:sz w:val="24"/>
          <w:szCs w:val="24"/>
        </w:rPr>
        <w:t>Cities, 110</w:t>
      </w:r>
      <w:r w:rsidRPr="009D483E">
        <w:rPr>
          <w:rFonts w:ascii="Times New Roman" w:eastAsia="Times New Roman" w:hAnsi="Times New Roman" w:cs="Times New Roman"/>
          <w:sz w:val="24"/>
          <w:szCs w:val="24"/>
        </w:rPr>
        <w:t>, 103079.</w:t>
      </w:r>
    </w:p>
    <w:p w14:paraId="51864F9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Mitra, A. (2022). Changing urban retail landscape and implications for informal vendors. </w:t>
      </w:r>
      <w:r w:rsidRPr="009D483E">
        <w:rPr>
          <w:rFonts w:ascii="Times New Roman" w:eastAsia="Times New Roman" w:hAnsi="Times New Roman" w:cs="Times New Roman"/>
          <w:i/>
          <w:iCs/>
          <w:sz w:val="24"/>
          <w:szCs w:val="24"/>
        </w:rPr>
        <w:t>Journal of Urban Affairs, 44</w:t>
      </w:r>
      <w:r w:rsidRPr="009D483E">
        <w:rPr>
          <w:rFonts w:ascii="Times New Roman" w:eastAsia="Times New Roman" w:hAnsi="Times New Roman" w:cs="Times New Roman"/>
          <w:sz w:val="24"/>
          <w:szCs w:val="24"/>
        </w:rPr>
        <w:t>(6), 885–903.</w:t>
      </w:r>
    </w:p>
    <w:p w14:paraId="28A85FC0"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OECD. (2020). </w:t>
      </w:r>
      <w:r w:rsidRPr="009D483E">
        <w:rPr>
          <w:rFonts w:ascii="Times New Roman" w:eastAsia="Times New Roman" w:hAnsi="Times New Roman" w:cs="Times New Roman"/>
          <w:i/>
          <w:iCs/>
          <w:sz w:val="24"/>
          <w:szCs w:val="24"/>
        </w:rPr>
        <w:t>COVID-19 crisis in developing countries</w:t>
      </w:r>
      <w:r w:rsidRPr="009D483E">
        <w:rPr>
          <w:rFonts w:ascii="Times New Roman" w:eastAsia="Times New Roman" w:hAnsi="Times New Roman" w:cs="Times New Roman"/>
          <w:sz w:val="24"/>
          <w:szCs w:val="24"/>
        </w:rPr>
        <w:t xml:space="preserve">. </w:t>
      </w:r>
      <w:proofErr w:type="spellStart"/>
      <w:r w:rsidRPr="009D483E">
        <w:rPr>
          <w:rFonts w:ascii="Times New Roman" w:eastAsia="Times New Roman" w:hAnsi="Times New Roman" w:cs="Times New Roman"/>
          <w:sz w:val="24"/>
          <w:szCs w:val="24"/>
        </w:rPr>
        <w:t>Organisation</w:t>
      </w:r>
      <w:proofErr w:type="spellEnd"/>
      <w:r w:rsidRPr="009D483E">
        <w:rPr>
          <w:rFonts w:ascii="Times New Roman" w:eastAsia="Times New Roman" w:hAnsi="Times New Roman" w:cs="Times New Roman"/>
          <w:sz w:val="24"/>
          <w:szCs w:val="24"/>
        </w:rPr>
        <w:t xml:space="preserve"> for Economic Co-operation and Development.</w:t>
      </w:r>
    </w:p>
    <w:p w14:paraId="5E6E00F2"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t>Ohnsorge</w:t>
      </w:r>
      <w:proofErr w:type="spellEnd"/>
      <w:r w:rsidRPr="009D483E">
        <w:rPr>
          <w:rFonts w:ascii="Times New Roman" w:eastAsia="Times New Roman" w:hAnsi="Times New Roman" w:cs="Times New Roman"/>
          <w:sz w:val="24"/>
          <w:szCs w:val="24"/>
        </w:rPr>
        <w:t xml:space="preserve">, F., &amp; Yu, S. (2022). </w:t>
      </w:r>
      <w:r w:rsidRPr="009D483E">
        <w:rPr>
          <w:rFonts w:ascii="Times New Roman" w:eastAsia="Times New Roman" w:hAnsi="Times New Roman" w:cs="Times New Roman"/>
          <w:i/>
          <w:iCs/>
          <w:sz w:val="24"/>
          <w:szCs w:val="24"/>
        </w:rPr>
        <w:t>The long shadow of informality: Challenges and policies</w:t>
      </w:r>
      <w:r w:rsidRPr="009D483E">
        <w:rPr>
          <w:rFonts w:ascii="Times New Roman" w:eastAsia="Times New Roman" w:hAnsi="Times New Roman" w:cs="Times New Roman"/>
          <w:sz w:val="24"/>
          <w:szCs w:val="24"/>
        </w:rPr>
        <w:t>. World Bank Publications.</w:t>
      </w:r>
    </w:p>
    <w:p w14:paraId="3D272698"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t>Peiman</w:t>
      </w:r>
      <w:proofErr w:type="spellEnd"/>
      <w:r w:rsidRPr="009D483E">
        <w:rPr>
          <w:rFonts w:ascii="Times New Roman" w:eastAsia="Times New Roman" w:hAnsi="Times New Roman" w:cs="Times New Roman"/>
          <w:sz w:val="24"/>
          <w:szCs w:val="24"/>
        </w:rPr>
        <w:t xml:space="preserve"> </w:t>
      </w:r>
      <w:proofErr w:type="spellStart"/>
      <w:r w:rsidRPr="009D483E">
        <w:rPr>
          <w:rFonts w:ascii="Times New Roman" w:eastAsia="Times New Roman" w:hAnsi="Times New Roman" w:cs="Times New Roman"/>
          <w:sz w:val="24"/>
          <w:szCs w:val="24"/>
        </w:rPr>
        <w:t>Kamalipour</w:t>
      </w:r>
      <w:proofErr w:type="spellEnd"/>
      <w:r w:rsidRPr="009D483E">
        <w:rPr>
          <w:rFonts w:ascii="Times New Roman" w:eastAsia="Times New Roman" w:hAnsi="Times New Roman" w:cs="Times New Roman"/>
          <w:sz w:val="24"/>
          <w:szCs w:val="24"/>
        </w:rPr>
        <w:t xml:space="preserve">. (2022). Street vending, public space, and urban informality: Theoretical and empirical insights. </w:t>
      </w:r>
      <w:r w:rsidRPr="009D483E">
        <w:rPr>
          <w:rFonts w:ascii="Times New Roman" w:eastAsia="Times New Roman" w:hAnsi="Times New Roman" w:cs="Times New Roman"/>
          <w:i/>
          <w:iCs/>
          <w:sz w:val="24"/>
          <w:szCs w:val="24"/>
        </w:rPr>
        <w:t>Urban Planning, 7</w:t>
      </w:r>
      <w:r w:rsidRPr="009D483E">
        <w:rPr>
          <w:rFonts w:ascii="Times New Roman" w:eastAsia="Times New Roman" w:hAnsi="Times New Roman" w:cs="Times New Roman"/>
          <w:sz w:val="24"/>
          <w:szCs w:val="24"/>
        </w:rPr>
        <w:t>(3), 286–298.</w:t>
      </w:r>
    </w:p>
    <w:p w14:paraId="22007787"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lastRenderedPageBreak/>
        <w:t>Recchi</w:t>
      </w:r>
      <w:proofErr w:type="spellEnd"/>
      <w:r w:rsidRPr="009D483E">
        <w:rPr>
          <w:rFonts w:ascii="Times New Roman" w:eastAsia="Times New Roman" w:hAnsi="Times New Roman" w:cs="Times New Roman"/>
          <w:sz w:val="24"/>
          <w:szCs w:val="24"/>
        </w:rPr>
        <w:t xml:space="preserve">, E. (2021). Street vending and socio-spatial dynamics in global cities. </w:t>
      </w:r>
      <w:r w:rsidRPr="009D483E">
        <w:rPr>
          <w:rFonts w:ascii="Times New Roman" w:eastAsia="Times New Roman" w:hAnsi="Times New Roman" w:cs="Times New Roman"/>
          <w:i/>
          <w:iCs/>
          <w:sz w:val="24"/>
          <w:szCs w:val="24"/>
        </w:rPr>
        <w:t>International Journal of Urban and Regional Research, 45</w:t>
      </w:r>
      <w:r w:rsidRPr="009D483E">
        <w:rPr>
          <w:rFonts w:ascii="Times New Roman" w:eastAsia="Times New Roman" w:hAnsi="Times New Roman" w:cs="Times New Roman"/>
          <w:sz w:val="24"/>
          <w:szCs w:val="24"/>
        </w:rPr>
        <w:t>(4), 623–640.</w:t>
      </w:r>
    </w:p>
    <w:p w14:paraId="06F63583"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Roever, S., &amp; Skinner, C. (2016). Street vendors and cities. </w:t>
      </w:r>
      <w:r w:rsidRPr="009D483E">
        <w:rPr>
          <w:rFonts w:ascii="Times New Roman" w:eastAsia="Times New Roman" w:hAnsi="Times New Roman" w:cs="Times New Roman"/>
          <w:i/>
          <w:iCs/>
          <w:sz w:val="24"/>
          <w:szCs w:val="24"/>
        </w:rPr>
        <w:t>Environment and Urbanization, 28</w:t>
      </w:r>
      <w:r w:rsidRPr="009D483E">
        <w:rPr>
          <w:rFonts w:ascii="Times New Roman" w:eastAsia="Times New Roman" w:hAnsi="Times New Roman" w:cs="Times New Roman"/>
          <w:sz w:val="24"/>
          <w:szCs w:val="24"/>
        </w:rPr>
        <w:t>(2), 359–374.</w:t>
      </w:r>
    </w:p>
    <w:p w14:paraId="2E6F904C"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t>Saha</w:t>
      </w:r>
      <w:proofErr w:type="spellEnd"/>
      <w:r w:rsidRPr="009D483E">
        <w:rPr>
          <w:rFonts w:ascii="Times New Roman" w:eastAsia="Times New Roman" w:hAnsi="Times New Roman" w:cs="Times New Roman"/>
          <w:sz w:val="24"/>
          <w:szCs w:val="24"/>
        </w:rPr>
        <w:t xml:space="preserve">, D. (2020). Informal retailing, perishability, and urban livelihoods: Street vendors in Indian cities. </w:t>
      </w:r>
      <w:r w:rsidRPr="009D483E">
        <w:rPr>
          <w:rFonts w:ascii="Times New Roman" w:eastAsia="Times New Roman" w:hAnsi="Times New Roman" w:cs="Times New Roman"/>
          <w:i/>
          <w:iCs/>
          <w:sz w:val="24"/>
          <w:szCs w:val="24"/>
        </w:rPr>
        <w:t>Journal of Development Policy and Practice, 5</w:t>
      </w:r>
      <w:r w:rsidRPr="009D483E">
        <w:rPr>
          <w:rFonts w:ascii="Times New Roman" w:eastAsia="Times New Roman" w:hAnsi="Times New Roman" w:cs="Times New Roman"/>
          <w:sz w:val="24"/>
          <w:szCs w:val="24"/>
        </w:rPr>
        <w:t>(1), 1–17.</w:t>
      </w:r>
    </w:p>
    <w:p w14:paraId="08FF85CF"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r w:rsidRPr="009D483E">
        <w:rPr>
          <w:rFonts w:ascii="Times New Roman" w:eastAsia="Times New Roman" w:hAnsi="Times New Roman" w:cs="Times New Roman"/>
          <w:sz w:val="24"/>
          <w:szCs w:val="24"/>
        </w:rPr>
        <w:t xml:space="preserve">Thanh, V. T., &amp; Duong, T. H. (2022). Street vending as an informal livelihood strategy in Vietnam: Opportunities and challenges. </w:t>
      </w:r>
      <w:r w:rsidRPr="009D483E">
        <w:rPr>
          <w:rFonts w:ascii="Times New Roman" w:eastAsia="Times New Roman" w:hAnsi="Times New Roman" w:cs="Times New Roman"/>
          <w:i/>
          <w:iCs/>
          <w:sz w:val="24"/>
          <w:szCs w:val="24"/>
        </w:rPr>
        <w:t>Journal of Asian and African Studies, 57</w:t>
      </w:r>
      <w:r w:rsidRPr="009D483E">
        <w:rPr>
          <w:rFonts w:ascii="Times New Roman" w:eastAsia="Times New Roman" w:hAnsi="Times New Roman" w:cs="Times New Roman"/>
          <w:sz w:val="24"/>
          <w:szCs w:val="24"/>
        </w:rPr>
        <w:t>(6), 1427–1443.</w:t>
      </w:r>
    </w:p>
    <w:p w14:paraId="4DBD13A4" w14:textId="77777777" w:rsidR="009D483E" w:rsidRPr="009D483E" w:rsidRDefault="009D483E" w:rsidP="009D483E">
      <w:pPr>
        <w:spacing w:before="100" w:beforeAutospacing="1" w:after="100" w:afterAutospacing="1" w:line="240" w:lineRule="auto"/>
        <w:rPr>
          <w:rFonts w:ascii="Times New Roman" w:eastAsia="Times New Roman" w:hAnsi="Times New Roman" w:cs="Times New Roman"/>
          <w:sz w:val="24"/>
          <w:szCs w:val="24"/>
        </w:rPr>
      </w:pPr>
      <w:proofErr w:type="spellStart"/>
      <w:r w:rsidRPr="009D483E">
        <w:rPr>
          <w:rFonts w:ascii="Times New Roman" w:eastAsia="Times New Roman" w:hAnsi="Times New Roman" w:cs="Times New Roman"/>
          <w:sz w:val="24"/>
          <w:szCs w:val="24"/>
        </w:rPr>
        <w:t>Yazdanie</w:t>
      </w:r>
      <w:proofErr w:type="spellEnd"/>
      <w:r w:rsidRPr="009D483E">
        <w:rPr>
          <w:rFonts w:ascii="Times New Roman" w:eastAsia="Times New Roman" w:hAnsi="Times New Roman" w:cs="Times New Roman"/>
          <w:sz w:val="24"/>
          <w:szCs w:val="24"/>
        </w:rPr>
        <w:t xml:space="preserve">, M., </w:t>
      </w:r>
      <w:proofErr w:type="spellStart"/>
      <w:r w:rsidRPr="009D483E">
        <w:rPr>
          <w:rFonts w:ascii="Times New Roman" w:eastAsia="Times New Roman" w:hAnsi="Times New Roman" w:cs="Times New Roman"/>
          <w:sz w:val="24"/>
          <w:szCs w:val="24"/>
        </w:rPr>
        <w:t>Shokouhyar</w:t>
      </w:r>
      <w:proofErr w:type="spellEnd"/>
      <w:r w:rsidRPr="009D483E">
        <w:rPr>
          <w:rFonts w:ascii="Times New Roman" w:eastAsia="Times New Roman" w:hAnsi="Times New Roman" w:cs="Times New Roman"/>
          <w:sz w:val="24"/>
          <w:szCs w:val="24"/>
        </w:rPr>
        <w:t xml:space="preserve">, S., &amp; Taghizadeh, F. (2024). Informal economy and livelihood resilience in developing countries: A systematic review. </w:t>
      </w:r>
      <w:r w:rsidRPr="009D483E">
        <w:rPr>
          <w:rFonts w:ascii="Times New Roman" w:eastAsia="Times New Roman" w:hAnsi="Times New Roman" w:cs="Times New Roman"/>
          <w:i/>
          <w:iCs/>
          <w:sz w:val="24"/>
          <w:szCs w:val="24"/>
        </w:rPr>
        <w:t>World Development, 175</w:t>
      </w:r>
      <w:r w:rsidRPr="009D483E">
        <w:rPr>
          <w:rFonts w:ascii="Times New Roman" w:eastAsia="Times New Roman" w:hAnsi="Times New Roman" w:cs="Times New Roman"/>
          <w:sz w:val="24"/>
          <w:szCs w:val="24"/>
        </w:rPr>
        <w:t>, 106253.</w:t>
      </w:r>
    </w:p>
    <w:p w14:paraId="1CEB9824" w14:textId="77777777" w:rsidR="00662731" w:rsidRPr="00657B06" w:rsidRDefault="00662731" w:rsidP="009D483E">
      <w:pPr>
        <w:pStyle w:val="NormalWeb"/>
      </w:pPr>
    </w:p>
    <w:sectPr w:rsidR="00662731" w:rsidRPr="00657B06" w:rsidSect="008C4237">
      <w:pgSz w:w="17340" w:h="15840" w:orient="landscape"/>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D58B0"/>
    <w:multiLevelType w:val="multilevel"/>
    <w:tmpl w:val="4FFC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BC0941"/>
    <w:multiLevelType w:val="multilevel"/>
    <w:tmpl w:val="6470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F605A"/>
    <w:multiLevelType w:val="multilevel"/>
    <w:tmpl w:val="72E8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B5362"/>
    <w:multiLevelType w:val="multilevel"/>
    <w:tmpl w:val="1570F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54A18"/>
    <w:multiLevelType w:val="multilevel"/>
    <w:tmpl w:val="67A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D7E56"/>
    <w:multiLevelType w:val="multilevel"/>
    <w:tmpl w:val="D8F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D4541F"/>
    <w:multiLevelType w:val="multilevel"/>
    <w:tmpl w:val="D850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161FB"/>
    <w:multiLevelType w:val="multilevel"/>
    <w:tmpl w:val="6E22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33142"/>
    <w:multiLevelType w:val="multilevel"/>
    <w:tmpl w:val="FA76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F6D45"/>
    <w:multiLevelType w:val="multilevel"/>
    <w:tmpl w:val="7A58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706974"/>
    <w:multiLevelType w:val="hybridMultilevel"/>
    <w:tmpl w:val="93E2B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7"/>
  </w:num>
  <w:num w:numId="6">
    <w:abstractNumId w:val="10"/>
  </w:num>
  <w:num w:numId="7">
    <w:abstractNumId w:val="9"/>
  </w:num>
  <w:num w:numId="8">
    <w:abstractNumId w:val="4"/>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89"/>
    <w:rsid w:val="00003398"/>
    <w:rsid w:val="000162A8"/>
    <w:rsid w:val="00054E12"/>
    <w:rsid w:val="0006129E"/>
    <w:rsid w:val="0007037B"/>
    <w:rsid w:val="0011320E"/>
    <w:rsid w:val="001A1DA2"/>
    <w:rsid w:val="002421AA"/>
    <w:rsid w:val="002F3AF8"/>
    <w:rsid w:val="00330563"/>
    <w:rsid w:val="00383F9B"/>
    <w:rsid w:val="003C462F"/>
    <w:rsid w:val="004035D4"/>
    <w:rsid w:val="004053E7"/>
    <w:rsid w:val="00440AA5"/>
    <w:rsid w:val="004E6EF3"/>
    <w:rsid w:val="00505B0D"/>
    <w:rsid w:val="005066D0"/>
    <w:rsid w:val="00506A87"/>
    <w:rsid w:val="00570DF8"/>
    <w:rsid w:val="005F3DE8"/>
    <w:rsid w:val="0063369D"/>
    <w:rsid w:val="00657B06"/>
    <w:rsid w:val="00662731"/>
    <w:rsid w:val="006B76EB"/>
    <w:rsid w:val="00702B3B"/>
    <w:rsid w:val="00781FA2"/>
    <w:rsid w:val="00893027"/>
    <w:rsid w:val="008D4AF9"/>
    <w:rsid w:val="008E2DCA"/>
    <w:rsid w:val="00910714"/>
    <w:rsid w:val="00955426"/>
    <w:rsid w:val="009D483E"/>
    <w:rsid w:val="00A871D8"/>
    <w:rsid w:val="00AA029E"/>
    <w:rsid w:val="00AD5F90"/>
    <w:rsid w:val="00C5120E"/>
    <w:rsid w:val="00C94CD4"/>
    <w:rsid w:val="00CB7805"/>
    <w:rsid w:val="00CC5FC7"/>
    <w:rsid w:val="00CF29CF"/>
    <w:rsid w:val="00D03A1C"/>
    <w:rsid w:val="00D31D8C"/>
    <w:rsid w:val="00D7193C"/>
    <w:rsid w:val="00D97F51"/>
    <w:rsid w:val="00E628B7"/>
    <w:rsid w:val="00E80AE4"/>
    <w:rsid w:val="00EB55B0"/>
    <w:rsid w:val="00F22BA5"/>
    <w:rsid w:val="00F93543"/>
    <w:rsid w:val="00FA6AF9"/>
    <w:rsid w:val="00FA7175"/>
    <w:rsid w:val="00FA7C89"/>
    <w:rsid w:val="00FB56E9"/>
    <w:rsid w:val="00FF1928"/>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99E"/>
  <w15:chartTrackingRefBased/>
  <w15:docId w15:val="{60203692-1DCD-41BE-A929-27C80436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31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27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31D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8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31D8C"/>
    <w:rPr>
      <w:rFonts w:ascii="Times New Roman" w:eastAsia="Times New Roman" w:hAnsi="Times New Roman" w:cs="Times New Roman"/>
      <w:b/>
      <w:bCs/>
      <w:sz w:val="27"/>
      <w:szCs w:val="27"/>
    </w:rPr>
  </w:style>
  <w:style w:type="paragraph" w:styleId="NormalWeb">
    <w:name w:val="Normal (Web)"/>
    <w:basedOn w:val="Normal"/>
    <w:uiPriority w:val="99"/>
    <w:unhideWhenUsed/>
    <w:rsid w:val="00D31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D8C"/>
    <w:rPr>
      <w:b/>
      <w:bCs/>
    </w:rPr>
  </w:style>
  <w:style w:type="table" w:styleId="TableGrid">
    <w:name w:val="Table Grid"/>
    <w:basedOn w:val="TableNormal"/>
    <w:uiPriority w:val="39"/>
    <w:rsid w:val="00FA7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76EB"/>
    <w:rPr>
      <w:color w:val="0563C1" w:themeColor="hyperlink"/>
      <w:u w:val="single"/>
    </w:rPr>
  </w:style>
  <w:style w:type="character" w:customStyle="1" w:styleId="unknown-copy-source">
    <w:name w:val="unknown-copy-source"/>
    <w:basedOn w:val="DefaultParagraphFont"/>
    <w:rsid w:val="002421AA"/>
  </w:style>
  <w:style w:type="paragraph" w:styleId="ListParagraph">
    <w:name w:val="List Paragraph"/>
    <w:basedOn w:val="Normal"/>
    <w:uiPriority w:val="34"/>
    <w:qFormat/>
    <w:rsid w:val="00CF29CF"/>
    <w:pPr>
      <w:ind w:left="720"/>
      <w:contextualSpacing/>
    </w:pPr>
  </w:style>
  <w:style w:type="character" w:styleId="UnresolvedMention">
    <w:name w:val="Unresolved Mention"/>
    <w:basedOn w:val="DefaultParagraphFont"/>
    <w:uiPriority w:val="99"/>
    <w:semiHidden/>
    <w:unhideWhenUsed/>
    <w:rsid w:val="00910714"/>
    <w:rPr>
      <w:color w:val="605E5C"/>
      <w:shd w:val="clear" w:color="auto" w:fill="E1DFDD"/>
    </w:rPr>
  </w:style>
  <w:style w:type="character" w:customStyle="1" w:styleId="Heading2Char">
    <w:name w:val="Heading 2 Char"/>
    <w:basedOn w:val="DefaultParagraphFont"/>
    <w:link w:val="Heading2"/>
    <w:uiPriority w:val="9"/>
    <w:semiHidden/>
    <w:rsid w:val="0066273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66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0140">
      <w:bodyDiv w:val="1"/>
      <w:marLeft w:val="0"/>
      <w:marRight w:val="0"/>
      <w:marTop w:val="0"/>
      <w:marBottom w:val="0"/>
      <w:divBdr>
        <w:top w:val="none" w:sz="0" w:space="0" w:color="auto"/>
        <w:left w:val="none" w:sz="0" w:space="0" w:color="auto"/>
        <w:bottom w:val="none" w:sz="0" w:space="0" w:color="auto"/>
        <w:right w:val="none" w:sz="0" w:space="0" w:color="auto"/>
      </w:divBdr>
    </w:div>
    <w:div w:id="292519295">
      <w:bodyDiv w:val="1"/>
      <w:marLeft w:val="0"/>
      <w:marRight w:val="0"/>
      <w:marTop w:val="0"/>
      <w:marBottom w:val="0"/>
      <w:divBdr>
        <w:top w:val="none" w:sz="0" w:space="0" w:color="auto"/>
        <w:left w:val="none" w:sz="0" w:space="0" w:color="auto"/>
        <w:bottom w:val="none" w:sz="0" w:space="0" w:color="auto"/>
        <w:right w:val="none" w:sz="0" w:space="0" w:color="auto"/>
      </w:divBdr>
    </w:div>
    <w:div w:id="835193764">
      <w:bodyDiv w:val="1"/>
      <w:marLeft w:val="0"/>
      <w:marRight w:val="0"/>
      <w:marTop w:val="0"/>
      <w:marBottom w:val="0"/>
      <w:divBdr>
        <w:top w:val="none" w:sz="0" w:space="0" w:color="auto"/>
        <w:left w:val="none" w:sz="0" w:space="0" w:color="auto"/>
        <w:bottom w:val="none" w:sz="0" w:space="0" w:color="auto"/>
        <w:right w:val="none" w:sz="0" w:space="0" w:color="auto"/>
      </w:divBdr>
    </w:div>
    <w:div w:id="836960567">
      <w:bodyDiv w:val="1"/>
      <w:marLeft w:val="0"/>
      <w:marRight w:val="0"/>
      <w:marTop w:val="0"/>
      <w:marBottom w:val="0"/>
      <w:divBdr>
        <w:top w:val="none" w:sz="0" w:space="0" w:color="auto"/>
        <w:left w:val="none" w:sz="0" w:space="0" w:color="auto"/>
        <w:bottom w:val="none" w:sz="0" w:space="0" w:color="auto"/>
        <w:right w:val="none" w:sz="0" w:space="0" w:color="auto"/>
      </w:divBdr>
    </w:div>
    <w:div w:id="933560759">
      <w:bodyDiv w:val="1"/>
      <w:marLeft w:val="0"/>
      <w:marRight w:val="0"/>
      <w:marTop w:val="0"/>
      <w:marBottom w:val="0"/>
      <w:divBdr>
        <w:top w:val="none" w:sz="0" w:space="0" w:color="auto"/>
        <w:left w:val="none" w:sz="0" w:space="0" w:color="auto"/>
        <w:bottom w:val="none" w:sz="0" w:space="0" w:color="auto"/>
        <w:right w:val="none" w:sz="0" w:space="0" w:color="auto"/>
      </w:divBdr>
    </w:div>
    <w:div w:id="1333796357">
      <w:bodyDiv w:val="1"/>
      <w:marLeft w:val="0"/>
      <w:marRight w:val="0"/>
      <w:marTop w:val="0"/>
      <w:marBottom w:val="0"/>
      <w:divBdr>
        <w:top w:val="none" w:sz="0" w:space="0" w:color="auto"/>
        <w:left w:val="none" w:sz="0" w:space="0" w:color="auto"/>
        <w:bottom w:val="none" w:sz="0" w:space="0" w:color="auto"/>
        <w:right w:val="none" w:sz="0" w:space="0" w:color="auto"/>
      </w:divBdr>
    </w:div>
    <w:div w:id="1567447918">
      <w:bodyDiv w:val="1"/>
      <w:marLeft w:val="0"/>
      <w:marRight w:val="0"/>
      <w:marTop w:val="0"/>
      <w:marBottom w:val="0"/>
      <w:divBdr>
        <w:top w:val="none" w:sz="0" w:space="0" w:color="auto"/>
        <w:left w:val="none" w:sz="0" w:space="0" w:color="auto"/>
        <w:bottom w:val="none" w:sz="0" w:space="0" w:color="auto"/>
        <w:right w:val="none" w:sz="0" w:space="0" w:color="auto"/>
      </w:divBdr>
    </w:div>
    <w:div w:id="1760901930">
      <w:bodyDiv w:val="1"/>
      <w:marLeft w:val="0"/>
      <w:marRight w:val="0"/>
      <w:marTop w:val="0"/>
      <w:marBottom w:val="0"/>
      <w:divBdr>
        <w:top w:val="none" w:sz="0" w:space="0" w:color="auto"/>
        <w:left w:val="none" w:sz="0" w:space="0" w:color="auto"/>
        <w:bottom w:val="none" w:sz="0" w:space="0" w:color="auto"/>
        <w:right w:val="none" w:sz="0" w:space="0" w:color="auto"/>
      </w:divBdr>
    </w:div>
    <w:div w:id="1809938249">
      <w:bodyDiv w:val="1"/>
      <w:marLeft w:val="0"/>
      <w:marRight w:val="0"/>
      <w:marTop w:val="0"/>
      <w:marBottom w:val="0"/>
      <w:divBdr>
        <w:top w:val="none" w:sz="0" w:space="0" w:color="auto"/>
        <w:left w:val="none" w:sz="0" w:space="0" w:color="auto"/>
        <w:bottom w:val="none" w:sz="0" w:space="0" w:color="auto"/>
        <w:right w:val="none" w:sz="0" w:space="0" w:color="auto"/>
      </w:divBdr>
    </w:div>
    <w:div w:id="1849834583">
      <w:bodyDiv w:val="1"/>
      <w:marLeft w:val="0"/>
      <w:marRight w:val="0"/>
      <w:marTop w:val="0"/>
      <w:marBottom w:val="0"/>
      <w:divBdr>
        <w:top w:val="none" w:sz="0" w:space="0" w:color="auto"/>
        <w:left w:val="none" w:sz="0" w:space="0" w:color="auto"/>
        <w:bottom w:val="none" w:sz="0" w:space="0" w:color="auto"/>
        <w:right w:val="none" w:sz="0" w:space="0" w:color="auto"/>
      </w:divBdr>
    </w:div>
    <w:div w:id="19420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1258</TotalTime>
  <Pages>1</Pages>
  <Words>3800</Words>
  <Characters>21666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2026-01-02T07:00:00Z</dcterms:created>
  <dcterms:modified xsi:type="dcterms:W3CDTF">2026-01-07T04:30:00Z</dcterms:modified>
</cp:coreProperties>
</file>