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6C04F" w14:textId="77777777" w:rsidR="0078513E" w:rsidRPr="0078513E" w:rsidRDefault="0078513E" w:rsidP="0078513E">
      <w:pPr>
        <w:shd w:val="clear" w:color="auto" w:fill="FFFFFF"/>
        <w:spacing w:before="100" w:beforeAutospacing="1" w:after="240" w:line="240" w:lineRule="auto"/>
        <w:jc w:val="center"/>
        <w:outlineLvl w:val="0"/>
        <w:rPr>
          <w:rFonts w:ascii="Times New Roman" w:eastAsia="Times New Roman" w:hAnsi="Times New Roman" w:cs="Times New Roman"/>
          <w:b/>
          <w:bCs/>
          <w:color w:val="0F1115"/>
          <w:kern w:val="36"/>
          <w:sz w:val="36"/>
          <w:szCs w:val="36"/>
          <w:lang w:val="en-US"/>
        </w:rPr>
      </w:pPr>
      <w:r w:rsidRPr="0078513E">
        <w:rPr>
          <w:rFonts w:ascii="Times New Roman" w:eastAsia="Times New Roman" w:hAnsi="Times New Roman" w:cs="Times New Roman"/>
          <w:b/>
          <w:bCs/>
          <w:color w:val="0F1115"/>
          <w:kern w:val="36"/>
          <w:sz w:val="36"/>
          <w:szCs w:val="36"/>
          <w:lang w:val="en-US"/>
        </w:rPr>
        <w:t>Traditional Authority and Rural Land Disputes in Lusaka: Dynamics and Resolution Mechanisms</w:t>
      </w:r>
    </w:p>
    <w:p w14:paraId="635C8777" w14:textId="4990A3A5" w:rsidR="0078513E" w:rsidRPr="00727FC7" w:rsidRDefault="0078513E" w:rsidP="00727FC7">
      <w:pPr>
        <w:shd w:val="clear" w:color="auto" w:fill="FFFFFF"/>
        <w:spacing w:before="240" w:after="240" w:line="240" w:lineRule="auto"/>
        <w:jc w:val="center"/>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 xml:space="preserve"/>
      </w:r>
      <w:r w:rsidR="00E743DB" w:rsidRPr="00727FC7">
        <w:rPr>
          <w:rFonts w:ascii="Times New Roman" w:eastAsia="Times New Roman" w:hAnsi="Times New Roman" w:cs="Times New Roman"/>
          <w:b/>
          <w:bCs/>
          <w:color w:val="0F1115"/>
          <w:sz w:val="24"/>
          <w:szCs w:val="24"/>
          <w:lang w:val="en-US"/>
        </w:rPr>
        <w:t xml:space="preserve"/>
      </w:r>
      <w:r w:rsidRPr="00727FC7">
        <w:rPr>
          <w:rFonts w:ascii="Times New Roman" w:eastAsia="Times New Roman" w:hAnsi="Times New Roman" w:cs="Times New Roman"/>
          <w:b/>
          <w:bCs/>
          <w:color w:val="0F1115"/>
          <w:sz w:val="24"/>
          <w:szCs w:val="24"/>
          <w:lang w:val="en-US"/>
        </w:rPr>
        <w:t/>
      </w:r>
      <w:r w:rsidRPr="00727FC7">
        <w:rPr>
          <w:rFonts w:ascii="Times New Roman" w:eastAsia="Times New Roman" w:hAnsi="Times New Roman" w:cs="Times New Roman"/>
          <w:b/>
          <w:bCs/>
          <w:color w:val="0F1115"/>
          <w:sz w:val="24"/>
          <w:szCs w:val="24"/>
          <w:lang w:val="en-US"/>
        </w:rPr>
        <w:br/>
        <w:t/>
      </w:r>
      <w:r w:rsidRPr="00727FC7">
        <w:rPr>
          <w:rFonts w:ascii="Times New Roman" w:eastAsia="Times New Roman" w:hAnsi="Times New Roman" w:cs="Times New Roman"/>
          <w:b/>
          <w:bCs/>
          <w:color w:val="0F1115"/>
          <w:sz w:val="24"/>
          <w:szCs w:val="24"/>
          <w:lang w:val="en-US"/>
        </w:rPr>
        <w:br/>
        <w:t/>
      </w:r>
      <w:r w:rsidRPr="00727FC7">
        <w:rPr>
          <w:rFonts w:ascii="Times New Roman" w:eastAsia="Times New Roman" w:hAnsi="Times New Roman" w:cs="Times New Roman"/>
          <w:b/>
          <w:bCs/>
          <w:color w:val="0F1115"/>
          <w:sz w:val="24"/>
          <w:szCs w:val="24"/>
          <w:lang w:val="en-US"/>
        </w:rPr>
        <w:br/>
      </w:r>
    </w:p>
    <w:p w14:paraId="6FC5C83A" w14:textId="1E063606" w:rsidR="0078513E" w:rsidRDefault="0078513E" w:rsidP="0078513E">
      <w:pPr>
        <w:spacing w:before="480" w:after="480" w:line="240" w:lineRule="auto"/>
        <w:jc w:val="both"/>
        <w:rPr>
          <w:rFonts w:ascii="Times New Roman" w:eastAsia="Times New Roman" w:hAnsi="Times New Roman" w:cs="Times New Roman"/>
          <w:sz w:val="24"/>
          <w:szCs w:val="24"/>
          <w:lang w:val="en-US"/>
        </w:rPr>
      </w:pPr>
    </w:p>
    <w:p w14:paraId="6F5351BA" w14:textId="6A734CB2" w:rsidR="00727FC7" w:rsidRDefault="00727FC7" w:rsidP="0078513E">
      <w:pPr>
        <w:spacing w:before="480" w:after="480" w:line="240" w:lineRule="auto"/>
        <w:jc w:val="both"/>
        <w:rPr>
          <w:rFonts w:ascii="Times New Roman" w:eastAsia="Times New Roman" w:hAnsi="Times New Roman" w:cs="Times New Roman"/>
          <w:sz w:val="24"/>
          <w:szCs w:val="24"/>
          <w:lang w:val="en-US"/>
        </w:rPr>
      </w:pPr>
    </w:p>
    <w:p w14:paraId="645239E1" w14:textId="41835830" w:rsidR="00727FC7" w:rsidRDefault="00727FC7" w:rsidP="0078513E">
      <w:pPr>
        <w:spacing w:before="480" w:after="480" w:line="240" w:lineRule="auto"/>
        <w:jc w:val="both"/>
        <w:rPr>
          <w:rFonts w:ascii="Times New Roman" w:eastAsia="Times New Roman" w:hAnsi="Times New Roman" w:cs="Times New Roman"/>
          <w:sz w:val="24"/>
          <w:szCs w:val="24"/>
          <w:lang w:val="en-US"/>
        </w:rPr>
      </w:pPr>
    </w:p>
    <w:p w14:paraId="66DAEF0B" w14:textId="78116F61" w:rsidR="00727FC7" w:rsidRDefault="00727FC7" w:rsidP="0078513E">
      <w:pPr>
        <w:spacing w:before="480" w:after="480" w:line="240" w:lineRule="auto"/>
        <w:jc w:val="both"/>
        <w:rPr>
          <w:rFonts w:ascii="Times New Roman" w:eastAsia="Times New Roman" w:hAnsi="Times New Roman" w:cs="Times New Roman"/>
          <w:sz w:val="24"/>
          <w:szCs w:val="24"/>
          <w:lang w:val="en-US"/>
        </w:rPr>
      </w:pPr>
    </w:p>
    <w:p w14:paraId="4FEADC24" w14:textId="000C2D52" w:rsidR="00727FC7" w:rsidRDefault="00727FC7" w:rsidP="0078513E">
      <w:pPr>
        <w:spacing w:before="480" w:after="480" w:line="240" w:lineRule="auto"/>
        <w:jc w:val="both"/>
        <w:rPr>
          <w:rFonts w:ascii="Times New Roman" w:eastAsia="Times New Roman" w:hAnsi="Times New Roman" w:cs="Times New Roman"/>
          <w:sz w:val="24"/>
          <w:szCs w:val="24"/>
          <w:lang w:val="en-US"/>
        </w:rPr>
      </w:pPr>
    </w:p>
    <w:p w14:paraId="6E3346E7" w14:textId="4033FAE3" w:rsidR="00727FC7" w:rsidRDefault="00727FC7" w:rsidP="0078513E">
      <w:pPr>
        <w:spacing w:before="480" w:after="480" w:line="240" w:lineRule="auto"/>
        <w:jc w:val="both"/>
        <w:rPr>
          <w:rFonts w:ascii="Times New Roman" w:eastAsia="Times New Roman" w:hAnsi="Times New Roman" w:cs="Times New Roman"/>
          <w:sz w:val="24"/>
          <w:szCs w:val="24"/>
          <w:lang w:val="en-US"/>
        </w:rPr>
      </w:pPr>
    </w:p>
    <w:p w14:paraId="252CBE64" w14:textId="4090D9B2" w:rsidR="00727FC7" w:rsidRDefault="00727FC7" w:rsidP="0078513E">
      <w:pPr>
        <w:spacing w:before="480" w:after="480" w:line="240" w:lineRule="auto"/>
        <w:jc w:val="both"/>
        <w:rPr>
          <w:rFonts w:ascii="Times New Roman" w:eastAsia="Times New Roman" w:hAnsi="Times New Roman" w:cs="Times New Roman"/>
          <w:sz w:val="24"/>
          <w:szCs w:val="24"/>
          <w:lang w:val="en-US"/>
        </w:rPr>
      </w:pPr>
    </w:p>
    <w:p w14:paraId="0FFC5390" w14:textId="5E1E833E" w:rsidR="00727FC7" w:rsidRDefault="00727FC7" w:rsidP="0078513E">
      <w:pPr>
        <w:spacing w:before="480" w:after="480" w:line="240" w:lineRule="auto"/>
        <w:jc w:val="both"/>
        <w:rPr>
          <w:rFonts w:ascii="Times New Roman" w:eastAsia="Times New Roman" w:hAnsi="Times New Roman" w:cs="Times New Roman"/>
          <w:sz w:val="24"/>
          <w:szCs w:val="24"/>
          <w:lang w:val="en-US"/>
        </w:rPr>
      </w:pPr>
    </w:p>
    <w:p w14:paraId="539DC9BF" w14:textId="675197A0" w:rsidR="00727FC7" w:rsidRDefault="00727FC7" w:rsidP="0078513E">
      <w:pPr>
        <w:spacing w:before="480" w:after="480" w:line="240" w:lineRule="auto"/>
        <w:jc w:val="both"/>
        <w:rPr>
          <w:rFonts w:ascii="Times New Roman" w:eastAsia="Times New Roman" w:hAnsi="Times New Roman" w:cs="Times New Roman"/>
          <w:sz w:val="24"/>
          <w:szCs w:val="24"/>
          <w:lang w:val="en-US"/>
        </w:rPr>
      </w:pPr>
    </w:p>
    <w:p w14:paraId="4032BCE7" w14:textId="7585B358" w:rsidR="00727FC7" w:rsidRDefault="00727FC7" w:rsidP="0078513E">
      <w:pPr>
        <w:spacing w:before="480" w:after="480" w:line="240" w:lineRule="auto"/>
        <w:jc w:val="both"/>
        <w:rPr>
          <w:rFonts w:ascii="Times New Roman" w:eastAsia="Times New Roman" w:hAnsi="Times New Roman" w:cs="Times New Roman"/>
          <w:sz w:val="24"/>
          <w:szCs w:val="24"/>
          <w:lang w:val="en-US"/>
        </w:rPr>
      </w:pPr>
    </w:p>
    <w:p w14:paraId="253E3779" w14:textId="5EE2E436" w:rsidR="00727FC7" w:rsidRDefault="00727FC7" w:rsidP="0078513E">
      <w:pPr>
        <w:spacing w:before="480" w:after="480" w:line="240" w:lineRule="auto"/>
        <w:jc w:val="both"/>
        <w:rPr>
          <w:rFonts w:ascii="Times New Roman" w:eastAsia="Times New Roman" w:hAnsi="Times New Roman" w:cs="Times New Roman"/>
          <w:sz w:val="24"/>
          <w:szCs w:val="24"/>
          <w:lang w:val="en-US"/>
        </w:rPr>
      </w:pPr>
    </w:p>
    <w:p w14:paraId="4159E1DB" w14:textId="303A5A2A" w:rsidR="00727FC7" w:rsidRDefault="00727FC7" w:rsidP="0078513E">
      <w:pPr>
        <w:spacing w:before="480" w:after="480" w:line="240" w:lineRule="auto"/>
        <w:jc w:val="both"/>
        <w:rPr>
          <w:rFonts w:ascii="Times New Roman" w:eastAsia="Times New Roman" w:hAnsi="Times New Roman" w:cs="Times New Roman"/>
          <w:sz w:val="24"/>
          <w:szCs w:val="24"/>
          <w:lang w:val="en-US"/>
        </w:rPr>
      </w:pPr>
    </w:p>
    <w:p w14:paraId="49A1BB4C" w14:textId="5C9B3BBB" w:rsidR="00727FC7" w:rsidRDefault="00727FC7" w:rsidP="0078513E">
      <w:pPr>
        <w:spacing w:before="480" w:after="480" w:line="240" w:lineRule="auto"/>
        <w:jc w:val="both"/>
        <w:rPr>
          <w:rFonts w:ascii="Times New Roman" w:eastAsia="Times New Roman" w:hAnsi="Times New Roman" w:cs="Times New Roman"/>
          <w:sz w:val="24"/>
          <w:szCs w:val="24"/>
          <w:lang w:val="en-US"/>
        </w:rPr>
      </w:pPr>
    </w:p>
    <w:p w14:paraId="4A4F6F11" w14:textId="6464BBDC" w:rsidR="00727FC7" w:rsidRDefault="00727FC7" w:rsidP="0078513E">
      <w:pPr>
        <w:spacing w:before="480" w:after="480" w:line="240" w:lineRule="auto"/>
        <w:jc w:val="both"/>
        <w:rPr>
          <w:rFonts w:ascii="Times New Roman" w:eastAsia="Times New Roman" w:hAnsi="Times New Roman" w:cs="Times New Roman"/>
          <w:sz w:val="24"/>
          <w:szCs w:val="24"/>
          <w:lang w:val="en-US"/>
        </w:rPr>
      </w:pPr>
    </w:p>
    <w:p w14:paraId="0787DB37" w14:textId="01F17CDD" w:rsidR="00727FC7" w:rsidRDefault="00727FC7" w:rsidP="0078513E">
      <w:pPr>
        <w:spacing w:before="480" w:after="480" w:line="240" w:lineRule="auto"/>
        <w:jc w:val="both"/>
        <w:rPr>
          <w:rFonts w:ascii="Times New Roman" w:eastAsia="Times New Roman" w:hAnsi="Times New Roman" w:cs="Times New Roman"/>
          <w:sz w:val="24"/>
          <w:szCs w:val="24"/>
          <w:lang w:val="en-US"/>
        </w:rPr>
      </w:pPr>
    </w:p>
    <w:p w14:paraId="284FE063" w14:textId="77777777" w:rsidR="00727FC7" w:rsidRPr="0078513E" w:rsidRDefault="00727FC7" w:rsidP="0078513E">
      <w:pPr>
        <w:spacing w:before="480" w:after="480" w:line="240" w:lineRule="auto"/>
        <w:jc w:val="both"/>
        <w:rPr>
          <w:rFonts w:ascii="Times New Roman" w:eastAsia="Times New Roman" w:hAnsi="Times New Roman" w:cs="Times New Roman"/>
          <w:sz w:val="24"/>
          <w:szCs w:val="24"/>
          <w:lang w:val="en-US"/>
        </w:rPr>
      </w:pPr>
    </w:p>
    <w:p w14:paraId="119F5DC5" w14:textId="71AE1811" w:rsidR="0078513E" w:rsidRPr="00282CF0" w:rsidRDefault="00282CF0" w:rsidP="00727FC7">
      <w:pPr>
        <w:shd w:val="clear" w:color="auto" w:fill="FFFFFF"/>
        <w:spacing w:before="240" w:after="240" w:line="240" w:lineRule="auto"/>
        <w:jc w:val="both"/>
        <w:outlineLvl w:val="1"/>
        <w:rPr>
          <w:rFonts w:ascii="Times New Roman" w:eastAsia="Times New Roman" w:hAnsi="Times New Roman" w:cs="Times New Roman"/>
          <w:b/>
          <w:bCs/>
          <w:color w:val="0F1115"/>
          <w:sz w:val="28"/>
          <w:szCs w:val="28"/>
          <w:lang w:val="en-US"/>
        </w:rPr>
      </w:pPr>
      <w:r w:rsidRPr="00282CF0">
        <w:rPr>
          <w:rFonts w:ascii="Times New Roman" w:eastAsia="Times New Roman" w:hAnsi="Times New Roman" w:cs="Times New Roman"/>
          <w:b/>
          <w:bCs/>
          <w:color w:val="0F1115"/>
          <w:sz w:val="28"/>
          <w:szCs w:val="28"/>
          <w:lang w:val="en-US"/>
        </w:rPr>
        <w:lastRenderedPageBreak/>
        <w:t>ABSTRACT</w:t>
      </w:r>
    </w:p>
    <w:p w14:paraId="22980426" w14:textId="688E9428"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This study examines the nature of land conflicts in rural Lusaka and evaluates the role of traditional leaders in customary dispute resolution. Drawing on legal pluralism, institutional theory and social capital theory, the research investigates how institutional capacity, procedural fairness</w:t>
      </w:r>
      <w:r w:rsidR="00E743DB"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and social legitimacy shape dispute outcomes, with particular attention to protecting vulnerable groups including women, youth, and migrants.</w:t>
      </w:r>
      <w:r w:rsidR="00E743DB"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A qualitative comparative case study design was employed across two customary jurisdictions</w:t>
      </w:r>
      <w:r w:rsidR="00E743DB" w:rsidRPr="00727FC7">
        <w:rPr>
          <w:rFonts w:ascii="Times New Roman" w:eastAsia="Times New Roman" w:hAnsi="Times New Roman" w:cs="Times New Roman"/>
          <w:color w:val="0F1115"/>
          <w:sz w:val="24"/>
          <w:szCs w:val="24"/>
          <w:lang w:val="en-US"/>
        </w:rPr>
        <w:t xml:space="preserve"> namely </w:t>
      </w:r>
      <w:r w:rsidRPr="00727FC7">
        <w:rPr>
          <w:rFonts w:ascii="Times New Roman" w:eastAsia="Times New Roman" w:hAnsi="Times New Roman" w:cs="Times New Roman"/>
          <w:color w:val="0F1115"/>
          <w:sz w:val="24"/>
          <w:szCs w:val="24"/>
          <w:lang w:val="en-US"/>
        </w:rPr>
        <w:t xml:space="preserve">Chief </w:t>
      </w:r>
      <w:proofErr w:type="spellStart"/>
      <w:r w:rsidRPr="00727FC7">
        <w:rPr>
          <w:rFonts w:ascii="Times New Roman" w:eastAsia="Times New Roman" w:hAnsi="Times New Roman" w:cs="Times New Roman"/>
          <w:color w:val="0F1115"/>
          <w:sz w:val="24"/>
          <w:szCs w:val="24"/>
          <w:lang w:val="en-US"/>
        </w:rPr>
        <w:t>Mpashya's</w:t>
      </w:r>
      <w:proofErr w:type="spellEnd"/>
      <w:r w:rsidRPr="00727FC7">
        <w:rPr>
          <w:rFonts w:ascii="Times New Roman" w:eastAsia="Times New Roman" w:hAnsi="Times New Roman" w:cs="Times New Roman"/>
          <w:color w:val="0F1115"/>
          <w:sz w:val="24"/>
          <w:szCs w:val="24"/>
          <w:lang w:val="en-US"/>
        </w:rPr>
        <w:t xml:space="preserve"> area in </w:t>
      </w:r>
      <w:proofErr w:type="spellStart"/>
      <w:r w:rsidRPr="00727FC7">
        <w:rPr>
          <w:rFonts w:ascii="Times New Roman" w:eastAsia="Times New Roman" w:hAnsi="Times New Roman" w:cs="Times New Roman"/>
          <w:color w:val="0F1115"/>
          <w:sz w:val="24"/>
          <w:szCs w:val="24"/>
          <w:lang w:val="en-US"/>
        </w:rPr>
        <w:t>Rufunsa</w:t>
      </w:r>
      <w:proofErr w:type="spellEnd"/>
      <w:r w:rsidRPr="00727FC7">
        <w:rPr>
          <w:rFonts w:ascii="Times New Roman" w:eastAsia="Times New Roman" w:hAnsi="Times New Roman" w:cs="Times New Roman"/>
          <w:color w:val="0F1115"/>
          <w:sz w:val="24"/>
          <w:szCs w:val="24"/>
          <w:lang w:val="en-US"/>
        </w:rPr>
        <w:t xml:space="preserve"> District and Senior Chieftainess </w:t>
      </w:r>
      <w:proofErr w:type="spellStart"/>
      <w:r w:rsidRPr="00727FC7">
        <w:rPr>
          <w:rFonts w:ascii="Times New Roman" w:eastAsia="Times New Roman" w:hAnsi="Times New Roman" w:cs="Times New Roman"/>
          <w:color w:val="0F1115"/>
          <w:sz w:val="24"/>
          <w:szCs w:val="24"/>
          <w:lang w:val="en-US"/>
        </w:rPr>
        <w:t>Nkhomeshya's</w:t>
      </w:r>
      <w:proofErr w:type="spellEnd"/>
      <w:r w:rsidRPr="00727FC7">
        <w:rPr>
          <w:rFonts w:ascii="Times New Roman" w:eastAsia="Times New Roman" w:hAnsi="Times New Roman" w:cs="Times New Roman"/>
          <w:color w:val="0F1115"/>
          <w:sz w:val="24"/>
          <w:szCs w:val="24"/>
          <w:lang w:val="en-US"/>
        </w:rPr>
        <w:t xml:space="preserve"> area in Chongwe District. Fifteen participants comprising long-term residents, village elders, headmen and traditional leaders were purposively recruited. Data were collected through structured questionnaires and semi-structured interviews, with thematic analysis identifying recurring patterns in dispute origins, procedural pathways and resolution outcomes.</w:t>
      </w:r>
    </w:p>
    <w:p w14:paraId="3CE3E006" w14:textId="196483F1" w:rsidR="0078513E" w:rsidRPr="00727FC7" w:rsidRDefault="00E743DB"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The study findings are that</w:t>
      </w:r>
      <w:r w:rsidRPr="00727FC7">
        <w:rPr>
          <w:rFonts w:ascii="Times New Roman" w:eastAsia="Times New Roman" w:hAnsi="Times New Roman" w:cs="Times New Roman"/>
          <w:b/>
          <w:bCs/>
          <w:color w:val="0F1115"/>
          <w:sz w:val="24"/>
          <w:szCs w:val="24"/>
          <w:lang w:val="en-US"/>
        </w:rPr>
        <w:t xml:space="preserve"> </w:t>
      </w:r>
      <w:r w:rsidRPr="00727FC7">
        <w:rPr>
          <w:rFonts w:ascii="Times New Roman" w:eastAsia="Times New Roman" w:hAnsi="Times New Roman" w:cs="Times New Roman"/>
          <w:color w:val="0F1115"/>
          <w:sz w:val="24"/>
          <w:szCs w:val="24"/>
          <w:lang w:val="en-US"/>
        </w:rPr>
        <w:t>t</w:t>
      </w:r>
      <w:r w:rsidR="0078513E" w:rsidRPr="00727FC7">
        <w:rPr>
          <w:rFonts w:ascii="Times New Roman" w:eastAsia="Times New Roman" w:hAnsi="Times New Roman" w:cs="Times New Roman"/>
          <w:color w:val="0F1115"/>
          <w:sz w:val="24"/>
          <w:szCs w:val="24"/>
          <w:lang w:val="en-US"/>
        </w:rPr>
        <w:t>raditional leaders serve as primary adjudicators, providing accessible, rapid and culturally legitimate remedies. However, their effectiveness is conditional upon institutional capacity, perceived legitimacy</w:t>
      </w:r>
      <w:r w:rsidR="00287313" w:rsidRPr="00727FC7">
        <w:rPr>
          <w:rFonts w:ascii="Times New Roman" w:eastAsia="Times New Roman" w:hAnsi="Times New Roman" w:cs="Times New Roman"/>
          <w:color w:val="0F1115"/>
          <w:sz w:val="24"/>
          <w:szCs w:val="24"/>
          <w:lang w:val="en-US"/>
        </w:rPr>
        <w:t xml:space="preserve"> </w:t>
      </w:r>
      <w:r w:rsidR="0078513E" w:rsidRPr="00727FC7">
        <w:rPr>
          <w:rFonts w:ascii="Times New Roman" w:eastAsia="Times New Roman" w:hAnsi="Times New Roman" w:cs="Times New Roman"/>
          <w:color w:val="0F1115"/>
          <w:sz w:val="24"/>
          <w:szCs w:val="24"/>
          <w:lang w:val="en-US"/>
        </w:rPr>
        <w:t xml:space="preserve">and coherence between customary and statutory frameworks. Structural vulnerabilities </w:t>
      </w:r>
      <w:r w:rsidR="00287313" w:rsidRPr="00727FC7">
        <w:rPr>
          <w:rFonts w:ascii="Times New Roman" w:eastAsia="Times New Roman" w:hAnsi="Times New Roman" w:cs="Times New Roman"/>
          <w:color w:val="0F1115"/>
          <w:sz w:val="24"/>
          <w:szCs w:val="24"/>
          <w:lang w:val="en-US"/>
        </w:rPr>
        <w:t xml:space="preserve">that </w:t>
      </w:r>
      <w:r w:rsidR="0078513E" w:rsidRPr="00727FC7">
        <w:rPr>
          <w:rFonts w:ascii="Times New Roman" w:eastAsia="Times New Roman" w:hAnsi="Times New Roman" w:cs="Times New Roman"/>
          <w:color w:val="0F1115"/>
          <w:sz w:val="24"/>
          <w:szCs w:val="24"/>
          <w:lang w:val="en-US"/>
        </w:rPr>
        <w:t>persist</w:t>
      </w:r>
      <w:r w:rsidR="00287313" w:rsidRPr="00727FC7">
        <w:rPr>
          <w:rFonts w:ascii="Times New Roman" w:eastAsia="Times New Roman" w:hAnsi="Times New Roman" w:cs="Times New Roman"/>
          <w:color w:val="0F1115"/>
          <w:sz w:val="24"/>
          <w:szCs w:val="24"/>
          <w:lang w:val="en-US"/>
        </w:rPr>
        <w:t xml:space="preserve"> </w:t>
      </w:r>
      <w:r w:rsidR="0078513E" w:rsidRPr="00727FC7">
        <w:rPr>
          <w:rFonts w:ascii="Times New Roman" w:eastAsia="Times New Roman" w:hAnsi="Times New Roman" w:cs="Times New Roman"/>
          <w:color w:val="0F1115"/>
          <w:sz w:val="24"/>
          <w:szCs w:val="24"/>
          <w:lang w:val="en-US"/>
        </w:rPr>
        <w:t>includ</w:t>
      </w:r>
      <w:r w:rsidR="00287313" w:rsidRPr="00727FC7">
        <w:rPr>
          <w:rFonts w:ascii="Times New Roman" w:eastAsia="Times New Roman" w:hAnsi="Times New Roman" w:cs="Times New Roman"/>
          <w:color w:val="0F1115"/>
          <w:sz w:val="24"/>
          <w:szCs w:val="24"/>
          <w:lang w:val="en-US"/>
        </w:rPr>
        <w:t>e</w:t>
      </w:r>
      <w:r w:rsidR="0078513E" w:rsidRPr="00727FC7">
        <w:rPr>
          <w:rFonts w:ascii="Times New Roman" w:eastAsia="Times New Roman" w:hAnsi="Times New Roman" w:cs="Times New Roman"/>
          <w:color w:val="0F1115"/>
          <w:sz w:val="24"/>
          <w:szCs w:val="24"/>
          <w:lang w:val="en-US"/>
        </w:rPr>
        <w:t xml:space="preserve"> procedural inconsistencies, weak record-keeping, elite capture</w:t>
      </w:r>
      <w:r w:rsidR="00287313" w:rsidRPr="00727FC7">
        <w:rPr>
          <w:rFonts w:ascii="Times New Roman" w:eastAsia="Times New Roman" w:hAnsi="Times New Roman" w:cs="Times New Roman"/>
          <w:color w:val="0F1115"/>
          <w:sz w:val="24"/>
          <w:szCs w:val="24"/>
          <w:lang w:val="en-US"/>
        </w:rPr>
        <w:t xml:space="preserve"> </w:t>
      </w:r>
      <w:r w:rsidR="0078513E" w:rsidRPr="00727FC7">
        <w:rPr>
          <w:rFonts w:ascii="Times New Roman" w:eastAsia="Times New Roman" w:hAnsi="Times New Roman" w:cs="Times New Roman"/>
          <w:color w:val="0F1115"/>
          <w:sz w:val="24"/>
          <w:szCs w:val="24"/>
          <w:lang w:val="en-US"/>
        </w:rPr>
        <w:t xml:space="preserve">and unequal protection for women and migrants. Land market pressures, particularly proximity to Lusaka's urban center, have intensified speculative </w:t>
      </w:r>
      <w:proofErr w:type="spellStart"/>
      <w:r w:rsidR="0078513E" w:rsidRPr="00727FC7">
        <w:rPr>
          <w:rFonts w:ascii="Times New Roman" w:eastAsia="Times New Roman" w:hAnsi="Times New Roman" w:cs="Times New Roman"/>
          <w:color w:val="0F1115"/>
          <w:sz w:val="24"/>
          <w:szCs w:val="24"/>
          <w:lang w:val="en-US"/>
        </w:rPr>
        <w:t>behaviour</w:t>
      </w:r>
      <w:proofErr w:type="spellEnd"/>
      <w:r w:rsidR="0078513E" w:rsidRPr="00727FC7">
        <w:rPr>
          <w:rFonts w:ascii="Times New Roman" w:eastAsia="Times New Roman" w:hAnsi="Times New Roman" w:cs="Times New Roman"/>
          <w:color w:val="0F1115"/>
          <w:sz w:val="24"/>
          <w:szCs w:val="24"/>
          <w:lang w:val="en-US"/>
        </w:rPr>
        <w:t xml:space="preserve"> and boundary contestations, challenging customary governance capacity.</w:t>
      </w:r>
    </w:p>
    <w:p w14:paraId="0D162531" w14:textId="404F4F8D" w:rsidR="0078513E" w:rsidRPr="00727FC7" w:rsidRDefault="00287313"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Based on the findings, the study recommends the</w:t>
      </w:r>
      <w:r w:rsidRPr="00727FC7">
        <w:rPr>
          <w:rFonts w:ascii="Times New Roman" w:eastAsia="Times New Roman" w:hAnsi="Times New Roman" w:cs="Times New Roman"/>
          <w:b/>
          <w:bCs/>
          <w:color w:val="0F1115"/>
          <w:sz w:val="24"/>
          <w:szCs w:val="24"/>
          <w:lang w:val="en-US"/>
        </w:rPr>
        <w:t xml:space="preserve"> </w:t>
      </w:r>
      <w:r w:rsidRPr="00727FC7">
        <w:rPr>
          <w:rFonts w:ascii="Times New Roman" w:eastAsia="Times New Roman" w:hAnsi="Times New Roman" w:cs="Times New Roman"/>
          <w:color w:val="0F1115"/>
          <w:sz w:val="24"/>
          <w:szCs w:val="24"/>
          <w:lang w:val="en-US"/>
        </w:rPr>
        <w:t>s</w:t>
      </w:r>
      <w:r w:rsidR="0078513E" w:rsidRPr="00727FC7">
        <w:rPr>
          <w:rFonts w:ascii="Times New Roman" w:eastAsia="Times New Roman" w:hAnsi="Times New Roman" w:cs="Times New Roman"/>
          <w:color w:val="0F1115"/>
          <w:sz w:val="24"/>
          <w:szCs w:val="24"/>
          <w:lang w:val="en-US"/>
        </w:rPr>
        <w:t xml:space="preserve">trengthening </w:t>
      </w:r>
      <w:r w:rsidRPr="00727FC7">
        <w:rPr>
          <w:rFonts w:ascii="Times New Roman" w:eastAsia="Times New Roman" w:hAnsi="Times New Roman" w:cs="Times New Roman"/>
          <w:color w:val="0F1115"/>
          <w:sz w:val="24"/>
          <w:szCs w:val="24"/>
          <w:lang w:val="en-US"/>
        </w:rPr>
        <w:t xml:space="preserve">of </w:t>
      </w:r>
      <w:r w:rsidR="0078513E" w:rsidRPr="00727FC7">
        <w:rPr>
          <w:rFonts w:ascii="Times New Roman" w:eastAsia="Times New Roman" w:hAnsi="Times New Roman" w:cs="Times New Roman"/>
          <w:color w:val="0F1115"/>
          <w:sz w:val="24"/>
          <w:szCs w:val="24"/>
          <w:lang w:val="en-US"/>
        </w:rPr>
        <w:t xml:space="preserve">customary dispute resolution </w:t>
      </w:r>
      <w:r w:rsidRPr="00727FC7">
        <w:rPr>
          <w:rFonts w:ascii="Times New Roman" w:eastAsia="Times New Roman" w:hAnsi="Times New Roman" w:cs="Times New Roman"/>
          <w:color w:val="0F1115"/>
          <w:sz w:val="24"/>
          <w:szCs w:val="24"/>
          <w:lang w:val="en-US"/>
        </w:rPr>
        <w:t xml:space="preserve">that </w:t>
      </w:r>
      <w:r w:rsidR="0078513E" w:rsidRPr="00727FC7">
        <w:rPr>
          <w:rFonts w:ascii="Times New Roman" w:eastAsia="Times New Roman" w:hAnsi="Times New Roman" w:cs="Times New Roman"/>
          <w:color w:val="0F1115"/>
          <w:sz w:val="24"/>
          <w:szCs w:val="24"/>
          <w:lang w:val="en-US"/>
        </w:rPr>
        <w:t>requires clarifying tenure regimes, establishing standardized documentation systems, building institutional capacity through rights-sensitive training, developing formal interfaces between customary and state systems and implementing procedural safeguards to ensure equitable outcomes for all community members.</w:t>
      </w:r>
    </w:p>
    <w:p w14:paraId="298BDE22" w14:textId="197EDB62" w:rsidR="00287313"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b/>
          <w:bCs/>
          <w:color w:val="0F1115"/>
          <w:sz w:val="24"/>
          <w:szCs w:val="24"/>
          <w:lang w:val="en-US"/>
        </w:rPr>
        <w:t>Keywords:</w:t>
      </w:r>
      <w:r w:rsidRPr="00727FC7">
        <w:rPr>
          <w:rFonts w:ascii="Times New Roman" w:eastAsia="Times New Roman" w:hAnsi="Times New Roman" w:cs="Times New Roman"/>
          <w:color w:val="0F1115"/>
          <w:sz w:val="24"/>
          <w:szCs w:val="24"/>
          <w:lang w:val="en-US"/>
        </w:rPr>
        <w:t> Traditional authority, land disputes, customary tenure, dispute resolution, legal pluralism</w:t>
      </w:r>
    </w:p>
    <w:p w14:paraId="3A3139EC" w14:textId="76E1CB78" w:rsidR="00D32D53" w:rsidRDefault="00D32D53" w:rsidP="00727FC7">
      <w:pPr>
        <w:spacing w:before="240" w:after="240" w:line="240" w:lineRule="auto"/>
        <w:jc w:val="both"/>
        <w:rPr>
          <w:rFonts w:ascii="Times New Roman" w:eastAsia="Times New Roman" w:hAnsi="Times New Roman" w:cs="Times New Roman"/>
          <w:b/>
          <w:bCs/>
          <w:color w:val="0F1115"/>
          <w:sz w:val="24"/>
          <w:szCs w:val="24"/>
          <w:lang w:val="en-US"/>
        </w:rPr>
      </w:pPr>
    </w:p>
    <w:p w14:paraId="4F47B4A7" w14:textId="0CEA4077" w:rsidR="00E45231" w:rsidRDefault="00E45231" w:rsidP="00727FC7">
      <w:pPr>
        <w:spacing w:before="240" w:after="240" w:line="240" w:lineRule="auto"/>
        <w:jc w:val="both"/>
        <w:rPr>
          <w:rFonts w:ascii="Times New Roman" w:eastAsia="Times New Roman" w:hAnsi="Times New Roman" w:cs="Times New Roman"/>
          <w:b/>
          <w:bCs/>
          <w:color w:val="0F1115"/>
          <w:sz w:val="24"/>
          <w:szCs w:val="24"/>
          <w:lang w:val="en-US"/>
        </w:rPr>
      </w:pPr>
    </w:p>
    <w:p w14:paraId="11B7C7E3" w14:textId="527BFAD9" w:rsidR="00E45231" w:rsidRDefault="00E45231" w:rsidP="00727FC7">
      <w:pPr>
        <w:spacing w:before="240" w:after="240" w:line="240" w:lineRule="auto"/>
        <w:jc w:val="both"/>
        <w:rPr>
          <w:rFonts w:ascii="Times New Roman" w:eastAsia="Times New Roman" w:hAnsi="Times New Roman" w:cs="Times New Roman"/>
          <w:b/>
          <w:bCs/>
          <w:color w:val="0F1115"/>
          <w:sz w:val="24"/>
          <w:szCs w:val="24"/>
          <w:lang w:val="en-US"/>
        </w:rPr>
      </w:pPr>
    </w:p>
    <w:p w14:paraId="79533730" w14:textId="08791CE9" w:rsidR="00E45231" w:rsidRDefault="00E45231" w:rsidP="00727FC7">
      <w:pPr>
        <w:spacing w:before="240" w:after="240" w:line="240" w:lineRule="auto"/>
        <w:jc w:val="both"/>
        <w:rPr>
          <w:rFonts w:ascii="Times New Roman" w:eastAsia="Times New Roman" w:hAnsi="Times New Roman" w:cs="Times New Roman"/>
          <w:b/>
          <w:bCs/>
          <w:color w:val="0F1115"/>
          <w:sz w:val="24"/>
          <w:szCs w:val="24"/>
          <w:lang w:val="en-US"/>
        </w:rPr>
      </w:pPr>
    </w:p>
    <w:p w14:paraId="2956BC7C" w14:textId="7F89B078" w:rsidR="00E45231" w:rsidRDefault="00E45231" w:rsidP="00727FC7">
      <w:pPr>
        <w:spacing w:before="240" w:after="240" w:line="240" w:lineRule="auto"/>
        <w:jc w:val="both"/>
        <w:rPr>
          <w:rFonts w:ascii="Times New Roman" w:eastAsia="Times New Roman" w:hAnsi="Times New Roman" w:cs="Times New Roman"/>
          <w:b/>
          <w:bCs/>
          <w:color w:val="0F1115"/>
          <w:sz w:val="24"/>
          <w:szCs w:val="24"/>
          <w:lang w:val="en-US"/>
        </w:rPr>
      </w:pPr>
    </w:p>
    <w:p w14:paraId="6043DA1D" w14:textId="26136161" w:rsidR="00E45231" w:rsidRDefault="00E45231" w:rsidP="00727FC7">
      <w:pPr>
        <w:spacing w:before="240" w:after="240" w:line="240" w:lineRule="auto"/>
        <w:jc w:val="both"/>
        <w:rPr>
          <w:rFonts w:ascii="Times New Roman" w:eastAsia="Times New Roman" w:hAnsi="Times New Roman" w:cs="Times New Roman"/>
          <w:b/>
          <w:bCs/>
          <w:color w:val="0F1115"/>
          <w:sz w:val="24"/>
          <w:szCs w:val="24"/>
          <w:lang w:val="en-US"/>
        </w:rPr>
      </w:pPr>
    </w:p>
    <w:p w14:paraId="508B8DB8" w14:textId="14C8B0A0" w:rsidR="00E45231" w:rsidRDefault="00E45231" w:rsidP="00727FC7">
      <w:pPr>
        <w:spacing w:before="240" w:after="240" w:line="240" w:lineRule="auto"/>
        <w:jc w:val="both"/>
        <w:rPr>
          <w:rFonts w:ascii="Times New Roman" w:eastAsia="Times New Roman" w:hAnsi="Times New Roman" w:cs="Times New Roman"/>
          <w:b/>
          <w:bCs/>
          <w:color w:val="0F1115"/>
          <w:sz w:val="24"/>
          <w:szCs w:val="24"/>
          <w:lang w:val="en-US"/>
        </w:rPr>
      </w:pPr>
    </w:p>
    <w:p w14:paraId="722CA95D" w14:textId="366A3A50" w:rsidR="00E45231" w:rsidRDefault="00E45231" w:rsidP="00727FC7">
      <w:pPr>
        <w:spacing w:before="240" w:after="240" w:line="240" w:lineRule="auto"/>
        <w:jc w:val="both"/>
        <w:rPr>
          <w:rFonts w:ascii="Times New Roman" w:eastAsia="Times New Roman" w:hAnsi="Times New Roman" w:cs="Times New Roman"/>
          <w:b/>
          <w:bCs/>
          <w:color w:val="0F1115"/>
          <w:sz w:val="24"/>
          <w:szCs w:val="24"/>
          <w:lang w:val="en-US"/>
        </w:rPr>
      </w:pPr>
    </w:p>
    <w:p w14:paraId="244BEDB3" w14:textId="0FEAAF51" w:rsidR="00E45231" w:rsidRDefault="00E45231" w:rsidP="00727FC7">
      <w:pPr>
        <w:spacing w:before="240" w:after="240" w:line="240" w:lineRule="auto"/>
        <w:jc w:val="both"/>
        <w:rPr>
          <w:rFonts w:ascii="Times New Roman" w:eastAsia="Times New Roman" w:hAnsi="Times New Roman" w:cs="Times New Roman"/>
          <w:b/>
          <w:bCs/>
          <w:color w:val="0F1115"/>
          <w:sz w:val="24"/>
          <w:szCs w:val="24"/>
          <w:lang w:val="en-US"/>
        </w:rPr>
      </w:pPr>
    </w:p>
    <w:p w14:paraId="39546E40" w14:textId="77164D16" w:rsidR="00E45231" w:rsidRDefault="00E45231" w:rsidP="00727FC7">
      <w:pPr>
        <w:spacing w:before="240" w:after="240" w:line="240" w:lineRule="auto"/>
        <w:jc w:val="both"/>
        <w:rPr>
          <w:rFonts w:ascii="Times New Roman" w:eastAsia="Times New Roman" w:hAnsi="Times New Roman" w:cs="Times New Roman"/>
          <w:b/>
          <w:bCs/>
          <w:color w:val="0F1115"/>
          <w:sz w:val="24"/>
          <w:szCs w:val="24"/>
          <w:lang w:val="en-US"/>
        </w:rPr>
      </w:pPr>
    </w:p>
    <w:p w14:paraId="2D983BE8" w14:textId="443EF0F3" w:rsidR="00E45231" w:rsidRDefault="00E45231" w:rsidP="00727FC7">
      <w:pPr>
        <w:spacing w:before="240" w:after="240" w:line="240" w:lineRule="auto"/>
        <w:jc w:val="both"/>
        <w:rPr>
          <w:rFonts w:ascii="Times New Roman" w:eastAsia="Times New Roman" w:hAnsi="Times New Roman" w:cs="Times New Roman"/>
          <w:b/>
          <w:bCs/>
          <w:color w:val="0F1115"/>
          <w:sz w:val="24"/>
          <w:szCs w:val="24"/>
          <w:lang w:val="en-US"/>
        </w:rPr>
      </w:pPr>
    </w:p>
    <w:p w14:paraId="3DAE6090" w14:textId="65BB3653" w:rsidR="00E45231" w:rsidRDefault="00E45231" w:rsidP="00727FC7">
      <w:pPr>
        <w:spacing w:before="240" w:after="240" w:line="240" w:lineRule="auto"/>
        <w:jc w:val="both"/>
        <w:rPr>
          <w:rFonts w:ascii="Times New Roman" w:eastAsia="Times New Roman" w:hAnsi="Times New Roman" w:cs="Times New Roman"/>
          <w:b/>
          <w:bCs/>
          <w:color w:val="0F1115"/>
          <w:sz w:val="24"/>
          <w:szCs w:val="24"/>
          <w:lang w:val="en-US"/>
        </w:rPr>
      </w:pPr>
    </w:p>
    <w:p w14:paraId="5A1FE8F7" w14:textId="15392B44" w:rsidR="00E45231" w:rsidRDefault="00E45231" w:rsidP="00727FC7">
      <w:pPr>
        <w:spacing w:before="240" w:after="240" w:line="240" w:lineRule="auto"/>
        <w:jc w:val="both"/>
        <w:rPr>
          <w:rFonts w:ascii="Times New Roman" w:eastAsia="Times New Roman" w:hAnsi="Times New Roman" w:cs="Times New Roman"/>
          <w:b/>
          <w:bCs/>
          <w:color w:val="0F1115"/>
          <w:sz w:val="24"/>
          <w:szCs w:val="24"/>
          <w:lang w:val="en-US"/>
        </w:rPr>
      </w:pPr>
    </w:p>
    <w:p w14:paraId="4D3D99E2" w14:textId="4F454632" w:rsidR="00E45231" w:rsidRDefault="00E45231" w:rsidP="00727FC7">
      <w:pPr>
        <w:spacing w:before="240" w:after="240" w:line="240" w:lineRule="auto"/>
        <w:jc w:val="both"/>
        <w:rPr>
          <w:rFonts w:ascii="Times New Roman" w:eastAsia="Times New Roman" w:hAnsi="Times New Roman" w:cs="Times New Roman"/>
          <w:b/>
          <w:bCs/>
          <w:color w:val="0F1115"/>
          <w:sz w:val="24"/>
          <w:szCs w:val="24"/>
          <w:lang w:val="en-US"/>
        </w:rPr>
      </w:pPr>
    </w:p>
    <w:p w14:paraId="2FA2D6DD" w14:textId="77777777" w:rsidR="00E45231" w:rsidRPr="00727FC7" w:rsidRDefault="00E45231" w:rsidP="00727FC7">
      <w:pPr>
        <w:spacing w:before="240" w:after="240" w:line="240" w:lineRule="auto"/>
        <w:jc w:val="both"/>
        <w:rPr>
          <w:rFonts w:ascii="Times New Roman" w:eastAsia="Times New Roman" w:hAnsi="Times New Roman" w:cs="Times New Roman"/>
          <w:b/>
          <w:bCs/>
          <w:color w:val="0F1115"/>
          <w:sz w:val="24"/>
          <w:szCs w:val="24"/>
          <w:lang w:val="en-US"/>
        </w:rPr>
      </w:pPr>
    </w:p>
    <w:p w14:paraId="43E13EA1" w14:textId="5C676252" w:rsidR="00287313" w:rsidRPr="00282CF0" w:rsidRDefault="00282CF0" w:rsidP="00727FC7">
      <w:pPr>
        <w:spacing w:before="240" w:after="240" w:line="240" w:lineRule="auto"/>
        <w:jc w:val="both"/>
        <w:rPr>
          <w:rFonts w:ascii="Times New Roman" w:eastAsia="Times New Roman" w:hAnsi="Times New Roman" w:cs="Times New Roman"/>
          <w:b/>
          <w:bCs/>
          <w:color w:val="0F1115"/>
          <w:sz w:val="28"/>
          <w:szCs w:val="28"/>
          <w:lang w:val="en-US"/>
        </w:rPr>
      </w:pPr>
      <w:r w:rsidRPr="00282CF0">
        <w:rPr>
          <w:rFonts w:ascii="Times New Roman" w:eastAsia="Times New Roman" w:hAnsi="Times New Roman" w:cs="Times New Roman"/>
          <w:b/>
          <w:bCs/>
          <w:color w:val="0F1115"/>
          <w:sz w:val="28"/>
          <w:szCs w:val="28"/>
          <w:lang w:val="en-US"/>
        </w:rPr>
        <w:lastRenderedPageBreak/>
        <w:t>INTRODUCTION</w:t>
      </w:r>
    </w:p>
    <w:p w14:paraId="7AC0823D" w14:textId="3AD9FB4D" w:rsidR="0078513E" w:rsidRPr="00727FC7" w:rsidRDefault="0078513E" w:rsidP="00727FC7">
      <w:pPr>
        <w:spacing w:before="240" w:after="240" w:line="240" w:lineRule="auto"/>
        <w:jc w:val="both"/>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color w:val="0F1115"/>
          <w:sz w:val="24"/>
          <w:szCs w:val="24"/>
          <w:lang w:val="en-US"/>
        </w:rPr>
        <w:t>Land in rural Africa functions simultaneously as a material asset and a social institution. It supports agricultural production and household livelihoods while structuring social relations, identity</w:t>
      </w:r>
      <w:r w:rsidR="00C54B70"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and political authority (Bennett, 1983; Oomen, 2005). As demographic growth and market integration increase the economic returns to land, competition intensifies, often exceeding the adaptive capacity of local governance institutions. In rural Lusaka, these pressures intersect with customary tenure systems and plural legal frameworks, generating recurrent disputes that require locally legitimate adjudicatory responses.</w:t>
      </w:r>
    </w:p>
    <w:p w14:paraId="46514E2E"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Colonial interventions fundamentally restructured African landholding regimes by prioritizing European settler access to fertile and mineral-rich land, systematically displacing indigenous users (</w:t>
      </w:r>
      <w:proofErr w:type="spellStart"/>
      <w:r w:rsidRPr="00727FC7">
        <w:rPr>
          <w:rFonts w:ascii="Times New Roman" w:eastAsia="Times New Roman" w:hAnsi="Times New Roman" w:cs="Times New Roman"/>
          <w:color w:val="0F1115"/>
          <w:sz w:val="24"/>
          <w:szCs w:val="24"/>
          <w:lang w:val="en-US"/>
        </w:rPr>
        <w:t>Mulolwa</w:t>
      </w:r>
      <w:proofErr w:type="spellEnd"/>
      <w:r w:rsidRPr="00727FC7">
        <w:rPr>
          <w:rFonts w:ascii="Times New Roman" w:eastAsia="Times New Roman" w:hAnsi="Times New Roman" w:cs="Times New Roman"/>
          <w:color w:val="0F1115"/>
          <w:sz w:val="24"/>
          <w:szCs w:val="24"/>
          <w:lang w:val="en-US"/>
        </w:rPr>
        <w:t xml:space="preserve">, 2006). </w:t>
      </w:r>
      <w:proofErr w:type="spellStart"/>
      <w:r w:rsidRPr="00727FC7">
        <w:rPr>
          <w:rFonts w:ascii="Times New Roman" w:eastAsia="Times New Roman" w:hAnsi="Times New Roman" w:cs="Times New Roman"/>
          <w:color w:val="0F1115"/>
          <w:sz w:val="24"/>
          <w:szCs w:val="24"/>
          <w:lang w:val="en-US"/>
        </w:rPr>
        <w:t>Hansungule</w:t>
      </w:r>
      <w:proofErr w:type="spellEnd"/>
      <w:r w:rsidRPr="00727FC7">
        <w:rPr>
          <w:rFonts w:ascii="Times New Roman" w:eastAsia="Times New Roman" w:hAnsi="Times New Roman" w:cs="Times New Roman"/>
          <w:color w:val="0F1115"/>
          <w:sz w:val="24"/>
          <w:szCs w:val="24"/>
          <w:lang w:val="en-US"/>
        </w:rPr>
        <w:t xml:space="preserve"> (1993) argues that the reservation of productive land for exclusive white settlement generated widespread grievance and </w:t>
      </w:r>
      <w:proofErr w:type="spellStart"/>
      <w:r w:rsidRPr="00727FC7">
        <w:rPr>
          <w:rFonts w:ascii="Times New Roman" w:eastAsia="Times New Roman" w:hAnsi="Times New Roman" w:cs="Times New Roman"/>
          <w:color w:val="0F1115"/>
          <w:sz w:val="24"/>
          <w:szCs w:val="24"/>
          <w:lang w:val="en-US"/>
        </w:rPr>
        <w:t>fuelled</w:t>
      </w:r>
      <w:proofErr w:type="spellEnd"/>
      <w:r w:rsidRPr="00727FC7">
        <w:rPr>
          <w:rFonts w:ascii="Times New Roman" w:eastAsia="Times New Roman" w:hAnsi="Times New Roman" w:cs="Times New Roman"/>
          <w:color w:val="0F1115"/>
          <w:sz w:val="24"/>
          <w:szCs w:val="24"/>
          <w:lang w:val="en-US"/>
        </w:rPr>
        <w:t xml:space="preserve"> anti-colonial mobilization, particularly in agriculturally strategic provinces. These historical dispossessions reconfigured land authority and produced exclusionary patterns that persist in post-colonial rural settings.</w:t>
      </w:r>
    </w:p>
    <w:p w14:paraId="38310378"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Land disputes in contemporary rural Lusaka arise from multiple interacting factors. Population growth and livelihood diversification increase demand for arable and residential land. Commodification and speculative accumulation encourage transactions that bypass customary norms. Plural legal regimes create ambiguity between statutory and customary claims (Cotula, 2007; Lund, 2008). Both subsistence necessity and opportunistic accumulation precipitate conflicts, while scarcity amplifies underlying grievances.</w:t>
      </w:r>
    </w:p>
    <w:p w14:paraId="4B5ED461" w14:textId="2F4A4CA2"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Although traditional leaders are the primary actors resolving most local land disputes, limited empirical evidence exists regarding whether and how their interventions secure tenure, prevent escalation and deliver fair outcomes for all community members, including vulnerable groups such as women, youth</w:t>
      </w:r>
      <w:r w:rsidR="00C54B70"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and migrants. Without such evidence, policy reforms risk either over-relying on customary mechanisms that may perpetuate exclusion or pursuing formal interventions that fail to engage local authority structures (</w:t>
      </w:r>
      <w:proofErr w:type="spellStart"/>
      <w:r w:rsidRPr="00727FC7">
        <w:rPr>
          <w:rFonts w:ascii="Times New Roman" w:eastAsia="Times New Roman" w:hAnsi="Times New Roman" w:cs="Times New Roman"/>
          <w:color w:val="0F1115"/>
          <w:sz w:val="24"/>
          <w:szCs w:val="24"/>
          <w:lang w:val="en-US"/>
        </w:rPr>
        <w:t>Ubink</w:t>
      </w:r>
      <w:proofErr w:type="spellEnd"/>
      <w:r w:rsidRPr="00727FC7">
        <w:rPr>
          <w:rFonts w:ascii="Times New Roman" w:eastAsia="Times New Roman" w:hAnsi="Times New Roman" w:cs="Times New Roman"/>
          <w:color w:val="0F1115"/>
          <w:sz w:val="24"/>
          <w:szCs w:val="24"/>
          <w:lang w:val="en-US"/>
        </w:rPr>
        <w:t>, 2008).</w:t>
      </w:r>
    </w:p>
    <w:p w14:paraId="67E6CBAF" w14:textId="478C871B" w:rsidR="00C54B70" w:rsidRPr="00282CF0" w:rsidRDefault="0078513E" w:rsidP="00282CF0">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This study addresses this gap by investigating the effectiveness of traditional leaders in resolving land conflicts in rural Lusaka. It asks: To what extent do customary dispute resolution processes produce durable agreements, reduce violent or protracted contestation and protect the rights of vulnerable groups? The research also examines how the interplay between customary authorities and statutory institutions affects dispute trajectories and socio-economic outcomes. By integrating legal pluralism, institutional theory and social capital theory, the study provides a comprehensive analytical framework for understanding the conditions under which customary institutions deliver equitable and sustainable outcomes.</w:t>
      </w:r>
    </w:p>
    <w:p w14:paraId="688B00AE" w14:textId="0BE7C79D" w:rsidR="0078513E" w:rsidRPr="00282CF0" w:rsidRDefault="00282CF0" w:rsidP="00727FC7">
      <w:pPr>
        <w:spacing w:before="240" w:after="240" w:line="240" w:lineRule="auto"/>
        <w:jc w:val="both"/>
        <w:rPr>
          <w:rFonts w:ascii="Times New Roman" w:eastAsia="Times New Roman" w:hAnsi="Times New Roman" w:cs="Times New Roman"/>
          <w:sz w:val="28"/>
          <w:szCs w:val="28"/>
          <w:lang w:val="en-US"/>
        </w:rPr>
      </w:pPr>
      <w:r w:rsidRPr="00282CF0">
        <w:rPr>
          <w:rFonts w:ascii="Times New Roman" w:eastAsia="Times New Roman" w:hAnsi="Times New Roman" w:cs="Times New Roman"/>
          <w:b/>
          <w:bCs/>
          <w:color w:val="0F1115"/>
          <w:sz w:val="28"/>
          <w:szCs w:val="28"/>
          <w:lang w:val="en-US"/>
        </w:rPr>
        <w:t>LITERATURE REVIEW</w:t>
      </w:r>
    </w:p>
    <w:p w14:paraId="37A5F0DF" w14:textId="1A4D4AB3" w:rsidR="0078513E" w:rsidRPr="00727FC7" w:rsidRDefault="00282CF0" w:rsidP="00727FC7">
      <w:pPr>
        <w:shd w:val="clear" w:color="auto" w:fill="FFFFFF"/>
        <w:spacing w:before="240" w:after="240" w:line="240" w:lineRule="auto"/>
        <w:jc w:val="both"/>
        <w:outlineLvl w:val="2"/>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CUSTOMARY JUSTICE AND TRADITIONAL LEADERSHIP</w:t>
      </w:r>
    </w:p>
    <w:p w14:paraId="741676CC" w14:textId="47B854C0"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Traditional leaders occupy a central position in resolving community</w:t>
      </w:r>
      <w:r w:rsidR="00D32D53"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level conflicts, functioning both as custodians of customary law and as the primary forum for land-related claims (Legesse, 1973; Van der Walt, 1993). Within the traditional justice system, the principal objective is restoration of social equilibrium rather than punitive retribution. Adjudicatory practice therefore emphasizes reconciliation, bringing disputing parties into mediated processes designed to repair relationships and reintegrate individuals into communal life (Lund, 2003; Moyo, 2006). This harmony orientation is a defining feature of African customary adjudication, where outcome legitimacy derives from re-establishing social ties rather than solely from imposing sanctions (Bennett, 1983; Oomen, 2005).</w:t>
      </w:r>
    </w:p>
    <w:p w14:paraId="1CD85D82" w14:textId="5C1E5DD4"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The prominence of traditional justice is also a pragmatic response to structural barriers limiting rural inhabitants' access to formal courts. High litigation costs, procedural complexity and protracted timelines in state systems constrain litigants' ability to pursue statutory remedies, making customary fora more accessible and effective (Galvan, 1999; Legesse, 1973). Consequently, traditional leaders serve an important access-to-justice function where formal mechanisms are perceived as economically and temporally prohibitive (</w:t>
      </w:r>
      <w:proofErr w:type="spellStart"/>
      <w:r w:rsidRPr="00727FC7">
        <w:rPr>
          <w:rFonts w:ascii="Times New Roman" w:eastAsia="Times New Roman" w:hAnsi="Times New Roman" w:cs="Times New Roman"/>
          <w:color w:val="0F1115"/>
          <w:sz w:val="24"/>
          <w:szCs w:val="24"/>
          <w:lang w:val="en-US"/>
        </w:rPr>
        <w:t>Ayee</w:t>
      </w:r>
      <w:proofErr w:type="spellEnd"/>
      <w:r w:rsidRPr="00727FC7">
        <w:rPr>
          <w:rFonts w:ascii="Times New Roman" w:eastAsia="Times New Roman" w:hAnsi="Times New Roman" w:cs="Times New Roman"/>
          <w:color w:val="0F1115"/>
          <w:sz w:val="24"/>
          <w:szCs w:val="24"/>
          <w:lang w:val="en-US"/>
        </w:rPr>
        <w:t xml:space="preserve">, 1997; </w:t>
      </w:r>
      <w:proofErr w:type="spellStart"/>
      <w:r w:rsidRPr="00727FC7">
        <w:rPr>
          <w:rFonts w:ascii="Times New Roman" w:eastAsia="Times New Roman" w:hAnsi="Times New Roman" w:cs="Times New Roman"/>
          <w:color w:val="0F1115"/>
          <w:sz w:val="24"/>
          <w:szCs w:val="24"/>
          <w:lang w:val="en-US"/>
        </w:rPr>
        <w:t>Ubink</w:t>
      </w:r>
      <w:proofErr w:type="spellEnd"/>
      <w:r w:rsidRPr="00727FC7">
        <w:rPr>
          <w:rFonts w:ascii="Times New Roman" w:eastAsia="Times New Roman" w:hAnsi="Times New Roman" w:cs="Times New Roman"/>
          <w:color w:val="0F1115"/>
          <w:sz w:val="24"/>
          <w:szCs w:val="24"/>
          <w:lang w:val="en-US"/>
        </w:rPr>
        <w:t>, 2008).</w:t>
      </w:r>
    </w:p>
    <w:p w14:paraId="3387FF32"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lastRenderedPageBreak/>
        <w:t>However, scholars have raised critical concerns about customary justice systems. Some argue that these systems are inherently conservative and may perpetuate patriarchal norms that disadvantage women and youth (Whitehead &amp; Tsikata, 2003). Others contend that increasing land commercialization has eroded traditional accountability mechanisms, enabling elite capture and patronage (Tsikata &amp; Yaro, 2014). These critical perspectives highlight the need for empirical investigation into the conditions under which customary systems deliver equitable outcomes.</w:t>
      </w:r>
    </w:p>
    <w:p w14:paraId="0355F922" w14:textId="4676C315" w:rsidR="0078513E" w:rsidRPr="00727FC7" w:rsidRDefault="00282CF0" w:rsidP="00727FC7">
      <w:pPr>
        <w:shd w:val="clear" w:color="auto" w:fill="FFFFFF"/>
        <w:spacing w:before="240" w:after="240" w:line="240" w:lineRule="auto"/>
        <w:jc w:val="both"/>
        <w:outlineLvl w:val="2"/>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INDIGENOUS CONFLICT RESOLUTION</w:t>
      </w:r>
    </w:p>
    <w:p w14:paraId="14434A45" w14:textId="5D68DAD6"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Indigenous conflict resolution refers to locally rooted ways communities prevent, manage</w:t>
      </w:r>
      <w:r w:rsidR="00D42505"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and settle disputes using their own customary norms and social institutions (Volker, 2007). A key analytical concept is </w:t>
      </w:r>
      <w:r w:rsidRPr="00727FC7">
        <w:rPr>
          <w:rFonts w:ascii="Times New Roman" w:eastAsia="Times New Roman" w:hAnsi="Times New Roman" w:cs="Times New Roman"/>
          <w:i/>
          <w:iCs/>
          <w:color w:val="0F1115"/>
          <w:sz w:val="24"/>
          <w:szCs w:val="24"/>
          <w:lang w:val="en-US"/>
        </w:rPr>
        <w:t>community as a social unit</w:t>
      </w:r>
      <w:r w:rsidRPr="00727FC7">
        <w:rPr>
          <w:rFonts w:ascii="Times New Roman" w:eastAsia="Times New Roman" w:hAnsi="Times New Roman" w:cs="Times New Roman"/>
          <w:color w:val="0F1115"/>
          <w:sz w:val="24"/>
          <w:szCs w:val="24"/>
          <w:lang w:val="en-US"/>
        </w:rPr>
        <w:t> whose members share common values, beliefs and interests. This matters because dispute resolution in indigenous settings often aims at broader social outcomes, such as maintaining harmony and restoring relationships, rather than focusing only on individual fault or punishment.</w:t>
      </w:r>
    </w:p>
    <w:p w14:paraId="74850664" w14:textId="73E071D4"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These mechanisms guide how communities interpret wrongdoing and determine appropriate responses, operating through social, economic, cultural and spiritual dimensions (Bonta, 1996). The process is usually led by traditional authorities such as chiefs, elders</w:t>
      </w:r>
      <w:r w:rsidR="00D42505"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and headmen, providing legitimacy rooted in customary authority and social trust. In many African communities, conflict is handled through longstanding traditions because peace restoration is central to societal welfare (</w:t>
      </w:r>
      <w:proofErr w:type="spellStart"/>
      <w:r w:rsidRPr="00727FC7">
        <w:rPr>
          <w:rFonts w:ascii="Times New Roman" w:eastAsia="Times New Roman" w:hAnsi="Times New Roman" w:cs="Times New Roman"/>
          <w:color w:val="0F1115"/>
          <w:sz w:val="24"/>
          <w:szCs w:val="24"/>
          <w:lang w:val="en-US"/>
        </w:rPr>
        <w:t>Nwolise</w:t>
      </w:r>
      <w:proofErr w:type="spellEnd"/>
      <w:r w:rsidRPr="00727FC7">
        <w:rPr>
          <w:rFonts w:ascii="Times New Roman" w:eastAsia="Times New Roman" w:hAnsi="Times New Roman" w:cs="Times New Roman"/>
          <w:color w:val="0F1115"/>
          <w:sz w:val="24"/>
          <w:szCs w:val="24"/>
          <w:lang w:val="en-US"/>
        </w:rPr>
        <w:t>, 2005).</w:t>
      </w:r>
    </w:p>
    <w:p w14:paraId="2E53158D"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Indigenous conflict resolution commonly uses consensus-building approaches, where open discussions allow parties to exchange information and clarify misunderstandings before decisions are made (Dejene, 2002). As Chapman (2009) notes, such mechanisms function as a form of social governance aimed at restoring communal stability using culturally legitimate processes. Yet critics argue that consensus-building can mask power asymmetries, where dominant voices shape outcomes to their advantage (Tsikata &amp; Yaro, 2014).</w:t>
      </w:r>
    </w:p>
    <w:p w14:paraId="446E995D" w14:textId="4D635240" w:rsidR="0078513E" w:rsidRPr="00727FC7" w:rsidRDefault="00282CF0" w:rsidP="00727FC7">
      <w:pPr>
        <w:shd w:val="clear" w:color="auto" w:fill="FFFFFF"/>
        <w:spacing w:before="240" w:after="240" w:line="240" w:lineRule="auto"/>
        <w:jc w:val="both"/>
        <w:outlineLvl w:val="2"/>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CUSTOMARY DISPUTE RESOLUTION IN ZAMBIA</w:t>
      </w:r>
    </w:p>
    <w:p w14:paraId="61FE6823" w14:textId="389852E1"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In Zambia, when a land dispute arises within a family, the matter is typically taken first to the head of the family. If unresolved, it moves to the village headman, who may refer it to a council of headmen. If still unresolved, it may escalate to an audience with the chief (</w:t>
      </w:r>
      <w:proofErr w:type="spellStart"/>
      <w:r w:rsidRPr="00727FC7">
        <w:rPr>
          <w:rFonts w:ascii="Times New Roman" w:eastAsia="Times New Roman" w:hAnsi="Times New Roman" w:cs="Times New Roman"/>
          <w:color w:val="0F1115"/>
          <w:sz w:val="24"/>
          <w:szCs w:val="24"/>
          <w:lang w:val="en-US"/>
        </w:rPr>
        <w:t>Mulolwa</w:t>
      </w:r>
      <w:proofErr w:type="spellEnd"/>
      <w:r w:rsidRPr="00727FC7">
        <w:rPr>
          <w:rFonts w:ascii="Times New Roman" w:eastAsia="Times New Roman" w:hAnsi="Times New Roman" w:cs="Times New Roman"/>
          <w:color w:val="0F1115"/>
          <w:sz w:val="24"/>
          <w:szCs w:val="24"/>
          <w:lang w:val="en-US"/>
        </w:rPr>
        <w:t>, 2006). At each stage, the customary process is oriented toward reconciliation and maintaining community harmony. However, neutrality can be inconsistent</w:t>
      </w:r>
      <w:r w:rsidR="000C59AA" w:rsidRPr="00727FC7">
        <w:rPr>
          <w:rFonts w:ascii="Times New Roman" w:eastAsia="Times New Roman" w:hAnsi="Times New Roman" w:cs="Times New Roman"/>
          <w:color w:val="0F1115"/>
          <w:sz w:val="24"/>
          <w:szCs w:val="24"/>
          <w:lang w:val="en-US"/>
        </w:rPr>
        <w:t xml:space="preserve"> as</w:t>
      </w:r>
      <w:r w:rsidRPr="00727FC7">
        <w:rPr>
          <w:rFonts w:ascii="Times New Roman" w:eastAsia="Times New Roman" w:hAnsi="Times New Roman" w:cs="Times New Roman"/>
          <w:color w:val="0F1115"/>
          <w:sz w:val="24"/>
          <w:szCs w:val="24"/>
          <w:lang w:val="en-US"/>
        </w:rPr>
        <w:t xml:space="preserve"> some chiefs may be perceived as biased, affecting trust and whether disputing parties view the outcome as legitimate. The chief is generally the highest authority in traditional dispute resolution, with land matters escalated through headmen and elders before being adjudicated at the chief's level.</w:t>
      </w:r>
    </w:p>
    <w:p w14:paraId="77EE015F"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Zambia's legal framework provides constitutional recognition of customary law, creating a plural legal environment where customary and statutory systems coexist (</w:t>
      </w:r>
      <w:proofErr w:type="spellStart"/>
      <w:r w:rsidRPr="00727FC7">
        <w:rPr>
          <w:rFonts w:ascii="Times New Roman" w:eastAsia="Times New Roman" w:hAnsi="Times New Roman" w:cs="Times New Roman"/>
          <w:color w:val="0F1115"/>
          <w:sz w:val="24"/>
          <w:szCs w:val="24"/>
          <w:lang w:val="en-US"/>
        </w:rPr>
        <w:t>Hansungule</w:t>
      </w:r>
      <w:proofErr w:type="spellEnd"/>
      <w:r w:rsidRPr="00727FC7">
        <w:rPr>
          <w:rFonts w:ascii="Times New Roman" w:eastAsia="Times New Roman" w:hAnsi="Times New Roman" w:cs="Times New Roman"/>
          <w:color w:val="0F1115"/>
          <w:sz w:val="24"/>
          <w:szCs w:val="24"/>
          <w:lang w:val="en-US"/>
        </w:rPr>
        <w:t>, 1993). The Chiefs Act confers formal authority on traditional rulers to hear local matters, while the Land Act establishes procedures for land administration that intersect with customary tenure. This dual system creates both opportunities for synergy and potential for conflict, as customary decisions may be challenged in statutory courts or vice versa (</w:t>
      </w:r>
      <w:proofErr w:type="spellStart"/>
      <w:r w:rsidRPr="00727FC7">
        <w:rPr>
          <w:rFonts w:ascii="Times New Roman" w:eastAsia="Times New Roman" w:hAnsi="Times New Roman" w:cs="Times New Roman"/>
          <w:color w:val="0F1115"/>
          <w:sz w:val="24"/>
          <w:szCs w:val="24"/>
          <w:lang w:val="en-US"/>
        </w:rPr>
        <w:t>Mulolwa</w:t>
      </w:r>
      <w:proofErr w:type="spellEnd"/>
      <w:r w:rsidRPr="00727FC7">
        <w:rPr>
          <w:rFonts w:ascii="Times New Roman" w:eastAsia="Times New Roman" w:hAnsi="Times New Roman" w:cs="Times New Roman"/>
          <w:color w:val="0F1115"/>
          <w:sz w:val="24"/>
          <w:szCs w:val="24"/>
          <w:lang w:val="en-US"/>
        </w:rPr>
        <w:t>, 2006).</w:t>
      </w:r>
    </w:p>
    <w:p w14:paraId="7152214F" w14:textId="77777777" w:rsidR="00A92465"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Recent scholarship highlights the need for clearer coordination between customary and statutory systems (Chilombo, 2021; Mwenda, 2019). Some researchers advocate for formal recognition of customary land adjudication as an alternative dispute resolution mechanism within the formal legal system. Others caution against excessive state intervention that might undermine the flexibility and cultural legitimacy that make customary systems effective (</w:t>
      </w:r>
      <w:proofErr w:type="spellStart"/>
      <w:r w:rsidRPr="00727FC7">
        <w:rPr>
          <w:rFonts w:ascii="Times New Roman" w:eastAsia="Times New Roman" w:hAnsi="Times New Roman" w:cs="Times New Roman"/>
          <w:color w:val="0F1115"/>
          <w:sz w:val="24"/>
          <w:szCs w:val="24"/>
          <w:lang w:val="en-US"/>
        </w:rPr>
        <w:t>Ubink</w:t>
      </w:r>
      <w:proofErr w:type="spellEnd"/>
      <w:r w:rsidRPr="00727FC7">
        <w:rPr>
          <w:rFonts w:ascii="Times New Roman" w:eastAsia="Times New Roman" w:hAnsi="Times New Roman" w:cs="Times New Roman"/>
          <w:color w:val="0F1115"/>
          <w:sz w:val="24"/>
          <w:szCs w:val="24"/>
          <w:lang w:val="en-US"/>
        </w:rPr>
        <w:t>, 2008).</w:t>
      </w:r>
    </w:p>
    <w:p w14:paraId="1ACDDE7B" w14:textId="0A4C4100" w:rsidR="0078513E" w:rsidRPr="00282CF0" w:rsidRDefault="00282CF0" w:rsidP="00727FC7">
      <w:pPr>
        <w:shd w:val="clear" w:color="auto" w:fill="FFFFFF"/>
        <w:spacing w:before="240" w:after="240" w:line="240" w:lineRule="auto"/>
        <w:jc w:val="both"/>
        <w:rPr>
          <w:rFonts w:ascii="Times New Roman" w:eastAsia="Times New Roman" w:hAnsi="Times New Roman" w:cs="Times New Roman"/>
          <w:color w:val="0F1115"/>
          <w:sz w:val="28"/>
          <w:szCs w:val="28"/>
          <w:lang w:val="en-US"/>
        </w:rPr>
      </w:pPr>
      <w:r w:rsidRPr="00282CF0">
        <w:rPr>
          <w:rFonts w:ascii="Times New Roman" w:eastAsia="Times New Roman" w:hAnsi="Times New Roman" w:cs="Times New Roman"/>
          <w:b/>
          <w:bCs/>
          <w:color w:val="0F1115"/>
          <w:sz w:val="28"/>
          <w:szCs w:val="28"/>
          <w:lang w:val="en-US"/>
        </w:rPr>
        <w:t>RESEARCH GAP</w:t>
      </w:r>
    </w:p>
    <w:p w14:paraId="66DCC72F"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 xml:space="preserve">Despite the extensive literature on customary land governance, limited empirical research exists on the specific dynamics of dispute resolution in peri-urban Lusaka. Existing studies have focused primarily on rural areas with </w:t>
      </w:r>
      <w:r w:rsidRPr="00727FC7">
        <w:rPr>
          <w:rFonts w:ascii="Times New Roman" w:eastAsia="Times New Roman" w:hAnsi="Times New Roman" w:cs="Times New Roman"/>
          <w:color w:val="0F1115"/>
          <w:sz w:val="24"/>
          <w:szCs w:val="24"/>
          <w:lang w:val="en-US"/>
        </w:rPr>
        <w:lastRenderedPageBreak/>
        <w:t>limited market integration, leaving a gap in understanding how commercialization and urbanization affect customary institutions. Furthermore, while many studies acknowledge the importance of traditional leaders, few have systematically evaluated their effectiveness in protecting vulnerable groups. This study addresses these gaps by providing empirical evidence from two chiefdoms experiencing different levels of urban pressure.</w:t>
      </w:r>
    </w:p>
    <w:p w14:paraId="24B0D5AD" w14:textId="60B07D1A" w:rsidR="0078513E" w:rsidRPr="00282CF0" w:rsidRDefault="00282CF0" w:rsidP="00727FC7">
      <w:pPr>
        <w:shd w:val="clear" w:color="auto" w:fill="FFFFFF"/>
        <w:spacing w:before="240" w:after="240" w:line="240" w:lineRule="auto"/>
        <w:jc w:val="both"/>
        <w:outlineLvl w:val="1"/>
        <w:rPr>
          <w:rFonts w:ascii="Times New Roman" w:eastAsia="Times New Roman" w:hAnsi="Times New Roman" w:cs="Times New Roman"/>
          <w:b/>
          <w:bCs/>
          <w:color w:val="0F1115"/>
          <w:sz w:val="28"/>
          <w:szCs w:val="28"/>
          <w:lang w:val="en-US"/>
        </w:rPr>
      </w:pPr>
      <w:r w:rsidRPr="00282CF0">
        <w:rPr>
          <w:rFonts w:ascii="Times New Roman" w:eastAsia="Times New Roman" w:hAnsi="Times New Roman" w:cs="Times New Roman"/>
          <w:b/>
          <w:bCs/>
          <w:color w:val="0F1115"/>
          <w:sz w:val="28"/>
          <w:szCs w:val="28"/>
          <w:lang w:val="en-US"/>
        </w:rPr>
        <w:t>THEORETICAL FRAMEWORK</w:t>
      </w:r>
    </w:p>
    <w:p w14:paraId="2F0207EB" w14:textId="0AD697D3"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This study is anchored in three complementary theoretical perspectives that illuminate the dynamics of customary land dispute resolution</w:t>
      </w:r>
      <w:r w:rsidR="00A92465" w:rsidRPr="00727FC7">
        <w:rPr>
          <w:rFonts w:ascii="Times New Roman" w:eastAsia="Times New Roman" w:hAnsi="Times New Roman" w:cs="Times New Roman"/>
          <w:color w:val="0F1115"/>
          <w:sz w:val="24"/>
          <w:szCs w:val="24"/>
          <w:lang w:val="en-US"/>
        </w:rPr>
        <w:t xml:space="preserve"> these are </w:t>
      </w:r>
      <w:r w:rsidRPr="00727FC7">
        <w:rPr>
          <w:rFonts w:ascii="Times New Roman" w:eastAsia="Times New Roman" w:hAnsi="Times New Roman" w:cs="Times New Roman"/>
          <w:color w:val="0F1115"/>
          <w:sz w:val="24"/>
          <w:szCs w:val="24"/>
          <w:lang w:val="en-US"/>
        </w:rPr>
        <w:t>legal pluralism, institutional theory and social capital theory. These frameworks provide analytical lenses for understanding how traditional authorities operate within overlapping normative orders, how institutional arrangements shape dispute outcomes and how social relationships influence the legitimacy and effectiveness of customary adjudication.</w:t>
      </w:r>
    </w:p>
    <w:p w14:paraId="7BF69371" w14:textId="5F18ADB4" w:rsidR="0078513E" w:rsidRPr="00727FC7" w:rsidRDefault="0078513E" w:rsidP="00727FC7">
      <w:pPr>
        <w:shd w:val="clear" w:color="auto" w:fill="FFFFFF"/>
        <w:spacing w:before="240" w:after="240" w:line="240" w:lineRule="auto"/>
        <w:jc w:val="both"/>
        <w:outlineLvl w:val="2"/>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 xml:space="preserve"> </w:t>
      </w:r>
      <w:r w:rsidR="00282CF0" w:rsidRPr="00727FC7">
        <w:rPr>
          <w:rFonts w:ascii="Times New Roman" w:eastAsia="Times New Roman" w:hAnsi="Times New Roman" w:cs="Times New Roman"/>
          <w:b/>
          <w:bCs/>
          <w:color w:val="0F1115"/>
          <w:sz w:val="24"/>
          <w:szCs w:val="24"/>
          <w:lang w:val="en-US"/>
        </w:rPr>
        <w:t>LEGAL PLURALISM</w:t>
      </w:r>
    </w:p>
    <w:p w14:paraId="3D83446C" w14:textId="39C7F6CC"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Legal pluralism, as articulated by Merry (1988) and Griffiths (1986), recognizes that multiple legal orders coexist within a single social field. In the context of rural Zambia, customary law operates alongside statutory law, creating overlapping jurisdictions and potential normative conflicts. This framework is particularly relevant because land disputes in peri-urban Lusaka often involve claims rooted in different legal traditions</w:t>
      </w:r>
      <w:r w:rsidR="00A92465" w:rsidRPr="00727FC7">
        <w:rPr>
          <w:rFonts w:ascii="Times New Roman" w:eastAsia="Times New Roman" w:hAnsi="Times New Roman" w:cs="Times New Roman"/>
          <w:color w:val="0F1115"/>
          <w:sz w:val="24"/>
          <w:szCs w:val="24"/>
          <w:lang w:val="en-US"/>
        </w:rPr>
        <w:t xml:space="preserve"> where </w:t>
      </w:r>
      <w:r w:rsidRPr="00727FC7">
        <w:rPr>
          <w:rFonts w:ascii="Times New Roman" w:eastAsia="Times New Roman" w:hAnsi="Times New Roman" w:cs="Times New Roman"/>
          <w:color w:val="0F1115"/>
          <w:sz w:val="24"/>
          <w:szCs w:val="24"/>
          <w:lang w:val="en-US"/>
        </w:rPr>
        <w:t xml:space="preserve">customary rights derived from lineage and residence </w:t>
      </w:r>
      <w:r w:rsidR="00A92465" w:rsidRPr="00727FC7">
        <w:rPr>
          <w:rFonts w:ascii="Times New Roman" w:eastAsia="Times New Roman" w:hAnsi="Times New Roman" w:cs="Times New Roman"/>
          <w:color w:val="0F1115"/>
          <w:sz w:val="24"/>
          <w:szCs w:val="24"/>
          <w:lang w:val="en-US"/>
        </w:rPr>
        <w:t>contrast with</w:t>
      </w:r>
      <w:r w:rsidRPr="00727FC7">
        <w:rPr>
          <w:rFonts w:ascii="Times New Roman" w:eastAsia="Times New Roman" w:hAnsi="Times New Roman" w:cs="Times New Roman"/>
          <w:color w:val="0F1115"/>
          <w:sz w:val="24"/>
          <w:szCs w:val="24"/>
          <w:lang w:val="en-US"/>
        </w:rPr>
        <w:t xml:space="preserve"> statutory titles based on formal registration (Lund, 2008; Cotula, 2007).</w:t>
      </w:r>
    </w:p>
    <w:p w14:paraId="5D8E882A" w14:textId="77777777" w:rsidR="00A92465"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The legal pluralism perspective illuminates how traditional leaders navigate between customary norms and state-sanctioned legal frameworks. As Moore (1973) observed, such "semi-autonomous social fields" maintain their own rule-making and adjudicatory capacities while simultaneously being influenced by external legal orders. This theoretical lens enables analysis of how traditional authorities exercise jurisdiction, how disputants choose between customary and formal forums</w:t>
      </w:r>
      <w:r w:rsidR="00A92465"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and how conflicts emerge at the interface between these systems</w:t>
      </w:r>
      <w:r w:rsidR="00A92465" w:rsidRPr="00727FC7">
        <w:rPr>
          <w:rFonts w:ascii="Times New Roman" w:eastAsia="Times New Roman" w:hAnsi="Times New Roman" w:cs="Times New Roman"/>
          <w:color w:val="0F1115"/>
          <w:sz w:val="24"/>
          <w:szCs w:val="24"/>
          <w:lang w:val="en-US"/>
        </w:rPr>
        <w:t>.</w:t>
      </w:r>
    </w:p>
    <w:p w14:paraId="32ACB0CE" w14:textId="5BD1F8B3"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b/>
          <w:bCs/>
          <w:color w:val="0F1115"/>
          <w:sz w:val="24"/>
          <w:szCs w:val="24"/>
          <w:lang w:val="en-US"/>
        </w:rPr>
        <w:t xml:space="preserve"> </w:t>
      </w:r>
      <w:r w:rsidR="00282CF0" w:rsidRPr="00727FC7">
        <w:rPr>
          <w:rFonts w:ascii="Times New Roman" w:eastAsia="Times New Roman" w:hAnsi="Times New Roman" w:cs="Times New Roman"/>
          <w:b/>
          <w:bCs/>
          <w:color w:val="0F1115"/>
          <w:sz w:val="24"/>
          <w:szCs w:val="24"/>
          <w:lang w:val="en-US"/>
        </w:rPr>
        <w:t>INSTITUTIONAL THEORY</w:t>
      </w:r>
    </w:p>
    <w:p w14:paraId="26078C81" w14:textId="7C0FBF5B"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 xml:space="preserve">Institutional theory, particularly the work of North (1990) and Ostrom (1990), provides a framework for understanding how formal and informal rules shape human </w:t>
      </w:r>
      <w:proofErr w:type="spellStart"/>
      <w:r w:rsidRPr="00727FC7">
        <w:rPr>
          <w:rFonts w:ascii="Times New Roman" w:eastAsia="Times New Roman" w:hAnsi="Times New Roman" w:cs="Times New Roman"/>
          <w:color w:val="0F1115"/>
          <w:sz w:val="24"/>
          <w:szCs w:val="24"/>
          <w:lang w:val="en-US"/>
        </w:rPr>
        <w:t>behaviour</w:t>
      </w:r>
      <w:proofErr w:type="spellEnd"/>
      <w:r w:rsidRPr="00727FC7">
        <w:rPr>
          <w:rFonts w:ascii="Times New Roman" w:eastAsia="Times New Roman" w:hAnsi="Times New Roman" w:cs="Times New Roman"/>
          <w:color w:val="0F1115"/>
          <w:sz w:val="24"/>
          <w:szCs w:val="24"/>
          <w:lang w:val="en-US"/>
        </w:rPr>
        <w:t xml:space="preserve"> and governance outcomes. Institutions are understood as the "rules of the game" that structure social interaction</w:t>
      </w:r>
      <w:r w:rsidR="002C45A8" w:rsidRPr="00727FC7">
        <w:rPr>
          <w:rFonts w:ascii="Times New Roman" w:eastAsia="Times New Roman" w:hAnsi="Times New Roman" w:cs="Times New Roman"/>
          <w:color w:val="0F1115"/>
          <w:sz w:val="24"/>
          <w:szCs w:val="24"/>
          <w:lang w:val="en-US"/>
        </w:rPr>
        <w:t xml:space="preserve"> in terms of </w:t>
      </w:r>
      <w:r w:rsidRPr="00727FC7">
        <w:rPr>
          <w:rFonts w:ascii="Times New Roman" w:eastAsia="Times New Roman" w:hAnsi="Times New Roman" w:cs="Times New Roman"/>
          <w:color w:val="0F1115"/>
          <w:sz w:val="24"/>
          <w:szCs w:val="24"/>
          <w:lang w:val="en-US"/>
        </w:rPr>
        <w:t>both formal regulations and informal norms, customs and practices.</w:t>
      </w:r>
    </w:p>
    <w:p w14:paraId="0AA5F726" w14:textId="1CA36045"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Applying this perspective to customary land governance highlights how traditional leaders operate within institutional environments characterized by varying degrees of clarity, consistency and enforcement capacity. The effectiveness of dispute resolution depends on institutional features such as rule clarity, procedural transparency, accountability mechanisms and the congruence between customary norms and community expectations (</w:t>
      </w:r>
      <w:proofErr w:type="spellStart"/>
      <w:r w:rsidRPr="00727FC7">
        <w:rPr>
          <w:rFonts w:ascii="Times New Roman" w:eastAsia="Times New Roman" w:hAnsi="Times New Roman" w:cs="Times New Roman"/>
          <w:color w:val="0F1115"/>
          <w:sz w:val="24"/>
          <w:szCs w:val="24"/>
          <w:lang w:val="en-US"/>
        </w:rPr>
        <w:t>Ubink</w:t>
      </w:r>
      <w:proofErr w:type="spellEnd"/>
      <w:r w:rsidRPr="00727FC7">
        <w:rPr>
          <w:rFonts w:ascii="Times New Roman" w:eastAsia="Times New Roman" w:hAnsi="Times New Roman" w:cs="Times New Roman"/>
          <w:color w:val="0F1115"/>
          <w:sz w:val="24"/>
          <w:szCs w:val="24"/>
          <w:lang w:val="en-US"/>
        </w:rPr>
        <w:t>, 2008; Lund, 2003). Institutional theory thus directs attention to the organizational structures, decision-making processes and resource endowments that enable or constrain traditional authorities in their adjudicatory roles.</w:t>
      </w:r>
    </w:p>
    <w:p w14:paraId="1C072ED2" w14:textId="023851A0" w:rsidR="0078513E" w:rsidRPr="00727FC7" w:rsidRDefault="00282CF0" w:rsidP="00727FC7">
      <w:pPr>
        <w:shd w:val="clear" w:color="auto" w:fill="FFFFFF"/>
        <w:spacing w:before="240" w:after="240" w:line="240" w:lineRule="auto"/>
        <w:jc w:val="both"/>
        <w:outlineLvl w:val="2"/>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SOCIAL CAPITAL THEORY</w:t>
      </w:r>
    </w:p>
    <w:p w14:paraId="5A9BE2BD" w14:textId="22DE5656"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Social capital theory, building on the work of Putnam (1993) and Bourdieu (1986), emphasizes the role of social networks, trust and shared norms in facilitating collective action and governance. In customary dispute resolution, the legitimacy of traditional leaders derives significantly from their embeddedness in community social structures and their accumulation of relational resources.</w:t>
      </w:r>
    </w:p>
    <w:p w14:paraId="29564C32" w14:textId="3B746F1F"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Traditional authorities' effectiveness depends on the social capital they command</w:t>
      </w:r>
      <w:r w:rsidR="002C45A8"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 xml:space="preserve">the trust, respect and social obligations that enable them to convene disputants, broker agreements and secure compliance with mediated settlements. However, social capital can also create exclusionary dynamics when networks operate to benefit insiders at the expense of marginalized groups such as women, migrants, or non-indigenes (Whitehead &amp; </w:t>
      </w:r>
      <w:r w:rsidRPr="00727FC7">
        <w:rPr>
          <w:rFonts w:ascii="Times New Roman" w:eastAsia="Times New Roman" w:hAnsi="Times New Roman" w:cs="Times New Roman"/>
          <w:color w:val="0F1115"/>
          <w:sz w:val="24"/>
          <w:szCs w:val="24"/>
          <w:lang w:val="en-US"/>
        </w:rPr>
        <w:lastRenderedPageBreak/>
        <w:t>Tsikata, 2003). This theoretical lens enables examination of both the strengths and limitations of customary mechanisms as social governance institutions.</w:t>
      </w:r>
    </w:p>
    <w:p w14:paraId="6EB5E457" w14:textId="271E5AAB" w:rsidR="0078513E" w:rsidRPr="00727FC7" w:rsidRDefault="00282CF0" w:rsidP="00727FC7">
      <w:pPr>
        <w:shd w:val="clear" w:color="auto" w:fill="FFFFFF"/>
        <w:spacing w:before="240" w:after="240" w:line="240" w:lineRule="auto"/>
        <w:jc w:val="both"/>
        <w:outlineLvl w:val="2"/>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INTEGRATION OF THEORETICAL FRAMEWORKS</w:t>
      </w:r>
    </w:p>
    <w:p w14:paraId="22186B96" w14:textId="1B1FA97A"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Together, these three frameworks provide a comprehensive analytical architecture for this study. Legal pluralism explains the normative complexity within which traditional leaders operate; institutional theory illuminates the organizational and procedural dimensions of dispute resolution</w:t>
      </w:r>
      <w:r w:rsidR="002C45A8"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and social capital theory reveals the relational foundations of legitimacy and accountability. This integrated approach allows for nuanced analysis of how customary institutions function, why they sometimes fail and what interventions might enhance their effectiveness while addressing documented inequities.</w:t>
      </w:r>
    </w:p>
    <w:p w14:paraId="1DE42D1D" w14:textId="650D0840" w:rsidR="0078513E" w:rsidRPr="00727FC7" w:rsidRDefault="00282CF0" w:rsidP="00727FC7">
      <w:pPr>
        <w:shd w:val="clear" w:color="auto" w:fill="FFFFFF"/>
        <w:spacing w:before="240" w:after="240" w:line="240" w:lineRule="auto"/>
        <w:jc w:val="both"/>
        <w:outlineLvl w:val="1"/>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CONCEPTUAL FRAMEWORK AND VARIABLES</w:t>
      </w:r>
    </w:p>
    <w:p w14:paraId="55A38049" w14:textId="3DCDD7EF"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Building on the theoretical perspectives outlined above, this study identifies key variables that influence the effectiveness of customary land dispute resolution. These variables are organized into three categories: independent variables (factors that shape dispute resolution processes), intervening variables (mechanisms through which effects are transmitted) and dependent variables (outcomes of dispute resolution).</w:t>
      </w:r>
    </w:p>
    <w:p w14:paraId="7C7D46AF" w14:textId="3A987A0C" w:rsidR="0078513E" w:rsidRPr="00727FC7" w:rsidRDefault="00282CF0" w:rsidP="00727FC7">
      <w:pPr>
        <w:shd w:val="clear" w:color="auto" w:fill="FFFFFF"/>
        <w:spacing w:before="240" w:after="240" w:line="240" w:lineRule="auto"/>
        <w:jc w:val="both"/>
        <w:outlineLvl w:val="2"/>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INDEPENDENT VARIABLES</w:t>
      </w:r>
    </w:p>
    <w:p w14:paraId="6D0DA36E" w14:textId="10BCD5F4" w:rsidR="0078513E" w:rsidRPr="00282CF0" w:rsidRDefault="00282CF0" w:rsidP="00727FC7">
      <w:pPr>
        <w:shd w:val="clear" w:color="auto" w:fill="FFFFFF"/>
        <w:spacing w:before="240" w:after="240" w:line="240" w:lineRule="auto"/>
        <w:jc w:val="both"/>
        <w:outlineLvl w:val="3"/>
        <w:rPr>
          <w:rFonts w:ascii="Times New Roman" w:eastAsia="Times New Roman" w:hAnsi="Times New Roman" w:cs="Times New Roman"/>
          <w:b/>
          <w:bCs/>
          <w:color w:val="0F1115"/>
          <w:sz w:val="20"/>
          <w:szCs w:val="20"/>
          <w:lang w:val="en-US"/>
        </w:rPr>
      </w:pPr>
      <w:r w:rsidRPr="00282CF0">
        <w:rPr>
          <w:rFonts w:ascii="Times New Roman" w:eastAsia="Times New Roman" w:hAnsi="Times New Roman" w:cs="Times New Roman"/>
          <w:b/>
          <w:bCs/>
          <w:color w:val="0F1115"/>
          <w:sz w:val="20"/>
          <w:szCs w:val="20"/>
          <w:lang w:val="en-US"/>
        </w:rPr>
        <w:t>INSTITUTIONAL VARIABLES</w:t>
      </w:r>
    </w:p>
    <w:p w14:paraId="3F43968A" w14:textId="30DCFB85"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i/>
          <w:iCs/>
          <w:color w:val="0F1115"/>
          <w:sz w:val="24"/>
          <w:szCs w:val="24"/>
          <w:lang w:val="en-US"/>
        </w:rPr>
        <w:t>Institutional clarity</w:t>
      </w:r>
      <w:r w:rsidRPr="00727FC7">
        <w:rPr>
          <w:rFonts w:ascii="Times New Roman" w:eastAsia="Times New Roman" w:hAnsi="Times New Roman" w:cs="Times New Roman"/>
          <w:color w:val="0F1115"/>
          <w:sz w:val="24"/>
          <w:szCs w:val="24"/>
          <w:lang w:val="en-US"/>
        </w:rPr>
        <w:t> refers to the specificity and consistency of customary rules governing land allocation, inheritance and transfer. Where rules are ambiguous or contested, disputes become more frequent and resolution more difficult (Cotula, 2007; Lund, 2008). This variable encompasses the clarity of boundary demarcations, succession norms</w:t>
      </w:r>
      <w:r w:rsidR="00594488"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and procedures for land transactions.</w:t>
      </w:r>
    </w:p>
    <w:p w14:paraId="1EF31569" w14:textId="1ABAF3DF"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i/>
          <w:iCs/>
          <w:color w:val="0F1115"/>
          <w:sz w:val="24"/>
          <w:szCs w:val="24"/>
          <w:lang w:val="en-US"/>
        </w:rPr>
        <w:t>Institutional capacity</w:t>
      </w:r>
      <w:r w:rsidRPr="00727FC7">
        <w:rPr>
          <w:rFonts w:ascii="Times New Roman" w:eastAsia="Times New Roman" w:hAnsi="Times New Roman" w:cs="Times New Roman"/>
          <w:color w:val="0F1115"/>
          <w:sz w:val="24"/>
          <w:szCs w:val="24"/>
          <w:lang w:val="en-US"/>
        </w:rPr>
        <w:t> denotes the resources, skills and organizational structures available to traditional authorities for dispute resolution. This includes the number and training of adjudicators, record-keeping systems, physical infrastructure and linkages to external support services (</w:t>
      </w:r>
      <w:proofErr w:type="spellStart"/>
      <w:r w:rsidRPr="00727FC7">
        <w:rPr>
          <w:rFonts w:ascii="Times New Roman" w:eastAsia="Times New Roman" w:hAnsi="Times New Roman" w:cs="Times New Roman"/>
          <w:color w:val="0F1115"/>
          <w:sz w:val="24"/>
          <w:szCs w:val="24"/>
          <w:lang w:val="en-US"/>
        </w:rPr>
        <w:t>Ubink</w:t>
      </w:r>
      <w:proofErr w:type="spellEnd"/>
      <w:r w:rsidRPr="00727FC7">
        <w:rPr>
          <w:rFonts w:ascii="Times New Roman" w:eastAsia="Times New Roman" w:hAnsi="Times New Roman" w:cs="Times New Roman"/>
          <w:color w:val="0F1115"/>
          <w:sz w:val="24"/>
          <w:szCs w:val="24"/>
          <w:lang w:val="en-US"/>
        </w:rPr>
        <w:t>, 2008). Capacity constraints limit the ability to manage complex disputes and enforce settlements.</w:t>
      </w:r>
    </w:p>
    <w:p w14:paraId="7A0C89D6" w14:textId="3768B082" w:rsidR="00594488"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i/>
          <w:iCs/>
          <w:color w:val="0F1115"/>
          <w:sz w:val="24"/>
          <w:szCs w:val="24"/>
          <w:lang w:val="en-US"/>
        </w:rPr>
        <w:t>Procedural transparency</w:t>
      </w:r>
      <w:r w:rsidRPr="00727FC7">
        <w:rPr>
          <w:rFonts w:ascii="Times New Roman" w:eastAsia="Times New Roman" w:hAnsi="Times New Roman" w:cs="Times New Roman"/>
          <w:color w:val="0F1115"/>
          <w:sz w:val="24"/>
          <w:szCs w:val="24"/>
          <w:lang w:val="en-US"/>
        </w:rPr>
        <w:t> refers to the openness and consistency of dispute resolution processes. Transparent procedures</w:t>
      </w:r>
      <w:r w:rsidR="00594488"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where parties understand the rules, have opportunities to present evidence, and receive reasoned decisions</w:t>
      </w:r>
      <w:r w:rsidR="00594488"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enhance legitimacy and compliance (Bennett, 1983). Opaque processes may breed suspicion and undermine settlement durability.</w:t>
      </w:r>
    </w:p>
    <w:p w14:paraId="1C7D47DB" w14:textId="4E537E72" w:rsidR="0078513E" w:rsidRPr="00282CF0" w:rsidRDefault="00282CF0" w:rsidP="00727FC7">
      <w:pPr>
        <w:shd w:val="clear" w:color="auto" w:fill="FFFFFF"/>
        <w:spacing w:before="240" w:after="240" w:line="240" w:lineRule="auto"/>
        <w:jc w:val="both"/>
        <w:outlineLvl w:val="3"/>
        <w:rPr>
          <w:rFonts w:ascii="Times New Roman" w:eastAsia="Times New Roman" w:hAnsi="Times New Roman" w:cs="Times New Roman"/>
          <w:b/>
          <w:bCs/>
          <w:color w:val="0F1115"/>
          <w:sz w:val="20"/>
          <w:szCs w:val="20"/>
          <w:lang w:val="en-US"/>
        </w:rPr>
      </w:pPr>
      <w:r w:rsidRPr="00282CF0">
        <w:rPr>
          <w:rFonts w:ascii="Times New Roman" w:eastAsia="Times New Roman" w:hAnsi="Times New Roman" w:cs="Times New Roman"/>
          <w:b/>
          <w:bCs/>
          <w:color w:val="0F1115"/>
          <w:sz w:val="20"/>
          <w:szCs w:val="20"/>
          <w:lang w:val="en-US"/>
        </w:rPr>
        <w:t>SOCIO-ECONOMIC VARIABLES</w:t>
      </w:r>
    </w:p>
    <w:p w14:paraId="0D3A6B50" w14:textId="3255621F"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i/>
          <w:iCs/>
          <w:color w:val="0F1115"/>
          <w:sz w:val="24"/>
          <w:szCs w:val="24"/>
          <w:lang w:val="en-US"/>
        </w:rPr>
        <w:t>Land market pressures</w:t>
      </w:r>
      <w:r w:rsidRPr="00727FC7">
        <w:rPr>
          <w:rFonts w:ascii="Times New Roman" w:eastAsia="Times New Roman" w:hAnsi="Times New Roman" w:cs="Times New Roman"/>
          <w:color w:val="0F1115"/>
          <w:sz w:val="24"/>
          <w:szCs w:val="24"/>
          <w:lang w:val="en-US"/>
        </w:rPr>
        <w:t xml:space="preserve"> capture the intensity of commercialization and speculative activity in customary land. Higher land values increase incentives for opportunistic </w:t>
      </w:r>
      <w:proofErr w:type="spellStart"/>
      <w:r w:rsidRPr="00727FC7">
        <w:rPr>
          <w:rFonts w:ascii="Times New Roman" w:eastAsia="Times New Roman" w:hAnsi="Times New Roman" w:cs="Times New Roman"/>
          <w:color w:val="0F1115"/>
          <w:sz w:val="24"/>
          <w:szCs w:val="24"/>
          <w:lang w:val="en-US"/>
        </w:rPr>
        <w:t>behaviour</w:t>
      </w:r>
      <w:proofErr w:type="spellEnd"/>
      <w:r w:rsidRPr="00727FC7">
        <w:rPr>
          <w:rFonts w:ascii="Times New Roman" w:eastAsia="Times New Roman" w:hAnsi="Times New Roman" w:cs="Times New Roman"/>
          <w:color w:val="0F1115"/>
          <w:sz w:val="24"/>
          <w:szCs w:val="24"/>
          <w:lang w:val="en-US"/>
        </w:rPr>
        <w:t>, boundary contestation and evasion of customary norms (</w:t>
      </w:r>
      <w:proofErr w:type="spellStart"/>
      <w:r w:rsidRPr="00727FC7">
        <w:rPr>
          <w:rFonts w:ascii="Times New Roman" w:eastAsia="Times New Roman" w:hAnsi="Times New Roman" w:cs="Times New Roman"/>
          <w:color w:val="0F1115"/>
          <w:sz w:val="24"/>
          <w:szCs w:val="24"/>
          <w:lang w:val="en-US"/>
        </w:rPr>
        <w:t>Platteau</w:t>
      </w:r>
      <w:proofErr w:type="spellEnd"/>
      <w:r w:rsidRPr="00727FC7">
        <w:rPr>
          <w:rFonts w:ascii="Times New Roman" w:eastAsia="Times New Roman" w:hAnsi="Times New Roman" w:cs="Times New Roman"/>
          <w:color w:val="0F1115"/>
          <w:sz w:val="24"/>
          <w:szCs w:val="24"/>
          <w:lang w:val="en-US"/>
        </w:rPr>
        <w:t xml:space="preserve">, 1996; Tsikata &amp; Yaro, 2014). Proximity to urban </w:t>
      </w:r>
      <w:proofErr w:type="spellStart"/>
      <w:r w:rsidRPr="00727FC7">
        <w:rPr>
          <w:rFonts w:ascii="Times New Roman" w:eastAsia="Times New Roman" w:hAnsi="Times New Roman" w:cs="Times New Roman"/>
          <w:color w:val="0F1115"/>
          <w:sz w:val="24"/>
          <w:szCs w:val="24"/>
          <w:lang w:val="en-US"/>
        </w:rPr>
        <w:t>centres</w:t>
      </w:r>
      <w:proofErr w:type="spellEnd"/>
      <w:r w:rsidRPr="00727FC7">
        <w:rPr>
          <w:rFonts w:ascii="Times New Roman" w:eastAsia="Times New Roman" w:hAnsi="Times New Roman" w:cs="Times New Roman"/>
          <w:color w:val="0F1115"/>
          <w:sz w:val="24"/>
          <w:szCs w:val="24"/>
          <w:lang w:val="en-US"/>
        </w:rPr>
        <w:t xml:space="preserve"> intensifies these pressures.</w:t>
      </w:r>
    </w:p>
    <w:p w14:paraId="15338BDF" w14:textId="10A20433"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i/>
          <w:iCs/>
          <w:color w:val="0F1115"/>
          <w:sz w:val="24"/>
          <w:szCs w:val="24"/>
          <w:lang w:val="en-US"/>
        </w:rPr>
        <w:t>Population dynamics</w:t>
      </w:r>
      <w:r w:rsidRPr="00727FC7">
        <w:rPr>
          <w:rFonts w:ascii="Times New Roman" w:eastAsia="Times New Roman" w:hAnsi="Times New Roman" w:cs="Times New Roman"/>
          <w:color w:val="0F1115"/>
          <w:sz w:val="24"/>
          <w:szCs w:val="24"/>
          <w:lang w:val="en-US"/>
        </w:rPr>
        <w:t> include demographic growth, in-migration and livelihood diversification. Increased population density heightens competition for finite land resources and generates pressure for subdivision, often exceeding customary governance capacity.</w:t>
      </w:r>
    </w:p>
    <w:p w14:paraId="75899924" w14:textId="53B98AF9"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i/>
          <w:iCs/>
          <w:color w:val="0F1115"/>
          <w:sz w:val="24"/>
          <w:szCs w:val="24"/>
          <w:lang w:val="en-US"/>
        </w:rPr>
        <w:t>Social stratification</w:t>
      </w:r>
      <w:r w:rsidRPr="00727FC7">
        <w:rPr>
          <w:rFonts w:ascii="Times New Roman" w:eastAsia="Times New Roman" w:hAnsi="Times New Roman" w:cs="Times New Roman"/>
          <w:color w:val="0F1115"/>
          <w:sz w:val="24"/>
          <w:szCs w:val="24"/>
          <w:lang w:val="en-US"/>
        </w:rPr>
        <w:t> refers to differential power, wealth, and status within communities. Elite capture</w:t>
      </w:r>
      <w:r w:rsidR="00594488"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where influential actors manipulate customary processes to their advantage</w:t>
      </w:r>
      <w:r w:rsidR="00594488"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can undermine equitable outcomes and reinforce existing inequalities (Whitehead &amp; Tsikata, 2003).</w:t>
      </w:r>
    </w:p>
    <w:p w14:paraId="231E9DC0" w14:textId="77777777" w:rsidR="00282CF0" w:rsidRDefault="00282CF0" w:rsidP="00727FC7">
      <w:pPr>
        <w:shd w:val="clear" w:color="auto" w:fill="FFFFFF"/>
        <w:spacing w:before="240" w:after="240" w:line="240" w:lineRule="auto"/>
        <w:jc w:val="both"/>
        <w:outlineLvl w:val="3"/>
        <w:rPr>
          <w:rFonts w:ascii="Times New Roman" w:eastAsia="Times New Roman" w:hAnsi="Times New Roman" w:cs="Times New Roman"/>
          <w:b/>
          <w:bCs/>
          <w:color w:val="0F1115"/>
          <w:sz w:val="20"/>
          <w:szCs w:val="20"/>
          <w:lang w:val="en-US"/>
        </w:rPr>
      </w:pPr>
    </w:p>
    <w:p w14:paraId="7236CF6B" w14:textId="77777777" w:rsidR="00282CF0" w:rsidRDefault="00282CF0" w:rsidP="00727FC7">
      <w:pPr>
        <w:shd w:val="clear" w:color="auto" w:fill="FFFFFF"/>
        <w:spacing w:before="240" w:after="240" w:line="240" w:lineRule="auto"/>
        <w:jc w:val="both"/>
        <w:outlineLvl w:val="3"/>
        <w:rPr>
          <w:rFonts w:ascii="Times New Roman" w:eastAsia="Times New Roman" w:hAnsi="Times New Roman" w:cs="Times New Roman"/>
          <w:b/>
          <w:bCs/>
          <w:color w:val="0F1115"/>
          <w:sz w:val="20"/>
          <w:szCs w:val="20"/>
          <w:lang w:val="en-US"/>
        </w:rPr>
      </w:pPr>
    </w:p>
    <w:p w14:paraId="3AC4DD95" w14:textId="689689F1" w:rsidR="0078513E" w:rsidRPr="00282CF0" w:rsidRDefault="00282CF0" w:rsidP="00727FC7">
      <w:pPr>
        <w:shd w:val="clear" w:color="auto" w:fill="FFFFFF"/>
        <w:spacing w:before="240" w:after="240" w:line="240" w:lineRule="auto"/>
        <w:jc w:val="both"/>
        <w:outlineLvl w:val="3"/>
        <w:rPr>
          <w:rFonts w:ascii="Times New Roman" w:eastAsia="Times New Roman" w:hAnsi="Times New Roman" w:cs="Times New Roman"/>
          <w:b/>
          <w:bCs/>
          <w:color w:val="0F1115"/>
          <w:sz w:val="20"/>
          <w:szCs w:val="20"/>
          <w:lang w:val="en-US"/>
        </w:rPr>
      </w:pPr>
      <w:r w:rsidRPr="00282CF0">
        <w:rPr>
          <w:rFonts w:ascii="Times New Roman" w:eastAsia="Times New Roman" w:hAnsi="Times New Roman" w:cs="Times New Roman"/>
          <w:b/>
          <w:bCs/>
          <w:color w:val="0F1115"/>
          <w:sz w:val="20"/>
          <w:szCs w:val="20"/>
          <w:lang w:val="en-US"/>
        </w:rPr>
        <w:lastRenderedPageBreak/>
        <w:t>NORMATIVE VARIABLES</w:t>
      </w:r>
    </w:p>
    <w:p w14:paraId="2D757F5D" w14:textId="67D14276"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i/>
          <w:iCs/>
          <w:color w:val="0F1115"/>
          <w:sz w:val="24"/>
          <w:szCs w:val="24"/>
          <w:lang w:val="en-US"/>
        </w:rPr>
        <w:t>Legitimacy perceptions</w:t>
      </w:r>
      <w:r w:rsidRPr="00727FC7">
        <w:rPr>
          <w:rFonts w:ascii="Times New Roman" w:eastAsia="Times New Roman" w:hAnsi="Times New Roman" w:cs="Times New Roman"/>
          <w:color w:val="0F1115"/>
          <w:sz w:val="24"/>
          <w:szCs w:val="24"/>
          <w:lang w:val="en-US"/>
        </w:rPr>
        <w:t> encompass community members' beliefs about the rightful authority of traditional leaders to adjudicate land disputes. Legitimacy derives from cultural tradition, historical continuity and perceived performance (Oomen, 2005). Where legitimacy is high, compliance with decisions is more likely.</w:t>
      </w:r>
    </w:p>
    <w:p w14:paraId="0FA3CB49"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i/>
          <w:iCs/>
          <w:color w:val="0F1115"/>
          <w:sz w:val="24"/>
          <w:szCs w:val="24"/>
          <w:lang w:val="en-US"/>
        </w:rPr>
        <w:t>Gender norms</w:t>
      </w:r>
      <w:r w:rsidRPr="00727FC7">
        <w:rPr>
          <w:rFonts w:ascii="Times New Roman" w:eastAsia="Times New Roman" w:hAnsi="Times New Roman" w:cs="Times New Roman"/>
          <w:color w:val="0F1115"/>
          <w:sz w:val="24"/>
          <w:szCs w:val="24"/>
          <w:lang w:val="en-US"/>
        </w:rPr>
        <w:t> refer to customary rules and social expectations regarding women's rights to land and participation in decision-making. Patriarchal norms may constrain women's access to land and their voice in dispute processes, producing systematically unequal outcomes (Whitehead &amp; Tsikata, 2003).</w:t>
      </w:r>
    </w:p>
    <w:p w14:paraId="19BA6159" w14:textId="53796959" w:rsidR="0078513E" w:rsidRPr="00282CF0" w:rsidRDefault="0078513E" w:rsidP="00727FC7">
      <w:pPr>
        <w:shd w:val="clear" w:color="auto" w:fill="FFFFFF"/>
        <w:spacing w:before="240" w:after="240" w:line="240" w:lineRule="auto"/>
        <w:jc w:val="both"/>
        <w:outlineLvl w:val="2"/>
        <w:rPr>
          <w:rFonts w:ascii="Times New Roman" w:eastAsia="Times New Roman" w:hAnsi="Times New Roman" w:cs="Times New Roman"/>
          <w:b/>
          <w:bCs/>
          <w:color w:val="0F1115"/>
          <w:sz w:val="20"/>
          <w:szCs w:val="20"/>
          <w:lang w:val="en-US"/>
        </w:rPr>
      </w:pPr>
      <w:r w:rsidRPr="00727FC7">
        <w:rPr>
          <w:rFonts w:ascii="Times New Roman" w:eastAsia="Times New Roman" w:hAnsi="Times New Roman" w:cs="Times New Roman"/>
          <w:b/>
          <w:bCs/>
          <w:color w:val="0F1115"/>
          <w:sz w:val="24"/>
          <w:szCs w:val="24"/>
          <w:lang w:val="en-US"/>
        </w:rPr>
        <w:t xml:space="preserve"> </w:t>
      </w:r>
      <w:r w:rsidR="00282CF0" w:rsidRPr="00282CF0">
        <w:rPr>
          <w:rFonts w:ascii="Times New Roman" w:eastAsia="Times New Roman" w:hAnsi="Times New Roman" w:cs="Times New Roman"/>
          <w:b/>
          <w:bCs/>
          <w:color w:val="0F1115"/>
          <w:sz w:val="20"/>
          <w:szCs w:val="20"/>
          <w:lang w:val="en-US"/>
        </w:rPr>
        <w:t>INTERVENING VARIABLES</w:t>
      </w:r>
    </w:p>
    <w:p w14:paraId="1E356528" w14:textId="3A80A802"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i/>
          <w:iCs/>
          <w:color w:val="0F1115"/>
          <w:sz w:val="24"/>
          <w:szCs w:val="24"/>
          <w:lang w:val="en-US"/>
        </w:rPr>
        <w:t>Adjudicator bias</w:t>
      </w:r>
      <w:r w:rsidRPr="00727FC7">
        <w:rPr>
          <w:rFonts w:ascii="Times New Roman" w:eastAsia="Times New Roman" w:hAnsi="Times New Roman" w:cs="Times New Roman"/>
          <w:color w:val="0F1115"/>
          <w:sz w:val="24"/>
          <w:szCs w:val="24"/>
          <w:lang w:val="en-US"/>
        </w:rPr>
        <w:t xml:space="preserve"> reflects the extent to which traditional leaders </w:t>
      </w:r>
      <w:proofErr w:type="spellStart"/>
      <w:r w:rsidRPr="00727FC7">
        <w:rPr>
          <w:rFonts w:ascii="Times New Roman" w:eastAsia="Times New Roman" w:hAnsi="Times New Roman" w:cs="Times New Roman"/>
          <w:color w:val="0F1115"/>
          <w:sz w:val="24"/>
          <w:szCs w:val="24"/>
          <w:lang w:val="en-US"/>
        </w:rPr>
        <w:t>favour</w:t>
      </w:r>
      <w:proofErr w:type="spellEnd"/>
      <w:r w:rsidRPr="00727FC7">
        <w:rPr>
          <w:rFonts w:ascii="Times New Roman" w:eastAsia="Times New Roman" w:hAnsi="Times New Roman" w:cs="Times New Roman"/>
          <w:color w:val="0F1115"/>
          <w:sz w:val="24"/>
          <w:szCs w:val="24"/>
          <w:lang w:val="en-US"/>
        </w:rPr>
        <w:t xml:space="preserve"> certain parties based on kinship, patronage</w:t>
      </w:r>
      <w:r w:rsidR="00594488"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or political connections. Bias undermines procedural fairness and can convert reconciliation processes into vehicles for reinforcing local power structures (Tsikata &amp; Yaro, 2014).</w:t>
      </w:r>
    </w:p>
    <w:p w14:paraId="01767080" w14:textId="4A1C5EAE"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i/>
          <w:iCs/>
          <w:color w:val="0F1115"/>
          <w:sz w:val="24"/>
          <w:szCs w:val="24"/>
          <w:lang w:val="en-US"/>
        </w:rPr>
        <w:t>Disputant agency</w:t>
      </w:r>
      <w:r w:rsidRPr="00727FC7">
        <w:rPr>
          <w:rFonts w:ascii="Times New Roman" w:eastAsia="Times New Roman" w:hAnsi="Times New Roman" w:cs="Times New Roman"/>
          <w:color w:val="0F1115"/>
          <w:sz w:val="24"/>
          <w:szCs w:val="24"/>
          <w:lang w:val="en-US"/>
        </w:rPr>
        <w:t> denotes the ability and willingness of parties to pursue claims, present evidence, and negotiate settlements. Differences in agency</w:t>
      </w:r>
      <w:r w:rsidR="002162D1"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influenced by social status, legal knowledge</w:t>
      </w:r>
      <w:r w:rsidR="002162D1"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and access to resources</w:t>
      </w:r>
      <w:r w:rsidR="002162D1"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affect the quality of dispute resolution and the fairness of outcomes.</w:t>
      </w:r>
    </w:p>
    <w:p w14:paraId="111F9587" w14:textId="1C21FF31" w:rsidR="002162D1" w:rsidRPr="00282CF0" w:rsidRDefault="0078513E" w:rsidP="00282CF0">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i/>
          <w:iCs/>
          <w:color w:val="0F1115"/>
          <w:sz w:val="24"/>
          <w:szCs w:val="24"/>
          <w:lang w:val="en-US"/>
        </w:rPr>
        <w:t>Forum choice</w:t>
      </w:r>
      <w:r w:rsidRPr="00727FC7">
        <w:rPr>
          <w:rFonts w:ascii="Times New Roman" w:eastAsia="Times New Roman" w:hAnsi="Times New Roman" w:cs="Times New Roman"/>
          <w:color w:val="0F1115"/>
          <w:sz w:val="24"/>
          <w:szCs w:val="24"/>
          <w:lang w:val="en-US"/>
        </w:rPr>
        <w:t xml:space="preserve"> refers to disputants' selection between customary and formal legal arenas. This choice is influenced by perceptions of accessibility, cost, speed, fairness and the likelihood of </w:t>
      </w:r>
      <w:proofErr w:type="spellStart"/>
      <w:r w:rsidRPr="00727FC7">
        <w:rPr>
          <w:rFonts w:ascii="Times New Roman" w:eastAsia="Times New Roman" w:hAnsi="Times New Roman" w:cs="Times New Roman"/>
          <w:color w:val="0F1115"/>
          <w:sz w:val="24"/>
          <w:szCs w:val="24"/>
          <w:lang w:val="en-US"/>
        </w:rPr>
        <w:t>favourable</w:t>
      </w:r>
      <w:proofErr w:type="spellEnd"/>
      <w:r w:rsidRPr="00727FC7">
        <w:rPr>
          <w:rFonts w:ascii="Times New Roman" w:eastAsia="Times New Roman" w:hAnsi="Times New Roman" w:cs="Times New Roman"/>
          <w:color w:val="0F1115"/>
          <w:sz w:val="24"/>
          <w:szCs w:val="24"/>
          <w:lang w:val="en-US"/>
        </w:rPr>
        <w:t xml:space="preserve"> outcomes (</w:t>
      </w:r>
      <w:proofErr w:type="spellStart"/>
      <w:r w:rsidRPr="00727FC7">
        <w:rPr>
          <w:rFonts w:ascii="Times New Roman" w:eastAsia="Times New Roman" w:hAnsi="Times New Roman" w:cs="Times New Roman"/>
          <w:color w:val="0F1115"/>
          <w:sz w:val="24"/>
          <w:szCs w:val="24"/>
          <w:lang w:val="en-US"/>
        </w:rPr>
        <w:t>Ubink</w:t>
      </w:r>
      <w:proofErr w:type="spellEnd"/>
      <w:r w:rsidRPr="00727FC7">
        <w:rPr>
          <w:rFonts w:ascii="Times New Roman" w:eastAsia="Times New Roman" w:hAnsi="Times New Roman" w:cs="Times New Roman"/>
          <w:color w:val="0F1115"/>
          <w:sz w:val="24"/>
          <w:szCs w:val="24"/>
          <w:lang w:val="en-US"/>
        </w:rPr>
        <w:t>, 2008). Forum choice shapes dispute trajectories and outcomes.</w:t>
      </w:r>
    </w:p>
    <w:p w14:paraId="54E137C4" w14:textId="50B96F0B" w:rsidR="0078513E" w:rsidRPr="00282CF0" w:rsidRDefault="00282CF0" w:rsidP="00727FC7">
      <w:pPr>
        <w:shd w:val="clear" w:color="auto" w:fill="FFFFFF"/>
        <w:spacing w:before="240" w:after="240" w:line="240" w:lineRule="auto"/>
        <w:jc w:val="both"/>
        <w:outlineLvl w:val="2"/>
        <w:rPr>
          <w:rFonts w:ascii="Times New Roman" w:eastAsia="Times New Roman" w:hAnsi="Times New Roman" w:cs="Times New Roman"/>
          <w:b/>
          <w:bCs/>
          <w:color w:val="0F1115"/>
          <w:sz w:val="20"/>
          <w:szCs w:val="20"/>
          <w:lang w:val="en-US"/>
        </w:rPr>
      </w:pPr>
      <w:r w:rsidRPr="00282CF0">
        <w:rPr>
          <w:rFonts w:ascii="Times New Roman" w:eastAsia="Times New Roman" w:hAnsi="Times New Roman" w:cs="Times New Roman"/>
          <w:b/>
          <w:bCs/>
          <w:color w:val="0F1115"/>
          <w:sz w:val="20"/>
          <w:szCs w:val="20"/>
          <w:lang w:val="en-US"/>
        </w:rPr>
        <w:t>DEPENDENT VARIABLES</w:t>
      </w:r>
    </w:p>
    <w:p w14:paraId="5F252A99"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i/>
          <w:iCs/>
          <w:color w:val="0F1115"/>
          <w:sz w:val="24"/>
          <w:szCs w:val="24"/>
          <w:lang w:val="en-US"/>
        </w:rPr>
        <w:t>Settlement durability</w:t>
      </w:r>
      <w:r w:rsidRPr="00727FC7">
        <w:rPr>
          <w:rFonts w:ascii="Times New Roman" w:eastAsia="Times New Roman" w:hAnsi="Times New Roman" w:cs="Times New Roman"/>
          <w:color w:val="0F1115"/>
          <w:sz w:val="24"/>
          <w:szCs w:val="24"/>
          <w:lang w:val="en-US"/>
        </w:rPr>
        <w:t> refers to the longevity and stability of mediated agreements. Durable settlements reduce re-litigation and prevent conflict recurrence (</w:t>
      </w:r>
      <w:proofErr w:type="spellStart"/>
      <w:r w:rsidRPr="00727FC7">
        <w:rPr>
          <w:rFonts w:ascii="Times New Roman" w:eastAsia="Times New Roman" w:hAnsi="Times New Roman" w:cs="Times New Roman"/>
          <w:color w:val="0F1115"/>
          <w:sz w:val="24"/>
          <w:szCs w:val="24"/>
          <w:lang w:val="en-US"/>
        </w:rPr>
        <w:t>Platteau</w:t>
      </w:r>
      <w:proofErr w:type="spellEnd"/>
      <w:r w:rsidRPr="00727FC7">
        <w:rPr>
          <w:rFonts w:ascii="Times New Roman" w:eastAsia="Times New Roman" w:hAnsi="Times New Roman" w:cs="Times New Roman"/>
          <w:color w:val="0F1115"/>
          <w:sz w:val="24"/>
          <w:szCs w:val="24"/>
          <w:lang w:val="en-US"/>
        </w:rPr>
        <w:t xml:space="preserve">, 1996). </w:t>
      </w:r>
      <w:proofErr w:type="gramStart"/>
      <w:r w:rsidRPr="00727FC7">
        <w:rPr>
          <w:rFonts w:ascii="Times New Roman" w:eastAsia="Times New Roman" w:hAnsi="Times New Roman" w:cs="Times New Roman"/>
          <w:color w:val="0F1115"/>
          <w:sz w:val="24"/>
          <w:szCs w:val="24"/>
          <w:lang w:val="en-US"/>
        </w:rPr>
        <w:t>This variable measures</w:t>
      </w:r>
      <w:proofErr w:type="gramEnd"/>
      <w:r w:rsidRPr="00727FC7">
        <w:rPr>
          <w:rFonts w:ascii="Times New Roman" w:eastAsia="Times New Roman" w:hAnsi="Times New Roman" w:cs="Times New Roman"/>
          <w:color w:val="0F1115"/>
          <w:sz w:val="24"/>
          <w:szCs w:val="24"/>
          <w:lang w:val="en-US"/>
        </w:rPr>
        <w:t xml:space="preserve"> whether resolutions hold over time.</w:t>
      </w:r>
    </w:p>
    <w:p w14:paraId="2FE02BF7" w14:textId="0979EB04"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i/>
          <w:iCs/>
          <w:color w:val="0F1115"/>
          <w:sz w:val="24"/>
          <w:szCs w:val="24"/>
          <w:lang w:val="en-US"/>
        </w:rPr>
        <w:t>Equity outcomes</w:t>
      </w:r>
      <w:r w:rsidRPr="00727FC7">
        <w:rPr>
          <w:rFonts w:ascii="Times New Roman" w:eastAsia="Times New Roman" w:hAnsi="Times New Roman" w:cs="Times New Roman"/>
          <w:color w:val="0F1115"/>
          <w:sz w:val="24"/>
          <w:szCs w:val="24"/>
          <w:lang w:val="en-US"/>
        </w:rPr>
        <w:t> capture the distributional fairness of dispute resolutions across social groups. Equitable processes protect vulnerable claimants and avoid systematic disadvantage for women, migrants</w:t>
      </w:r>
      <w:r w:rsidR="002162D1"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and non-indigenes (Whitehead &amp; Tsikata, 2003).</w:t>
      </w:r>
    </w:p>
    <w:p w14:paraId="46036A49"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i/>
          <w:iCs/>
          <w:color w:val="0F1115"/>
          <w:sz w:val="24"/>
          <w:szCs w:val="24"/>
          <w:lang w:val="en-US"/>
        </w:rPr>
        <w:t>Social cohesion</w:t>
      </w:r>
      <w:r w:rsidRPr="00727FC7">
        <w:rPr>
          <w:rFonts w:ascii="Times New Roman" w:eastAsia="Times New Roman" w:hAnsi="Times New Roman" w:cs="Times New Roman"/>
          <w:color w:val="0F1115"/>
          <w:sz w:val="24"/>
          <w:szCs w:val="24"/>
          <w:lang w:val="en-US"/>
        </w:rPr>
        <w:t> denotes the extent to which dispute resolution processes preserve or restore community harmony. Customary justice typically prioritizes social restoration over punitive sanctions (Bennett, 1983; Oomen, 2005).</w:t>
      </w:r>
    </w:p>
    <w:p w14:paraId="0C115E45"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i/>
          <w:iCs/>
          <w:color w:val="0F1115"/>
          <w:sz w:val="24"/>
          <w:szCs w:val="24"/>
          <w:lang w:val="en-US"/>
        </w:rPr>
        <w:t>Access to justice</w:t>
      </w:r>
      <w:r w:rsidRPr="00727FC7">
        <w:rPr>
          <w:rFonts w:ascii="Times New Roman" w:eastAsia="Times New Roman" w:hAnsi="Times New Roman" w:cs="Times New Roman"/>
          <w:color w:val="0F1115"/>
          <w:sz w:val="24"/>
          <w:szCs w:val="24"/>
          <w:lang w:val="en-US"/>
        </w:rPr>
        <w:t> refers to the availability and affordability of dispute resolution mechanisms for all community members. Effective customary systems provide accessible remedies for those excluded from or deterred by formal courts.</w:t>
      </w:r>
    </w:p>
    <w:p w14:paraId="115A3830" w14:textId="6E634362" w:rsidR="0078513E" w:rsidRPr="00282CF0" w:rsidRDefault="00282CF0" w:rsidP="00727FC7">
      <w:pPr>
        <w:shd w:val="clear" w:color="auto" w:fill="FFFFFF"/>
        <w:spacing w:before="240" w:after="240" w:line="240" w:lineRule="auto"/>
        <w:jc w:val="both"/>
        <w:outlineLvl w:val="2"/>
        <w:rPr>
          <w:rFonts w:ascii="Times New Roman" w:eastAsia="Times New Roman" w:hAnsi="Times New Roman" w:cs="Times New Roman"/>
          <w:b/>
          <w:bCs/>
          <w:color w:val="0F1115"/>
          <w:sz w:val="20"/>
          <w:szCs w:val="20"/>
          <w:lang w:val="en-US"/>
        </w:rPr>
      </w:pPr>
      <w:r w:rsidRPr="00282CF0">
        <w:rPr>
          <w:rFonts w:ascii="Times New Roman" w:eastAsia="Times New Roman" w:hAnsi="Times New Roman" w:cs="Times New Roman"/>
          <w:b/>
          <w:bCs/>
          <w:color w:val="0F1115"/>
          <w:sz w:val="20"/>
          <w:szCs w:val="20"/>
          <w:lang w:val="en-US"/>
        </w:rPr>
        <w:t>VARIABLE RELATIONSHIPS</w:t>
      </w:r>
    </w:p>
    <w:p w14:paraId="6A3E79DB" w14:textId="272B0E45"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The conceptual framework posits that independent variables influence dependent variables through intervening mechanisms. Weak institutional capacity may produce biased decision-making, reducing settlement durability and equity outcomes. High land market pressures may influence forum choice, leading disputants to pursue formal litigation when customary processes are perceived as inadequate. Gender norms shape disputant agency, affecting women's ability to secure equitable outcomes.</w:t>
      </w:r>
    </w:p>
    <w:p w14:paraId="79D5BAFE" w14:textId="00A4F4C6" w:rsidR="0078513E" w:rsidRPr="00282CF0" w:rsidRDefault="00282CF0" w:rsidP="00727FC7">
      <w:pPr>
        <w:shd w:val="clear" w:color="auto" w:fill="FFFFFF"/>
        <w:spacing w:before="240" w:after="240" w:line="240" w:lineRule="auto"/>
        <w:jc w:val="both"/>
        <w:outlineLvl w:val="1"/>
        <w:rPr>
          <w:rFonts w:ascii="Times New Roman" w:eastAsia="Times New Roman" w:hAnsi="Times New Roman" w:cs="Times New Roman"/>
          <w:b/>
          <w:bCs/>
          <w:color w:val="0F1115"/>
          <w:sz w:val="28"/>
          <w:szCs w:val="28"/>
          <w:lang w:val="en-US"/>
        </w:rPr>
      </w:pPr>
      <w:r w:rsidRPr="00282CF0">
        <w:rPr>
          <w:rFonts w:ascii="Times New Roman" w:eastAsia="Times New Roman" w:hAnsi="Times New Roman" w:cs="Times New Roman"/>
          <w:b/>
          <w:bCs/>
          <w:color w:val="0F1115"/>
          <w:sz w:val="28"/>
          <w:szCs w:val="28"/>
          <w:lang w:val="en-US"/>
        </w:rPr>
        <w:t>RESEARCH DESIGN AND METHODOLOGY</w:t>
      </w:r>
    </w:p>
    <w:p w14:paraId="1773ACD2" w14:textId="19BB3906" w:rsidR="0078513E" w:rsidRPr="00727FC7" w:rsidRDefault="00282CF0" w:rsidP="00727FC7">
      <w:pPr>
        <w:shd w:val="clear" w:color="auto" w:fill="FFFFFF"/>
        <w:spacing w:before="240" w:after="240" w:line="240" w:lineRule="auto"/>
        <w:jc w:val="both"/>
        <w:outlineLvl w:val="2"/>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RESEARCH DESIGN</w:t>
      </w:r>
    </w:p>
    <w:p w14:paraId="4BB9A238" w14:textId="5F1A72FB"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 xml:space="preserve">The study adopted a qualitative research design using a comparative case study approach to generate in-depth, contextualized insights into customary dispute resolution practices. Two customary jurisdictions were </w:t>
      </w:r>
      <w:r w:rsidRPr="00727FC7">
        <w:rPr>
          <w:rFonts w:ascii="Times New Roman" w:eastAsia="Times New Roman" w:hAnsi="Times New Roman" w:cs="Times New Roman"/>
          <w:color w:val="0F1115"/>
          <w:sz w:val="24"/>
          <w:szCs w:val="24"/>
          <w:lang w:val="en-US"/>
        </w:rPr>
        <w:lastRenderedPageBreak/>
        <w:t xml:space="preserve">purposively selected: Chief </w:t>
      </w:r>
      <w:proofErr w:type="spellStart"/>
      <w:r w:rsidRPr="00727FC7">
        <w:rPr>
          <w:rFonts w:ascii="Times New Roman" w:eastAsia="Times New Roman" w:hAnsi="Times New Roman" w:cs="Times New Roman"/>
          <w:color w:val="0F1115"/>
          <w:sz w:val="24"/>
          <w:szCs w:val="24"/>
          <w:lang w:val="en-US"/>
        </w:rPr>
        <w:t>Mpashya's</w:t>
      </w:r>
      <w:proofErr w:type="spellEnd"/>
      <w:r w:rsidRPr="00727FC7">
        <w:rPr>
          <w:rFonts w:ascii="Times New Roman" w:eastAsia="Times New Roman" w:hAnsi="Times New Roman" w:cs="Times New Roman"/>
          <w:color w:val="0F1115"/>
          <w:sz w:val="24"/>
          <w:szCs w:val="24"/>
          <w:lang w:val="en-US"/>
        </w:rPr>
        <w:t xml:space="preserve"> area in </w:t>
      </w:r>
      <w:proofErr w:type="spellStart"/>
      <w:r w:rsidRPr="00727FC7">
        <w:rPr>
          <w:rFonts w:ascii="Times New Roman" w:eastAsia="Times New Roman" w:hAnsi="Times New Roman" w:cs="Times New Roman"/>
          <w:color w:val="0F1115"/>
          <w:sz w:val="24"/>
          <w:szCs w:val="24"/>
          <w:lang w:val="en-US"/>
        </w:rPr>
        <w:t>Rufunsa</w:t>
      </w:r>
      <w:proofErr w:type="spellEnd"/>
      <w:r w:rsidRPr="00727FC7">
        <w:rPr>
          <w:rFonts w:ascii="Times New Roman" w:eastAsia="Times New Roman" w:hAnsi="Times New Roman" w:cs="Times New Roman"/>
          <w:color w:val="0F1115"/>
          <w:sz w:val="24"/>
          <w:szCs w:val="24"/>
          <w:lang w:val="en-US"/>
        </w:rPr>
        <w:t xml:space="preserve"> District and Senior Chieftainess </w:t>
      </w:r>
      <w:proofErr w:type="spellStart"/>
      <w:r w:rsidRPr="00727FC7">
        <w:rPr>
          <w:rFonts w:ascii="Times New Roman" w:eastAsia="Times New Roman" w:hAnsi="Times New Roman" w:cs="Times New Roman"/>
          <w:color w:val="0F1115"/>
          <w:sz w:val="24"/>
          <w:szCs w:val="24"/>
          <w:lang w:val="en-US"/>
        </w:rPr>
        <w:t>Nkhomeshya's</w:t>
      </w:r>
      <w:proofErr w:type="spellEnd"/>
      <w:r w:rsidRPr="00727FC7">
        <w:rPr>
          <w:rFonts w:ascii="Times New Roman" w:eastAsia="Times New Roman" w:hAnsi="Times New Roman" w:cs="Times New Roman"/>
          <w:color w:val="0F1115"/>
          <w:sz w:val="24"/>
          <w:szCs w:val="24"/>
          <w:lang w:val="en-US"/>
        </w:rPr>
        <w:t xml:space="preserve"> area in Chongwe District. These sites were chosen to capture variation in local authority structures, proximity to urban markets and dispute dynamics. This comparative approach allows for identification of common patterns and contextual differences in customary dispute resolution.</w:t>
      </w:r>
    </w:p>
    <w:p w14:paraId="2B912572" w14:textId="6C56815C" w:rsidR="0078513E" w:rsidRPr="00727FC7" w:rsidRDefault="00282CF0" w:rsidP="00727FC7">
      <w:pPr>
        <w:shd w:val="clear" w:color="auto" w:fill="FFFFFF"/>
        <w:spacing w:before="240" w:after="240" w:line="240" w:lineRule="auto"/>
        <w:jc w:val="both"/>
        <w:outlineLvl w:val="2"/>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STUDY SITES</w:t>
      </w:r>
    </w:p>
    <w:p w14:paraId="7A565DDA"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 xml:space="preserve">Chief </w:t>
      </w:r>
      <w:proofErr w:type="spellStart"/>
      <w:r w:rsidRPr="00727FC7">
        <w:rPr>
          <w:rFonts w:ascii="Times New Roman" w:eastAsia="Times New Roman" w:hAnsi="Times New Roman" w:cs="Times New Roman"/>
          <w:color w:val="0F1115"/>
          <w:sz w:val="24"/>
          <w:szCs w:val="24"/>
          <w:lang w:val="en-US"/>
        </w:rPr>
        <w:t>Mpashya's</w:t>
      </w:r>
      <w:proofErr w:type="spellEnd"/>
      <w:r w:rsidRPr="00727FC7">
        <w:rPr>
          <w:rFonts w:ascii="Times New Roman" w:eastAsia="Times New Roman" w:hAnsi="Times New Roman" w:cs="Times New Roman"/>
          <w:color w:val="0F1115"/>
          <w:sz w:val="24"/>
          <w:szCs w:val="24"/>
          <w:lang w:val="en-US"/>
        </w:rPr>
        <w:t xml:space="preserve"> area in </w:t>
      </w:r>
      <w:proofErr w:type="spellStart"/>
      <w:r w:rsidRPr="00727FC7">
        <w:rPr>
          <w:rFonts w:ascii="Times New Roman" w:eastAsia="Times New Roman" w:hAnsi="Times New Roman" w:cs="Times New Roman"/>
          <w:color w:val="0F1115"/>
          <w:sz w:val="24"/>
          <w:szCs w:val="24"/>
          <w:lang w:val="en-US"/>
        </w:rPr>
        <w:t>Rufunsa</w:t>
      </w:r>
      <w:proofErr w:type="spellEnd"/>
      <w:r w:rsidRPr="00727FC7">
        <w:rPr>
          <w:rFonts w:ascii="Times New Roman" w:eastAsia="Times New Roman" w:hAnsi="Times New Roman" w:cs="Times New Roman"/>
          <w:color w:val="0F1115"/>
          <w:sz w:val="24"/>
          <w:szCs w:val="24"/>
          <w:lang w:val="en-US"/>
        </w:rPr>
        <w:t xml:space="preserve"> District represents a jurisdiction with moderate proximity to Lusaka, experiencing gradual urbanization pressures. Senior Chieftainess </w:t>
      </w:r>
      <w:proofErr w:type="spellStart"/>
      <w:r w:rsidRPr="00727FC7">
        <w:rPr>
          <w:rFonts w:ascii="Times New Roman" w:eastAsia="Times New Roman" w:hAnsi="Times New Roman" w:cs="Times New Roman"/>
          <w:color w:val="0F1115"/>
          <w:sz w:val="24"/>
          <w:szCs w:val="24"/>
          <w:lang w:val="en-US"/>
        </w:rPr>
        <w:t>Nkhomeshya's</w:t>
      </w:r>
      <w:proofErr w:type="spellEnd"/>
      <w:r w:rsidRPr="00727FC7">
        <w:rPr>
          <w:rFonts w:ascii="Times New Roman" w:eastAsia="Times New Roman" w:hAnsi="Times New Roman" w:cs="Times New Roman"/>
          <w:color w:val="0F1115"/>
          <w:sz w:val="24"/>
          <w:szCs w:val="24"/>
          <w:lang w:val="en-US"/>
        </w:rPr>
        <w:t xml:space="preserve"> area in Chongwe District is closer to Lusaka and subject to more intense land market pressures. This variation enables examination of how proximity to urban </w:t>
      </w:r>
      <w:proofErr w:type="spellStart"/>
      <w:r w:rsidRPr="00727FC7">
        <w:rPr>
          <w:rFonts w:ascii="Times New Roman" w:eastAsia="Times New Roman" w:hAnsi="Times New Roman" w:cs="Times New Roman"/>
          <w:color w:val="0F1115"/>
          <w:sz w:val="24"/>
          <w:szCs w:val="24"/>
          <w:lang w:val="en-US"/>
        </w:rPr>
        <w:t>centres</w:t>
      </w:r>
      <w:proofErr w:type="spellEnd"/>
      <w:r w:rsidRPr="00727FC7">
        <w:rPr>
          <w:rFonts w:ascii="Times New Roman" w:eastAsia="Times New Roman" w:hAnsi="Times New Roman" w:cs="Times New Roman"/>
          <w:color w:val="0F1115"/>
          <w:sz w:val="24"/>
          <w:szCs w:val="24"/>
          <w:lang w:val="en-US"/>
        </w:rPr>
        <w:t xml:space="preserve"> affects dispute dynamics and customary governance capacity.</w:t>
      </w:r>
    </w:p>
    <w:p w14:paraId="5E5B736C" w14:textId="16156588" w:rsidR="0078513E" w:rsidRPr="00727FC7" w:rsidRDefault="00282CF0" w:rsidP="00727FC7">
      <w:pPr>
        <w:shd w:val="clear" w:color="auto" w:fill="FFFFFF"/>
        <w:spacing w:before="240" w:after="240" w:line="240" w:lineRule="auto"/>
        <w:jc w:val="both"/>
        <w:outlineLvl w:val="2"/>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TARGET POPULATION AND SAMPLING</w:t>
      </w:r>
    </w:p>
    <w:p w14:paraId="7567E08E" w14:textId="1369D0C9"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The target population comprised long-term local residents (residing in the area for at least three years), village elders, headmen and the two chiefs. From this population, fifteen participants were purposively recruited based on their experiential knowledge and positional authority relevant to traditional land adjudication. This sample size is consistent with qualitative research conventions, where depth of understanding is prioritized over statistical generalizability (Patton, 2015).</w:t>
      </w:r>
    </w:p>
    <w:p w14:paraId="2D1E9E20" w14:textId="5FB5BC2C" w:rsidR="0078513E" w:rsidRPr="00727FC7" w:rsidRDefault="00282CF0" w:rsidP="00727FC7">
      <w:pPr>
        <w:shd w:val="clear" w:color="auto" w:fill="FFFFFF"/>
        <w:spacing w:before="240" w:after="240" w:line="240" w:lineRule="auto"/>
        <w:jc w:val="both"/>
        <w:outlineLvl w:val="2"/>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DATA COLLECTION</w:t>
      </w:r>
    </w:p>
    <w:p w14:paraId="0AA4F2E4" w14:textId="31BEC58A"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Data collection employed two complementary instruments: structured questionnaires to gather consistent demographic and case-specific background information and semi-structured interview guides to elicit detailed narratives, perceptions and examples of dispute processes. Fieldwork prioritized open-ended questioning to surface procedural norms, reconciliation instances and contested cases. Purposeful sampling combined with dual-instrument strategy ensured both breadth and depth in the data.</w:t>
      </w:r>
    </w:p>
    <w:p w14:paraId="7506D051" w14:textId="6CE05265" w:rsidR="0078513E" w:rsidRPr="00727FC7" w:rsidRDefault="00282CF0" w:rsidP="00727FC7">
      <w:pPr>
        <w:shd w:val="clear" w:color="auto" w:fill="FFFFFF"/>
        <w:spacing w:before="240" w:after="240" w:line="240" w:lineRule="auto"/>
        <w:jc w:val="both"/>
        <w:outlineLvl w:val="2"/>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DATA ANALYSIS</w:t>
      </w:r>
    </w:p>
    <w:p w14:paraId="2172BC2C" w14:textId="6619E55A"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Analysis began concurrently with fieldwork. Field notes and interview transcripts were organized into thematic clusters aligned with study objectives</w:t>
      </w:r>
      <w:r w:rsidR="0084598A" w:rsidRPr="00727FC7">
        <w:rPr>
          <w:rFonts w:ascii="Times New Roman" w:eastAsia="Times New Roman" w:hAnsi="Times New Roman" w:cs="Times New Roman"/>
          <w:color w:val="0F1115"/>
          <w:sz w:val="24"/>
          <w:szCs w:val="24"/>
          <w:lang w:val="en-US"/>
        </w:rPr>
        <w:t xml:space="preserve"> and </w:t>
      </w:r>
      <w:r w:rsidRPr="00727FC7">
        <w:rPr>
          <w:rFonts w:ascii="Times New Roman" w:eastAsia="Times New Roman" w:hAnsi="Times New Roman" w:cs="Times New Roman"/>
          <w:color w:val="0F1115"/>
          <w:sz w:val="24"/>
          <w:szCs w:val="24"/>
          <w:lang w:val="en-US"/>
        </w:rPr>
        <w:t>summarized as allocation practices, mediation procedures, enforcement mechanisms and perceptions of fairness. This iterative coding process facilitated progressive refinement of analytical categories and allowed early identification of recurring patterns and anomalous cases. Thematic analysis followed the six-phase approach described by Braun and Clarke (2006), ensuring systematic and transparent analytical procedures.</w:t>
      </w:r>
    </w:p>
    <w:p w14:paraId="49A9AA7E" w14:textId="662115E7" w:rsidR="0078513E" w:rsidRPr="00727FC7" w:rsidRDefault="0078513E" w:rsidP="00727FC7">
      <w:pPr>
        <w:shd w:val="clear" w:color="auto" w:fill="FFFFFF"/>
        <w:spacing w:before="240" w:after="240" w:line="240" w:lineRule="auto"/>
        <w:jc w:val="both"/>
        <w:outlineLvl w:val="2"/>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 xml:space="preserve"> </w:t>
      </w:r>
      <w:r w:rsidR="00282CF0" w:rsidRPr="00727FC7">
        <w:rPr>
          <w:rFonts w:ascii="Times New Roman" w:eastAsia="Times New Roman" w:hAnsi="Times New Roman" w:cs="Times New Roman"/>
          <w:b/>
          <w:bCs/>
          <w:color w:val="0F1115"/>
          <w:sz w:val="24"/>
          <w:szCs w:val="24"/>
          <w:lang w:val="en-US"/>
        </w:rPr>
        <w:t>ETHICAL CONSIDERATIONS</w:t>
      </w:r>
    </w:p>
    <w:p w14:paraId="0CFE7AB2" w14:textId="43DF9CF3"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Ethical approval was obtained from the Copperbelt University Research Ethics Committee prior to fieldwork. Informed consent was secured from all participants, who were fully briefed on the study's purpose, their voluntary participation and their right to withdraw at any time without consequence. Anonymity and confidentiality were guaranteed, with identifying information removed from all data. Community permissions were obtained from traditional authorities before commencing research in each chiefdom. Participants were not offered financial incentives to avoid undue influence on their participation.</w:t>
      </w:r>
    </w:p>
    <w:p w14:paraId="19B5A6C1" w14:textId="50A903D6" w:rsidR="0078513E" w:rsidRPr="00727FC7" w:rsidRDefault="00282CF0" w:rsidP="00727FC7">
      <w:pPr>
        <w:shd w:val="clear" w:color="auto" w:fill="FFFFFF"/>
        <w:spacing w:before="240" w:after="240" w:line="240" w:lineRule="auto"/>
        <w:jc w:val="both"/>
        <w:outlineLvl w:val="2"/>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RESEARCHER POSITIONALITY AND REFLEXIVITY</w:t>
      </w:r>
    </w:p>
    <w:p w14:paraId="4D0F1FC2" w14:textId="0D8865DE"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As a Zambian researcher with prior experience in conflict studies, I bring both insider knowledge and potential biases to this research. My familiarity with Zambian culture and customary institutions enabled rapport-building and contextual understanding. However, my academic training may have predisposed me toward certain analytical perspectives. To manage these influences, I maintained a reflexive journal throughout the research process, regularly questioning my assumptions and interpretations. Member checking with participants validated findings and reduced the risk of misinterpretation. Triangulation across data sources and participant categories also strengthened the trustworthiness of conclusions.</w:t>
      </w:r>
    </w:p>
    <w:p w14:paraId="5842377B" w14:textId="2C2F3701" w:rsidR="0078513E" w:rsidRPr="00282CF0" w:rsidRDefault="00282CF0" w:rsidP="00727FC7">
      <w:pPr>
        <w:shd w:val="clear" w:color="auto" w:fill="FFFFFF"/>
        <w:spacing w:before="240" w:after="240" w:line="240" w:lineRule="auto"/>
        <w:jc w:val="both"/>
        <w:outlineLvl w:val="1"/>
        <w:rPr>
          <w:rFonts w:ascii="Times New Roman" w:eastAsia="Times New Roman" w:hAnsi="Times New Roman" w:cs="Times New Roman"/>
          <w:b/>
          <w:bCs/>
          <w:color w:val="0F1115"/>
          <w:sz w:val="28"/>
          <w:szCs w:val="28"/>
          <w:lang w:val="en-US"/>
        </w:rPr>
      </w:pPr>
      <w:r w:rsidRPr="00282CF0">
        <w:rPr>
          <w:rFonts w:ascii="Times New Roman" w:eastAsia="Times New Roman" w:hAnsi="Times New Roman" w:cs="Times New Roman"/>
          <w:b/>
          <w:bCs/>
          <w:color w:val="0F1115"/>
          <w:sz w:val="28"/>
          <w:szCs w:val="28"/>
          <w:lang w:val="en-US"/>
        </w:rPr>
        <w:lastRenderedPageBreak/>
        <w:t>FINDINGS AND DISCUSSION</w:t>
      </w:r>
    </w:p>
    <w:p w14:paraId="7F5759FF" w14:textId="64BED159" w:rsidR="0078513E" w:rsidRPr="00727FC7" w:rsidRDefault="00282CF0" w:rsidP="00727FC7">
      <w:pPr>
        <w:shd w:val="clear" w:color="auto" w:fill="FFFFFF"/>
        <w:spacing w:before="240" w:after="240" w:line="240" w:lineRule="auto"/>
        <w:jc w:val="both"/>
        <w:outlineLvl w:val="2"/>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SAMPLE CHARACTERISTICS AND PERCEPTIONS OF TRADITIONAL LEADERSHIP</w:t>
      </w:r>
    </w:p>
    <w:p w14:paraId="5524968E" w14:textId="272C0184"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The sample comprised fifteen respondents with near-equal gender distribution (51% male, 49% female), providing diverse gender perspectives on customary authority and land dispute resolution. Across the sample, respondents consistently described traditional leaders as custodians of custom and traditional land, actors responsible for maintaining customary governance, guardians of community welfare, adjudicators through traditional courts and partners with state actors in local development initiatives. These attributions indicate widespread recognition of traditional leaders as both normative authorities and practical governance agents.</w:t>
      </w:r>
    </w:p>
    <w:p w14:paraId="77B0966E"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All respondents affirmed that traditional leaders are expected to adjudicate disputes arising within their chiefdoms, including land conflicts. Many cited statutory backings for this practice, noting that the Chiefs Act confers formal authority on traditional rulers to hear local matters. This dual grounding of customary legitimacy complemented by a perceived statutory mandate appears to strengthen the social acceptability of traditional leaders' jurisdiction over land issues.</w:t>
      </w:r>
    </w:p>
    <w:p w14:paraId="4C87F9CA"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282CF0">
        <w:rPr>
          <w:rFonts w:ascii="Times New Roman" w:eastAsia="Times New Roman" w:hAnsi="Times New Roman" w:cs="Times New Roman"/>
          <w:color w:val="0F1115"/>
          <w:sz w:val="24"/>
          <w:szCs w:val="24"/>
          <w:lang w:val="en-US"/>
        </w:rPr>
        <w:t>Theoretical Reflection:</w:t>
      </w:r>
      <w:r w:rsidRPr="00727FC7">
        <w:rPr>
          <w:rFonts w:ascii="Times New Roman" w:eastAsia="Times New Roman" w:hAnsi="Times New Roman" w:cs="Times New Roman"/>
          <w:color w:val="0F1115"/>
          <w:sz w:val="24"/>
          <w:szCs w:val="24"/>
          <w:lang w:val="en-US"/>
        </w:rPr>
        <w:t> The findings align with legal pluralism (Merry, 1988) by demonstrating how customary and statutory legal orders intersect to legitimate traditional authority. The recognition that traditional leaders derive authority from both cultural tradition and statutory provisions illustrates the co-existence of multiple normative frameworks shaping land governance. This also reflects institutional theory (North, 1990) in showing how formal and informal rules interact to structure governance outcomes.</w:t>
      </w:r>
    </w:p>
    <w:p w14:paraId="17868FBB" w14:textId="40AD88F5" w:rsidR="0078513E" w:rsidRPr="00727FC7" w:rsidRDefault="00282CF0" w:rsidP="00727FC7">
      <w:pPr>
        <w:shd w:val="clear" w:color="auto" w:fill="FFFFFF"/>
        <w:spacing w:before="240" w:after="240" w:line="240" w:lineRule="auto"/>
        <w:jc w:val="both"/>
        <w:outlineLvl w:val="2"/>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MIXED EVALUATIONS OF EFFECTIVENESS</w:t>
      </w:r>
    </w:p>
    <w:p w14:paraId="2044A824" w14:textId="4BE071A5"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When evaluating performance, respondents presented a mixed picture. Many praised the accessibility, speed and restorative orientation of customary dispute resolution</w:t>
      </w:r>
      <w:r w:rsidR="0012249A" w:rsidRPr="00727FC7">
        <w:rPr>
          <w:rFonts w:ascii="Times New Roman" w:eastAsia="Times New Roman" w:hAnsi="Times New Roman" w:cs="Times New Roman"/>
          <w:color w:val="0F1115"/>
          <w:sz w:val="24"/>
          <w:szCs w:val="24"/>
          <w:lang w:val="en-US"/>
        </w:rPr>
        <w:t xml:space="preserve"> for example, </w:t>
      </w:r>
      <w:r w:rsidRPr="00727FC7">
        <w:rPr>
          <w:rFonts w:ascii="Times New Roman" w:eastAsia="Times New Roman" w:hAnsi="Times New Roman" w:cs="Times New Roman"/>
          <w:color w:val="0F1115"/>
          <w:sz w:val="24"/>
          <w:szCs w:val="24"/>
          <w:lang w:val="en-US"/>
        </w:rPr>
        <w:t>cases are heard locally, costs are lower than in formal courts and outcomes frequently emphasize reconciliation and community cohesion. These practical benefits explain why disputants often prefer customary fora for land conflicts. One respondent noted:</w:t>
      </w:r>
    </w:p>
    <w:p w14:paraId="04F33131" w14:textId="22851C1B"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i/>
          <w:iCs/>
          <w:color w:val="0F1115"/>
          <w:sz w:val="24"/>
          <w:szCs w:val="24"/>
          <w:lang w:val="en-US"/>
        </w:rPr>
        <w:t xml:space="preserve">"When we have land problems, we go to the headman first. He knows our </w:t>
      </w:r>
      <w:r w:rsidR="0012249A" w:rsidRPr="00727FC7">
        <w:rPr>
          <w:rFonts w:ascii="Times New Roman" w:eastAsia="Times New Roman" w:hAnsi="Times New Roman" w:cs="Times New Roman"/>
          <w:i/>
          <w:iCs/>
          <w:color w:val="0F1115"/>
          <w:sz w:val="24"/>
          <w:szCs w:val="24"/>
          <w:lang w:val="en-US"/>
        </w:rPr>
        <w:t>families;</w:t>
      </w:r>
      <w:r w:rsidRPr="00727FC7">
        <w:rPr>
          <w:rFonts w:ascii="Times New Roman" w:eastAsia="Times New Roman" w:hAnsi="Times New Roman" w:cs="Times New Roman"/>
          <w:i/>
          <w:iCs/>
          <w:color w:val="0F1115"/>
          <w:sz w:val="24"/>
          <w:szCs w:val="24"/>
          <w:lang w:val="en-US"/>
        </w:rPr>
        <w:t xml:space="preserve"> he knows our history. The court in town would take months and cost money we don't have."</w:t>
      </w:r>
      <w:r w:rsidRPr="00727FC7">
        <w:rPr>
          <w:rFonts w:ascii="Times New Roman" w:eastAsia="Times New Roman" w:hAnsi="Times New Roman" w:cs="Times New Roman"/>
          <w:color w:val="0F1115"/>
          <w:sz w:val="24"/>
          <w:szCs w:val="24"/>
          <w:lang w:val="en-US"/>
        </w:rPr>
        <w:t xml:space="preserve"> (Male elder, </w:t>
      </w:r>
      <w:proofErr w:type="spellStart"/>
      <w:r w:rsidRPr="00727FC7">
        <w:rPr>
          <w:rFonts w:ascii="Times New Roman" w:eastAsia="Times New Roman" w:hAnsi="Times New Roman" w:cs="Times New Roman"/>
          <w:color w:val="0F1115"/>
          <w:sz w:val="24"/>
          <w:szCs w:val="24"/>
          <w:lang w:val="en-US"/>
        </w:rPr>
        <w:t>Rufunsa</w:t>
      </w:r>
      <w:proofErr w:type="spellEnd"/>
      <w:r w:rsidRPr="00727FC7">
        <w:rPr>
          <w:rFonts w:ascii="Times New Roman" w:eastAsia="Times New Roman" w:hAnsi="Times New Roman" w:cs="Times New Roman"/>
          <w:color w:val="0F1115"/>
          <w:sz w:val="24"/>
          <w:szCs w:val="24"/>
          <w:lang w:val="en-US"/>
        </w:rPr>
        <w:t>)</w:t>
      </w:r>
    </w:p>
    <w:p w14:paraId="00B2DC8D" w14:textId="31B315D0"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 xml:space="preserve">However, concerns emerged regarding fairness, consistency and protection of vulnerable claimants. Several respondents reported instances where allocations or decisions appeared influenced by patronage, nepotism or elite capture, undermining confidence in impartiality. Women and non-indigenous residents, in particular, faced barriers to meaningful participation or received less </w:t>
      </w:r>
      <w:proofErr w:type="spellStart"/>
      <w:r w:rsidRPr="00727FC7">
        <w:rPr>
          <w:rFonts w:ascii="Times New Roman" w:eastAsia="Times New Roman" w:hAnsi="Times New Roman" w:cs="Times New Roman"/>
          <w:color w:val="0F1115"/>
          <w:sz w:val="24"/>
          <w:szCs w:val="24"/>
          <w:lang w:val="en-US"/>
        </w:rPr>
        <w:t>favourable</w:t>
      </w:r>
      <w:proofErr w:type="spellEnd"/>
      <w:r w:rsidRPr="00727FC7">
        <w:rPr>
          <w:rFonts w:ascii="Times New Roman" w:eastAsia="Times New Roman" w:hAnsi="Times New Roman" w:cs="Times New Roman"/>
          <w:color w:val="0F1115"/>
          <w:sz w:val="24"/>
          <w:szCs w:val="24"/>
          <w:lang w:val="en-US"/>
        </w:rPr>
        <w:t xml:space="preserve"> outcomes in inheritance and boundary disputes. Some participants also expressed concern about weak record-keeping and limited capacity to enforce or monitor compliance over time, reducing the durability of mediated settlements.</w:t>
      </w:r>
    </w:p>
    <w:p w14:paraId="68C3C617"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i/>
          <w:iCs/>
          <w:color w:val="0F1115"/>
          <w:sz w:val="24"/>
          <w:szCs w:val="24"/>
          <w:lang w:val="en-US"/>
        </w:rPr>
        <w:t>"Sometimes the headman gives land to his own relatives even when others have stronger claims. There is no written record, so disputes keep coming back."</w:t>
      </w:r>
      <w:r w:rsidRPr="00727FC7">
        <w:rPr>
          <w:rFonts w:ascii="Times New Roman" w:eastAsia="Times New Roman" w:hAnsi="Times New Roman" w:cs="Times New Roman"/>
          <w:color w:val="0F1115"/>
          <w:sz w:val="24"/>
          <w:szCs w:val="24"/>
          <w:lang w:val="en-US"/>
        </w:rPr>
        <w:t> (Female respondent, Chongwe)</w:t>
      </w:r>
    </w:p>
    <w:p w14:paraId="39935B64"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282CF0">
        <w:rPr>
          <w:rFonts w:ascii="Times New Roman" w:eastAsia="Times New Roman" w:hAnsi="Times New Roman" w:cs="Times New Roman"/>
          <w:color w:val="0F1115"/>
          <w:sz w:val="24"/>
          <w:szCs w:val="24"/>
          <w:lang w:val="en-US"/>
        </w:rPr>
        <w:t>Theoretical Reflection:</w:t>
      </w:r>
      <w:r w:rsidRPr="00727FC7">
        <w:rPr>
          <w:rFonts w:ascii="Times New Roman" w:eastAsia="Times New Roman" w:hAnsi="Times New Roman" w:cs="Times New Roman"/>
          <w:color w:val="0F1115"/>
          <w:sz w:val="24"/>
          <w:szCs w:val="24"/>
          <w:lang w:val="en-US"/>
        </w:rPr>
        <w:t> These mixed evaluations reflect the interaction between institutional capacity (independent variable) and equity outcomes (dependent variable) through the intervening mechanism of adjudicator bias. The findings support social capital theory's insight that while trust-based networks enable dispute resolution, they can also produce exclusionary dynamics when patronage relationships dominate (Bourdieu, 1986; Putnam, 1993). The bias against women and migrants reflects how social stratification (independent variable) influences agency (intervening variable) and ultimately equity outcomes (dependent variable), consistent with Whitehead and Tsikata's (2003) observations on gendered land rights.</w:t>
      </w:r>
    </w:p>
    <w:p w14:paraId="6525D402" w14:textId="34D1ACAB" w:rsidR="0078513E" w:rsidRPr="00727FC7" w:rsidRDefault="00282CF0" w:rsidP="00727FC7">
      <w:pPr>
        <w:shd w:val="clear" w:color="auto" w:fill="FFFFFF"/>
        <w:spacing w:before="240" w:after="240" w:line="240" w:lineRule="auto"/>
        <w:jc w:val="both"/>
        <w:outlineLvl w:val="2"/>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DRIVERS OF DISPUTES</w:t>
      </w:r>
    </w:p>
    <w:p w14:paraId="774331E8" w14:textId="6A6F2350"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 xml:space="preserve">Respondents consistently identified proximity to Lusaka's central business district as a primary driver of recent disputes. Increased urban demand and rising land values in peri-urban zones have intensified speculative </w:t>
      </w:r>
      <w:proofErr w:type="spellStart"/>
      <w:r w:rsidRPr="00727FC7">
        <w:rPr>
          <w:rFonts w:ascii="Times New Roman" w:eastAsia="Times New Roman" w:hAnsi="Times New Roman" w:cs="Times New Roman"/>
          <w:color w:val="0F1115"/>
          <w:sz w:val="24"/>
          <w:szCs w:val="24"/>
          <w:lang w:val="en-US"/>
        </w:rPr>
        <w:lastRenderedPageBreak/>
        <w:t>behaviour</w:t>
      </w:r>
      <w:proofErr w:type="spellEnd"/>
      <w:r w:rsidRPr="00727FC7">
        <w:rPr>
          <w:rFonts w:ascii="Times New Roman" w:eastAsia="Times New Roman" w:hAnsi="Times New Roman" w:cs="Times New Roman"/>
          <w:color w:val="0F1115"/>
          <w:sz w:val="24"/>
          <w:szCs w:val="24"/>
          <w:lang w:val="en-US"/>
        </w:rPr>
        <w:t>, rapid parceling of customary land and contestation over boundaries (Cotula, 2007). These market and spatial pressures produce frequent, overlapping claims and heightened incentives to secure land quickly, often through informal or contested transactions, which escalates the incidence and complexity of disputes.</w:t>
      </w:r>
    </w:p>
    <w:p w14:paraId="67DE81AC"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i/>
          <w:iCs/>
          <w:color w:val="0F1115"/>
          <w:sz w:val="24"/>
          <w:szCs w:val="24"/>
          <w:lang w:val="en-US"/>
        </w:rPr>
        <w:t>"These days people from the city come and buy land directly from headmen without following custom. When the original family returns, there is a big fight."</w:t>
      </w:r>
      <w:r w:rsidRPr="00727FC7">
        <w:rPr>
          <w:rFonts w:ascii="Times New Roman" w:eastAsia="Times New Roman" w:hAnsi="Times New Roman" w:cs="Times New Roman"/>
          <w:color w:val="0F1115"/>
          <w:sz w:val="24"/>
          <w:szCs w:val="24"/>
          <w:lang w:val="en-US"/>
        </w:rPr>
        <w:t> (Headman, Chongwe)</w:t>
      </w:r>
    </w:p>
    <w:p w14:paraId="5E218F01" w14:textId="069AE3C0"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The pattern of disputes differs between the two study sites. In Chongwe</w:t>
      </w:r>
      <w:r w:rsidR="00487B69" w:rsidRPr="00727FC7">
        <w:rPr>
          <w:rFonts w:ascii="Times New Roman" w:eastAsia="Times New Roman" w:hAnsi="Times New Roman" w:cs="Times New Roman"/>
          <w:color w:val="0F1115"/>
          <w:sz w:val="24"/>
          <w:szCs w:val="24"/>
          <w:lang w:val="en-US"/>
        </w:rPr>
        <w:t xml:space="preserve"> which is </w:t>
      </w:r>
      <w:r w:rsidRPr="00727FC7">
        <w:rPr>
          <w:rFonts w:ascii="Times New Roman" w:eastAsia="Times New Roman" w:hAnsi="Times New Roman" w:cs="Times New Roman"/>
          <w:color w:val="0F1115"/>
          <w:sz w:val="24"/>
          <w:szCs w:val="24"/>
          <w:lang w:val="en-US"/>
        </w:rPr>
        <w:t>closer to Lusaka, disputes were more frequently commercial in nature</w:t>
      </w:r>
      <w:r w:rsidR="00487B69"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 xml:space="preserve">involving sales to outsiders, boundary redefinition for speculative purposes and conflicts between customary claimants and statutory title holders. In </w:t>
      </w:r>
      <w:proofErr w:type="spellStart"/>
      <w:r w:rsidRPr="00727FC7">
        <w:rPr>
          <w:rFonts w:ascii="Times New Roman" w:eastAsia="Times New Roman" w:hAnsi="Times New Roman" w:cs="Times New Roman"/>
          <w:color w:val="0F1115"/>
          <w:sz w:val="24"/>
          <w:szCs w:val="24"/>
          <w:lang w:val="en-US"/>
        </w:rPr>
        <w:t>Rufunsa</w:t>
      </w:r>
      <w:proofErr w:type="spellEnd"/>
      <w:r w:rsidRPr="00727FC7">
        <w:rPr>
          <w:rFonts w:ascii="Times New Roman" w:eastAsia="Times New Roman" w:hAnsi="Times New Roman" w:cs="Times New Roman"/>
          <w:color w:val="0F1115"/>
          <w:sz w:val="24"/>
          <w:szCs w:val="24"/>
          <w:lang w:val="en-US"/>
        </w:rPr>
        <w:t>, disputes remained predominantly intra-community, involving family inheritance, subdivision and reallocation of abandoned plots.</w:t>
      </w:r>
    </w:p>
    <w:p w14:paraId="48780C4E"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271775">
        <w:rPr>
          <w:rFonts w:ascii="Times New Roman" w:eastAsia="Times New Roman" w:hAnsi="Times New Roman" w:cs="Times New Roman"/>
          <w:color w:val="0F1115"/>
          <w:sz w:val="24"/>
          <w:szCs w:val="24"/>
          <w:lang w:val="en-US"/>
        </w:rPr>
        <w:t>Theoretical Reflection:</w:t>
      </w:r>
      <w:r w:rsidRPr="00727FC7">
        <w:rPr>
          <w:rFonts w:ascii="Times New Roman" w:eastAsia="Times New Roman" w:hAnsi="Times New Roman" w:cs="Times New Roman"/>
          <w:color w:val="0F1115"/>
          <w:sz w:val="24"/>
          <w:szCs w:val="24"/>
          <w:lang w:val="en-US"/>
        </w:rPr>
        <w:t xml:space="preserve"> This finding directly supports the role of land market pressures (independent variable) in shaping dispute dynamics, consistent with </w:t>
      </w:r>
      <w:proofErr w:type="spellStart"/>
      <w:r w:rsidRPr="00727FC7">
        <w:rPr>
          <w:rFonts w:ascii="Times New Roman" w:eastAsia="Times New Roman" w:hAnsi="Times New Roman" w:cs="Times New Roman"/>
          <w:color w:val="0F1115"/>
          <w:sz w:val="24"/>
          <w:szCs w:val="24"/>
          <w:lang w:val="en-US"/>
        </w:rPr>
        <w:t>Platteau's</w:t>
      </w:r>
      <w:proofErr w:type="spellEnd"/>
      <w:r w:rsidRPr="00727FC7">
        <w:rPr>
          <w:rFonts w:ascii="Times New Roman" w:eastAsia="Times New Roman" w:hAnsi="Times New Roman" w:cs="Times New Roman"/>
          <w:color w:val="0F1115"/>
          <w:sz w:val="24"/>
          <w:szCs w:val="24"/>
          <w:lang w:val="en-US"/>
        </w:rPr>
        <w:t xml:space="preserve"> (1996) theory of land rights evolution. As land values increase, the incentive structure shifts, encouraging </w:t>
      </w:r>
      <w:proofErr w:type="spellStart"/>
      <w:r w:rsidRPr="00727FC7">
        <w:rPr>
          <w:rFonts w:ascii="Times New Roman" w:eastAsia="Times New Roman" w:hAnsi="Times New Roman" w:cs="Times New Roman"/>
          <w:color w:val="0F1115"/>
          <w:sz w:val="24"/>
          <w:szCs w:val="24"/>
          <w:lang w:val="en-US"/>
        </w:rPr>
        <w:t>behaviour</w:t>
      </w:r>
      <w:proofErr w:type="spellEnd"/>
      <w:r w:rsidRPr="00727FC7">
        <w:rPr>
          <w:rFonts w:ascii="Times New Roman" w:eastAsia="Times New Roman" w:hAnsi="Times New Roman" w:cs="Times New Roman"/>
          <w:color w:val="0F1115"/>
          <w:sz w:val="24"/>
          <w:szCs w:val="24"/>
          <w:lang w:val="en-US"/>
        </w:rPr>
        <w:t xml:space="preserve"> that bypasses customary safeguards. This reflects institutional theory's emphasis on how economic factors influence the operation of governance institutions (North, 1990). The commodification of land represents a fundamental change in the institutional environment within which traditional authorities operate.</w:t>
      </w:r>
    </w:p>
    <w:p w14:paraId="407CD83D" w14:textId="6AB62D11" w:rsidR="0078513E" w:rsidRPr="00727FC7" w:rsidRDefault="00271775" w:rsidP="00727FC7">
      <w:pPr>
        <w:shd w:val="clear" w:color="auto" w:fill="FFFFFF"/>
        <w:spacing w:before="240" w:after="240" w:line="240" w:lineRule="auto"/>
        <w:jc w:val="both"/>
        <w:outlineLvl w:val="2"/>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STRUCTURAL WEAKNESSES</w:t>
      </w:r>
    </w:p>
    <w:p w14:paraId="10807614" w14:textId="54FA23F6"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 xml:space="preserve">The findings indicate differential experiences by social grouping. Several respondents highlighted instances where women, migrants and non-indigenous claimants experienced constrained participation or less </w:t>
      </w:r>
      <w:proofErr w:type="spellStart"/>
      <w:r w:rsidRPr="00727FC7">
        <w:rPr>
          <w:rFonts w:ascii="Times New Roman" w:eastAsia="Times New Roman" w:hAnsi="Times New Roman" w:cs="Times New Roman"/>
          <w:color w:val="0F1115"/>
          <w:sz w:val="24"/>
          <w:szCs w:val="24"/>
          <w:lang w:val="en-US"/>
        </w:rPr>
        <w:t>favourable</w:t>
      </w:r>
      <w:proofErr w:type="spellEnd"/>
      <w:r w:rsidRPr="00727FC7">
        <w:rPr>
          <w:rFonts w:ascii="Times New Roman" w:eastAsia="Times New Roman" w:hAnsi="Times New Roman" w:cs="Times New Roman"/>
          <w:color w:val="0F1115"/>
          <w:sz w:val="24"/>
          <w:szCs w:val="24"/>
          <w:lang w:val="en-US"/>
        </w:rPr>
        <w:t xml:space="preserve"> outcomes. Reports of patronage and elite influence suggest that customary processes may reproduce local power asymmetries unless specific safeguards are instituted (Whitehead &amp; Tsikata, 2003).</w:t>
      </w:r>
    </w:p>
    <w:p w14:paraId="2B3E8F8B" w14:textId="0E08ED01"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i/>
          <w:iCs/>
          <w:color w:val="0F1115"/>
          <w:sz w:val="24"/>
          <w:szCs w:val="24"/>
          <w:lang w:val="en-US"/>
        </w:rPr>
        <w:t>"As a woman, I cannot speak in the meeting with men. My brother speaks for m</w:t>
      </w:r>
      <w:r w:rsidR="00E979AE" w:rsidRPr="00727FC7">
        <w:rPr>
          <w:rFonts w:ascii="Times New Roman" w:eastAsia="Times New Roman" w:hAnsi="Times New Roman" w:cs="Times New Roman"/>
          <w:i/>
          <w:iCs/>
          <w:color w:val="0F1115"/>
          <w:sz w:val="24"/>
          <w:szCs w:val="24"/>
          <w:lang w:val="en-US"/>
        </w:rPr>
        <w:t>e</w:t>
      </w:r>
      <w:r w:rsidRPr="00727FC7">
        <w:rPr>
          <w:rFonts w:ascii="Times New Roman" w:eastAsia="Times New Roman" w:hAnsi="Times New Roman" w:cs="Times New Roman"/>
          <w:i/>
          <w:iCs/>
          <w:color w:val="0F1115"/>
          <w:sz w:val="24"/>
          <w:szCs w:val="24"/>
          <w:lang w:val="en-US"/>
        </w:rPr>
        <w:t xml:space="preserve"> and he decides what to say."</w:t>
      </w:r>
      <w:r w:rsidRPr="00727FC7">
        <w:rPr>
          <w:rFonts w:ascii="Times New Roman" w:eastAsia="Times New Roman" w:hAnsi="Times New Roman" w:cs="Times New Roman"/>
          <w:color w:val="0F1115"/>
          <w:sz w:val="24"/>
          <w:szCs w:val="24"/>
          <w:lang w:val="en-US"/>
        </w:rPr>
        <w:t xml:space="preserve"> (Female respondent, </w:t>
      </w:r>
      <w:proofErr w:type="spellStart"/>
      <w:r w:rsidRPr="00727FC7">
        <w:rPr>
          <w:rFonts w:ascii="Times New Roman" w:eastAsia="Times New Roman" w:hAnsi="Times New Roman" w:cs="Times New Roman"/>
          <w:color w:val="0F1115"/>
          <w:sz w:val="24"/>
          <w:szCs w:val="24"/>
          <w:lang w:val="en-US"/>
        </w:rPr>
        <w:t>Rufunsa</w:t>
      </w:r>
      <w:proofErr w:type="spellEnd"/>
      <w:r w:rsidRPr="00727FC7">
        <w:rPr>
          <w:rFonts w:ascii="Times New Roman" w:eastAsia="Times New Roman" w:hAnsi="Times New Roman" w:cs="Times New Roman"/>
          <w:color w:val="0F1115"/>
          <w:sz w:val="24"/>
          <w:szCs w:val="24"/>
          <w:lang w:val="en-US"/>
        </w:rPr>
        <w:t>)</w:t>
      </w:r>
    </w:p>
    <w:p w14:paraId="1A159CC4" w14:textId="091DFC9B"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A recurring theme was the lack of authoritative boundary documentation for chiefdom lands. The absence of original boundary maps and systematic records contributes to overlapping claims and impedes dispute adjudication (Lund, 2008). Additionally, traditional leaders lack technical resources and institutional support</w:t>
      </w:r>
      <w:r w:rsidR="00E979AE"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such as training, record-keeping systems and liaison mechanisms with land agencies</w:t>
      </w:r>
      <w:r w:rsidR="00E979AE" w:rsidRPr="00727FC7">
        <w:rPr>
          <w:rFonts w:ascii="Times New Roman" w:eastAsia="Times New Roman" w:hAnsi="Times New Roman" w:cs="Times New Roman"/>
          <w:color w:val="0F1115"/>
          <w:sz w:val="24"/>
          <w:szCs w:val="24"/>
          <w:lang w:val="en-US"/>
        </w:rPr>
        <w:t xml:space="preserve"> thereby </w:t>
      </w:r>
      <w:r w:rsidRPr="00727FC7">
        <w:rPr>
          <w:rFonts w:ascii="Times New Roman" w:eastAsia="Times New Roman" w:hAnsi="Times New Roman" w:cs="Times New Roman"/>
          <w:color w:val="0F1115"/>
          <w:sz w:val="24"/>
          <w:szCs w:val="24"/>
          <w:lang w:val="en-US"/>
        </w:rPr>
        <w:t>limiting their capacity to manage increasingly complex land disputes influenced by market forces.</w:t>
      </w:r>
    </w:p>
    <w:p w14:paraId="4A2BD9CD" w14:textId="5E707BE1"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While respondents acknowledged that customary authority is often complemented by statutory recognition under the Chiefs Act, many called for clearer alignment between customary practices and formal land law. Suggestions included explicit definition of roles and limits for traditional leaders within the Land Act, improved collaboration with the Ministry of Lands and formal mechanisms to validate customary settlements.</w:t>
      </w:r>
    </w:p>
    <w:p w14:paraId="0F4F7C12"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One respondent stated:</w:t>
      </w:r>
    </w:p>
    <w:p w14:paraId="775775E8"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i/>
          <w:iCs/>
          <w:color w:val="0F1115"/>
          <w:sz w:val="24"/>
          <w:szCs w:val="24"/>
          <w:lang w:val="en-US"/>
        </w:rPr>
        <w:t>"The chiefs must fully get involved in resolving land disputes rather than leaving it to their Headmen who have a tendency of selling land that belong to their subjects."</w:t>
      </w:r>
      <w:r w:rsidRPr="00727FC7">
        <w:rPr>
          <w:rFonts w:ascii="Times New Roman" w:eastAsia="Times New Roman" w:hAnsi="Times New Roman" w:cs="Times New Roman"/>
          <w:color w:val="0F1115"/>
          <w:sz w:val="24"/>
          <w:szCs w:val="24"/>
          <w:lang w:val="en-US"/>
        </w:rPr>
        <w:t xml:space="preserve"> (Community leader, </w:t>
      </w:r>
      <w:proofErr w:type="spellStart"/>
      <w:r w:rsidRPr="00727FC7">
        <w:rPr>
          <w:rFonts w:ascii="Times New Roman" w:eastAsia="Times New Roman" w:hAnsi="Times New Roman" w:cs="Times New Roman"/>
          <w:color w:val="0F1115"/>
          <w:sz w:val="24"/>
          <w:szCs w:val="24"/>
          <w:lang w:val="en-US"/>
        </w:rPr>
        <w:t>Rufunsa</w:t>
      </w:r>
      <w:proofErr w:type="spellEnd"/>
      <w:r w:rsidRPr="00727FC7">
        <w:rPr>
          <w:rFonts w:ascii="Times New Roman" w:eastAsia="Times New Roman" w:hAnsi="Times New Roman" w:cs="Times New Roman"/>
          <w:color w:val="0F1115"/>
          <w:sz w:val="24"/>
          <w:szCs w:val="24"/>
          <w:lang w:val="en-US"/>
        </w:rPr>
        <w:t>)</w:t>
      </w:r>
    </w:p>
    <w:p w14:paraId="71534E66"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This reflects concerns that land's commercial value creates incentives for intermediary actors to engage in illicit sales, thereby weakening customary safeguards and generating grievances (</w:t>
      </w:r>
      <w:proofErr w:type="spellStart"/>
      <w:r w:rsidRPr="00727FC7">
        <w:rPr>
          <w:rFonts w:ascii="Times New Roman" w:eastAsia="Times New Roman" w:hAnsi="Times New Roman" w:cs="Times New Roman"/>
          <w:color w:val="0F1115"/>
          <w:sz w:val="24"/>
          <w:szCs w:val="24"/>
          <w:lang w:val="en-US"/>
        </w:rPr>
        <w:t>Platteau</w:t>
      </w:r>
      <w:proofErr w:type="spellEnd"/>
      <w:r w:rsidRPr="00727FC7">
        <w:rPr>
          <w:rFonts w:ascii="Times New Roman" w:eastAsia="Times New Roman" w:hAnsi="Times New Roman" w:cs="Times New Roman"/>
          <w:color w:val="0F1115"/>
          <w:sz w:val="24"/>
          <w:szCs w:val="24"/>
          <w:lang w:val="en-US"/>
        </w:rPr>
        <w:t>, 1996).</w:t>
      </w:r>
    </w:p>
    <w:p w14:paraId="23F3887B" w14:textId="2A5F2921"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271775">
        <w:rPr>
          <w:rFonts w:ascii="Times New Roman" w:eastAsia="Times New Roman" w:hAnsi="Times New Roman" w:cs="Times New Roman"/>
          <w:color w:val="0F1115"/>
          <w:sz w:val="24"/>
          <w:szCs w:val="24"/>
          <w:lang w:val="en-US"/>
        </w:rPr>
        <w:t>Theoretical Reflection:</w:t>
      </w:r>
      <w:r w:rsidRPr="00727FC7">
        <w:rPr>
          <w:rFonts w:ascii="Times New Roman" w:eastAsia="Times New Roman" w:hAnsi="Times New Roman" w:cs="Times New Roman"/>
          <w:color w:val="0F1115"/>
          <w:sz w:val="24"/>
          <w:szCs w:val="24"/>
          <w:lang w:val="en-US"/>
        </w:rPr>
        <w:t> These findings illustrate the interaction between institutional clarity (independent variable) and settlement durability (dependent variable). Weak documentation and unclear boundaries constitute institutional deficits that produce overlapping claims and enable abuse (Lund, 2008). The problem of elite capture</w:t>
      </w:r>
      <w:r w:rsidR="00E979AE"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where powerful actors manipulate customary processes</w:t>
      </w:r>
      <w:r w:rsidR="00E979AE"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reflects social stratification (independent variable) influencing equity outcomes (dependent variable), consistent with Tsikata and Yaro's (2014) observations on land market liberalization. The gender dimension supports Whitehead and Tsikata's (2003) analysis of how policy discourses and customary practices intersect to disadvantage women.</w:t>
      </w:r>
    </w:p>
    <w:p w14:paraId="44E2E9AB" w14:textId="77777777" w:rsidR="00E979AE" w:rsidRPr="00727FC7" w:rsidRDefault="00E979AE" w:rsidP="00727FC7">
      <w:pPr>
        <w:shd w:val="clear" w:color="auto" w:fill="FFFFFF"/>
        <w:spacing w:before="240" w:after="240" w:line="240" w:lineRule="auto"/>
        <w:jc w:val="both"/>
        <w:outlineLvl w:val="2"/>
        <w:rPr>
          <w:rFonts w:ascii="Times New Roman" w:eastAsia="Times New Roman" w:hAnsi="Times New Roman" w:cs="Times New Roman"/>
          <w:b/>
          <w:bCs/>
          <w:color w:val="0F1115"/>
          <w:sz w:val="24"/>
          <w:szCs w:val="24"/>
          <w:lang w:val="en-US"/>
        </w:rPr>
      </w:pPr>
    </w:p>
    <w:p w14:paraId="50C7A00A" w14:textId="086323A9" w:rsidR="0078513E" w:rsidRPr="00727FC7" w:rsidRDefault="00271775" w:rsidP="00727FC7">
      <w:pPr>
        <w:shd w:val="clear" w:color="auto" w:fill="FFFFFF"/>
        <w:spacing w:before="240" w:after="240" w:line="240" w:lineRule="auto"/>
        <w:jc w:val="both"/>
        <w:outlineLvl w:val="2"/>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INSTITUTIONAL CAPACITY AND GOVERNANCE STRUCTURES</w:t>
      </w:r>
    </w:p>
    <w:p w14:paraId="155372CE" w14:textId="502B0F00"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Institutional support and capacity-building emerged as uneven. Respondents recalled that the Ministry of Lands had organized workshops on conflict resolution, but no systematic training on human rights, contemporary land law or modern land administration had been provided to customary authorities in these jurisdictions. This gap leaves traditional leaders ill-prepared to handle complex, market-driven disputes while respecting statutory requirements and the rights of vulnerable groups.</w:t>
      </w:r>
    </w:p>
    <w:p w14:paraId="3D681424" w14:textId="1EEB5096"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 xml:space="preserve">The study found that Chief </w:t>
      </w:r>
      <w:proofErr w:type="spellStart"/>
      <w:r w:rsidRPr="00727FC7">
        <w:rPr>
          <w:rFonts w:ascii="Times New Roman" w:eastAsia="Times New Roman" w:hAnsi="Times New Roman" w:cs="Times New Roman"/>
          <w:color w:val="0F1115"/>
          <w:sz w:val="24"/>
          <w:szCs w:val="24"/>
          <w:lang w:val="en-US"/>
        </w:rPr>
        <w:t>Mumpashya's</w:t>
      </w:r>
      <w:proofErr w:type="spellEnd"/>
      <w:r w:rsidRPr="00727FC7">
        <w:rPr>
          <w:rFonts w:ascii="Times New Roman" w:eastAsia="Times New Roman" w:hAnsi="Times New Roman" w:cs="Times New Roman"/>
          <w:color w:val="0F1115"/>
          <w:sz w:val="24"/>
          <w:szCs w:val="24"/>
          <w:lang w:val="en-US"/>
        </w:rPr>
        <w:t xml:space="preserve"> jurisdiction is supported by a large advisory structure with 105 headmen and headwomen forming the Traditional Council, which convenes at least twice monthly. The office of Headman is largely hereditary and embedded within defined kinship lines. Among the Soli people, succession follows matrilineal principles but gender does not preclude service as both men and women may assume these roles. While heredity consolidates continuity and cultural legitimacy, it can also reinforce elite entrenchment and limit broader community input into leadership selection.</w:t>
      </w:r>
    </w:p>
    <w:p w14:paraId="5CD9719B" w14:textId="447F5F50"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Notably, some respondents reported successful resolution of complex disputes through the Traditional Council structure. One example involved a boundary conflict between two villages that had persisted for years. The Traditional Council convened multiple meetings, heard testimonies from elders knowledgeable about historical boundaries and eventually reached a consensus that both parties accepted. This success was attributed to the Council's legitimacy and the thoroughness of the process.</w:t>
      </w:r>
    </w:p>
    <w:p w14:paraId="1CE840EB" w14:textId="7EF0F681"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271775">
        <w:rPr>
          <w:rFonts w:ascii="Times New Roman" w:eastAsia="Times New Roman" w:hAnsi="Times New Roman" w:cs="Times New Roman"/>
          <w:color w:val="0F1115"/>
          <w:sz w:val="24"/>
          <w:szCs w:val="24"/>
          <w:lang w:val="en-US"/>
        </w:rPr>
        <w:t>Theoretical Reflection:</w:t>
      </w:r>
      <w:r w:rsidRPr="00727FC7">
        <w:rPr>
          <w:rFonts w:ascii="Times New Roman" w:eastAsia="Times New Roman" w:hAnsi="Times New Roman" w:cs="Times New Roman"/>
          <w:color w:val="0F1115"/>
          <w:sz w:val="24"/>
          <w:szCs w:val="24"/>
          <w:lang w:val="en-US"/>
        </w:rPr>
        <w:t> This finding directly engages institutional theory (North, 1990; Ostrom, 1990) by examining the organizational structures that enable or constrain dispute resolution. The large advisory structure represents institutional capacity (independent variable) that can enhance legitimacy through broad participation. However, the hereditary nature of leadership positions, while providing cultural continuity, may limit accountability and reinforce elite capture (social stratification, independent variable). The successful boundary resolution demonstrates that customary institutions, when functioning effectively, can produce durable settlements. The capacity-building gap reflects a failure to adapt institutional resources to changing circumstances</w:t>
      </w:r>
      <w:r w:rsidR="007A3D50"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specifically, the increasing complexity of land disputes driven by market pressures.</w:t>
      </w:r>
    </w:p>
    <w:p w14:paraId="150F49A5" w14:textId="7F2B75B7" w:rsidR="0078513E" w:rsidRPr="00727FC7" w:rsidRDefault="00271775" w:rsidP="00727FC7">
      <w:pPr>
        <w:shd w:val="clear" w:color="auto" w:fill="FFFFFF"/>
        <w:spacing w:before="240" w:after="240" w:line="240" w:lineRule="auto"/>
        <w:jc w:val="both"/>
        <w:outlineLvl w:val="2"/>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CASELOAD AND DISPUTE ORIGINS</w:t>
      </w:r>
    </w:p>
    <w:p w14:paraId="0689035B" w14:textId="73325C7A"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Among the ten localities sampled, 60% of respondents reported direct experience of land disputes, while 40% had witnessed conflicts. Most contested matters were channeled to the Indunas' Council for adjudication. A majority of respondents described the adjudication as fair and conducted peacefully. Interviews with Indunas revealed substantial workloads; each headman reported at least five land complaints per month and the chief's representative estimated the council resolves approximately ten land disputes monthly.</w:t>
      </w:r>
    </w:p>
    <w:p w14:paraId="61525D2C" w14:textId="7793B1A6"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 xml:space="preserve">Respondents attributed the origins of land disputes primarily to local </w:t>
      </w:r>
      <w:proofErr w:type="spellStart"/>
      <w:r w:rsidRPr="00727FC7">
        <w:rPr>
          <w:rFonts w:ascii="Times New Roman" w:eastAsia="Times New Roman" w:hAnsi="Times New Roman" w:cs="Times New Roman"/>
          <w:color w:val="0F1115"/>
          <w:sz w:val="24"/>
          <w:szCs w:val="24"/>
          <w:lang w:val="en-US"/>
        </w:rPr>
        <w:t>behaviours</w:t>
      </w:r>
      <w:proofErr w:type="spellEnd"/>
      <w:r w:rsidRPr="00727FC7">
        <w:rPr>
          <w:rFonts w:ascii="Times New Roman" w:eastAsia="Times New Roman" w:hAnsi="Times New Roman" w:cs="Times New Roman"/>
          <w:color w:val="0F1115"/>
          <w:sz w:val="24"/>
          <w:szCs w:val="24"/>
          <w:lang w:val="en-US"/>
        </w:rPr>
        <w:t xml:space="preserve"> and structural weaknesses. Specific causes included contested boundary lines from inadequate demarcation (six mentions), intra-family sales without broader consent (three mentions), post-mortem claims by urban-based relatives (two mentions) and greed or jealousy (four mentions). The preponderance of boundary-related complaints highlights technical gaps such as poor surveying and weak documentation (Lund, 2008).</w:t>
      </w:r>
      <w:r w:rsidR="007A3D50"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Recurring scenarios exacerbating tensions include household expansion exhausting internal subdivision (four mentions) and reallocation of allegedly abandoned plots only for original occupants to reappear (five mentions). Both patterns expose weaknesses in allocation practices and the absence of durable documentation.</w:t>
      </w:r>
    </w:p>
    <w:p w14:paraId="2FCD5D84"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One headman explained:</w:t>
      </w:r>
    </w:p>
    <w:p w14:paraId="74896672" w14:textId="047D429F"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i/>
          <w:iCs/>
          <w:color w:val="0F1115"/>
          <w:sz w:val="24"/>
          <w:szCs w:val="24"/>
          <w:lang w:val="en-US"/>
        </w:rPr>
        <w:t>"People come to me every week with boundary disputes. The old people knew where the boundaries were, but now many have died and their children don't remember. Without maps, it is difficult."</w:t>
      </w:r>
      <w:r w:rsidRPr="00727FC7">
        <w:rPr>
          <w:rFonts w:ascii="Times New Roman" w:eastAsia="Times New Roman" w:hAnsi="Times New Roman" w:cs="Times New Roman"/>
          <w:color w:val="0F1115"/>
          <w:sz w:val="24"/>
          <w:szCs w:val="24"/>
          <w:lang w:val="en-US"/>
        </w:rPr>
        <w:t> (Headman, Chongwe)</w:t>
      </w:r>
    </w:p>
    <w:p w14:paraId="562C06EB" w14:textId="222E9A75"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271775">
        <w:rPr>
          <w:rFonts w:ascii="Times New Roman" w:eastAsia="Times New Roman" w:hAnsi="Times New Roman" w:cs="Times New Roman"/>
          <w:color w:val="0F1115"/>
          <w:sz w:val="24"/>
          <w:szCs w:val="24"/>
          <w:lang w:val="en-US"/>
        </w:rPr>
        <w:lastRenderedPageBreak/>
        <w:t>Theoretical Reflection:</w:t>
      </w:r>
      <w:r w:rsidRPr="00727FC7">
        <w:rPr>
          <w:rFonts w:ascii="Times New Roman" w:eastAsia="Times New Roman" w:hAnsi="Times New Roman" w:cs="Times New Roman"/>
          <w:color w:val="0F1115"/>
          <w:sz w:val="24"/>
          <w:szCs w:val="24"/>
          <w:lang w:val="en-US"/>
        </w:rPr>
        <w:t> The high caseload and specific dispute origins reflect the interaction of multiple independent variables</w:t>
      </w:r>
      <w:r w:rsidR="002F7F1B"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land market pressures, population dynamics and institutional clarity. Boundary disputes (institutional clarity variable) are particularly significant, as Lund (2008) observed, because weak documentation creates ambiguity that disputants exploit. The pattern of reallocation disputes suggests that institutional clarity around abandonment norms is weak, allowing competing interpretations that generate conflict. The high incidence of disputes (60% direct experience) indicates that land pressures have outpaced institutional adaptation.</w:t>
      </w:r>
    </w:p>
    <w:p w14:paraId="72124799" w14:textId="34244FE3" w:rsidR="0078513E" w:rsidRPr="00727FC7" w:rsidRDefault="00271775" w:rsidP="00727FC7">
      <w:pPr>
        <w:shd w:val="clear" w:color="auto" w:fill="FFFFFF"/>
        <w:spacing w:before="240" w:after="240" w:line="240" w:lineRule="auto"/>
        <w:jc w:val="both"/>
        <w:outlineLvl w:val="2"/>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PROCEDURAL PATHWAYS AND RECONCILIATION</w:t>
      </w:r>
    </w:p>
    <w:p w14:paraId="4251BDCE"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 xml:space="preserve">Under Zambia's constitutional framework, customary law holds formal recognition. In </w:t>
      </w:r>
      <w:proofErr w:type="spellStart"/>
      <w:r w:rsidRPr="00727FC7">
        <w:rPr>
          <w:rFonts w:ascii="Times New Roman" w:eastAsia="Times New Roman" w:hAnsi="Times New Roman" w:cs="Times New Roman"/>
          <w:color w:val="0F1115"/>
          <w:sz w:val="24"/>
          <w:szCs w:val="24"/>
          <w:lang w:val="en-US"/>
        </w:rPr>
        <w:t>Rufunsa</w:t>
      </w:r>
      <w:proofErr w:type="spellEnd"/>
      <w:r w:rsidRPr="00727FC7">
        <w:rPr>
          <w:rFonts w:ascii="Times New Roman" w:eastAsia="Times New Roman" w:hAnsi="Times New Roman" w:cs="Times New Roman"/>
          <w:color w:val="0F1115"/>
          <w:sz w:val="24"/>
          <w:szCs w:val="24"/>
          <w:lang w:val="en-US"/>
        </w:rPr>
        <w:t>, the Indunas' Council functions as the primary village court, with a mandate to secure peace and reconcile disputants. However, decisions rely heavily on memory and verbal accounts without consistent written records, which diminishes enforcement capacity and enables subsequent re-litigation (</w:t>
      </w:r>
      <w:proofErr w:type="spellStart"/>
      <w:r w:rsidRPr="00727FC7">
        <w:rPr>
          <w:rFonts w:ascii="Times New Roman" w:eastAsia="Times New Roman" w:hAnsi="Times New Roman" w:cs="Times New Roman"/>
          <w:color w:val="0F1115"/>
          <w:sz w:val="24"/>
          <w:szCs w:val="24"/>
          <w:lang w:val="en-US"/>
        </w:rPr>
        <w:t>Platteau</w:t>
      </w:r>
      <w:proofErr w:type="spellEnd"/>
      <w:r w:rsidRPr="00727FC7">
        <w:rPr>
          <w:rFonts w:ascii="Times New Roman" w:eastAsia="Times New Roman" w:hAnsi="Times New Roman" w:cs="Times New Roman"/>
          <w:color w:val="0F1115"/>
          <w:sz w:val="24"/>
          <w:szCs w:val="24"/>
          <w:lang w:val="en-US"/>
        </w:rPr>
        <w:t xml:space="preserve">, 1996). Delegated handling by headmen produces variability in investigative quality and impartiality, opening space for </w:t>
      </w:r>
      <w:proofErr w:type="spellStart"/>
      <w:r w:rsidRPr="00727FC7">
        <w:rPr>
          <w:rFonts w:ascii="Times New Roman" w:eastAsia="Times New Roman" w:hAnsi="Times New Roman" w:cs="Times New Roman"/>
          <w:color w:val="0F1115"/>
          <w:sz w:val="24"/>
          <w:szCs w:val="24"/>
          <w:lang w:val="en-US"/>
        </w:rPr>
        <w:t>favouritism</w:t>
      </w:r>
      <w:proofErr w:type="spellEnd"/>
      <w:r w:rsidRPr="00727FC7">
        <w:rPr>
          <w:rFonts w:ascii="Times New Roman" w:eastAsia="Times New Roman" w:hAnsi="Times New Roman" w:cs="Times New Roman"/>
          <w:color w:val="0F1115"/>
          <w:sz w:val="24"/>
          <w:szCs w:val="24"/>
          <w:lang w:val="en-US"/>
        </w:rPr>
        <w:t>.</w:t>
      </w:r>
    </w:p>
    <w:p w14:paraId="54EB602D" w14:textId="1603218F"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 xml:space="preserve">Respondents overwhelmingly view traditional rulers as agents of reconciliation. The typical process involves acknowledgement of wrongdoing, an apology and negotiated forgiveness. Nevertheless, effectiveness is uneven. Several respondents reported partiality, with chiefs or headmen </w:t>
      </w:r>
      <w:proofErr w:type="spellStart"/>
      <w:r w:rsidRPr="00727FC7">
        <w:rPr>
          <w:rFonts w:ascii="Times New Roman" w:eastAsia="Times New Roman" w:hAnsi="Times New Roman" w:cs="Times New Roman"/>
          <w:color w:val="0F1115"/>
          <w:sz w:val="24"/>
          <w:szCs w:val="24"/>
          <w:lang w:val="en-US"/>
        </w:rPr>
        <w:t>favouring</w:t>
      </w:r>
      <w:proofErr w:type="spellEnd"/>
      <w:r w:rsidRPr="00727FC7">
        <w:rPr>
          <w:rFonts w:ascii="Times New Roman" w:eastAsia="Times New Roman" w:hAnsi="Times New Roman" w:cs="Times New Roman"/>
          <w:color w:val="0F1115"/>
          <w:sz w:val="24"/>
          <w:szCs w:val="24"/>
          <w:lang w:val="en-US"/>
        </w:rPr>
        <w:t xml:space="preserve"> relatives or allied families. Such bias corrodes trust and can convert conciliation into a vehicle for reinforcing local patronage networks (Tsikata &amp; Yaro, 2014). Moreover, a substantive minority of disputes resist mediated settlement because parties refuse to apologize or pursue formal remedies outside the customary arena.</w:t>
      </w:r>
    </w:p>
    <w:p w14:paraId="64D57E1B"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One elder reflected:</w:t>
      </w:r>
    </w:p>
    <w:p w14:paraId="6D53B0E4" w14:textId="112B21BA"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i/>
          <w:iCs/>
          <w:color w:val="0F1115"/>
          <w:sz w:val="24"/>
          <w:szCs w:val="24"/>
          <w:lang w:val="en-US"/>
        </w:rPr>
        <w:t>"When we reconcile, it is about making peace, not just about land. The person who wronged must apologize and the other must forgive. This brings healing to the village."</w:t>
      </w:r>
      <w:r w:rsidRPr="00727FC7">
        <w:rPr>
          <w:rFonts w:ascii="Times New Roman" w:eastAsia="Times New Roman" w:hAnsi="Times New Roman" w:cs="Times New Roman"/>
          <w:color w:val="0F1115"/>
          <w:sz w:val="24"/>
          <w:szCs w:val="24"/>
          <w:lang w:val="en-US"/>
        </w:rPr>
        <w:t xml:space="preserve"> (Elder, </w:t>
      </w:r>
      <w:proofErr w:type="spellStart"/>
      <w:r w:rsidRPr="00727FC7">
        <w:rPr>
          <w:rFonts w:ascii="Times New Roman" w:eastAsia="Times New Roman" w:hAnsi="Times New Roman" w:cs="Times New Roman"/>
          <w:color w:val="0F1115"/>
          <w:sz w:val="24"/>
          <w:szCs w:val="24"/>
          <w:lang w:val="en-US"/>
        </w:rPr>
        <w:t>Rufunsa</w:t>
      </w:r>
      <w:proofErr w:type="spellEnd"/>
      <w:r w:rsidRPr="00727FC7">
        <w:rPr>
          <w:rFonts w:ascii="Times New Roman" w:eastAsia="Times New Roman" w:hAnsi="Times New Roman" w:cs="Times New Roman"/>
          <w:color w:val="0F1115"/>
          <w:sz w:val="24"/>
          <w:szCs w:val="24"/>
          <w:lang w:val="en-US"/>
        </w:rPr>
        <w:t>)</w:t>
      </w:r>
    </w:p>
    <w:p w14:paraId="3EB607ED"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However, another respondent expressed frustration:</w:t>
      </w:r>
    </w:p>
    <w:p w14:paraId="685AD48E"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i/>
          <w:iCs/>
          <w:color w:val="0F1115"/>
          <w:sz w:val="24"/>
          <w:szCs w:val="24"/>
          <w:lang w:val="en-US"/>
        </w:rPr>
        <w:t xml:space="preserve">"I apologized to keep peace, but I knew the decision was not fair. My </w:t>
      </w:r>
      <w:proofErr w:type="spellStart"/>
      <w:r w:rsidRPr="00727FC7">
        <w:rPr>
          <w:rFonts w:ascii="Times New Roman" w:eastAsia="Times New Roman" w:hAnsi="Times New Roman" w:cs="Times New Roman"/>
          <w:i/>
          <w:iCs/>
          <w:color w:val="0F1115"/>
          <w:sz w:val="24"/>
          <w:szCs w:val="24"/>
          <w:lang w:val="en-US"/>
        </w:rPr>
        <w:t>neighbour</w:t>
      </w:r>
      <w:proofErr w:type="spellEnd"/>
      <w:r w:rsidRPr="00727FC7">
        <w:rPr>
          <w:rFonts w:ascii="Times New Roman" w:eastAsia="Times New Roman" w:hAnsi="Times New Roman" w:cs="Times New Roman"/>
          <w:i/>
          <w:iCs/>
          <w:color w:val="0F1115"/>
          <w:sz w:val="24"/>
          <w:szCs w:val="24"/>
          <w:lang w:val="en-US"/>
        </w:rPr>
        <w:t xml:space="preserve"> is the headman's cousin, so he got more land."</w:t>
      </w:r>
      <w:r w:rsidRPr="00727FC7">
        <w:rPr>
          <w:rFonts w:ascii="Times New Roman" w:eastAsia="Times New Roman" w:hAnsi="Times New Roman" w:cs="Times New Roman"/>
          <w:color w:val="0F1115"/>
          <w:sz w:val="24"/>
          <w:szCs w:val="24"/>
          <w:lang w:val="en-US"/>
        </w:rPr>
        <w:t> (Male respondent, Chongwe)</w:t>
      </w:r>
    </w:p>
    <w:p w14:paraId="336E1F0D" w14:textId="6E931CA4"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271775">
        <w:rPr>
          <w:rFonts w:ascii="Times New Roman" w:eastAsia="Times New Roman" w:hAnsi="Times New Roman" w:cs="Times New Roman"/>
          <w:color w:val="0F1115"/>
          <w:sz w:val="24"/>
          <w:szCs w:val="24"/>
          <w:lang w:val="en-US"/>
        </w:rPr>
        <w:t>Theoretical Reflection:</w:t>
      </w:r>
      <w:r w:rsidRPr="00727FC7">
        <w:rPr>
          <w:rFonts w:ascii="Times New Roman" w:eastAsia="Times New Roman" w:hAnsi="Times New Roman" w:cs="Times New Roman"/>
          <w:color w:val="0F1115"/>
          <w:sz w:val="24"/>
          <w:szCs w:val="24"/>
          <w:lang w:val="en-US"/>
        </w:rPr>
        <w:t> This finding illustrates the centrality of the reconciliation orientation (social cohesion as dependent variable) in customary justice (Bennett, 1983; Oomen, 2005). However, it also reveals the tension between restorative goals and procedural fairness. The reliance on oral adjudication represents an institutional weakness (institutional capacity variable) that undermines settlement durability (dependent variable) by enabling re-litigation. The variability in investigative quality and impartiality reflects how procedural transparency (independent variable) influences equity outcomes (dependent variable). The existence of bias confirms the role of adjudicator bias (intervening variable) in shaping outcomes.</w:t>
      </w:r>
    </w:p>
    <w:p w14:paraId="22AA1136" w14:textId="210A81F3" w:rsidR="0078513E" w:rsidRPr="00727FC7" w:rsidRDefault="00271775" w:rsidP="00727FC7">
      <w:pPr>
        <w:shd w:val="clear" w:color="auto" w:fill="FFFFFF"/>
        <w:spacing w:before="240" w:after="240" w:line="240" w:lineRule="auto"/>
        <w:jc w:val="both"/>
        <w:outlineLvl w:val="1"/>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ADDRESSING VARIABLES IN THE FINDINGS</w:t>
      </w:r>
    </w:p>
    <w:p w14:paraId="71631623"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The discussion above demonstrates how each variable identified in the conceptual framework is addressed through the empirical findings. Table 1 summarizes the relationships between variables and evidence:</w:t>
      </w:r>
    </w:p>
    <w:p w14:paraId="01552E89" w14:textId="77777777" w:rsidR="0078513E" w:rsidRPr="00727FC7" w:rsidRDefault="0078513E" w:rsidP="00727FC7">
      <w:pPr>
        <w:shd w:val="clear" w:color="auto" w:fill="FFFFFF"/>
        <w:spacing w:before="240" w:after="240" w:line="240" w:lineRule="auto"/>
        <w:jc w:val="both"/>
        <w:outlineLvl w:val="2"/>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Table 1: Variable Relationships and Empirical Evidence</w:t>
      </w:r>
    </w:p>
    <w:tbl>
      <w:tblPr>
        <w:tblW w:w="0" w:type="auto"/>
        <w:tblCellMar>
          <w:top w:w="15" w:type="dxa"/>
          <w:left w:w="15" w:type="dxa"/>
          <w:bottom w:w="15" w:type="dxa"/>
          <w:right w:w="15" w:type="dxa"/>
        </w:tblCellMar>
        <w:tblLook w:val="04A0" w:firstRow="1" w:lastRow="0" w:firstColumn="1" w:lastColumn="0" w:noHBand="0" w:noVBand="1"/>
      </w:tblPr>
      <w:tblGrid>
        <w:gridCol w:w="1624"/>
        <w:gridCol w:w="1996"/>
        <w:gridCol w:w="3890"/>
        <w:gridCol w:w="3186"/>
      </w:tblGrid>
      <w:tr w:rsidR="0078513E" w:rsidRPr="00727FC7" w14:paraId="66BFE12A" w14:textId="77777777" w:rsidTr="0078513E">
        <w:trPr>
          <w:tblHeader/>
        </w:trPr>
        <w:tc>
          <w:tcPr>
            <w:tcW w:w="0" w:type="auto"/>
            <w:tcBorders>
              <w:top w:val="nil"/>
            </w:tcBorders>
            <w:tcMar>
              <w:top w:w="150" w:type="dxa"/>
              <w:left w:w="0" w:type="dxa"/>
              <w:bottom w:w="150" w:type="dxa"/>
              <w:right w:w="240" w:type="dxa"/>
            </w:tcMar>
            <w:vAlign w:val="center"/>
            <w:hideMark/>
          </w:tcPr>
          <w:p w14:paraId="3BE6EDF3"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lastRenderedPageBreak/>
              <w:t>Variable Category</w:t>
            </w:r>
          </w:p>
        </w:tc>
        <w:tc>
          <w:tcPr>
            <w:tcW w:w="0" w:type="auto"/>
            <w:tcBorders>
              <w:top w:val="nil"/>
            </w:tcBorders>
            <w:tcMar>
              <w:top w:w="150" w:type="dxa"/>
              <w:left w:w="240" w:type="dxa"/>
              <w:bottom w:w="150" w:type="dxa"/>
              <w:right w:w="240" w:type="dxa"/>
            </w:tcMar>
            <w:vAlign w:val="center"/>
            <w:hideMark/>
          </w:tcPr>
          <w:p w14:paraId="25435541"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Variable</w:t>
            </w:r>
          </w:p>
        </w:tc>
        <w:tc>
          <w:tcPr>
            <w:tcW w:w="0" w:type="auto"/>
            <w:tcBorders>
              <w:top w:val="nil"/>
            </w:tcBorders>
            <w:tcMar>
              <w:top w:w="150" w:type="dxa"/>
              <w:left w:w="240" w:type="dxa"/>
              <w:bottom w:w="150" w:type="dxa"/>
              <w:right w:w="240" w:type="dxa"/>
            </w:tcMar>
            <w:vAlign w:val="center"/>
            <w:hideMark/>
          </w:tcPr>
          <w:p w14:paraId="232A529E"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Empirical Evidence</w:t>
            </w:r>
          </w:p>
        </w:tc>
        <w:tc>
          <w:tcPr>
            <w:tcW w:w="0" w:type="auto"/>
            <w:tcBorders>
              <w:top w:val="nil"/>
            </w:tcBorders>
            <w:tcMar>
              <w:top w:w="150" w:type="dxa"/>
              <w:left w:w="240" w:type="dxa"/>
              <w:bottom w:w="150" w:type="dxa"/>
              <w:right w:w="240" w:type="dxa"/>
            </w:tcMar>
            <w:vAlign w:val="center"/>
            <w:hideMark/>
          </w:tcPr>
          <w:p w14:paraId="29B02D20"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Theoretical Link</w:t>
            </w:r>
          </w:p>
        </w:tc>
      </w:tr>
      <w:tr w:rsidR="0078513E" w:rsidRPr="00727FC7" w14:paraId="13ABD3C3" w14:textId="77777777" w:rsidTr="0078513E">
        <w:tc>
          <w:tcPr>
            <w:tcW w:w="0" w:type="auto"/>
            <w:tcMar>
              <w:top w:w="150" w:type="dxa"/>
              <w:left w:w="0" w:type="dxa"/>
              <w:bottom w:w="150" w:type="dxa"/>
              <w:right w:w="240" w:type="dxa"/>
            </w:tcMar>
            <w:vAlign w:val="center"/>
            <w:hideMark/>
          </w:tcPr>
          <w:p w14:paraId="6A2DFF77"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b/>
                <w:bCs/>
                <w:sz w:val="24"/>
                <w:szCs w:val="24"/>
                <w:lang w:val="en-US"/>
              </w:rPr>
              <w:t>Independent</w:t>
            </w:r>
          </w:p>
        </w:tc>
        <w:tc>
          <w:tcPr>
            <w:tcW w:w="0" w:type="auto"/>
            <w:tcMar>
              <w:top w:w="150" w:type="dxa"/>
              <w:left w:w="240" w:type="dxa"/>
              <w:bottom w:w="150" w:type="dxa"/>
              <w:right w:w="240" w:type="dxa"/>
            </w:tcMar>
            <w:vAlign w:val="center"/>
            <w:hideMark/>
          </w:tcPr>
          <w:p w14:paraId="01AE7810"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tc>
        <w:tc>
          <w:tcPr>
            <w:tcW w:w="0" w:type="auto"/>
            <w:tcMar>
              <w:top w:w="150" w:type="dxa"/>
              <w:left w:w="240" w:type="dxa"/>
              <w:bottom w:w="150" w:type="dxa"/>
              <w:right w:w="240" w:type="dxa"/>
            </w:tcMar>
            <w:vAlign w:val="center"/>
            <w:hideMark/>
          </w:tcPr>
          <w:p w14:paraId="1D40ACA5"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tc>
        <w:tc>
          <w:tcPr>
            <w:tcW w:w="0" w:type="auto"/>
            <w:tcMar>
              <w:top w:w="150" w:type="dxa"/>
              <w:left w:w="240" w:type="dxa"/>
              <w:bottom w:w="150" w:type="dxa"/>
              <w:right w:w="0" w:type="dxa"/>
            </w:tcMar>
            <w:vAlign w:val="center"/>
            <w:hideMark/>
          </w:tcPr>
          <w:p w14:paraId="552BFD93"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tc>
      </w:tr>
      <w:tr w:rsidR="0078513E" w:rsidRPr="00727FC7" w14:paraId="5ACDC964" w14:textId="77777777" w:rsidTr="0078513E">
        <w:tc>
          <w:tcPr>
            <w:tcW w:w="0" w:type="auto"/>
            <w:tcMar>
              <w:top w:w="150" w:type="dxa"/>
              <w:left w:w="0" w:type="dxa"/>
              <w:bottom w:w="150" w:type="dxa"/>
              <w:right w:w="240" w:type="dxa"/>
            </w:tcMar>
            <w:vAlign w:val="center"/>
            <w:hideMark/>
          </w:tcPr>
          <w:p w14:paraId="41E78DC5"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tc>
        <w:tc>
          <w:tcPr>
            <w:tcW w:w="0" w:type="auto"/>
            <w:tcMar>
              <w:top w:w="150" w:type="dxa"/>
              <w:left w:w="240" w:type="dxa"/>
              <w:bottom w:w="150" w:type="dxa"/>
              <w:right w:w="240" w:type="dxa"/>
            </w:tcMar>
            <w:vAlign w:val="center"/>
            <w:hideMark/>
          </w:tcPr>
          <w:p w14:paraId="6B36A5AA"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Institutional Clarity</w:t>
            </w:r>
          </w:p>
        </w:tc>
        <w:tc>
          <w:tcPr>
            <w:tcW w:w="0" w:type="auto"/>
            <w:tcMar>
              <w:top w:w="150" w:type="dxa"/>
              <w:left w:w="240" w:type="dxa"/>
              <w:bottom w:w="150" w:type="dxa"/>
              <w:right w:w="240" w:type="dxa"/>
            </w:tcMar>
            <w:vAlign w:val="center"/>
            <w:hideMark/>
          </w:tcPr>
          <w:p w14:paraId="2A7E6890"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Boundary disputes (six mentions), reallocation conflicts (five mentions), intra-family sales without consent (three mentions)</w:t>
            </w:r>
          </w:p>
        </w:tc>
        <w:tc>
          <w:tcPr>
            <w:tcW w:w="0" w:type="auto"/>
            <w:tcMar>
              <w:top w:w="150" w:type="dxa"/>
              <w:left w:w="240" w:type="dxa"/>
              <w:bottom w:w="150" w:type="dxa"/>
              <w:right w:w="0" w:type="dxa"/>
            </w:tcMar>
            <w:vAlign w:val="center"/>
            <w:hideMark/>
          </w:tcPr>
          <w:p w14:paraId="4E7E3540"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Weak documentation enables overlapping claims (Lund, 2008)</w:t>
            </w:r>
          </w:p>
        </w:tc>
      </w:tr>
      <w:tr w:rsidR="0078513E" w:rsidRPr="00727FC7" w14:paraId="53700033" w14:textId="77777777" w:rsidTr="0078513E">
        <w:tc>
          <w:tcPr>
            <w:tcW w:w="0" w:type="auto"/>
            <w:tcMar>
              <w:top w:w="150" w:type="dxa"/>
              <w:left w:w="0" w:type="dxa"/>
              <w:bottom w:w="150" w:type="dxa"/>
              <w:right w:w="240" w:type="dxa"/>
            </w:tcMar>
            <w:vAlign w:val="center"/>
            <w:hideMark/>
          </w:tcPr>
          <w:p w14:paraId="23B3E5CF"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tc>
        <w:tc>
          <w:tcPr>
            <w:tcW w:w="0" w:type="auto"/>
            <w:tcMar>
              <w:top w:w="150" w:type="dxa"/>
              <w:left w:w="240" w:type="dxa"/>
              <w:bottom w:w="150" w:type="dxa"/>
              <w:right w:w="240" w:type="dxa"/>
            </w:tcMar>
            <w:vAlign w:val="center"/>
            <w:hideMark/>
          </w:tcPr>
          <w:p w14:paraId="4783FFEE"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Institutional Capacity</w:t>
            </w:r>
          </w:p>
        </w:tc>
        <w:tc>
          <w:tcPr>
            <w:tcW w:w="0" w:type="auto"/>
            <w:tcMar>
              <w:top w:w="150" w:type="dxa"/>
              <w:left w:w="240" w:type="dxa"/>
              <w:bottom w:w="150" w:type="dxa"/>
              <w:right w:w="240" w:type="dxa"/>
            </w:tcMar>
            <w:vAlign w:val="center"/>
            <w:hideMark/>
          </w:tcPr>
          <w:p w14:paraId="2DFE1D1C"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105 headmen, but lack of training, weak record-keeping, caseload of 5+ complaints monthly</w:t>
            </w:r>
          </w:p>
        </w:tc>
        <w:tc>
          <w:tcPr>
            <w:tcW w:w="0" w:type="auto"/>
            <w:tcMar>
              <w:top w:w="150" w:type="dxa"/>
              <w:left w:w="240" w:type="dxa"/>
              <w:bottom w:w="150" w:type="dxa"/>
              <w:right w:w="0" w:type="dxa"/>
            </w:tcMar>
            <w:vAlign w:val="center"/>
            <w:hideMark/>
          </w:tcPr>
          <w:p w14:paraId="08AF983D"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Capacity constraints limit effective adjudication (</w:t>
            </w:r>
            <w:proofErr w:type="spellStart"/>
            <w:r w:rsidRPr="00727FC7">
              <w:rPr>
                <w:rFonts w:ascii="Times New Roman" w:eastAsia="Times New Roman" w:hAnsi="Times New Roman" w:cs="Times New Roman"/>
                <w:sz w:val="24"/>
                <w:szCs w:val="24"/>
                <w:lang w:val="en-US"/>
              </w:rPr>
              <w:t>Ubink</w:t>
            </w:r>
            <w:proofErr w:type="spellEnd"/>
            <w:r w:rsidRPr="00727FC7">
              <w:rPr>
                <w:rFonts w:ascii="Times New Roman" w:eastAsia="Times New Roman" w:hAnsi="Times New Roman" w:cs="Times New Roman"/>
                <w:sz w:val="24"/>
                <w:szCs w:val="24"/>
                <w:lang w:val="en-US"/>
              </w:rPr>
              <w:t>, 2008)</w:t>
            </w:r>
          </w:p>
        </w:tc>
      </w:tr>
      <w:tr w:rsidR="0078513E" w:rsidRPr="00727FC7" w14:paraId="29164C2F" w14:textId="77777777" w:rsidTr="0078513E">
        <w:tc>
          <w:tcPr>
            <w:tcW w:w="0" w:type="auto"/>
            <w:tcMar>
              <w:top w:w="150" w:type="dxa"/>
              <w:left w:w="0" w:type="dxa"/>
              <w:bottom w:w="150" w:type="dxa"/>
              <w:right w:w="240" w:type="dxa"/>
            </w:tcMar>
            <w:vAlign w:val="center"/>
            <w:hideMark/>
          </w:tcPr>
          <w:p w14:paraId="0AC48C88"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tc>
        <w:tc>
          <w:tcPr>
            <w:tcW w:w="0" w:type="auto"/>
            <w:tcMar>
              <w:top w:w="150" w:type="dxa"/>
              <w:left w:w="240" w:type="dxa"/>
              <w:bottom w:w="150" w:type="dxa"/>
              <w:right w:w="240" w:type="dxa"/>
            </w:tcMar>
            <w:vAlign w:val="center"/>
            <w:hideMark/>
          </w:tcPr>
          <w:p w14:paraId="314FF561"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Procedural Transparency</w:t>
            </w:r>
          </w:p>
        </w:tc>
        <w:tc>
          <w:tcPr>
            <w:tcW w:w="0" w:type="auto"/>
            <w:tcMar>
              <w:top w:w="150" w:type="dxa"/>
              <w:left w:w="240" w:type="dxa"/>
              <w:bottom w:w="150" w:type="dxa"/>
              <w:right w:w="240" w:type="dxa"/>
            </w:tcMar>
            <w:vAlign w:val="center"/>
            <w:hideMark/>
          </w:tcPr>
          <w:p w14:paraId="63855803"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Variability in investigative quality, bias in decision-making</w:t>
            </w:r>
          </w:p>
        </w:tc>
        <w:tc>
          <w:tcPr>
            <w:tcW w:w="0" w:type="auto"/>
            <w:tcMar>
              <w:top w:w="150" w:type="dxa"/>
              <w:left w:w="240" w:type="dxa"/>
              <w:bottom w:w="150" w:type="dxa"/>
              <w:right w:w="0" w:type="dxa"/>
            </w:tcMar>
            <w:vAlign w:val="center"/>
            <w:hideMark/>
          </w:tcPr>
          <w:p w14:paraId="0D8E59C3"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 xml:space="preserve">Opaque processes enable </w:t>
            </w:r>
            <w:proofErr w:type="spellStart"/>
            <w:r w:rsidRPr="00727FC7">
              <w:rPr>
                <w:rFonts w:ascii="Times New Roman" w:eastAsia="Times New Roman" w:hAnsi="Times New Roman" w:cs="Times New Roman"/>
                <w:sz w:val="24"/>
                <w:szCs w:val="24"/>
                <w:lang w:val="en-US"/>
              </w:rPr>
              <w:t>favouritism</w:t>
            </w:r>
            <w:proofErr w:type="spellEnd"/>
            <w:r w:rsidRPr="00727FC7">
              <w:rPr>
                <w:rFonts w:ascii="Times New Roman" w:eastAsia="Times New Roman" w:hAnsi="Times New Roman" w:cs="Times New Roman"/>
                <w:sz w:val="24"/>
                <w:szCs w:val="24"/>
                <w:lang w:val="en-US"/>
              </w:rPr>
              <w:t xml:space="preserve"> (Bennett, 1983)</w:t>
            </w:r>
          </w:p>
        </w:tc>
      </w:tr>
      <w:tr w:rsidR="0078513E" w:rsidRPr="00727FC7" w14:paraId="36E7CE6D" w14:textId="77777777" w:rsidTr="0078513E">
        <w:tc>
          <w:tcPr>
            <w:tcW w:w="0" w:type="auto"/>
            <w:tcMar>
              <w:top w:w="150" w:type="dxa"/>
              <w:left w:w="0" w:type="dxa"/>
              <w:bottom w:w="150" w:type="dxa"/>
              <w:right w:w="240" w:type="dxa"/>
            </w:tcMar>
            <w:vAlign w:val="center"/>
            <w:hideMark/>
          </w:tcPr>
          <w:p w14:paraId="57755F58"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tc>
        <w:tc>
          <w:tcPr>
            <w:tcW w:w="0" w:type="auto"/>
            <w:tcMar>
              <w:top w:w="150" w:type="dxa"/>
              <w:left w:w="240" w:type="dxa"/>
              <w:bottom w:w="150" w:type="dxa"/>
              <w:right w:w="240" w:type="dxa"/>
            </w:tcMar>
            <w:vAlign w:val="center"/>
            <w:hideMark/>
          </w:tcPr>
          <w:p w14:paraId="4CD79C9E"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Land Market Pressures</w:t>
            </w:r>
          </w:p>
        </w:tc>
        <w:tc>
          <w:tcPr>
            <w:tcW w:w="0" w:type="auto"/>
            <w:tcMar>
              <w:top w:w="150" w:type="dxa"/>
              <w:left w:w="240" w:type="dxa"/>
              <w:bottom w:w="150" w:type="dxa"/>
              <w:right w:w="240" w:type="dxa"/>
            </w:tcMar>
            <w:vAlign w:val="center"/>
            <w:hideMark/>
          </w:tcPr>
          <w:p w14:paraId="06A03796"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 xml:space="preserve">Proximity to Lusaka, rising land values, speculative </w:t>
            </w:r>
            <w:proofErr w:type="spellStart"/>
            <w:r w:rsidRPr="00727FC7">
              <w:rPr>
                <w:rFonts w:ascii="Times New Roman" w:eastAsia="Times New Roman" w:hAnsi="Times New Roman" w:cs="Times New Roman"/>
                <w:sz w:val="24"/>
                <w:szCs w:val="24"/>
                <w:lang w:val="en-US"/>
              </w:rPr>
              <w:t>behaviour</w:t>
            </w:r>
            <w:proofErr w:type="spellEnd"/>
          </w:p>
        </w:tc>
        <w:tc>
          <w:tcPr>
            <w:tcW w:w="0" w:type="auto"/>
            <w:tcMar>
              <w:top w:w="150" w:type="dxa"/>
              <w:left w:w="240" w:type="dxa"/>
              <w:bottom w:w="150" w:type="dxa"/>
              <w:right w:w="0" w:type="dxa"/>
            </w:tcMar>
            <w:vAlign w:val="center"/>
            <w:hideMark/>
          </w:tcPr>
          <w:p w14:paraId="4B813555"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Commercialization erodes customary safeguards (</w:t>
            </w:r>
            <w:proofErr w:type="spellStart"/>
            <w:r w:rsidRPr="00727FC7">
              <w:rPr>
                <w:rFonts w:ascii="Times New Roman" w:eastAsia="Times New Roman" w:hAnsi="Times New Roman" w:cs="Times New Roman"/>
                <w:sz w:val="24"/>
                <w:szCs w:val="24"/>
                <w:lang w:val="en-US"/>
              </w:rPr>
              <w:t>Platteau</w:t>
            </w:r>
            <w:proofErr w:type="spellEnd"/>
            <w:r w:rsidRPr="00727FC7">
              <w:rPr>
                <w:rFonts w:ascii="Times New Roman" w:eastAsia="Times New Roman" w:hAnsi="Times New Roman" w:cs="Times New Roman"/>
                <w:sz w:val="24"/>
                <w:szCs w:val="24"/>
                <w:lang w:val="en-US"/>
              </w:rPr>
              <w:t>, 1996; Cotula, 2007)</w:t>
            </w:r>
          </w:p>
        </w:tc>
      </w:tr>
      <w:tr w:rsidR="0078513E" w:rsidRPr="00727FC7" w14:paraId="2837CBD8" w14:textId="77777777" w:rsidTr="0078513E">
        <w:tc>
          <w:tcPr>
            <w:tcW w:w="0" w:type="auto"/>
            <w:tcMar>
              <w:top w:w="150" w:type="dxa"/>
              <w:left w:w="0" w:type="dxa"/>
              <w:bottom w:w="150" w:type="dxa"/>
              <w:right w:w="240" w:type="dxa"/>
            </w:tcMar>
            <w:vAlign w:val="center"/>
            <w:hideMark/>
          </w:tcPr>
          <w:p w14:paraId="75E70F8D"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tc>
        <w:tc>
          <w:tcPr>
            <w:tcW w:w="0" w:type="auto"/>
            <w:tcMar>
              <w:top w:w="150" w:type="dxa"/>
              <w:left w:w="240" w:type="dxa"/>
              <w:bottom w:w="150" w:type="dxa"/>
              <w:right w:w="240" w:type="dxa"/>
            </w:tcMar>
            <w:vAlign w:val="center"/>
            <w:hideMark/>
          </w:tcPr>
          <w:p w14:paraId="3C4C79E7"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Population Dynamics</w:t>
            </w:r>
          </w:p>
        </w:tc>
        <w:tc>
          <w:tcPr>
            <w:tcW w:w="0" w:type="auto"/>
            <w:tcMar>
              <w:top w:w="150" w:type="dxa"/>
              <w:left w:w="240" w:type="dxa"/>
              <w:bottom w:w="150" w:type="dxa"/>
              <w:right w:w="240" w:type="dxa"/>
            </w:tcMar>
            <w:vAlign w:val="center"/>
            <w:hideMark/>
          </w:tcPr>
          <w:p w14:paraId="5CED5920"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Household expansion, in-migration, subdivision pressure</w:t>
            </w:r>
          </w:p>
        </w:tc>
        <w:tc>
          <w:tcPr>
            <w:tcW w:w="0" w:type="auto"/>
            <w:tcMar>
              <w:top w:w="150" w:type="dxa"/>
              <w:left w:w="240" w:type="dxa"/>
              <w:bottom w:w="150" w:type="dxa"/>
              <w:right w:w="0" w:type="dxa"/>
            </w:tcMar>
            <w:vAlign w:val="center"/>
            <w:hideMark/>
          </w:tcPr>
          <w:p w14:paraId="18810209"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Demographic pressure intensifies competition</w:t>
            </w:r>
          </w:p>
        </w:tc>
      </w:tr>
      <w:tr w:rsidR="0078513E" w:rsidRPr="00727FC7" w14:paraId="4D35675B" w14:textId="77777777" w:rsidTr="0078513E">
        <w:tc>
          <w:tcPr>
            <w:tcW w:w="0" w:type="auto"/>
            <w:tcMar>
              <w:top w:w="150" w:type="dxa"/>
              <w:left w:w="0" w:type="dxa"/>
              <w:bottom w:w="150" w:type="dxa"/>
              <w:right w:w="240" w:type="dxa"/>
            </w:tcMar>
            <w:vAlign w:val="center"/>
            <w:hideMark/>
          </w:tcPr>
          <w:p w14:paraId="7F93D643"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tc>
        <w:tc>
          <w:tcPr>
            <w:tcW w:w="0" w:type="auto"/>
            <w:tcMar>
              <w:top w:w="150" w:type="dxa"/>
              <w:left w:w="240" w:type="dxa"/>
              <w:bottom w:w="150" w:type="dxa"/>
              <w:right w:w="240" w:type="dxa"/>
            </w:tcMar>
            <w:vAlign w:val="center"/>
            <w:hideMark/>
          </w:tcPr>
          <w:p w14:paraId="658FBC67"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Social Stratification</w:t>
            </w:r>
          </w:p>
        </w:tc>
        <w:tc>
          <w:tcPr>
            <w:tcW w:w="0" w:type="auto"/>
            <w:tcMar>
              <w:top w:w="150" w:type="dxa"/>
              <w:left w:w="240" w:type="dxa"/>
              <w:bottom w:w="150" w:type="dxa"/>
              <w:right w:w="240" w:type="dxa"/>
            </w:tcMar>
            <w:vAlign w:val="center"/>
            <w:hideMark/>
          </w:tcPr>
          <w:p w14:paraId="563BA331"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Elite capture, patronage networks, unequal outcomes</w:t>
            </w:r>
          </w:p>
        </w:tc>
        <w:tc>
          <w:tcPr>
            <w:tcW w:w="0" w:type="auto"/>
            <w:tcMar>
              <w:top w:w="150" w:type="dxa"/>
              <w:left w:w="240" w:type="dxa"/>
              <w:bottom w:w="150" w:type="dxa"/>
              <w:right w:w="0" w:type="dxa"/>
            </w:tcMar>
            <w:vAlign w:val="center"/>
            <w:hideMark/>
          </w:tcPr>
          <w:p w14:paraId="48F07E98"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Power asymmetries reproduce inequalities (Tsikata &amp; Yaro, 2014)</w:t>
            </w:r>
          </w:p>
        </w:tc>
      </w:tr>
      <w:tr w:rsidR="0078513E" w:rsidRPr="00727FC7" w14:paraId="0C466D85" w14:textId="77777777" w:rsidTr="0078513E">
        <w:tc>
          <w:tcPr>
            <w:tcW w:w="0" w:type="auto"/>
            <w:tcMar>
              <w:top w:w="150" w:type="dxa"/>
              <w:left w:w="0" w:type="dxa"/>
              <w:bottom w:w="150" w:type="dxa"/>
              <w:right w:w="240" w:type="dxa"/>
            </w:tcMar>
            <w:vAlign w:val="center"/>
            <w:hideMark/>
          </w:tcPr>
          <w:p w14:paraId="14CAFB9B"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tc>
        <w:tc>
          <w:tcPr>
            <w:tcW w:w="0" w:type="auto"/>
            <w:tcMar>
              <w:top w:w="150" w:type="dxa"/>
              <w:left w:w="240" w:type="dxa"/>
              <w:bottom w:w="150" w:type="dxa"/>
              <w:right w:w="240" w:type="dxa"/>
            </w:tcMar>
            <w:vAlign w:val="center"/>
            <w:hideMark/>
          </w:tcPr>
          <w:p w14:paraId="4A233237"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Legitimacy Perceptions</w:t>
            </w:r>
          </w:p>
        </w:tc>
        <w:tc>
          <w:tcPr>
            <w:tcW w:w="0" w:type="auto"/>
            <w:tcMar>
              <w:top w:w="150" w:type="dxa"/>
              <w:left w:w="240" w:type="dxa"/>
              <w:bottom w:w="150" w:type="dxa"/>
              <w:right w:w="240" w:type="dxa"/>
            </w:tcMar>
            <w:vAlign w:val="center"/>
            <w:hideMark/>
          </w:tcPr>
          <w:p w14:paraId="434A37B4"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Widespread recognition of traditional authority, but concerns about bias</w:t>
            </w:r>
          </w:p>
        </w:tc>
        <w:tc>
          <w:tcPr>
            <w:tcW w:w="0" w:type="auto"/>
            <w:tcMar>
              <w:top w:w="150" w:type="dxa"/>
              <w:left w:w="240" w:type="dxa"/>
              <w:bottom w:w="150" w:type="dxa"/>
              <w:right w:w="0" w:type="dxa"/>
            </w:tcMar>
            <w:vAlign w:val="center"/>
            <w:hideMark/>
          </w:tcPr>
          <w:p w14:paraId="1147D86C"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Legitimacy is conditional on performance (Oomen, 2005)</w:t>
            </w:r>
          </w:p>
        </w:tc>
      </w:tr>
      <w:tr w:rsidR="0078513E" w:rsidRPr="00727FC7" w14:paraId="3F133104" w14:textId="77777777" w:rsidTr="0078513E">
        <w:tc>
          <w:tcPr>
            <w:tcW w:w="0" w:type="auto"/>
            <w:tcMar>
              <w:top w:w="150" w:type="dxa"/>
              <w:left w:w="0" w:type="dxa"/>
              <w:bottom w:w="150" w:type="dxa"/>
              <w:right w:w="240" w:type="dxa"/>
            </w:tcMar>
            <w:vAlign w:val="center"/>
            <w:hideMark/>
          </w:tcPr>
          <w:p w14:paraId="04E44955"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tc>
        <w:tc>
          <w:tcPr>
            <w:tcW w:w="0" w:type="auto"/>
            <w:tcMar>
              <w:top w:w="150" w:type="dxa"/>
              <w:left w:w="240" w:type="dxa"/>
              <w:bottom w:w="150" w:type="dxa"/>
              <w:right w:w="240" w:type="dxa"/>
            </w:tcMar>
            <w:vAlign w:val="center"/>
            <w:hideMark/>
          </w:tcPr>
          <w:p w14:paraId="44DDF654"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Gender Norms</w:t>
            </w:r>
          </w:p>
        </w:tc>
        <w:tc>
          <w:tcPr>
            <w:tcW w:w="0" w:type="auto"/>
            <w:tcMar>
              <w:top w:w="150" w:type="dxa"/>
              <w:left w:w="240" w:type="dxa"/>
              <w:bottom w:w="150" w:type="dxa"/>
              <w:right w:w="240" w:type="dxa"/>
            </w:tcMar>
            <w:vAlign w:val="center"/>
            <w:hideMark/>
          </w:tcPr>
          <w:p w14:paraId="123FD40D"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 xml:space="preserve">Women face constrained participation, less </w:t>
            </w:r>
            <w:proofErr w:type="spellStart"/>
            <w:r w:rsidRPr="00727FC7">
              <w:rPr>
                <w:rFonts w:ascii="Times New Roman" w:eastAsia="Times New Roman" w:hAnsi="Times New Roman" w:cs="Times New Roman"/>
                <w:sz w:val="24"/>
                <w:szCs w:val="24"/>
                <w:lang w:val="en-US"/>
              </w:rPr>
              <w:t>favourable</w:t>
            </w:r>
            <w:proofErr w:type="spellEnd"/>
            <w:r w:rsidRPr="00727FC7">
              <w:rPr>
                <w:rFonts w:ascii="Times New Roman" w:eastAsia="Times New Roman" w:hAnsi="Times New Roman" w:cs="Times New Roman"/>
                <w:sz w:val="24"/>
                <w:szCs w:val="24"/>
                <w:lang w:val="en-US"/>
              </w:rPr>
              <w:t xml:space="preserve"> outcomes</w:t>
            </w:r>
          </w:p>
        </w:tc>
        <w:tc>
          <w:tcPr>
            <w:tcW w:w="0" w:type="auto"/>
            <w:tcMar>
              <w:top w:w="150" w:type="dxa"/>
              <w:left w:w="240" w:type="dxa"/>
              <w:bottom w:w="150" w:type="dxa"/>
              <w:right w:w="0" w:type="dxa"/>
            </w:tcMar>
            <w:vAlign w:val="center"/>
            <w:hideMark/>
          </w:tcPr>
          <w:p w14:paraId="35B6C0E7"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Patriarchal norms limit women's land rights (Whitehead &amp; Tsikata, 2003)</w:t>
            </w:r>
          </w:p>
        </w:tc>
      </w:tr>
      <w:tr w:rsidR="0078513E" w:rsidRPr="00727FC7" w14:paraId="1301861B" w14:textId="77777777" w:rsidTr="0078513E">
        <w:tc>
          <w:tcPr>
            <w:tcW w:w="0" w:type="auto"/>
            <w:tcMar>
              <w:top w:w="150" w:type="dxa"/>
              <w:left w:w="0" w:type="dxa"/>
              <w:bottom w:w="150" w:type="dxa"/>
              <w:right w:w="240" w:type="dxa"/>
            </w:tcMar>
            <w:vAlign w:val="center"/>
            <w:hideMark/>
          </w:tcPr>
          <w:p w14:paraId="5E4C2AC9"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b/>
                <w:bCs/>
                <w:sz w:val="24"/>
                <w:szCs w:val="24"/>
                <w:lang w:val="en-US"/>
              </w:rPr>
              <w:t>Intervening</w:t>
            </w:r>
          </w:p>
        </w:tc>
        <w:tc>
          <w:tcPr>
            <w:tcW w:w="0" w:type="auto"/>
            <w:tcMar>
              <w:top w:w="150" w:type="dxa"/>
              <w:left w:w="240" w:type="dxa"/>
              <w:bottom w:w="150" w:type="dxa"/>
              <w:right w:w="240" w:type="dxa"/>
            </w:tcMar>
            <w:vAlign w:val="center"/>
            <w:hideMark/>
          </w:tcPr>
          <w:p w14:paraId="2B125409"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tc>
        <w:tc>
          <w:tcPr>
            <w:tcW w:w="0" w:type="auto"/>
            <w:tcMar>
              <w:top w:w="150" w:type="dxa"/>
              <w:left w:w="240" w:type="dxa"/>
              <w:bottom w:w="150" w:type="dxa"/>
              <w:right w:w="240" w:type="dxa"/>
            </w:tcMar>
            <w:vAlign w:val="center"/>
            <w:hideMark/>
          </w:tcPr>
          <w:p w14:paraId="792EB023"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tc>
        <w:tc>
          <w:tcPr>
            <w:tcW w:w="0" w:type="auto"/>
            <w:tcMar>
              <w:top w:w="150" w:type="dxa"/>
              <w:left w:w="240" w:type="dxa"/>
              <w:bottom w:w="150" w:type="dxa"/>
              <w:right w:w="0" w:type="dxa"/>
            </w:tcMar>
            <w:vAlign w:val="center"/>
            <w:hideMark/>
          </w:tcPr>
          <w:p w14:paraId="0F282AE0"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tc>
      </w:tr>
      <w:tr w:rsidR="0078513E" w:rsidRPr="00727FC7" w14:paraId="43010781" w14:textId="77777777" w:rsidTr="0078513E">
        <w:tc>
          <w:tcPr>
            <w:tcW w:w="0" w:type="auto"/>
            <w:tcMar>
              <w:top w:w="150" w:type="dxa"/>
              <w:left w:w="0" w:type="dxa"/>
              <w:bottom w:w="150" w:type="dxa"/>
              <w:right w:w="240" w:type="dxa"/>
            </w:tcMar>
            <w:vAlign w:val="center"/>
            <w:hideMark/>
          </w:tcPr>
          <w:p w14:paraId="3C826C29"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tc>
        <w:tc>
          <w:tcPr>
            <w:tcW w:w="0" w:type="auto"/>
            <w:tcMar>
              <w:top w:w="150" w:type="dxa"/>
              <w:left w:w="240" w:type="dxa"/>
              <w:bottom w:w="150" w:type="dxa"/>
              <w:right w:w="240" w:type="dxa"/>
            </w:tcMar>
            <w:vAlign w:val="center"/>
            <w:hideMark/>
          </w:tcPr>
          <w:p w14:paraId="727C3D21"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Adjudicator Bias</w:t>
            </w:r>
          </w:p>
        </w:tc>
        <w:tc>
          <w:tcPr>
            <w:tcW w:w="0" w:type="auto"/>
            <w:tcMar>
              <w:top w:w="150" w:type="dxa"/>
              <w:left w:w="240" w:type="dxa"/>
              <w:bottom w:w="150" w:type="dxa"/>
              <w:right w:w="240" w:type="dxa"/>
            </w:tcMar>
            <w:vAlign w:val="center"/>
            <w:hideMark/>
          </w:tcPr>
          <w:p w14:paraId="23420BD5"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roofErr w:type="spellStart"/>
            <w:r w:rsidRPr="00727FC7">
              <w:rPr>
                <w:rFonts w:ascii="Times New Roman" w:eastAsia="Times New Roman" w:hAnsi="Times New Roman" w:cs="Times New Roman"/>
                <w:sz w:val="24"/>
                <w:szCs w:val="24"/>
                <w:lang w:val="en-US"/>
              </w:rPr>
              <w:t>Favouritism</w:t>
            </w:r>
            <w:proofErr w:type="spellEnd"/>
            <w:r w:rsidRPr="00727FC7">
              <w:rPr>
                <w:rFonts w:ascii="Times New Roman" w:eastAsia="Times New Roman" w:hAnsi="Times New Roman" w:cs="Times New Roman"/>
                <w:sz w:val="24"/>
                <w:szCs w:val="24"/>
                <w:lang w:val="en-US"/>
              </w:rPr>
              <w:t xml:space="preserve"> toward relatives, patronage networks</w:t>
            </w:r>
          </w:p>
        </w:tc>
        <w:tc>
          <w:tcPr>
            <w:tcW w:w="0" w:type="auto"/>
            <w:tcMar>
              <w:top w:w="150" w:type="dxa"/>
              <w:left w:w="240" w:type="dxa"/>
              <w:bottom w:w="150" w:type="dxa"/>
              <w:right w:w="0" w:type="dxa"/>
            </w:tcMar>
            <w:vAlign w:val="center"/>
            <w:hideMark/>
          </w:tcPr>
          <w:p w14:paraId="37CCB323"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Bias mediates between institutional factors and outcomes</w:t>
            </w:r>
          </w:p>
        </w:tc>
      </w:tr>
      <w:tr w:rsidR="0078513E" w:rsidRPr="00727FC7" w14:paraId="70DC8E7F" w14:textId="77777777" w:rsidTr="0078513E">
        <w:tc>
          <w:tcPr>
            <w:tcW w:w="0" w:type="auto"/>
            <w:tcMar>
              <w:top w:w="150" w:type="dxa"/>
              <w:left w:w="0" w:type="dxa"/>
              <w:bottom w:w="150" w:type="dxa"/>
              <w:right w:w="240" w:type="dxa"/>
            </w:tcMar>
            <w:vAlign w:val="center"/>
            <w:hideMark/>
          </w:tcPr>
          <w:p w14:paraId="1989A5C6"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tc>
        <w:tc>
          <w:tcPr>
            <w:tcW w:w="0" w:type="auto"/>
            <w:tcMar>
              <w:top w:w="150" w:type="dxa"/>
              <w:left w:w="240" w:type="dxa"/>
              <w:bottom w:w="150" w:type="dxa"/>
              <w:right w:w="240" w:type="dxa"/>
            </w:tcMar>
            <w:vAlign w:val="center"/>
            <w:hideMark/>
          </w:tcPr>
          <w:p w14:paraId="50A96276"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Disputant Agency</w:t>
            </w:r>
          </w:p>
        </w:tc>
        <w:tc>
          <w:tcPr>
            <w:tcW w:w="0" w:type="auto"/>
            <w:tcMar>
              <w:top w:w="150" w:type="dxa"/>
              <w:left w:w="240" w:type="dxa"/>
              <w:bottom w:w="150" w:type="dxa"/>
              <w:right w:w="240" w:type="dxa"/>
            </w:tcMar>
            <w:vAlign w:val="center"/>
            <w:hideMark/>
          </w:tcPr>
          <w:p w14:paraId="0D33384A"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Women and migrants have constrained voice, unequal access</w:t>
            </w:r>
          </w:p>
        </w:tc>
        <w:tc>
          <w:tcPr>
            <w:tcW w:w="0" w:type="auto"/>
            <w:tcMar>
              <w:top w:w="150" w:type="dxa"/>
              <w:left w:w="240" w:type="dxa"/>
              <w:bottom w:w="150" w:type="dxa"/>
              <w:right w:w="0" w:type="dxa"/>
            </w:tcMar>
            <w:vAlign w:val="center"/>
            <w:hideMark/>
          </w:tcPr>
          <w:p w14:paraId="0103262F"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Agency shaped by social status and norms</w:t>
            </w:r>
          </w:p>
        </w:tc>
      </w:tr>
      <w:tr w:rsidR="0078513E" w:rsidRPr="00727FC7" w14:paraId="7BE2AA54" w14:textId="77777777" w:rsidTr="0078513E">
        <w:tc>
          <w:tcPr>
            <w:tcW w:w="0" w:type="auto"/>
            <w:tcMar>
              <w:top w:w="150" w:type="dxa"/>
              <w:left w:w="0" w:type="dxa"/>
              <w:bottom w:w="150" w:type="dxa"/>
              <w:right w:w="240" w:type="dxa"/>
            </w:tcMar>
            <w:vAlign w:val="center"/>
            <w:hideMark/>
          </w:tcPr>
          <w:p w14:paraId="58538B88"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tc>
        <w:tc>
          <w:tcPr>
            <w:tcW w:w="0" w:type="auto"/>
            <w:tcMar>
              <w:top w:w="150" w:type="dxa"/>
              <w:left w:w="240" w:type="dxa"/>
              <w:bottom w:w="150" w:type="dxa"/>
              <w:right w:w="240" w:type="dxa"/>
            </w:tcMar>
            <w:vAlign w:val="center"/>
            <w:hideMark/>
          </w:tcPr>
          <w:p w14:paraId="181CCD48"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Forum Choice</w:t>
            </w:r>
          </w:p>
        </w:tc>
        <w:tc>
          <w:tcPr>
            <w:tcW w:w="0" w:type="auto"/>
            <w:tcMar>
              <w:top w:w="150" w:type="dxa"/>
              <w:left w:w="240" w:type="dxa"/>
              <w:bottom w:w="150" w:type="dxa"/>
              <w:right w:w="240" w:type="dxa"/>
            </w:tcMar>
            <w:vAlign w:val="center"/>
            <w:hideMark/>
          </w:tcPr>
          <w:p w14:paraId="23FBF3B6"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Most disputes channeled to Indunas' Council, but some pursue formal remedies</w:t>
            </w:r>
          </w:p>
        </w:tc>
        <w:tc>
          <w:tcPr>
            <w:tcW w:w="0" w:type="auto"/>
            <w:tcMar>
              <w:top w:w="150" w:type="dxa"/>
              <w:left w:w="240" w:type="dxa"/>
              <w:bottom w:w="150" w:type="dxa"/>
              <w:right w:w="0" w:type="dxa"/>
            </w:tcMar>
            <w:vAlign w:val="center"/>
            <w:hideMark/>
          </w:tcPr>
          <w:p w14:paraId="13C15B92"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Forum choice affects dispute trajectories (</w:t>
            </w:r>
            <w:proofErr w:type="spellStart"/>
            <w:r w:rsidRPr="00727FC7">
              <w:rPr>
                <w:rFonts w:ascii="Times New Roman" w:eastAsia="Times New Roman" w:hAnsi="Times New Roman" w:cs="Times New Roman"/>
                <w:sz w:val="24"/>
                <w:szCs w:val="24"/>
                <w:lang w:val="en-US"/>
              </w:rPr>
              <w:t>Ubink</w:t>
            </w:r>
            <w:proofErr w:type="spellEnd"/>
            <w:r w:rsidRPr="00727FC7">
              <w:rPr>
                <w:rFonts w:ascii="Times New Roman" w:eastAsia="Times New Roman" w:hAnsi="Times New Roman" w:cs="Times New Roman"/>
                <w:sz w:val="24"/>
                <w:szCs w:val="24"/>
                <w:lang w:val="en-US"/>
              </w:rPr>
              <w:t>, 2008)</w:t>
            </w:r>
          </w:p>
        </w:tc>
      </w:tr>
      <w:tr w:rsidR="0078513E" w:rsidRPr="00727FC7" w14:paraId="65A05EF8" w14:textId="77777777" w:rsidTr="0078513E">
        <w:tc>
          <w:tcPr>
            <w:tcW w:w="0" w:type="auto"/>
            <w:tcMar>
              <w:top w:w="150" w:type="dxa"/>
              <w:left w:w="0" w:type="dxa"/>
              <w:bottom w:w="150" w:type="dxa"/>
              <w:right w:w="240" w:type="dxa"/>
            </w:tcMar>
            <w:vAlign w:val="center"/>
            <w:hideMark/>
          </w:tcPr>
          <w:p w14:paraId="41AD64DB"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b/>
                <w:bCs/>
                <w:sz w:val="24"/>
                <w:szCs w:val="24"/>
                <w:lang w:val="en-US"/>
              </w:rPr>
              <w:t>Dependent</w:t>
            </w:r>
          </w:p>
        </w:tc>
        <w:tc>
          <w:tcPr>
            <w:tcW w:w="0" w:type="auto"/>
            <w:tcMar>
              <w:top w:w="150" w:type="dxa"/>
              <w:left w:w="240" w:type="dxa"/>
              <w:bottom w:w="150" w:type="dxa"/>
              <w:right w:w="240" w:type="dxa"/>
            </w:tcMar>
            <w:vAlign w:val="center"/>
            <w:hideMark/>
          </w:tcPr>
          <w:p w14:paraId="340307A4"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tc>
        <w:tc>
          <w:tcPr>
            <w:tcW w:w="0" w:type="auto"/>
            <w:tcMar>
              <w:top w:w="150" w:type="dxa"/>
              <w:left w:w="240" w:type="dxa"/>
              <w:bottom w:w="150" w:type="dxa"/>
              <w:right w:w="240" w:type="dxa"/>
            </w:tcMar>
            <w:vAlign w:val="center"/>
            <w:hideMark/>
          </w:tcPr>
          <w:p w14:paraId="7348EF7F"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tc>
        <w:tc>
          <w:tcPr>
            <w:tcW w:w="0" w:type="auto"/>
            <w:tcMar>
              <w:top w:w="150" w:type="dxa"/>
              <w:left w:w="240" w:type="dxa"/>
              <w:bottom w:w="150" w:type="dxa"/>
              <w:right w:w="0" w:type="dxa"/>
            </w:tcMar>
            <w:vAlign w:val="center"/>
            <w:hideMark/>
          </w:tcPr>
          <w:p w14:paraId="5018E1EF"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tc>
      </w:tr>
      <w:tr w:rsidR="0078513E" w:rsidRPr="00727FC7" w14:paraId="1032743E" w14:textId="77777777" w:rsidTr="0078513E">
        <w:tc>
          <w:tcPr>
            <w:tcW w:w="0" w:type="auto"/>
            <w:tcMar>
              <w:top w:w="150" w:type="dxa"/>
              <w:left w:w="0" w:type="dxa"/>
              <w:bottom w:w="150" w:type="dxa"/>
              <w:right w:w="240" w:type="dxa"/>
            </w:tcMar>
            <w:vAlign w:val="center"/>
            <w:hideMark/>
          </w:tcPr>
          <w:p w14:paraId="5468456E"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tc>
        <w:tc>
          <w:tcPr>
            <w:tcW w:w="0" w:type="auto"/>
            <w:tcMar>
              <w:top w:w="150" w:type="dxa"/>
              <w:left w:w="240" w:type="dxa"/>
              <w:bottom w:w="150" w:type="dxa"/>
              <w:right w:w="240" w:type="dxa"/>
            </w:tcMar>
            <w:vAlign w:val="center"/>
            <w:hideMark/>
          </w:tcPr>
          <w:p w14:paraId="3F3C7809"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Settlement Durability</w:t>
            </w:r>
          </w:p>
        </w:tc>
        <w:tc>
          <w:tcPr>
            <w:tcW w:w="0" w:type="auto"/>
            <w:tcMar>
              <w:top w:w="150" w:type="dxa"/>
              <w:left w:w="240" w:type="dxa"/>
              <w:bottom w:w="150" w:type="dxa"/>
              <w:right w:w="240" w:type="dxa"/>
            </w:tcMar>
            <w:vAlign w:val="center"/>
            <w:hideMark/>
          </w:tcPr>
          <w:p w14:paraId="0DD5BA67"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Re-litigation of resolved cases, oral records enable reassertion</w:t>
            </w:r>
          </w:p>
        </w:tc>
        <w:tc>
          <w:tcPr>
            <w:tcW w:w="0" w:type="auto"/>
            <w:tcMar>
              <w:top w:w="150" w:type="dxa"/>
              <w:left w:w="240" w:type="dxa"/>
              <w:bottom w:w="150" w:type="dxa"/>
              <w:right w:w="0" w:type="dxa"/>
            </w:tcMar>
            <w:vAlign w:val="center"/>
            <w:hideMark/>
          </w:tcPr>
          <w:p w14:paraId="5B5CBFAF"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Durability undermined by weak documentation (</w:t>
            </w:r>
            <w:proofErr w:type="spellStart"/>
            <w:r w:rsidRPr="00727FC7">
              <w:rPr>
                <w:rFonts w:ascii="Times New Roman" w:eastAsia="Times New Roman" w:hAnsi="Times New Roman" w:cs="Times New Roman"/>
                <w:sz w:val="24"/>
                <w:szCs w:val="24"/>
                <w:lang w:val="en-US"/>
              </w:rPr>
              <w:t>Platteau</w:t>
            </w:r>
            <w:proofErr w:type="spellEnd"/>
            <w:r w:rsidRPr="00727FC7">
              <w:rPr>
                <w:rFonts w:ascii="Times New Roman" w:eastAsia="Times New Roman" w:hAnsi="Times New Roman" w:cs="Times New Roman"/>
                <w:sz w:val="24"/>
                <w:szCs w:val="24"/>
                <w:lang w:val="en-US"/>
              </w:rPr>
              <w:t>, 1996)</w:t>
            </w:r>
          </w:p>
        </w:tc>
      </w:tr>
      <w:tr w:rsidR="0078513E" w:rsidRPr="00727FC7" w14:paraId="1D7FD8DA" w14:textId="77777777" w:rsidTr="0078513E">
        <w:tc>
          <w:tcPr>
            <w:tcW w:w="0" w:type="auto"/>
            <w:tcMar>
              <w:top w:w="150" w:type="dxa"/>
              <w:left w:w="0" w:type="dxa"/>
              <w:bottom w:w="150" w:type="dxa"/>
              <w:right w:w="240" w:type="dxa"/>
            </w:tcMar>
            <w:vAlign w:val="center"/>
            <w:hideMark/>
          </w:tcPr>
          <w:p w14:paraId="7AA235ED"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tc>
        <w:tc>
          <w:tcPr>
            <w:tcW w:w="0" w:type="auto"/>
            <w:tcMar>
              <w:top w:w="150" w:type="dxa"/>
              <w:left w:w="240" w:type="dxa"/>
              <w:bottom w:w="150" w:type="dxa"/>
              <w:right w:w="240" w:type="dxa"/>
            </w:tcMar>
            <w:vAlign w:val="center"/>
            <w:hideMark/>
          </w:tcPr>
          <w:p w14:paraId="3BFBC946"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Equity Outcomes</w:t>
            </w:r>
          </w:p>
        </w:tc>
        <w:tc>
          <w:tcPr>
            <w:tcW w:w="0" w:type="auto"/>
            <w:tcMar>
              <w:top w:w="150" w:type="dxa"/>
              <w:left w:w="240" w:type="dxa"/>
              <w:bottom w:w="150" w:type="dxa"/>
              <w:right w:w="240" w:type="dxa"/>
            </w:tcMar>
            <w:vAlign w:val="center"/>
            <w:hideMark/>
          </w:tcPr>
          <w:p w14:paraId="456545CA" w14:textId="0CBE51DE"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Unequal outcomes for women, migrants and non-indigenes</w:t>
            </w:r>
          </w:p>
        </w:tc>
        <w:tc>
          <w:tcPr>
            <w:tcW w:w="0" w:type="auto"/>
            <w:tcMar>
              <w:top w:w="150" w:type="dxa"/>
              <w:left w:w="240" w:type="dxa"/>
              <w:bottom w:w="150" w:type="dxa"/>
              <w:right w:w="0" w:type="dxa"/>
            </w:tcMar>
            <w:vAlign w:val="center"/>
            <w:hideMark/>
          </w:tcPr>
          <w:p w14:paraId="59333B89"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Systematic disadvantage for vulnerable groups</w:t>
            </w:r>
          </w:p>
        </w:tc>
      </w:tr>
      <w:tr w:rsidR="0078513E" w:rsidRPr="00727FC7" w14:paraId="0BE124F4" w14:textId="77777777" w:rsidTr="0078513E">
        <w:tc>
          <w:tcPr>
            <w:tcW w:w="0" w:type="auto"/>
            <w:tcMar>
              <w:top w:w="150" w:type="dxa"/>
              <w:left w:w="0" w:type="dxa"/>
              <w:bottom w:w="150" w:type="dxa"/>
              <w:right w:w="240" w:type="dxa"/>
            </w:tcMar>
            <w:vAlign w:val="center"/>
            <w:hideMark/>
          </w:tcPr>
          <w:p w14:paraId="4CAEF41E"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tc>
        <w:tc>
          <w:tcPr>
            <w:tcW w:w="0" w:type="auto"/>
            <w:tcMar>
              <w:top w:w="150" w:type="dxa"/>
              <w:left w:w="240" w:type="dxa"/>
              <w:bottom w:w="150" w:type="dxa"/>
              <w:right w:w="240" w:type="dxa"/>
            </w:tcMar>
            <w:vAlign w:val="center"/>
            <w:hideMark/>
          </w:tcPr>
          <w:p w14:paraId="6ED80354"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Social Cohesion</w:t>
            </w:r>
          </w:p>
        </w:tc>
        <w:tc>
          <w:tcPr>
            <w:tcW w:w="0" w:type="auto"/>
            <w:tcMar>
              <w:top w:w="150" w:type="dxa"/>
              <w:left w:w="240" w:type="dxa"/>
              <w:bottom w:w="150" w:type="dxa"/>
              <w:right w:w="240" w:type="dxa"/>
            </w:tcMar>
            <w:vAlign w:val="center"/>
            <w:hideMark/>
          </w:tcPr>
          <w:p w14:paraId="7004A4F3"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Reconciliation emphasized, but bias corrodes trust</w:t>
            </w:r>
          </w:p>
        </w:tc>
        <w:tc>
          <w:tcPr>
            <w:tcW w:w="0" w:type="auto"/>
            <w:tcMar>
              <w:top w:w="150" w:type="dxa"/>
              <w:left w:w="240" w:type="dxa"/>
              <w:bottom w:w="150" w:type="dxa"/>
              <w:right w:w="0" w:type="dxa"/>
            </w:tcMar>
            <w:vAlign w:val="center"/>
            <w:hideMark/>
          </w:tcPr>
          <w:p w14:paraId="7D38ECCB"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Restoration depends on perceived fairness (Bennett, 1983)</w:t>
            </w:r>
          </w:p>
        </w:tc>
      </w:tr>
      <w:tr w:rsidR="0078513E" w:rsidRPr="00727FC7" w14:paraId="46F4C815" w14:textId="77777777" w:rsidTr="0078513E">
        <w:tc>
          <w:tcPr>
            <w:tcW w:w="0" w:type="auto"/>
            <w:tcMar>
              <w:top w:w="150" w:type="dxa"/>
              <w:left w:w="0" w:type="dxa"/>
              <w:bottom w:w="150" w:type="dxa"/>
              <w:right w:w="240" w:type="dxa"/>
            </w:tcMar>
            <w:vAlign w:val="center"/>
            <w:hideMark/>
          </w:tcPr>
          <w:p w14:paraId="57536C32"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tc>
        <w:tc>
          <w:tcPr>
            <w:tcW w:w="0" w:type="auto"/>
            <w:tcMar>
              <w:top w:w="150" w:type="dxa"/>
              <w:left w:w="240" w:type="dxa"/>
              <w:bottom w:w="150" w:type="dxa"/>
              <w:right w:w="240" w:type="dxa"/>
            </w:tcMar>
            <w:vAlign w:val="center"/>
            <w:hideMark/>
          </w:tcPr>
          <w:p w14:paraId="366AA5E9" w14:textId="3E3A0088"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Access</w:t>
            </w:r>
            <w:r w:rsidR="003A0D7C" w:rsidRPr="00727FC7">
              <w:rPr>
                <w:rFonts w:ascii="Times New Roman" w:eastAsia="Times New Roman" w:hAnsi="Times New Roman" w:cs="Times New Roman"/>
                <w:sz w:val="24"/>
                <w:szCs w:val="24"/>
                <w:lang w:val="en-US"/>
              </w:rPr>
              <w:t xml:space="preserve"> </w:t>
            </w:r>
            <w:r w:rsidRPr="00727FC7">
              <w:rPr>
                <w:rFonts w:ascii="Times New Roman" w:eastAsia="Times New Roman" w:hAnsi="Times New Roman" w:cs="Times New Roman"/>
                <w:sz w:val="24"/>
                <w:szCs w:val="24"/>
                <w:lang w:val="en-US"/>
              </w:rPr>
              <w:t>to Justice</w:t>
            </w:r>
          </w:p>
        </w:tc>
        <w:tc>
          <w:tcPr>
            <w:tcW w:w="0" w:type="auto"/>
            <w:tcMar>
              <w:top w:w="150" w:type="dxa"/>
              <w:left w:w="240" w:type="dxa"/>
              <w:bottom w:w="150" w:type="dxa"/>
              <w:right w:w="240" w:type="dxa"/>
            </w:tcMar>
            <w:vAlign w:val="center"/>
            <w:hideMark/>
          </w:tcPr>
          <w:p w14:paraId="346BBD21"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Customary fora are accessible but not equally for all groups</w:t>
            </w:r>
          </w:p>
        </w:tc>
        <w:tc>
          <w:tcPr>
            <w:tcW w:w="0" w:type="auto"/>
            <w:tcMar>
              <w:top w:w="150" w:type="dxa"/>
              <w:left w:w="240" w:type="dxa"/>
              <w:bottom w:w="150" w:type="dxa"/>
              <w:right w:w="0" w:type="dxa"/>
            </w:tcMar>
            <w:vAlign w:val="center"/>
            <w:hideMark/>
          </w:tcPr>
          <w:p w14:paraId="24435A88" w14:textId="77777777"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r w:rsidRPr="00727FC7">
              <w:rPr>
                <w:rFonts w:ascii="Times New Roman" w:eastAsia="Times New Roman" w:hAnsi="Times New Roman" w:cs="Times New Roman"/>
                <w:sz w:val="24"/>
                <w:szCs w:val="24"/>
                <w:lang w:val="en-US"/>
              </w:rPr>
              <w:t>Access constrained by social status</w:t>
            </w:r>
          </w:p>
        </w:tc>
      </w:tr>
    </w:tbl>
    <w:p w14:paraId="37AC9BB4" w14:textId="18B0B48F" w:rsidR="0078513E" w:rsidRPr="00727FC7" w:rsidRDefault="0078513E" w:rsidP="00727FC7">
      <w:pPr>
        <w:spacing w:before="240" w:after="240" w:line="240" w:lineRule="auto"/>
        <w:jc w:val="both"/>
        <w:rPr>
          <w:rFonts w:ascii="Times New Roman" w:eastAsia="Times New Roman" w:hAnsi="Times New Roman" w:cs="Times New Roman"/>
          <w:sz w:val="24"/>
          <w:szCs w:val="24"/>
          <w:lang w:val="en-US"/>
        </w:rPr>
      </w:pPr>
    </w:p>
    <w:p w14:paraId="73DE2C91" w14:textId="1C11B4A8" w:rsidR="0078513E" w:rsidRPr="00C65389" w:rsidRDefault="00C65389" w:rsidP="00727FC7">
      <w:pPr>
        <w:shd w:val="clear" w:color="auto" w:fill="FFFFFF"/>
        <w:spacing w:before="240" w:after="240" w:line="240" w:lineRule="auto"/>
        <w:jc w:val="both"/>
        <w:outlineLvl w:val="1"/>
        <w:rPr>
          <w:rFonts w:ascii="Times New Roman" w:eastAsia="Times New Roman" w:hAnsi="Times New Roman" w:cs="Times New Roman"/>
          <w:b/>
          <w:bCs/>
          <w:color w:val="0F1115"/>
          <w:sz w:val="28"/>
          <w:szCs w:val="28"/>
          <w:lang w:val="en-US"/>
        </w:rPr>
      </w:pPr>
      <w:r w:rsidRPr="00C65389">
        <w:rPr>
          <w:rFonts w:ascii="Times New Roman" w:eastAsia="Times New Roman" w:hAnsi="Times New Roman" w:cs="Times New Roman"/>
          <w:b/>
          <w:bCs/>
          <w:color w:val="0F1115"/>
          <w:sz w:val="28"/>
          <w:szCs w:val="28"/>
          <w:lang w:val="en-US"/>
        </w:rPr>
        <w:t>CONCLUSION AND RECOMMENDATIONS</w:t>
      </w:r>
    </w:p>
    <w:p w14:paraId="2D60B143" w14:textId="32C782D8"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The empirical pattern suggests that traditional leaders play a pivotal and often effective role in resolving land disputes at the community level, primarily by providing rapid, culturally legitimate remedies that prioritize social restoration (</w:t>
      </w:r>
      <w:proofErr w:type="spellStart"/>
      <w:r w:rsidRPr="00727FC7">
        <w:rPr>
          <w:rFonts w:ascii="Times New Roman" w:eastAsia="Times New Roman" w:hAnsi="Times New Roman" w:cs="Times New Roman"/>
          <w:color w:val="0F1115"/>
          <w:sz w:val="24"/>
          <w:szCs w:val="24"/>
          <w:lang w:val="en-US"/>
        </w:rPr>
        <w:t>Ubink</w:t>
      </w:r>
      <w:proofErr w:type="spellEnd"/>
      <w:r w:rsidRPr="00727FC7">
        <w:rPr>
          <w:rFonts w:ascii="Times New Roman" w:eastAsia="Times New Roman" w:hAnsi="Times New Roman" w:cs="Times New Roman"/>
          <w:color w:val="0F1115"/>
          <w:sz w:val="24"/>
          <w:szCs w:val="24"/>
          <w:lang w:val="en-US"/>
        </w:rPr>
        <w:t xml:space="preserve">, 2008; </w:t>
      </w:r>
      <w:proofErr w:type="spellStart"/>
      <w:r w:rsidRPr="00727FC7">
        <w:rPr>
          <w:rFonts w:ascii="Times New Roman" w:eastAsia="Times New Roman" w:hAnsi="Times New Roman" w:cs="Times New Roman"/>
          <w:color w:val="0F1115"/>
          <w:sz w:val="24"/>
          <w:szCs w:val="24"/>
          <w:lang w:val="en-US"/>
        </w:rPr>
        <w:t>Amanor</w:t>
      </w:r>
      <w:proofErr w:type="spellEnd"/>
      <w:r w:rsidRPr="00727FC7">
        <w:rPr>
          <w:rFonts w:ascii="Times New Roman" w:eastAsia="Times New Roman" w:hAnsi="Times New Roman" w:cs="Times New Roman"/>
          <w:color w:val="0F1115"/>
          <w:sz w:val="24"/>
          <w:szCs w:val="24"/>
          <w:lang w:val="en-US"/>
        </w:rPr>
        <w:t>, 2010). At the same time, the findings point to structural vulnerabilities</w:t>
      </w:r>
      <w:r w:rsidR="003A0D7C" w:rsidRPr="00727FC7">
        <w:rPr>
          <w:rFonts w:ascii="Times New Roman" w:eastAsia="Times New Roman" w:hAnsi="Times New Roman" w:cs="Times New Roman"/>
          <w:color w:val="0F1115"/>
          <w:sz w:val="24"/>
          <w:szCs w:val="24"/>
          <w:lang w:val="en-US"/>
        </w:rPr>
        <w:t xml:space="preserve"> such as </w:t>
      </w:r>
      <w:r w:rsidRPr="00727FC7">
        <w:rPr>
          <w:rFonts w:ascii="Times New Roman" w:eastAsia="Times New Roman" w:hAnsi="Times New Roman" w:cs="Times New Roman"/>
          <w:color w:val="0F1115"/>
          <w:sz w:val="24"/>
          <w:szCs w:val="24"/>
          <w:lang w:val="en-US"/>
        </w:rPr>
        <w:t>bias in decision-making, capacity deficits and uneven protection for marginalized groups</w:t>
      </w:r>
      <w:r w:rsidR="003A0D7C"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that risk producing short-term settlements that are neither durable nor equitable. Policy interventions should therefore prioritize strengthening procedural safeguards</w:t>
      </w:r>
      <w:r w:rsidR="003A0D7C" w:rsidRPr="00727FC7">
        <w:rPr>
          <w:rFonts w:ascii="Times New Roman" w:eastAsia="Times New Roman" w:hAnsi="Times New Roman" w:cs="Times New Roman"/>
          <w:color w:val="0F1115"/>
          <w:sz w:val="24"/>
          <w:szCs w:val="24"/>
          <w:lang w:val="en-US"/>
        </w:rPr>
        <w:t xml:space="preserve"> that is </w:t>
      </w:r>
      <w:r w:rsidRPr="00727FC7">
        <w:rPr>
          <w:rFonts w:ascii="Times New Roman" w:eastAsia="Times New Roman" w:hAnsi="Times New Roman" w:cs="Times New Roman"/>
          <w:color w:val="0F1115"/>
          <w:sz w:val="24"/>
          <w:szCs w:val="24"/>
          <w:lang w:val="en-US"/>
        </w:rPr>
        <w:t>transparency, record-keeping, inclusive participation and building the capacity of customary institutions rather than seeking to supplant them (Cotula, 2007).</w:t>
      </w:r>
    </w:p>
    <w:p w14:paraId="717D111B"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The data reflect a customary system that is accessible and perceived as legitimate but also under strain. High incidence rates and steady referral to the Indunas' Council indicate that customary fora absorb a large proportion of local land conflict resolution. However, reliance on oral adjudication makes it difficult to sustain settlement legitimacy over time, especially when economic incentives encourage reassertion of claims (</w:t>
      </w:r>
      <w:proofErr w:type="spellStart"/>
      <w:r w:rsidRPr="00727FC7">
        <w:rPr>
          <w:rFonts w:ascii="Times New Roman" w:eastAsia="Times New Roman" w:hAnsi="Times New Roman" w:cs="Times New Roman"/>
          <w:color w:val="0F1115"/>
          <w:sz w:val="24"/>
          <w:szCs w:val="24"/>
          <w:lang w:val="en-US"/>
        </w:rPr>
        <w:t>Platteau</w:t>
      </w:r>
      <w:proofErr w:type="spellEnd"/>
      <w:r w:rsidRPr="00727FC7">
        <w:rPr>
          <w:rFonts w:ascii="Times New Roman" w:eastAsia="Times New Roman" w:hAnsi="Times New Roman" w:cs="Times New Roman"/>
          <w:color w:val="0F1115"/>
          <w:sz w:val="24"/>
          <w:szCs w:val="24"/>
          <w:lang w:val="en-US"/>
        </w:rPr>
        <w:t>, 1996; Lund, 2008).</w:t>
      </w:r>
    </w:p>
    <w:p w14:paraId="66063ABB" w14:textId="31122C61"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Three interrelated concerns emerge. First, intra-family splits and reallocation disputes signal a need for normative clarification of customary rules governing subdivision, abandonment, succession and reallocation. Second, reliance on oral records undermines settlement legitimacy over time. Third, constitutional recognition does not automatically equip traditional rulers with technical tools such as mapping, documentation and legal literacy necessary to manage market-driven pressures (Whitehead &amp; Tsikata, 2003).</w:t>
      </w:r>
    </w:p>
    <w:p w14:paraId="472DF9B3" w14:textId="27B9CCC1" w:rsidR="006B6C4C" w:rsidRPr="00727FC7" w:rsidRDefault="006B6C4C"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 xml:space="preserve">Respondents described reconciliation, restoration and compensation as core functions of traditional rulers, a restorative orientation that mirrors findings by Merry (1988) and </w:t>
      </w:r>
      <w:proofErr w:type="spellStart"/>
      <w:r w:rsidRPr="00727FC7">
        <w:rPr>
          <w:rFonts w:ascii="Times New Roman" w:eastAsia="Times New Roman" w:hAnsi="Times New Roman" w:cs="Times New Roman"/>
          <w:color w:val="0F1115"/>
          <w:sz w:val="24"/>
          <w:szCs w:val="24"/>
          <w:lang w:val="en-US"/>
        </w:rPr>
        <w:t>Ubink</w:t>
      </w:r>
      <w:proofErr w:type="spellEnd"/>
      <w:r w:rsidRPr="00727FC7">
        <w:rPr>
          <w:rFonts w:ascii="Times New Roman" w:eastAsia="Times New Roman" w:hAnsi="Times New Roman" w:cs="Times New Roman"/>
          <w:color w:val="0F1115"/>
          <w:sz w:val="24"/>
          <w:szCs w:val="24"/>
          <w:lang w:val="en-US"/>
        </w:rPr>
        <w:t xml:space="preserve"> (2008). The observation that mediation frequently involves an offender's acknowledgement and apology is consistent with Colson's (1971) work on restorative mechanisms. At the same time, recurrent concerns about impartiality and elite capture echo findings by Tsikata and Yaro (2014) and Cotula (2007), who show how increasing land value can erode traditional accountability. Strengthening transparency, instituting standard documentation practices and providing targeted capacity support for traditional rulers are therefore recommended to preserve restorative strengths while addressing documented inequities.</w:t>
      </w:r>
    </w:p>
    <w:p w14:paraId="49D12F81" w14:textId="77777777" w:rsidR="006B6C4C" w:rsidRPr="00727FC7" w:rsidRDefault="006B6C4C"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Ultimately, the effectiveness of customary dispute resolution in Zambia's peri-urban areas will depend on the ability of traditional authorities to adapt to changing circumstances while maintaining the cultural legitimacy that underpins their authority. This requires not only institutional reform but also recognition of the complex interplay between customary and state systems. By strengthening rather than supplanting customary institutions, policy makers can harness their strengths while addressing their vulnerabilities, contributing to more equitable and durable land governance.</w:t>
      </w:r>
    </w:p>
    <w:p w14:paraId="180816F1" w14:textId="0094FDD4" w:rsidR="0078513E" w:rsidRPr="00727FC7" w:rsidRDefault="00C65389" w:rsidP="00727FC7">
      <w:pPr>
        <w:shd w:val="clear" w:color="auto" w:fill="FFFFFF"/>
        <w:spacing w:before="240" w:after="240" w:line="240" w:lineRule="auto"/>
        <w:jc w:val="both"/>
        <w:outlineLvl w:val="2"/>
        <w:rPr>
          <w:rFonts w:ascii="Times New Roman" w:eastAsia="Times New Roman" w:hAnsi="Times New Roman" w:cs="Times New Roman"/>
          <w:b/>
          <w:bCs/>
          <w:color w:val="0F1115"/>
          <w:sz w:val="24"/>
          <w:szCs w:val="24"/>
          <w:lang w:val="en-US"/>
        </w:rPr>
      </w:pPr>
      <w:r w:rsidRPr="00727FC7">
        <w:rPr>
          <w:rFonts w:ascii="Times New Roman" w:eastAsia="Times New Roman" w:hAnsi="Times New Roman" w:cs="Times New Roman"/>
          <w:b/>
          <w:bCs/>
          <w:color w:val="0F1115"/>
          <w:sz w:val="24"/>
          <w:szCs w:val="24"/>
          <w:lang w:val="en-US"/>
        </w:rPr>
        <w:t>RECOMMENDATIONS</w:t>
      </w:r>
    </w:p>
    <w:p w14:paraId="0964CA76"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To strengthen customary dispute resolution, the evidence points to five priorities:</w:t>
      </w:r>
    </w:p>
    <w:p w14:paraId="7AB7B91A" w14:textId="55F981FB"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C65389">
        <w:rPr>
          <w:rFonts w:ascii="Times New Roman" w:eastAsia="Times New Roman" w:hAnsi="Times New Roman" w:cs="Times New Roman"/>
          <w:color w:val="0F1115"/>
          <w:sz w:val="24"/>
          <w:szCs w:val="24"/>
          <w:lang w:val="en-US"/>
        </w:rPr>
        <w:lastRenderedPageBreak/>
        <w:t>1</w:t>
      </w:r>
      <w:r w:rsidRPr="00727FC7">
        <w:rPr>
          <w:rFonts w:ascii="Times New Roman" w:eastAsia="Times New Roman" w:hAnsi="Times New Roman" w:cs="Times New Roman"/>
          <w:b/>
          <w:bCs/>
          <w:color w:val="0F1115"/>
          <w:sz w:val="24"/>
          <w:szCs w:val="24"/>
          <w:lang w:val="en-US"/>
        </w:rPr>
        <w:t xml:space="preserve">. </w:t>
      </w:r>
      <w:r w:rsidRPr="00C65389">
        <w:rPr>
          <w:rFonts w:ascii="Times New Roman" w:eastAsia="Times New Roman" w:hAnsi="Times New Roman" w:cs="Times New Roman"/>
          <w:color w:val="0F1115"/>
          <w:sz w:val="24"/>
          <w:szCs w:val="24"/>
          <w:lang w:val="en-US"/>
        </w:rPr>
        <w:t>Establish standardized documentation</w:t>
      </w:r>
      <w:r w:rsidRPr="00727FC7">
        <w:rPr>
          <w:rFonts w:ascii="Times New Roman" w:eastAsia="Times New Roman" w:hAnsi="Times New Roman" w:cs="Times New Roman"/>
          <w:color w:val="0F1115"/>
          <w:sz w:val="24"/>
          <w:szCs w:val="24"/>
          <w:lang w:val="en-US"/>
        </w:rPr>
        <w:t> for hearings and settlements to enhance enforcement and reduce re-litigation. This should include written records of decisions, boundary agreements</w:t>
      </w:r>
      <w:r w:rsidR="00761D9E"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and land transactions, maintained at village and chiefdom levels.</w:t>
      </w:r>
    </w:p>
    <w:p w14:paraId="75450909"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C65389">
        <w:rPr>
          <w:rFonts w:ascii="Times New Roman" w:eastAsia="Times New Roman" w:hAnsi="Times New Roman" w:cs="Times New Roman"/>
          <w:color w:val="0F1115"/>
          <w:sz w:val="24"/>
          <w:szCs w:val="24"/>
          <w:lang w:val="en-US"/>
        </w:rPr>
        <w:t>2. Introduce oversight and procedural guidelines</w:t>
      </w:r>
      <w:r w:rsidRPr="00727FC7">
        <w:rPr>
          <w:rFonts w:ascii="Times New Roman" w:eastAsia="Times New Roman" w:hAnsi="Times New Roman" w:cs="Times New Roman"/>
          <w:color w:val="0F1115"/>
          <w:sz w:val="24"/>
          <w:szCs w:val="24"/>
          <w:lang w:val="en-US"/>
        </w:rPr>
        <w:t> for delegated investigations to ensure fairness and reduce elite capture. Regular audits of dispute resolution processes and mechanisms for appealing biased decisions should be established.</w:t>
      </w:r>
    </w:p>
    <w:p w14:paraId="7478A25E" w14:textId="42CDCF4F"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C65389">
        <w:rPr>
          <w:rFonts w:ascii="Times New Roman" w:eastAsia="Times New Roman" w:hAnsi="Times New Roman" w:cs="Times New Roman"/>
          <w:color w:val="0F1115"/>
          <w:sz w:val="24"/>
          <w:szCs w:val="24"/>
          <w:lang w:val="en-US"/>
        </w:rPr>
        <w:t>3. Provide capacity-building on rights-sensitive mediation</w:t>
      </w:r>
      <w:r w:rsidRPr="00727FC7">
        <w:rPr>
          <w:rFonts w:ascii="Times New Roman" w:eastAsia="Times New Roman" w:hAnsi="Times New Roman" w:cs="Times New Roman"/>
          <w:color w:val="0F1115"/>
          <w:sz w:val="24"/>
          <w:szCs w:val="24"/>
          <w:lang w:val="en-US"/>
        </w:rPr>
        <w:t> so reconciliatory outcomes do not systematically sacrifice the interests of marginalized parties. Training should cover human rights principles, gender equity, land law</w:t>
      </w:r>
      <w:r w:rsidR="00761D9E"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and conflict resolution skills.</w:t>
      </w:r>
    </w:p>
    <w:p w14:paraId="52F9D2FA" w14:textId="1DD1ACE9"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C65389">
        <w:rPr>
          <w:rFonts w:ascii="Times New Roman" w:eastAsia="Times New Roman" w:hAnsi="Times New Roman" w:cs="Times New Roman"/>
          <w:color w:val="0F1115"/>
          <w:sz w:val="24"/>
          <w:szCs w:val="24"/>
          <w:lang w:val="en-US"/>
        </w:rPr>
        <w:t>4. Develop formal interfaces between customary and state systems</w:t>
      </w:r>
      <w:r w:rsidRPr="00727FC7">
        <w:rPr>
          <w:rFonts w:ascii="Times New Roman" w:eastAsia="Times New Roman" w:hAnsi="Times New Roman" w:cs="Times New Roman"/>
          <w:color w:val="0F1115"/>
          <w:sz w:val="24"/>
          <w:szCs w:val="24"/>
          <w:lang w:val="en-US"/>
        </w:rPr>
        <w:t> to create coherent, coordinated dispute resolution pathways. This includes referral mechanisms, information sharing and mutual recognition of decisions.</w:t>
      </w:r>
    </w:p>
    <w:p w14:paraId="551FB123" w14:textId="77777777"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C65389">
        <w:rPr>
          <w:rFonts w:ascii="Times New Roman" w:eastAsia="Times New Roman" w:hAnsi="Times New Roman" w:cs="Times New Roman"/>
          <w:color w:val="0F1115"/>
          <w:sz w:val="24"/>
          <w:szCs w:val="24"/>
          <w:lang w:val="en-US"/>
        </w:rPr>
        <w:t>5. Clarify tenure regimes</w:t>
      </w:r>
      <w:r w:rsidRPr="00727FC7">
        <w:rPr>
          <w:rFonts w:ascii="Times New Roman" w:eastAsia="Times New Roman" w:hAnsi="Times New Roman" w:cs="Times New Roman"/>
          <w:color w:val="0F1115"/>
          <w:sz w:val="24"/>
          <w:szCs w:val="24"/>
          <w:lang w:val="en-US"/>
        </w:rPr>
        <w:t> through participatory mapping and documentation of customary boundaries, supported by technical assistance from the Ministry of Lands.</w:t>
      </w:r>
    </w:p>
    <w:p w14:paraId="3BDB7045" w14:textId="48CFC7FC" w:rsidR="0078513E" w:rsidRPr="00C65389" w:rsidRDefault="00C65389" w:rsidP="00727FC7">
      <w:pPr>
        <w:shd w:val="clear" w:color="auto" w:fill="FFFFFF"/>
        <w:spacing w:before="240" w:after="240" w:line="240" w:lineRule="auto"/>
        <w:jc w:val="both"/>
        <w:outlineLvl w:val="2"/>
        <w:rPr>
          <w:rFonts w:ascii="Times New Roman" w:eastAsia="Times New Roman" w:hAnsi="Times New Roman" w:cs="Times New Roman"/>
          <w:b/>
          <w:bCs/>
          <w:color w:val="0F1115"/>
          <w:sz w:val="28"/>
          <w:szCs w:val="28"/>
          <w:lang w:val="en-US"/>
        </w:rPr>
      </w:pPr>
      <w:r w:rsidRPr="00C65389">
        <w:rPr>
          <w:rFonts w:ascii="Times New Roman" w:eastAsia="Times New Roman" w:hAnsi="Times New Roman" w:cs="Times New Roman"/>
          <w:b/>
          <w:bCs/>
          <w:color w:val="0F1115"/>
          <w:sz w:val="28"/>
          <w:szCs w:val="28"/>
          <w:lang w:val="en-US"/>
        </w:rPr>
        <w:t>CONTRIBUTION TO THEORY</w:t>
      </w:r>
    </w:p>
    <w:p w14:paraId="6C6ED7C3" w14:textId="16CA0F64" w:rsidR="0078513E" w:rsidRPr="00727FC7" w:rsidRDefault="0078513E" w:rsidP="00727FC7">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 xml:space="preserve">This study makes several contributions to theory. First, it demonstrates the analytical value of integrating legal pluralism, institutional theory and social capital theory for understanding customary land governance. The combined framework reveals how normative complexity, institutional arrangements and social relationships interact to shape dispute outcomes. Second, the findings extend institutional theory by showing how commercialization pressures alter the incentive structures within which customary institutions operate, generating new forms of conflict </w:t>
      </w:r>
      <w:proofErr w:type="gramStart"/>
      <w:r w:rsidRPr="00727FC7">
        <w:rPr>
          <w:rFonts w:ascii="Times New Roman" w:eastAsia="Times New Roman" w:hAnsi="Times New Roman" w:cs="Times New Roman"/>
          <w:color w:val="0F1115"/>
          <w:sz w:val="24"/>
          <w:szCs w:val="24"/>
          <w:lang w:val="en-US"/>
        </w:rPr>
        <w:t>that traditional mechanisms</w:t>
      </w:r>
      <w:proofErr w:type="gramEnd"/>
      <w:r w:rsidRPr="00727FC7">
        <w:rPr>
          <w:rFonts w:ascii="Times New Roman" w:eastAsia="Times New Roman" w:hAnsi="Times New Roman" w:cs="Times New Roman"/>
          <w:color w:val="0F1115"/>
          <w:sz w:val="24"/>
          <w:szCs w:val="24"/>
          <w:lang w:val="en-US"/>
        </w:rPr>
        <w:t xml:space="preserve"> are ill-equipped to handle. Third, the research contributes to social capital theory by identifying both the enabling and constraining dimensions of community trust networks</w:t>
      </w:r>
      <w:r w:rsidR="00761D9E" w:rsidRPr="00727FC7">
        <w:rPr>
          <w:rFonts w:ascii="Times New Roman" w:eastAsia="Times New Roman" w:hAnsi="Times New Roman" w:cs="Times New Roman"/>
          <w:color w:val="0F1115"/>
          <w:sz w:val="24"/>
          <w:szCs w:val="24"/>
          <w:lang w:val="en-US"/>
        </w:rPr>
        <w:t xml:space="preserve"> </w:t>
      </w:r>
      <w:r w:rsidRPr="00727FC7">
        <w:rPr>
          <w:rFonts w:ascii="Times New Roman" w:eastAsia="Times New Roman" w:hAnsi="Times New Roman" w:cs="Times New Roman"/>
          <w:color w:val="0F1115"/>
          <w:sz w:val="24"/>
          <w:szCs w:val="24"/>
          <w:lang w:val="en-US"/>
        </w:rPr>
        <w:t>how they simultaneously facilitate reconciliation and perpetuate exclusion.</w:t>
      </w:r>
    </w:p>
    <w:p w14:paraId="735845BA" w14:textId="7E075D1D" w:rsidR="0078513E" w:rsidRPr="00C65389" w:rsidRDefault="00C65389" w:rsidP="00727FC7">
      <w:pPr>
        <w:shd w:val="clear" w:color="auto" w:fill="FFFFFF"/>
        <w:spacing w:before="240" w:after="240" w:line="240" w:lineRule="auto"/>
        <w:jc w:val="both"/>
        <w:outlineLvl w:val="2"/>
        <w:rPr>
          <w:rFonts w:ascii="Times New Roman" w:eastAsia="Times New Roman" w:hAnsi="Times New Roman" w:cs="Times New Roman"/>
          <w:b/>
          <w:bCs/>
          <w:color w:val="0F1115"/>
          <w:sz w:val="28"/>
          <w:szCs w:val="28"/>
          <w:lang w:val="en-US"/>
        </w:rPr>
      </w:pPr>
      <w:r w:rsidRPr="00C65389">
        <w:rPr>
          <w:rFonts w:ascii="Times New Roman" w:eastAsia="Times New Roman" w:hAnsi="Times New Roman" w:cs="Times New Roman"/>
          <w:b/>
          <w:bCs/>
          <w:color w:val="0F1115"/>
          <w:sz w:val="28"/>
          <w:szCs w:val="28"/>
          <w:lang w:val="en-US"/>
        </w:rPr>
        <w:t>LIMITATIONS AND FUTURE RESEARCH</w:t>
      </w:r>
    </w:p>
    <w:p w14:paraId="6D543C55" w14:textId="67D7E8B6" w:rsidR="0078513E" w:rsidRDefault="0078513E" w:rsidP="00C65389">
      <w:pPr>
        <w:shd w:val="clear" w:color="auto" w:fill="FFFFFF"/>
        <w:spacing w:before="240" w:after="240" w:line="240" w:lineRule="auto"/>
        <w:jc w:val="both"/>
        <w:rPr>
          <w:rFonts w:ascii="Times New Roman" w:eastAsia="Times New Roman" w:hAnsi="Times New Roman" w:cs="Times New Roman"/>
          <w:color w:val="0F1115"/>
          <w:sz w:val="24"/>
          <w:szCs w:val="24"/>
          <w:lang w:val="en-US"/>
        </w:rPr>
      </w:pPr>
      <w:r w:rsidRPr="00727FC7">
        <w:rPr>
          <w:rFonts w:ascii="Times New Roman" w:eastAsia="Times New Roman" w:hAnsi="Times New Roman" w:cs="Times New Roman"/>
          <w:color w:val="0F1115"/>
          <w:sz w:val="24"/>
          <w:szCs w:val="24"/>
          <w:lang w:val="en-US"/>
        </w:rPr>
        <w:t>This study has limitations that suggest directions for future research. The sample size (n=15), while appropriate for qualitative research, limits the generalizability of findings. Future studies could employ quantitative methods to measure the prevalence of different dispute types and the frequency of equitable versus inequitable outcomes. Second, the study focused on two chiefdoms; comparative research across additional jurisdictions would reveal whether patterns observed here are consistent across Zambia's diverse customary systems. Third, the research captured perspectives at a single point in time; longitudinal studies could track dispute resolution outcomes over extended periods. Fourth, while this study examined gender dimensions, future research could investigate youth land rights and intergenerational conflict more specifically.</w:t>
      </w:r>
    </w:p>
    <w:p w14:paraId="61077C1C" w14:textId="794C29D0" w:rsidR="00C65389" w:rsidRDefault="00C65389" w:rsidP="00C65389">
      <w:pPr>
        <w:shd w:val="clear" w:color="auto" w:fill="FFFFFF"/>
        <w:spacing w:before="240" w:after="240" w:line="240" w:lineRule="auto"/>
        <w:jc w:val="both"/>
        <w:rPr>
          <w:rFonts w:ascii="Times New Roman" w:eastAsia="Times New Roman" w:hAnsi="Times New Roman" w:cs="Times New Roman"/>
          <w:color w:val="0F1115"/>
          <w:sz w:val="24"/>
          <w:szCs w:val="24"/>
          <w:lang w:val="en-US"/>
        </w:rPr>
      </w:pPr>
    </w:p>
    <w:p w14:paraId="79ED01C7" w14:textId="146A1AD1" w:rsidR="00313373" w:rsidRDefault="00313373" w:rsidP="00C65389">
      <w:pPr>
        <w:shd w:val="clear" w:color="auto" w:fill="FFFFFF"/>
        <w:spacing w:before="240" w:after="240" w:line="240" w:lineRule="auto"/>
        <w:jc w:val="both"/>
        <w:rPr>
          <w:rFonts w:ascii="Times New Roman" w:eastAsia="Times New Roman" w:hAnsi="Times New Roman" w:cs="Times New Roman"/>
          <w:color w:val="0F1115"/>
          <w:sz w:val="24"/>
          <w:szCs w:val="24"/>
          <w:lang w:val="en-US"/>
        </w:rPr>
      </w:pPr>
    </w:p>
    <w:p w14:paraId="45939094" w14:textId="491E50A3" w:rsidR="00313373" w:rsidRDefault="00313373" w:rsidP="00C65389">
      <w:pPr>
        <w:shd w:val="clear" w:color="auto" w:fill="FFFFFF"/>
        <w:spacing w:before="240" w:after="240" w:line="240" w:lineRule="auto"/>
        <w:jc w:val="both"/>
        <w:rPr>
          <w:rFonts w:ascii="Times New Roman" w:eastAsia="Times New Roman" w:hAnsi="Times New Roman" w:cs="Times New Roman"/>
          <w:color w:val="0F1115"/>
          <w:sz w:val="24"/>
          <w:szCs w:val="24"/>
          <w:lang w:val="en-US"/>
        </w:rPr>
      </w:pPr>
    </w:p>
    <w:p w14:paraId="2B085302" w14:textId="79654CBD" w:rsidR="00313373" w:rsidRDefault="00313373" w:rsidP="00C65389">
      <w:pPr>
        <w:shd w:val="clear" w:color="auto" w:fill="FFFFFF"/>
        <w:spacing w:before="240" w:after="240" w:line="240" w:lineRule="auto"/>
        <w:jc w:val="both"/>
        <w:rPr>
          <w:rFonts w:ascii="Times New Roman" w:eastAsia="Times New Roman" w:hAnsi="Times New Roman" w:cs="Times New Roman"/>
          <w:color w:val="0F1115"/>
          <w:sz w:val="24"/>
          <w:szCs w:val="24"/>
          <w:lang w:val="en-US"/>
        </w:rPr>
      </w:pPr>
    </w:p>
    <w:p w14:paraId="3E3DE6C5" w14:textId="67CAF3FF" w:rsidR="00313373" w:rsidRDefault="00313373" w:rsidP="00C65389">
      <w:pPr>
        <w:shd w:val="clear" w:color="auto" w:fill="FFFFFF"/>
        <w:spacing w:before="240" w:after="240" w:line="240" w:lineRule="auto"/>
        <w:jc w:val="both"/>
        <w:rPr>
          <w:rFonts w:ascii="Times New Roman" w:eastAsia="Times New Roman" w:hAnsi="Times New Roman" w:cs="Times New Roman"/>
          <w:color w:val="0F1115"/>
          <w:sz w:val="24"/>
          <w:szCs w:val="24"/>
          <w:lang w:val="en-US"/>
        </w:rPr>
      </w:pPr>
    </w:p>
    <w:p w14:paraId="6FFF7512" w14:textId="363B21E9" w:rsidR="00313373" w:rsidRDefault="00313373" w:rsidP="00C65389">
      <w:pPr>
        <w:shd w:val="clear" w:color="auto" w:fill="FFFFFF"/>
        <w:spacing w:before="240" w:after="240" w:line="240" w:lineRule="auto"/>
        <w:jc w:val="both"/>
        <w:rPr>
          <w:rFonts w:ascii="Times New Roman" w:eastAsia="Times New Roman" w:hAnsi="Times New Roman" w:cs="Times New Roman"/>
          <w:color w:val="0F1115"/>
          <w:sz w:val="24"/>
          <w:szCs w:val="24"/>
          <w:lang w:val="en-US"/>
        </w:rPr>
      </w:pPr>
    </w:p>
    <w:p w14:paraId="1590B08D" w14:textId="77777777" w:rsidR="00313373" w:rsidRPr="00C65389" w:rsidRDefault="00313373" w:rsidP="00C65389">
      <w:pPr>
        <w:shd w:val="clear" w:color="auto" w:fill="FFFFFF"/>
        <w:spacing w:before="240" w:after="240" w:line="240" w:lineRule="auto"/>
        <w:jc w:val="both"/>
        <w:rPr>
          <w:rFonts w:ascii="Times New Roman" w:eastAsia="Times New Roman" w:hAnsi="Times New Roman" w:cs="Times New Roman"/>
          <w:color w:val="0F1115"/>
          <w:sz w:val="24"/>
          <w:szCs w:val="24"/>
          <w:lang w:val="en-US"/>
        </w:rPr>
      </w:pPr>
    </w:p>
    <w:p w14:paraId="0642874C" w14:textId="3407D155" w:rsidR="00D665D0" w:rsidRPr="00D665D0" w:rsidRDefault="00C65389" w:rsidP="00D665D0">
      <w:pPr>
        <w:shd w:val="clear" w:color="auto" w:fill="FFFFFF"/>
        <w:spacing w:before="240" w:after="240" w:line="240" w:lineRule="auto"/>
        <w:jc w:val="both"/>
        <w:outlineLvl w:val="1"/>
        <w:rPr>
          <w:rFonts w:ascii="Times New Roman" w:eastAsia="Times New Roman" w:hAnsi="Times New Roman" w:cs="Times New Roman"/>
          <w:b/>
          <w:bCs/>
          <w:color w:val="0F1115"/>
          <w:sz w:val="28"/>
          <w:szCs w:val="28"/>
          <w:lang w:val="en-US"/>
        </w:rPr>
      </w:pPr>
      <w:r w:rsidRPr="00C65389">
        <w:rPr>
          <w:rFonts w:ascii="Times New Roman" w:eastAsia="Times New Roman" w:hAnsi="Times New Roman" w:cs="Times New Roman"/>
          <w:b/>
          <w:bCs/>
          <w:color w:val="0F1115"/>
          <w:sz w:val="28"/>
          <w:szCs w:val="28"/>
          <w:lang w:val="en-US"/>
        </w:rPr>
        <w:lastRenderedPageBreak/>
        <w:t>REFERENCES</w:t>
      </w:r>
    </w:p>
    <w:p w14:paraId="414D2CA6"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proofErr w:type="spellStart"/>
      <w:r w:rsidRPr="00D665D0">
        <w:rPr>
          <w:rFonts w:ascii="Times New Roman" w:eastAsia="Times New Roman" w:hAnsi="Times New Roman" w:cs="Times New Roman"/>
          <w:color w:val="0F1115"/>
          <w:sz w:val="24"/>
          <w:szCs w:val="24"/>
          <w:lang w:val="en-US"/>
        </w:rPr>
        <w:t>Amanor</w:t>
      </w:r>
      <w:proofErr w:type="spellEnd"/>
      <w:r w:rsidRPr="00D665D0">
        <w:rPr>
          <w:rFonts w:ascii="Times New Roman" w:eastAsia="Times New Roman" w:hAnsi="Times New Roman" w:cs="Times New Roman"/>
          <w:color w:val="0F1115"/>
          <w:sz w:val="24"/>
          <w:szCs w:val="24"/>
          <w:lang w:val="en-US"/>
        </w:rPr>
        <w:t>, K. S. (2010). Family values, land sales and agricultural commodification in Ghana. </w:t>
      </w:r>
      <w:r w:rsidRPr="00D665D0">
        <w:rPr>
          <w:rFonts w:ascii="Times New Roman" w:eastAsia="Times New Roman" w:hAnsi="Times New Roman" w:cs="Times New Roman"/>
          <w:i/>
          <w:iCs/>
          <w:color w:val="0F1115"/>
          <w:sz w:val="24"/>
          <w:szCs w:val="24"/>
          <w:lang w:val="en-US"/>
        </w:rPr>
        <w:t>Africa</w:t>
      </w:r>
      <w:r w:rsidRPr="00D665D0">
        <w:rPr>
          <w:rFonts w:ascii="Times New Roman" w:eastAsia="Times New Roman" w:hAnsi="Times New Roman" w:cs="Times New Roman"/>
          <w:color w:val="0F1115"/>
          <w:sz w:val="24"/>
          <w:szCs w:val="24"/>
          <w:lang w:val="en-US"/>
        </w:rPr>
        <w:t>, *80*(1), 104-125. </w:t>
      </w:r>
      <w:hyperlink r:id="rId7" w:tgtFrame="_blank" w:history="1">
        <w:r w:rsidRPr="00D665D0">
          <w:rPr>
            <w:rFonts w:ascii="Times New Roman" w:eastAsia="Times New Roman" w:hAnsi="Times New Roman" w:cs="Times New Roman"/>
            <w:color w:val="3964FE"/>
            <w:sz w:val="24"/>
            <w:szCs w:val="24"/>
            <w:u w:val="single"/>
            <w:lang w:val="en-US"/>
          </w:rPr>
          <w:t>https://doi.org/10.3366/afr.2010.0107</w:t>
        </w:r>
      </w:hyperlink>
    </w:p>
    <w:p w14:paraId="48B6C56E"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proofErr w:type="spellStart"/>
      <w:r w:rsidRPr="00D665D0">
        <w:rPr>
          <w:rFonts w:ascii="Times New Roman" w:eastAsia="Times New Roman" w:hAnsi="Times New Roman" w:cs="Times New Roman"/>
          <w:color w:val="0F1115"/>
          <w:sz w:val="24"/>
          <w:szCs w:val="24"/>
          <w:lang w:val="en-US"/>
        </w:rPr>
        <w:t>Ayee</w:t>
      </w:r>
      <w:proofErr w:type="spellEnd"/>
      <w:r w:rsidRPr="00D665D0">
        <w:rPr>
          <w:rFonts w:ascii="Times New Roman" w:eastAsia="Times New Roman" w:hAnsi="Times New Roman" w:cs="Times New Roman"/>
          <w:color w:val="0F1115"/>
          <w:sz w:val="24"/>
          <w:szCs w:val="24"/>
          <w:lang w:val="en-US"/>
        </w:rPr>
        <w:t>, J. R. (1997). The adjustment of central-local relations in Ghana. </w:t>
      </w:r>
      <w:r w:rsidRPr="00D665D0">
        <w:rPr>
          <w:rFonts w:ascii="Times New Roman" w:eastAsia="Times New Roman" w:hAnsi="Times New Roman" w:cs="Times New Roman"/>
          <w:i/>
          <w:iCs/>
          <w:color w:val="0F1115"/>
          <w:sz w:val="24"/>
          <w:szCs w:val="24"/>
          <w:lang w:val="en-US"/>
        </w:rPr>
        <w:t>Public Administration and Development</w:t>
      </w:r>
      <w:r w:rsidRPr="00D665D0">
        <w:rPr>
          <w:rFonts w:ascii="Times New Roman" w:eastAsia="Times New Roman" w:hAnsi="Times New Roman" w:cs="Times New Roman"/>
          <w:color w:val="0F1115"/>
          <w:sz w:val="24"/>
          <w:szCs w:val="24"/>
          <w:lang w:val="en-US"/>
        </w:rPr>
        <w:t>, *17*(2), 239-249. </w:t>
      </w:r>
      <w:hyperlink r:id="rId8" w:tgtFrame="_blank" w:history="1">
        <w:r w:rsidRPr="00D665D0">
          <w:rPr>
            <w:rFonts w:ascii="Times New Roman" w:eastAsia="Times New Roman" w:hAnsi="Times New Roman" w:cs="Times New Roman"/>
            <w:color w:val="3964FE"/>
            <w:sz w:val="24"/>
            <w:szCs w:val="24"/>
            <w:u w:val="single"/>
            <w:lang w:val="en-US"/>
          </w:rPr>
          <w:t>https://doi.org/10.1002/(SICI)1099-162X(199705)17:2&lt;239::AID-PAD925&gt;3.0.CO;2-T</w:t>
        </w:r>
      </w:hyperlink>
    </w:p>
    <w:p w14:paraId="26C0E0BC"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Bennett, T. W. (1983). </w:t>
      </w:r>
      <w:r w:rsidRPr="00D665D0">
        <w:rPr>
          <w:rFonts w:ascii="Times New Roman" w:eastAsia="Times New Roman" w:hAnsi="Times New Roman" w:cs="Times New Roman"/>
          <w:i/>
          <w:iCs/>
          <w:color w:val="0F1115"/>
          <w:sz w:val="24"/>
          <w:szCs w:val="24"/>
          <w:lang w:val="en-US"/>
        </w:rPr>
        <w:t>The conflict of laws and customary law</w:t>
      </w:r>
      <w:r w:rsidRPr="00D665D0">
        <w:rPr>
          <w:rFonts w:ascii="Times New Roman" w:eastAsia="Times New Roman" w:hAnsi="Times New Roman" w:cs="Times New Roman"/>
          <w:color w:val="0F1115"/>
          <w:sz w:val="24"/>
          <w:szCs w:val="24"/>
          <w:lang w:val="en-US"/>
        </w:rPr>
        <w:t>. Juta.</w:t>
      </w:r>
    </w:p>
    <w:p w14:paraId="507A429F"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Bonta, B. D. (1996). Conflict resolution among peaceful societies: The culture of peace. </w:t>
      </w:r>
      <w:r w:rsidRPr="00D665D0">
        <w:rPr>
          <w:rFonts w:ascii="Times New Roman" w:eastAsia="Times New Roman" w:hAnsi="Times New Roman" w:cs="Times New Roman"/>
          <w:i/>
          <w:iCs/>
          <w:color w:val="0F1115"/>
          <w:sz w:val="24"/>
          <w:szCs w:val="24"/>
          <w:lang w:val="en-US"/>
        </w:rPr>
        <w:t>Peace and Conflict Studies</w:t>
      </w:r>
      <w:r w:rsidRPr="00D665D0">
        <w:rPr>
          <w:rFonts w:ascii="Times New Roman" w:eastAsia="Times New Roman" w:hAnsi="Times New Roman" w:cs="Times New Roman"/>
          <w:color w:val="0F1115"/>
          <w:sz w:val="24"/>
          <w:szCs w:val="24"/>
          <w:lang w:val="en-US"/>
        </w:rPr>
        <w:t>, *3*(1), 1-20. </w:t>
      </w:r>
      <w:hyperlink r:id="rId9" w:tgtFrame="_blank" w:history="1">
        <w:r w:rsidRPr="00D665D0">
          <w:rPr>
            <w:rFonts w:ascii="Times New Roman" w:eastAsia="Times New Roman" w:hAnsi="Times New Roman" w:cs="Times New Roman"/>
            <w:color w:val="3964FE"/>
            <w:sz w:val="24"/>
            <w:szCs w:val="24"/>
            <w:u w:val="single"/>
            <w:lang w:val="en-US"/>
          </w:rPr>
          <w:t>https://doi.org/10.46743/1082-7307/1996.1011</w:t>
        </w:r>
      </w:hyperlink>
    </w:p>
    <w:p w14:paraId="7D5A9BAF"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Bourdieu, P. (1986). The forms of capital. In J. Richardson (Ed.), </w:t>
      </w:r>
      <w:r w:rsidRPr="00D665D0">
        <w:rPr>
          <w:rFonts w:ascii="Times New Roman" w:eastAsia="Times New Roman" w:hAnsi="Times New Roman" w:cs="Times New Roman"/>
          <w:i/>
          <w:iCs/>
          <w:color w:val="0F1115"/>
          <w:sz w:val="24"/>
          <w:szCs w:val="24"/>
          <w:lang w:val="en-US"/>
        </w:rPr>
        <w:t>Handbook of theory and research for the sociology of education</w:t>
      </w:r>
      <w:r w:rsidRPr="00D665D0">
        <w:rPr>
          <w:rFonts w:ascii="Times New Roman" w:eastAsia="Times New Roman" w:hAnsi="Times New Roman" w:cs="Times New Roman"/>
          <w:color w:val="0F1115"/>
          <w:sz w:val="24"/>
          <w:szCs w:val="24"/>
          <w:lang w:val="en-US"/>
        </w:rPr>
        <w:t> (pp. 241-258). Greenwood Press.</w:t>
      </w:r>
    </w:p>
    <w:p w14:paraId="1813852F"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Braun, V., &amp; Clarke, V. (2006). Using thematic analysis in psychology. </w:t>
      </w:r>
      <w:r w:rsidRPr="00D665D0">
        <w:rPr>
          <w:rFonts w:ascii="Times New Roman" w:eastAsia="Times New Roman" w:hAnsi="Times New Roman" w:cs="Times New Roman"/>
          <w:i/>
          <w:iCs/>
          <w:color w:val="0F1115"/>
          <w:sz w:val="24"/>
          <w:szCs w:val="24"/>
          <w:lang w:val="en-US"/>
        </w:rPr>
        <w:t>Qualitative Research in Psychology</w:t>
      </w:r>
      <w:r w:rsidRPr="00D665D0">
        <w:rPr>
          <w:rFonts w:ascii="Times New Roman" w:eastAsia="Times New Roman" w:hAnsi="Times New Roman" w:cs="Times New Roman"/>
          <w:color w:val="0F1115"/>
          <w:sz w:val="24"/>
          <w:szCs w:val="24"/>
          <w:lang w:val="en-US"/>
        </w:rPr>
        <w:t>, *3*(2), 77-101. </w:t>
      </w:r>
      <w:hyperlink r:id="rId10" w:tgtFrame="_blank" w:history="1">
        <w:r w:rsidRPr="00D665D0">
          <w:rPr>
            <w:rFonts w:ascii="Times New Roman" w:eastAsia="Times New Roman" w:hAnsi="Times New Roman" w:cs="Times New Roman"/>
            <w:color w:val="3964FE"/>
            <w:sz w:val="24"/>
            <w:szCs w:val="24"/>
            <w:u w:val="single"/>
            <w:lang w:val="en-US"/>
          </w:rPr>
          <w:t>https://doi.org/10.1191/1478088706qp063oa</w:t>
        </w:r>
      </w:hyperlink>
    </w:p>
    <w:p w14:paraId="3FE9123F"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Chapman, C. (2009). </w:t>
      </w:r>
      <w:r w:rsidRPr="00D665D0">
        <w:rPr>
          <w:rFonts w:ascii="Times New Roman" w:eastAsia="Times New Roman" w:hAnsi="Times New Roman" w:cs="Times New Roman"/>
          <w:i/>
          <w:iCs/>
          <w:color w:val="0F1115"/>
          <w:sz w:val="24"/>
          <w:szCs w:val="24"/>
          <w:lang w:val="en-US"/>
        </w:rPr>
        <w:t>Indigenous conflict resolution mechanisms</w:t>
      </w:r>
      <w:r w:rsidRPr="00D665D0">
        <w:rPr>
          <w:rFonts w:ascii="Times New Roman" w:eastAsia="Times New Roman" w:hAnsi="Times New Roman" w:cs="Times New Roman"/>
          <w:color w:val="0F1115"/>
          <w:sz w:val="24"/>
          <w:szCs w:val="24"/>
          <w:lang w:val="en-US"/>
        </w:rPr>
        <w:t>. Accord.</w:t>
      </w:r>
    </w:p>
    <w:p w14:paraId="6B6DE13D"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Chilombo, M. (2021). Customary land governance in Zambia: Challenges and opportunities. </w:t>
      </w:r>
      <w:r w:rsidRPr="00D665D0">
        <w:rPr>
          <w:rFonts w:ascii="Times New Roman" w:eastAsia="Times New Roman" w:hAnsi="Times New Roman" w:cs="Times New Roman"/>
          <w:i/>
          <w:iCs/>
          <w:color w:val="0F1115"/>
          <w:sz w:val="24"/>
          <w:szCs w:val="24"/>
          <w:lang w:val="en-US"/>
        </w:rPr>
        <w:t>Zambia Law Journal</w:t>
      </w:r>
      <w:r w:rsidRPr="00D665D0">
        <w:rPr>
          <w:rFonts w:ascii="Times New Roman" w:eastAsia="Times New Roman" w:hAnsi="Times New Roman" w:cs="Times New Roman"/>
          <w:color w:val="0F1115"/>
          <w:sz w:val="24"/>
          <w:szCs w:val="24"/>
          <w:lang w:val="en-US"/>
        </w:rPr>
        <w:t>, *52*(1), 45-68.</w:t>
      </w:r>
    </w:p>
    <w:p w14:paraId="7166BFA4"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Colson, E. (1971). </w:t>
      </w:r>
      <w:r w:rsidRPr="00D665D0">
        <w:rPr>
          <w:rFonts w:ascii="Times New Roman" w:eastAsia="Times New Roman" w:hAnsi="Times New Roman" w:cs="Times New Roman"/>
          <w:i/>
          <w:iCs/>
          <w:color w:val="0F1115"/>
          <w:sz w:val="24"/>
          <w:szCs w:val="24"/>
          <w:lang w:val="en-US"/>
        </w:rPr>
        <w:t>The social consequences of resettlement</w:t>
      </w:r>
      <w:r w:rsidRPr="00D665D0">
        <w:rPr>
          <w:rFonts w:ascii="Times New Roman" w:eastAsia="Times New Roman" w:hAnsi="Times New Roman" w:cs="Times New Roman"/>
          <w:color w:val="0F1115"/>
          <w:sz w:val="24"/>
          <w:szCs w:val="24"/>
          <w:lang w:val="en-US"/>
        </w:rPr>
        <w:t>. Manchester University Press.</w:t>
      </w:r>
    </w:p>
    <w:p w14:paraId="0DD2F8BB"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Cotula, L. (2007). </w:t>
      </w:r>
      <w:r w:rsidRPr="00D665D0">
        <w:rPr>
          <w:rFonts w:ascii="Times New Roman" w:eastAsia="Times New Roman" w:hAnsi="Times New Roman" w:cs="Times New Roman"/>
          <w:i/>
          <w:iCs/>
          <w:color w:val="0F1115"/>
          <w:sz w:val="24"/>
          <w:szCs w:val="24"/>
          <w:lang w:val="en-US"/>
        </w:rPr>
        <w:t>Changes in customary land tenure systems in Africa</w:t>
      </w:r>
      <w:r w:rsidRPr="00D665D0">
        <w:rPr>
          <w:rFonts w:ascii="Times New Roman" w:eastAsia="Times New Roman" w:hAnsi="Times New Roman" w:cs="Times New Roman"/>
          <w:color w:val="0F1115"/>
          <w:sz w:val="24"/>
          <w:szCs w:val="24"/>
          <w:lang w:val="en-US"/>
        </w:rPr>
        <w:t>. IIED.</w:t>
      </w:r>
    </w:p>
    <w:p w14:paraId="719CE50A"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Dejene, M. (2002). </w:t>
      </w:r>
      <w:r w:rsidRPr="00D665D0">
        <w:rPr>
          <w:rFonts w:ascii="Times New Roman" w:eastAsia="Times New Roman" w:hAnsi="Times New Roman" w:cs="Times New Roman"/>
          <w:i/>
          <w:iCs/>
          <w:color w:val="0F1115"/>
          <w:sz w:val="24"/>
          <w:szCs w:val="24"/>
          <w:lang w:val="en-US"/>
        </w:rPr>
        <w:t>Indigenous conflict resolution mechanisms in Ethiopia</w:t>
      </w:r>
      <w:r w:rsidRPr="00D665D0">
        <w:rPr>
          <w:rFonts w:ascii="Times New Roman" w:eastAsia="Times New Roman" w:hAnsi="Times New Roman" w:cs="Times New Roman"/>
          <w:color w:val="0F1115"/>
          <w:sz w:val="24"/>
          <w:szCs w:val="24"/>
          <w:lang w:val="en-US"/>
        </w:rPr>
        <w:t>. Addis Ababa University Press.</w:t>
      </w:r>
    </w:p>
    <w:p w14:paraId="2B0B98EF"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Galvan, D. C. (1999). </w:t>
      </w:r>
      <w:r w:rsidRPr="00D665D0">
        <w:rPr>
          <w:rFonts w:ascii="Times New Roman" w:eastAsia="Times New Roman" w:hAnsi="Times New Roman" w:cs="Times New Roman"/>
          <w:i/>
          <w:iCs/>
          <w:color w:val="0F1115"/>
          <w:sz w:val="24"/>
          <w:szCs w:val="24"/>
          <w:lang w:val="en-US"/>
        </w:rPr>
        <w:t>The state must be our master of fire</w:t>
      </w:r>
      <w:r w:rsidRPr="00D665D0">
        <w:rPr>
          <w:rFonts w:ascii="Times New Roman" w:eastAsia="Times New Roman" w:hAnsi="Times New Roman" w:cs="Times New Roman"/>
          <w:color w:val="0F1115"/>
          <w:sz w:val="24"/>
          <w:szCs w:val="24"/>
          <w:lang w:val="en-US"/>
        </w:rPr>
        <w:t>. University of California Press.</w:t>
      </w:r>
    </w:p>
    <w:p w14:paraId="76F6DCAA"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Griffiths, J. (1986). What is legal pluralism? </w:t>
      </w:r>
      <w:r w:rsidRPr="00D665D0">
        <w:rPr>
          <w:rFonts w:ascii="Times New Roman" w:eastAsia="Times New Roman" w:hAnsi="Times New Roman" w:cs="Times New Roman"/>
          <w:i/>
          <w:iCs/>
          <w:color w:val="0F1115"/>
          <w:sz w:val="24"/>
          <w:szCs w:val="24"/>
          <w:lang w:val="en-US"/>
        </w:rPr>
        <w:t>Journal of Legal Pluralism</w:t>
      </w:r>
      <w:r w:rsidRPr="00D665D0">
        <w:rPr>
          <w:rFonts w:ascii="Times New Roman" w:eastAsia="Times New Roman" w:hAnsi="Times New Roman" w:cs="Times New Roman"/>
          <w:color w:val="0F1115"/>
          <w:sz w:val="24"/>
          <w:szCs w:val="24"/>
          <w:lang w:val="en-US"/>
        </w:rPr>
        <w:t>, *24*, 1-55. </w:t>
      </w:r>
      <w:hyperlink r:id="rId11" w:tgtFrame="_blank" w:history="1">
        <w:r w:rsidRPr="00D665D0">
          <w:rPr>
            <w:rFonts w:ascii="Times New Roman" w:eastAsia="Times New Roman" w:hAnsi="Times New Roman" w:cs="Times New Roman"/>
            <w:color w:val="3964FE"/>
            <w:sz w:val="24"/>
            <w:szCs w:val="24"/>
            <w:u w:val="single"/>
            <w:lang w:val="en-US"/>
          </w:rPr>
          <w:t>https://doi.org/10.1080/07329113.1986.10756387</w:t>
        </w:r>
      </w:hyperlink>
    </w:p>
    <w:p w14:paraId="777C6FC6"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proofErr w:type="spellStart"/>
      <w:r w:rsidRPr="00D665D0">
        <w:rPr>
          <w:rFonts w:ascii="Times New Roman" w:eastAsia="Times New Roman" w:hAnsi="Times New Roman" w:cs="Times New Roman"/>
          <w:color w:val="0F1115"/>
          <w:sz w:val="24"/>
          <w:szCs w:val="24"/>
          <w:lang w:val="en-US"/>
        </w:rPr>
        <w:t>Hansungule</w:t>
      </w:r>
      <w:proofErr w:type="spellEnd"/>
      <w:r w:rsidRPr="00D665D0">
        <w:rPr>
          <w:rFonts w:ascii="Times New Roman" w:eastAsia="Times New Roman" w:hAnsi="Times New Roman" w:cs="Times New Roman"/>
          <w:color w:val="0F1115"/>
          <w:sz w:val="24"/>
          <w:szCs w:val="24"/>
          <w:lang w:val="en-US"/>
        </w:rPr>
        <w:t>, M. (1993). </w:t>
      </w:r>
      <w:r w:rsidRPr="00D665D0">
        <w:rPr>
          <w:rFonts w:ascii="Times New Roman" w:eastAsia="Times New Roman" w:hAnsi="Times New Roman" w:cs="Times New Roman"/>
          <w:i/>
          <w:iCs/>
          <w:color w:val="0F1115"/>
          <w:sz w:val="24"/>
          <w:szCs w:val="24"/>
          <w:lang w:val="en-US"/>
        </w:rPr>
        <w:t>Land law and policy in Zambia</w:t>
      </w:r>
      <w:r w:rsidRPr="00D665D0">
        <w:rPr>
          <w:rFonts w:ascii="Times New Roman" w:eastAsia="Times New Roman" w:hAnsi="Times New Roman" w:cs="Times New Roman"/>
          <w:color w:val="0F1115"/>
          <w:sz w:val="24"/>
          <w:szCs w:val="24"/>
          <w:lang w:val="en-US"/>
        </w:rPr>
        <w:t>. University of Zambia Press.</w:t>
      </w:r>
    </w:p>
    <w:p w14:paraId="7BD8EF3E"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Legesse, A. (1973). </w:t>
      </w:r>
      <w:r w:rsidRPr="00D665D0">
        <w:rPr>
          <w:rFonts w:ascii="Times New Roman" w:eastAsia="Times New Roman" w:hAnsi="Times New Roman" w:cs="Times New Roman"/>
          <w:i/>
          <w:iCs/>
          <w:color w:val="0F1115"/>
          <w:sz w:val="24"/>
          <w:szCs w:val="24"/>
          <w:lang w:val="en-US"/>
        </w:rPr>
        <w:t>Gada: Three approaches to the study of African society</w:t>
      </w:r>
      <w:r w:rsidRPr="00D665D0">
        <w:rPr>
          <w:rFonts w:ascii="Times New Roman" w:eastAsia="Times New Roman" w:hAnsi="Times New Roman" w:cs="Times New Roman"/>
          <w:color w:val="0F1115"/>
          <w:sz w:val="24"/>
          <w:szCs w:val="24"/>
          <w:lang w:val="en-US"/>
        </w:rPr>
        <w:t>. Free Press.</w:t>
      </w:r>
    </w:p>
    <w:p w14:paraId="4C5F2884"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Lund, C. (2003). Bawku is still volatile: Stakeholder conflicts in land administration. </w:t>
      </w:r>
      <w:r w:rsidRPr="00D665D0">
        <w:rPr>
          <w:rFonts w:ascii="Times New Roman" w:eastAsia="Times New Roman" w:hAnsi="Times New Roman" w:cs="Times New Roman"/>
          <w:i/>
          <w:iCs/>
          <w:color w:val="0F1115"/>
          <w:sz w:val="24"/>
          <w:szCs w:val="24"/>
          <w:lang w:val="en-US"/>
        </w:rPr>
        <w:t>Journal of Legal Pluralism</w:t>
      </w:r>
      <w:r w:rsidRPr="00D665D0">
        <w:rPr>
          <w:rFonts w:ascii="Times New Roman" w:eastAsia="Times New Roman" w:hAnsi="Times New Roman" w:cs="Times New Roman"/>
          <w:color w:val="0F1115"/>
          <w:sz w:val="24"/>
          <w:szCs w:val="24"/>
          <w:lang w:val="en-US"/>
        </w:rPr>
        <w:t>, *48*, 85-108. </w:t>
      </w:r>
      <w:hyperlink r:id="rId12" w:tgtFrame="_blank" w:history="1">
        <w:r w:rsidRPr="00D665D0">
          <w:rPr>
            <w:rFonts w:ascii="Times New Roman" w:eastAsia="Times New Roman" w:hAnsi="Times New Roman" w:cs="Times New Roman"/>
            <w:color w:val="3964FE"/>
            <w:sz w:val="24"/>
            <w:szCs w:val="24"/>
            <w:u w:val="single"/>
            <w:lang w:val="en-US"/>
          </w:rPr>
          <w:t>https://doi.org/10.1080/07329113.2003.10756583</w:t>
        </w:r>
      </w:hyperlink>
    </w:p>
    <w:p w14:paraId="79A227B1"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Lund, C. (2008). </w:t>
      </w:r>
      <w:r w:rsidRPr="00D665D0">
        <w:rPr>
          <w:rFonts w:ascii="Times New Roman" w:eastAsia="Times New Roman" w:hAnsi="Times New Roman" w:cs="Times New Roman"/>
          <w:i/>
          <w:iCs/>
          <w:color w:val="0F1115"/>
          <w:sz w:val="24"/>
          <w:szCs w:val="24"/>
          <w:lang w:val="en-US"/>
        </w:rPr>
        <w:t>Local politics and the dynamics of property in Africa</w:t>
      </w:r>
      <w:r w:rsidRPr="00D665D0">
        <w:rPr>
          <w:rFonts w:ascii="Times New Roman" w:eastAsia="Times New Roman" w:hAnsi="Times New Roman" w:cs="Times New Roman"/>
          <w:color w:val="0F1115"/>
          <w:sz w:val="24"/>
          <w:szCs w:val="24"/>
          <w:lang w:val="en-US"/>
        </w:rPr>
        <w:t>. Cambridge University Press.</w:t>
      </w:r>
    </w:p>
    <w:p w14:paraId="5CD9A60A"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Merry, S. E. (1988). Legal pluralism. </w:t>
      </w:r>
      <w:r w:rsidRPr="00D665D0">
        <w:rPr>
          <w:rFonts w:ascii="Times New Roman" w:eastAsia="Times New Roman" w:hAnsi="Times New Roman" w:cs="Times New Roman"/>
          <w:i/>
          <w:iCs/>
          <w:color w:val="0F1115"/>
          <w:sz w:val="24"/>
          <w:szCs w:val="24"/>
          <w:lang w:val="en-US"/>
        </w:rPr>
        <w:t>Law &amp; Society Review</w:t>
      </w:r>
      <w:r w:rsidRPr="00D665D0">
        <w:rPr>
          <w:rFonts w:ascii="Times New Roman" w:eastAsia="Times New Roman" w:hAnsi="Times New Roman" w:cs="Times New Roman"/>
          <w:color w:val="0F1115"/>
          <w:sz w:val="24"/>
          <w:szCs w:val="24"/>
          <w:lang w:val="en-US"/>
        </w:rPr>
        <w:t>, *22*(5), 869-896. </w:t>
      </w:r>
      <w:hyperlink r:id="rId13" w:tgtFrame="_blank" w:history="1">
        <w:r w:rsidRPr="00D665D0">
          <w:rPr>
            <w:rFonts w:ascii="Times New Roman" w:eastAsia="Times New Roman" w:hAnsi="Times New Roman" w:cs="Times New Roman"/>
            <w:color w:val="3964FE"/>
            <w:sz w:val="24"/>
            <w:szCs w:val="24"/>
            <w:u w:val="single"/>
            <w:lang w:val="en-US"/>
          </w:rPr>
          <w:t>https://doi.org/10.2307/3053638</w:t>
        </w:r>
      </w:hyperlink>
    </w:p>
    <w:p w14:paraId="24C3A779"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Moore, S. F. (1973). Law and social change: The semi-autonomous social field as an appropriate subject of study. </w:t>
      </w:r>
      <w:r w:rsidRPr="00D665D0">
        <w:rPr>
          <w:rFonts w:ascii="Times New Roman" w:eastAsia="Times New Roman" w:hAnsi="Times New Roman" w:cs="Times New Roman"/>
          <w:i/>
          <w:iCs/>
          <w:color w:val="0F1115"/>
          <w:sz w:val="24"/>
          <w:szCs w:val="24"/>
          <w:lang w:val="en-US"/>
        </w:rPr>
        <w:t>Law &amp; Society Review</w:t>
      </w:r>
      <w:r w:rsidRPr="00D665D0">
        <w:rPr>
          <w:rFonts w:ascii="Times New Roman" w:eastAsia="Times New Roman" w:hAnsi="Times New Roman" w:cs="Times New Roman"/>
          <w:color w:val="0F1115"/>
          <w:sz w:val="24"/>
          <w:szCs w:val="24"/>
          <w:lang w:val="en-US"/>
        </w:rPr>
        <w:t>, *7*(4), 719-746. </w:t>
      </w:r>
      <w:hyperlink r:id="rId14" w:tgtFrame="_blank" w:history="1">
        <w:r w:rsidRPr="00D665D0">
          <w:rPr>
            <w:rFonts w:ascii="Times New Roman" w:eastAsia="Times New Roman" w:hAnsi="Times New Roman" w:cs="Times New Roman"/>
            <w:color w:val="3964FE"/>
            <w:sz w:val="24"/>
            <w:szCs w:val="24"/>
            <w:u w:val="single"/>
            <w:lang w:val="en-US"/>
          </w:rPr>
          <w:t>https://doi.org/10.2307/3052967</w:t>
        </w:r>
      </w:hyperlink>
    </w:p>
    <w:p w14:paraId="00FC9EA2"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Moyo, S. (2006). The land question in southern Africa. </w:t>
      </w:r>
      <w:r w:rsidRPr="00D665D0">
        <w:rPr>
          <w:rFonts w:ascii="Times New Roman" w:eastAsia="Times New Roman" w:hAnsi="Times New Roman" w:cs="Times New Roman"/>
          <w:i/>
          <w:iCs/>
          <w:color w:val="0F1115"/>
          <w:sz w:val="24"/>
          <w:szCs w:val="24"/>
          <w:lang w:val="en-US"/>
        </w:rPr>
        <w:t>Journal of Agrarian Change</w:t>
      </w:r>
      <w:r w:rsidRPr="00D665D0">
        <w:rPr>
          <w:rFonts w:ascii="Times New Roman" w:eastAsia="Times New Roman" w:hAnsi="Times New Roman" w:cs="Times New Roman"/>
          <w:color w:val="0F1115"/>
          <w:sz w:val="24"/>
          <w:szCs w:val="24"/>
          <w:lang w:val="en-US"/>
        </w:rPr>
        <w:t>, *6*(1), 1-13. </w:t>
      </w:r>
      <w:hyperlink r:id="rId15" w:tgtFrame="_blank" w:history="1">
        <w:r w:rsidRPr="00D665D0">
          <w:rPr>
            <w:rFonts w:ascii="Times New Roman" w:eastAsia="Times New Roman" w:hAnsi="Times New Roman" w:cs="Times New Roman"/>
            <w:color w:val="3964FE"/>
            <w:sz w:val="24"/>
            <w:szCs w:val="24"/>
            <w:u w:val="single"/>
            <w:lang w:val="en-US"/>
          </w:rPr>
          <w:t>https://doi.org/10.1111/j.1471-0366.2006.00113.x</w:t>
        </w:r>
      </w:hyperlink>
    </w:p>
    <w:p w14:paraId="765E5FE0"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proofErr w:type="spellStart"/>
      <w:r w:rsidRPr="00D665D0">
        <w:rPr>
          <w:rFonts w:ascii="Times New Roman" w:eastAsia="Times New Roman" w:hAnsi="Times New Roman" w:cs="Times New Roman"/>
          <w:color w:val="0F1115"/>
          <w:sz w:val="24"/>
          <w:szCs w:val="24"/>
          <w:lang w:val="en-US"/>
        </w:rPr>
        <w:t>Mulolwa</w:t>
      </w:r>
      <w:proofErr w:type="spellEnd"/>
      <w:r w:rsidRPr="00D665D0">
        <w:rPr>
          <w:rFonts w:ascii="Times New Roman" w:eastAsia="Times New Roman" w:hAnsi="Times New Roman" w:cs="Times New Roman"/>
          <w:color w:val="0F1115"/>
          <w:sz w:val="24"/>
          <w:szCs w:val="24"/>
          <w:lang w:val="en-US"/>
        </w:rPr>
        <w:t>, A. (2006). </w:t>
      </w:r>
      <w:r w:rsidRPr="00D665D0">
        <w:rPr>
          <w:rFonts w:ascii="Times New Roman" w:eastAsia="Times New Roman" w:hAnsi="Times New Roman" w:cs="Times New Roman"/>
          <w:i/>
          <w:iCs/>
          <w:color w:val="0F1115"/>
          <w:sz w:val="24"/>
          <w:szCs w:val="24"/>
          <w:lang w:val="en-US"/>
        </w:rPr>
        <w:t>Land tenure and land administration in Zambia</w:t>
      </w:r>
      <w:r w:rsidRPr="00D665D0">
        <w:rPr>
          <w:rFonts w:ascii="Times New Roman" w:eastAsia="Times New Roman" w:hAnsi="Times New Roman" w:cs="Times New Roman"/>
          <w:color w:val="0F1115"/>
          <w:sz w:val="24"/>
          <w:szCs w:val="24"/>
          <w:lang w:val="en-US"/>
        </w:rPr>
        <w:t>. University of Zambia.</w:t>
      </w:r>
    </w:p>
    <w:p w14:paraId="1D9108F8"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Mwenda, K. (2019). Legal pluralism and land governance in Zambia. </w:t>
      </w:r>
      <w:r w:rsidRPr="00D665D0">
        <w:rPr>
          <w:rFonts w:ascii="Times New Roman" w:eastAsia="Times New Roman" w:hAnsi="Times New Roman" w:cs="Times New Roman"/>
          <w:i/>
          <w:iCs/>
          <w:color w:val="0F1115"/>
          <w:sz w:val="24"/>
          <w:szCs w:val="24"/>
          <w:lang w:val="en-US"/>
        </w:rPr>
        <w:t>African Journal of Legal Studies</w:t>
      </w:r>
      <w:r w:rsidRPr="00D665D0">
        <w:rPr>
          <w:rFonts w:ascii="Times New Roman" w:eastAsia="Times New Roman" w:hAnsi="Times New Roman" w:cs="Times New Roman"/>
          <w:color w:val="0F1115"/>
          <w:sz w:val="24"/>
          <w:szCs w:val="24"/>
          <w:lang w:val="en-US"/>
        </w:rPr>
        <w:t>, *12*(2), 156-178. </w:t>
      </w:r>
      <w:hyperlink r:id="rId16" w:tgtFrame="_blank" w:history="1">
        <w:r w:rsidRPr="00D665D0">
          <w:rPr>
            <w:rFonts w:ascii="Times New Roman" w:eastAsia="Times New Roman" w:hAnsi="Times New Roman" w:cs="Times New Roman"/>
            <w:color w:val="3964FE"/>
            <w:sz w:val="24"/>
            <w:szCs w:val="24"/>
            <w:u w:val="single"/>
            <w:lang w:val="en-US"/>
          </w:rPr>
          <w:t>https://doi.org/10.1163/17087384-12340047</w:t>
        </w:r>
      </w:hyperlink>
    </w:p>
    <w:p w14:paraId="6011C305"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North, D. C. (1990). </w:t>
      </w:r>
      <w:r w:rsidRPr="00D665D0">
        <w:rPr>
          <w:rFonts w:ascii="Times New Roman" w:eastAsia="Times New Roman" w:hAnsi="Times New Roman" w:cs="Times New Roman"/>
          <w:i/>
          <w:iCs/>
          <w:color w:val="0F1115"/>
          <w:sz w:val="24"/>
          <w:szCs w:val="24"/>
          <w:lang w:val="en-US"/>
        </w:rPr>
        <w:t>Institutions, institutional change and economic performance</w:t>
      </w:r>
      <w:r w:rsidRPr="00D665D0">
        <w:rPr>
          <w:rFonts w:ascii="Times New Roman" w:eastAsia="Times New Roman" w:hAnsi="Times New Roman" w:cs="Times New Roman"/>
          <w:color w:val="0F1115"/>
          <w:sz w:val="24"/>
          <w:szCs w:val="24"/>
          <w:lang w:val="en-US"/>
        </w:rPr>
        <w:t>. Cambridge University Press.</w:t>
      </w:r>
    </w:p>
    <w:p w14:paraId="2473881C"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proofErr w:type="spellStart"/>
      <w:r w:rsidRPr="00D665D0">
        <w:rPr>
          <w:rFonts w:ascii="Times New Roman" w:eastAsia="Times New Roman" w:hAnsi="Times New Roman" w:cs="Times New Roman"/>
          <w:color w:val="0F1115"/>
          <w:sz w:val="24"/>
          <w:szCs w:val="24"/>
          <w:lang w:val="en-US"/>
        </w:rPr>
        <w:t>Nwolise</w:t>
      </w:r>
      <w:proofErr w:type="spellEnd"/>
      <w:r w:rsidRPr="00D665D0">
        <w:rPr>
          <w:rFonts w:ascii="Times New Roman" w:eastAsia="Times New Roman" w:hAnsi="Times New Roman" w:cs="Times New Roman"/>
          <w:color w:val="0F1115"/>
          <w:sz w:val="24"/>
          <w:szCs w:val="24"/>
          <w:lang w:val="en-US"/>
        </w:rPr>
        <w:t>, O. B. C. (2005). Traditional conflict resolution mechanisms in Africa. </w:t>
      </w:r>
      <w:r w:rsidRPr="00D665D0">
        <w:rPr>
          <w:rFonts w:ascii="Times New Roman" w:eastAsia="Times New Roman" w:hAnsi="Times New Roman" w:cs="Times New Roman"/>
          <w:i/>
          <w:iCs/>
          <w:color w:val="0F1115"/>
          <w:sz w:val="24"/>
          <w:szCs w:val="24"/>
          <w:lang w:val="en-US"/>
        </w:rPr>
        <w:t>African Journal of Peace and Conflict</w:t>
      </w:r>
      <w:r w:rsidRPr="00D665D0">
        <w:rPr>
          <w:rFonts w:ascii="Times New Roman" w:eastAsia="Times New Roman" w:hAnsi="Times New Roman" w:cs="Times New Roman"/>
          <w:color w:val="0F1115"/>
          <w:sz w:val="24"/>
          <w:szCs w:val="24"/>
          <w:lang w:val="en-US"/>
        </w:rPr>
        <w:t>, *2*(1), 1-15.</w:t>
      </w:r>
    </w:p>
    <w:p w14:paraId="7F396638"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Oomen, B. (2005). </w:t>
      </w:r>
      <w:r w:rsidRPr="00D665D0">
        <w:rPr>
          <w:rFonts w:ascii="Times New Roman" w:eastAsia="Times New Roman" w:hAnsi="Times New Roman" w:cs="Times New Roman"/>
          <w:i/>
          <w:iCs/>
          <w:color w:val="0F1115"/>
          <w:sz w:val="24"/>
          <w:szCs w:val="24"/>
          <w:lang w:val="en-US"/>
        </w:rPr>
        <w:t>Chiefs in South Africa</w:t>
      </w:r>
      <w:r w:rsidRPr="00D665D0">
        <w:rPr>
          <w:rFonts w:ascii="Times New Roman" w:eastAsia="Times New Roman" w:hAnsi="Times New Roman" w:cs="Times New Roman"/>
          <w:color w:val="0F1115"/>
          <w:sz w:val="24"/>
          <w:szCs w:val="24"/>
          <w:lang w:val="en-US"/>
        </w:rPr>
        <w:t>. James Currey.</w:t>
      </w:r>
    </w:p>
    <w:p w14:paraId="5813808E"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Ostrom, E. (1990). </w:t>
      </w:r>
      <w:r w:rsidRPr="00D665D0">
        <w:rPr>
          <w:rFonts w:ascii="Times New Roman" w:eastAsia="Times New Roman" w:hAnsi="Times New Roman" w:cs="Times New Roman"/>
          <w:i/>
          <w:iCs/>
          <w:color w:val="0F1115"/>
          <w:sz w:val="24"/>
          <w:szCs w:val="24"/>
          <w:lang w:val="en-US"/>
        </w:rPr>
        <w:t>Governing the commons</w:t>
      </w:r>
      <w:r w:rsidRPr="00D665D0">
        <w:rPr>
          <w:rFonts w:ascii="Times New Roman" w:eastAsia="Times New Roman" w:hAnsi="Times New Roman" w:cs="Times New Roman"/>
          <w:color w:val="0F1115"/>
          <w:sz w:val="24"/>
          <w:szCs w:val="24"/>
          <w:lang w:val="en-US"/>
        </w:rPr>
        <w:t>. Cambridge University Press.</w:t>
      </w:r>
    </w:p>
    <w:p w14:paraId="7F37BE7E"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Patton, M. Q. (2015). </w:t>
      </w:r>
      <w:r w:rsidRPr="00D665D0">
        <w:rPr>
          <w:rFonts w:ascii="Times New Roman" w:eastAsia="Times New Roman" w:hAnsi="Times New Roman" w:cs="Times New Roman"/>
          <w:i/>
          <w:iCs/>
          <w:color w:val="0F1115"/>
          <w:sz w:val="24"/>
          <w:szCs w:val="24"/>
          <w:lang w:val="en-US"/>
        </w:rPr>
        <w:t>Qualitative research and evaluation methods</w:t>
      </w:r>
      <w:r w:rsidRPr="00D665D0">
        <w:rPr>
          <w:rFonts w:ascii="Times New Roman" w:eastAsia="Times New Roman" w:hAnsi="Times New Roman" w:cs="Times New Roman"/>
          <w:color w:val="0F1115"/>
          <w:sz w:val="24"/>
          <w:szCs w:val="24"/>
          <w:lang w:val="en-US"/>
        </w:rPr>
        <w:t> (4th ed.). Sage Publications.</w:t>
      </w:r>
    </w:p>
    <w:p w14:paraId="1893F218"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proofErr w:type="spellStart"/>
      <w:r w:rsidRPr="00D665D0">
        <w:rPr>
          <w:rFonts w:ascii="Times New Roman" w:eastAsia="Times New Roman" w:hAnsi="Times New Roman" w:cs="Times New Roman"/>
          <w:color w:val="0F1115"/>
          <w:sz w:val="24"/>
          <w:szCs w:val="24"/>
          <w:lang w:val="en-US"/>
        </w:rPr>
        <w:t>Platteau</w:t>
      </w:r>
      <w:proofErr w:type="spellEnd"/>
      <w:r w:rsidRPr="00D665D0">
        <w:rPr>
          <w:rFonts w:ascii="Times New Roman" w:eastAsia="Times New Roman" w:hAnsi="Times New Roman" w:cs="Times New Roman"/>
          <w:color w:val="0F1115"/>
          <w:sz w:val="24"/>
          <w:szCs w:val="24"/>
          <w:lang w:val="en-US"/>
        </w:rPr>
        <w:t>, J. P. (1996). The evolutionary theory of land rights. </w:t>
      </w:r>
      <w:r w:rsidRPr="00D665D0">
        <w:rPr>
          <w:rFonts w:ascii="Times New Roman" w:eastAsia="Times New Roman" w:hAnsi="Times New Roman" w:cs="Times New Roman"/>
          <w:i/>
          <w:iCs/>
          <w:color w:val="0F1115"/>
          <w:sz w:val="24"/>
          <w:szCs w:val="24"/>
          <w:lang w:val="en-US"/>
        </w:rPr>
        <w:t>World Development</w:t>
      </w:r>
      <w:r w:rsidRPr="00D665D0">
        <w:rPr>
          <w:rFonts w:ascii="Times New Roman" w:eastAsia="Times New Roman" w:hAnsi="Times New Roman" w:cs="Times New Roman"/>
          <w:color w:val="0F1115"/>
          <w:sz w:val="24"/>
          <w:szCs w:val="24"/>
          <w:lang w:val="en-US"/>
        </w:rPr>
        <w:t>, *24*(6), 1109-1134. </w:t>
      </w:r>
      <w:hyperlink r:id="rId17" w:tgtFrame="_blank" w:history="1">
        <w:r w:rsidRPr="00D665D0">
          <w:rPr>
            <w:rFonts w:ascii="Times New Roman" w:eastAsia="Times New Roman" w:hAnsi="Times New Roman" w:cs="Times New Roman"/>
            <w:color w:val="3964FE"/>
            <w:sz w:val="24"/>
            <w:szCs w:val="24"/>
            <w:u w:val="single"/>
            <w:lang w:val="en-US"/>
          </w:rPr>
          <w:t>https://doi.org/10.1016/0305-750X(96)00015-7</w:t>
        </w:r>
      </w:hyperlink>
    </w:p>
    <w:p w14:paraId="7EBB422E"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Putnam, R. D. (1993). </w:t>
      </w:r>
      <w:r w:rsidRPr="00D665D0">
        <w:rPr>
          <w:rFonts w:ascii="Times New Roman" w:eastAsia="Times New Roman" w:hAnsi="Times New Roman" w:cs="Times New Roman"/>
          <w:i/>
          <w:iCs/>
          <w:color w:val="0F1115"/>
          <w:sz w:val="24"/>
          <w:szCs w:val="24"/>
          <w:lang w:val="en-US"/>
        </w:rPr>
        <w:t>Making democracy work</w:t>
      </w:r>
      <w:r w:rsidRPr="00D665D0">
        <w:rPr>
          <w:rFonts w:ascii="Times New Roman" w:eastAsia="Times New Roman" w:hAnsi="Times New Roman" w:cs="Times New Roman"/>
          <w:color w:val="0F1115"/>
          <w:sz w:val="24"/>
          <w:szCs w:val="24"/>
          <w:lang w:val="en-US"/>
        </w:rPr>
        <w:t>. Princeton University Press.</w:t>
      </w:r>
    </w:p>
    <w:p w14:paraId="70E6D924"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Tsikata, D., &amp; Yaro, J. A. (2014). Land market liberalization and trans-national land deals in Ghana. </w:t>
      </w:r>
      <w:r w:rsidRPr="00D665D0">
        <w:rPr>
          <w:rFonts w:ascii="Times New Roman" w:eastAsia="Times New Roman" w:hAnsi="Times New Roman" w:cs="Times New Roman"/>
          <w:i/>
          <w:iCs/>
          <w:color w:val="0F1115"/>
          <w:sz w:val="24"/>
          <w:szCs w:val="24"/>
          <w:lang w:val="en-US"/>
        </w:rPr>
        <w:t>African Affairs</w:t>
      </w:r>
      <w:r w:rsidRPr="00D665D0">
        <w:rPr>
          <w:rFonts w:ascii="Times New Roman" w:eastAsia="Times New Roman" w:hAnsi="Times New Roman" w:cs="Times New Roman"/>
          <w:color w:val="0F1115"/>
          <w:sz w:val="24"/>
          <w:szCs w:val="24"/>
          <w:lang w:val="en-US"/>
        </w:rPr>
        <w:t>, *113*(451), 205-230. </w:t>
      </w:r>
      <w:hyperlink r:id="rId18" w:tgtFrame="_blank" w:history="1">
        <w:r w:rsidRPr="00D665D0">
          <w:rPr>
            <w:rFonts w:ascii="Times New Roman" w:eastAsia="Times New Roman" w:hAnsi="Times New Roman" w:cs="Times New Roman"/>
            <w:color w:val="3964FE"/>
            <w:sz w:val="24"/>
            <w:szCs w:val="24"/>
            <w:u w:val="single"/>
            <w:lang w:val="en-US"/>
          </w:rPr>
          <w:t>https://doi.org/10.1093/afraf/adu017</w:t>
        </w:r>
      </w:hyperlink>
    </w:p>
    <w:p w14:paraId="632532C9"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proofErr w:type="spellStart"/>
      <w:r w:rsidRPr="00D665D0">
        <w:rPr>
          <w:rFonts w:ascii="Times New Roman" w:eastAsia="Times New Roman" w:hAnsi="Times New Roman" w:cs="Times New Roman"/>
          <w:color w:val="0F1115"/>
          <w:sz w:val="24"/>
          <w:szCs w:val="24"/>
          <w:lang w:val="en-US"/>
        </w:rPr>
        <w:t>Ubink</w:t>
      </w:r>
      <w:proofErr w:type="spellEnd"/>
      <w:r w:rsidRPr="00D665D0">
        <w:rPr>
          <w:rFonts w:ascii="Times New Roman" w:eastAsia="Times New Roman" w:hAnsi="Times New Roman" w:cs="Times New Roman"/>
          <w:color w:val="0F1115"/>
          <w:sz w:val="24"/>
          <w:szCs w:val="24"/>
          <w:lang w:val="en-US"/>
        </w:rPr>
        <w:t>, J. M. (2008). </w:t>
      </w:r>
      <w:r w:rsidRPr="00D665D0">
        <w:rPr>
          <w:rFonts w:ascii="Times New Roman" w:eastAsia="Times New Roman" w:hAnsi="Times New Roman" w:cs="Times New Roman"/>
          <w:i/>
          <w:iCs/>
          <w:color w:val="0F1115"/>
          <w:sz w:val="24"/>
          <w:szCs w:val="24"/>
          <w:lang w:val="en-US"/>
        </w:rPr>
        <w:t>In the land of the chiefs</w:t>
      </w:r>
      <w:r w:rsidRPr="00D665D0">
        <w:rPr>
          <w:rFonts w:ascii="Times New Roman" w:eastAsia="Times New Roman" w:hAnsi="Times New Roman" w:cs="Times New Roman"/>
          <w:color w:val="0F1115"/>
          <w:sz w:val="24"/>
          <w:szCs w:val="24"/>
          <w:lang w:val="en-US"/>
        </w:rPr>
        <w:t>. Leiden University Press.</w:t>
      </w:r>
    </w:p>
    <w:p w14:paraId="251A3AD6"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Van der Walt, A. J. (1993). </w:t>
      </w:r>
      <w:r w:rsidRPr="00D665D0">
        <w:rPr>
          <w:rFonts w:ascii="Times New Roman" w:eastAsia="Times New Roman" w:hAnsi="Times New Roman" w:cs="Times New Roman"/>
          <w:i/>
          <w:iCs/>
          <w:color w:val="0F1115"/>
          <w:sz w:val="24"/>
          <w:szCs w:val="24"/>
          <w:lang w:val="en-US"/>
        </w:rPr>
        <w:t>Land reform and the future of customary law</w:t>
      </w:r>
      <w:r w:rsidRPr="00D665D0">
        <w:rPr>
          <w:rFonts w:ascii="Times New Roman" w:eastAsia="Times New Roman" w:hAnsi="Times New Roman" w:cs="Times New Roman"/>
          <w:color w:val="0F1115"/>
          <w:sz w:val="24"/>
          <w:szCs w:val="24"/>
          <w:lang w:val="en-US"/>
        </w:rPr>
        <w:t>. Juta.</w:t>
      </w:r>
    </w:p>
    <w:p w14:paraId="7A4FFA35"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t>Volker, B. (2007). </w:t>
      </w:r>
      <w:r w:rsidRPr="00D665D0">
        <w:rPr>
          <w:rFonts w:ascii="Times New Roman" w:eastAsia="Times New Roman" w:hAnsi="Times New Roman" w:cs="Times New Roman"/>
          <w:i/>
          <w:iCs/>
          <w:color w:val="0F1115"/>
          <w:sz w:val="24"/>
          <w:szCs w:val="24"/>
          <w:lang w:val="en-US"/>
        </w:rPr>
        <w:t>Indigenous conflict resolution: A comparative perspective</w:t>
      </w:r>
      <w:r w:rsidRPr="00D665D0">
        <w:rPr>
          <w:rFonts w:ascii="Times New Roman" w:eastAsia="Times New Roman" w:hAnsi="Times New Roman" w:cs="Times New Roman"/>
          <w:color w:val="0F1115"/>
          <w:sz w:val="24"/>
          <w:szCs w:val="24"/>
          <w:lang w:val="en-US"/>
        </w:rPr>
        <w:t>. Springer.</w:t>
      </w:r>
    </w:p>
    <w:p w14:paraId="693EB49E" w14:textId="77777777" w:rsidR="00D665D0" w:rsidRPr="00D665D0" w:rsidRDefault="00D665D0" w:rsidP="00D665D0">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val="en-US"/>
        </w:rPr>
      </w:pPr>
      <w:r w:rsidRPr="00D665D0">
        <w:rPr>
          <w:rFonts w:ascii="Times New Roman" w:eastAsia="Times New Roman" w:hAnsi="Times New Roman" w:cs="Times New Roman"/>
          <w:color w:val="0F1115"/>
          <w:sz w:val="24"/>
          <w:szCs w:val="24"/>
          <w:lang w:val="en-US"/>
        </w:rPr>
        <w:lastRenderedPageBreak/>
        <w:t>Whitehead, A., &amp; Tsikata, D. (2003). Policy discourses on women's land rights in sub-Saharan Africa. </w:t>
      </w:r>
      <w:r w:rsidRPr="00D665D0">
        <w:rPr>
          <w:rFonts w:ascii="Times New Roman" w:eastAsia="Times New Roman" w:hAnsi="Times New Roman" w:cs="Times New Roman"/>
          <w:i/>
          <w:iCs/>
          <w:color w:val="0F1115"/>
          <w:sz w:val="24"/>
          <w:szCs w:val="24"/>
          <w:lang w:val="en-US"/>
        </w:rPr>
        <w:t>Journal of Agrarian Change</w:t>
      </w:r>
      <w:r w:rsidRPr="00D665D0">
        <w:rPr>
          <w:rFonts w:ascii="Times New Roman" w:eastAsia="Times New Roman" w:hAnsi="Times New Roman" w:cs="Times New Roman"/>
          <w:color w:val="0F1115"/>
          <w:sz w:val="24"/>
          <w:szCs w:val="24"/>
          <w:lang w:val="en-US"/>
        </w:rPr>
        <w:t>, *3*(1-2), 67-112. </w:t>
      </w:r>
      <w:hyperlink r:id="rId19" w:tgtFrame="_blank" w:history="1">
        <w:r w:rsidRPr="00D665D0">
          <w:rPr>
            <w:rFonts w:ascii="Times New Roman" w:eastAsia="Times New Roman" w:hAnsi="Times New Roman" w:cs="Times New Roman"/>
            <w:color w:val="3964FE"/>
            <w:sz w:val="24"/>
            <w:szCs w:val="24"/>
            <w:u w:val="single"/>
            <w:lang w:val="en-US"/>
          </w:rPr>
          <w:t>https://doi.org/10.1111/1471-0366.00051</w:t>
        </w:r>
      </w:hyperlink>
    </w:p>
    <w:p w14:paraId="21FF250F" w14:textId="7F10F365" w:rsidR="0078513E" w:rsidRPr="00D665D0" w:rsidRDefault="0078513E" w:rsidP="00727FC7">
      <w:pPr>
        <w:spacing w:before="240" w:after="240" w:line="240" w:lineRule="auto"/>
        <w:jc w:val="both"/>
        <w:rPr>
          <w:rFonts w:ascii="Times New Roman" w:eastAsia="Times New Roman" w:hAnsi="Times New Roman" w:cs="Times New Roman"/>
          <w:sz w:val="24"/>
          <w:szCs w:val="24"/>
          <w:lang w:val="en-US"/>
        </w:rPr>
      </w:pPr>
    </w:p>
    <w:sectPr w:rsidR="0078513E" w:rsidRPr="00D665D0" w:rsidSect="00677C9C">
      <w:footerReference w:type="default" r:id="rId20"/>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F9F8F" w14:textId="77777777" w:rsidR="00237AA1" w:rsidRDefault="00237AA1" w:rsidP="00D32D53">
      <w:pPr>
        <w:spacing w:after="0" w:line="240" w:lineRule="auto"/>
      </w:pPr>
      <w:r>
        <w:separator/>
      </w:r>
    </w:p>
  </w:endnote>
  <w:endnote w:type="continuationSeparator" w:id="0">
    <w:p w14:paraId="73DE43EA" w14:textId="77777777" w:rsidR="00237AA1" w:rsidRDefault="00237AA1" w:rsidP="00D32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590589"/>
      <w:docPartObj>
        <w:docPartGallery w:val="Page Numbers (Bottom of Page)"/>
        <w:docPartUnique/>
      </w:docPartObj>
    </w:sdtPr>
    <w:sdtEndPr>
      <w:rPr>
        <w:noProof/>
      </w:rPr>
    </w:sdtEndPr>
    <w:sdtContent>
      <w:p w14:paraId="56231C03" w14:textId="5A9B27D8" w:rsidR="00D32D53" w:rsidRDefault="00D32D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D98DA1" w14:textId="77777777" w:rsidR="00D32D53" w:rsidRDefault="00D32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73DA0" w14:textId="77777777" w:rsidR="00237AA1" w:rsidRDefault="00237AA1" w:rsidP="00D32D53">
      <w:pPr>
        <w:spacing w:after="0" w:line="240" w:lineRule="auto"/>
      </w:pPr>
      <w:r>
        <w:separator/>
      </w:r>
    </w:p>
  </w:footnote>
  <w:footnote w:type="continuationSeparator" w:id="0">
    <w:p w14:paraId="2F876482" w14:textId="77777777" w:rsidR="00237AA1" w:rsidRDefault="00237AA1" w:rsidP="00D32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372" style="width:0;height:.75pt" o:hralign="center" o:bullet="t" o:hrstd="t" o:hr="t" fillcolor="#a0a0a0" stroked="f"/>
    </w:pict>
  </w:numPicBullet>
  <w:numPicBullet w:numPicBulletId="1">
    <w:pict>
      <v:rect id="_x0000_i1373" style="width:0;height:.75pt" o:hralign="center" o:bullet="t" o:hrstd="t" o:hr="t" fillcolor="#a0a0a0" stroked="f"/>
    </w:pict>
  </w:numPicBullet>
  <w:abstractNum w:abstractNumId="0" w15:restartNumberingAfterBreak="0">
    <w:nsid w:val="00987C54"/>
    <w:multiLevelType w:val="multilevel"/>
    <w:tmpl w:val="E506B612"/>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 w15:restartNumberingAfterBreak="0">
    <w:nsid w:val="548700D8"/>
    <w:multiLevelType w:val="multilevel"/>
    <w:tmpl w:val="3EA6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3E"/>
    <w:rsid w:val="000C59AA"/>
    <w:rsid w:val="000D2760"/>
    <w:rsid w:val="0012249A"/>
    <w:rsid w:val="001A2D2C"/>
    <w:rsid w:val="002162D1"/>
    <w:rsid w:val="00223C58"/>
    <w:rsid w:val="00237AA1"/>
    <w:rsid w:val="00271775"/>
    <w:rsid w:val="00282CF0"/>
    <w:rsid w:val="00287313"/>
    <w:rsid w:val="002C45A8"/>
    <w:rsid w:val="002F7F1B"/>
    <w:rsid w:val="00313373"/>
    <w:rsid w:val="003A0D7C"/>
    <w:rsid w:val="003B4F04"/>
    <w:rsid w:val="00440170"/>
    <w:rsid w:val="00487B69"/>
    <w:rsid w:val="004A3DC6"/>
    <w:rsid w:val="00594488"/>
    <w:rsid w:val="00677C9C"/>
    <w:rsid w:val="006B6C4C"/>
    <w:rsid w:val="00727FC7"/>
    <w:rsid w:val="00761D9E"/>
    <w:rsid w:val="0078513E"/>
    <w:rsid w:val="007A3D50"/>
    <w:rsid w:val="007D32F9"/>
    <w:rsid w:val="0084598A"/>
    <w:rsid w:val="009F3151"/>
    <w:rsid w:val="00A92465"/>
    <w:rsid w:val="00AF1F3E"/>
    <w:rsid w:val="00C11AE8"/>
    <w:rsid w:val="00C54B70"/>
    <w:rsid w:val="00C65389"/>
    <w:rsid w:val="00D32D53"/>
    <w:rsid w:val="00D42505"/>
    <w:rsid w:val="00D665D0"/>
    <w:rsid w:val="00E26D1E"/>
    <w:rsid w:val="00E45231"/>
    <w:rsid w:val="00E743DB"/>
    <w:rsid w:val="00E9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AB294"/>
  <w15:chartTrackingRefBased/>
  <w15:docId w15:val="{AB2AB501-8A9A-4A9D-96B4-DA5CC726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D53"/>
    <w:rPr>
      <w:lang w:val="en-GB"/>
    </w:rPr>
  </w:style>
  <w:style w:type="paragraph" w:styleId="Footer">
    <w:name w:val="footer"/>
    <w:basedOn w:val="Normal"/>
    <w:link w:val="FooterChar"/>
    <w:uiPriority w:val="99"/>
    <w:unhideWhenUsed/>
    <w:rsid w:val="00D32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D5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29627">
      <w:bodyDiv w:val="1"/>
      <w:marLeft w:val="0"/>
      <w:marRight w:val="0"/>
      <w:marTop w:val="0"/>
      <w:marBottom w:val="0"/>
      <w:divBdr>
        <w:top w:val="none" w:sz="0" w:space="0" w:color="auto"/>
        <w:left w:val="none" w:sz="0" w:space="0" w:color="auto"/>
        <w:bottom w:val="none" w:sz="0" w:space="0" w:color="auto"/>
        <w:right w:val="none" w:sz="0" w:space="0" w:color="auto"/>
      </w:divBdr>
    </w:div>
    <w:div w:id="1550411973">
      <w:bodyDiv w:val="1"/>
      <w:marLeft w:val="0"/>
      <w:marRight w:val="0"/>
      <w:marTop w:val="0"/>
      <w:marBottom w:val="0"/>
      <w:divBdr>
        <w:top w:val="none" w:sz="0" w:space="0" w:color="auto"/>
        <w:left w:val="none" w:sz="0" w:space="0" w:color="auto"/>
        <w:bottom w:val="none" w:sz="0" w:space="0" w:color="auto"/>
        <w:right w:val="none" w:sz="0" w:space="0" w:color="auto"/>
      </w:divBdr>
      <w:divsChild>
        <w:div w:id="484667212">
          <w:blockQuote w:val="1"/>
          <w:marLeft w:val="0"/>
          <w:marRight w:val="0"/>
          <w:marTop w:val="240"/>
          <w:marBottom w:val="0"/>
          <w:divBdr>
            <w:top w:val="none" w:sz="0" w:space="0" w:color="auto"/>
            <w:left w:val="single" w:sz="12" w:space="11" w:color="ADB2B8"/>
            <w:bottom w:val="none" w:sz="0" w:space="0" w:color="auto"/>
            <w:right w:val="none" w:sz="0" w:space="0" w:color="auto"/>
          </w:divBdr>
        </w:div>
        <w:div w:id="1899781497">
          <w:blockQuote w:val="1"/>
          <w:marLeft w:val="0"/>
          <w:marRight w:val="0"/>
          <w:marTop w:val="240"/>
          <w:marBottom w:val="0"/>
          <w:divBdr>
            <w:top w:val="none" w:sz="0" w:space="0" w:color="auto"/>
            <w:left w:val="single" w:sz="12" w:space="11" w:color="ADB2B8"/>
            <w:bottom w:val="none" w:sz="0" w:space="0" w:color="auto"/>
            <w:right w:val="none" w:sz="0" w:space="0" w:color="auto"/>
          </w:divBdr>
        </w:div>
        <w:div w:id="352000416">
          <w:blockQuote w:val="1"/>
          <w:marLeft w:val="0"/>
          <w:marRight w:val="0"/>
          <w:marTop w:val="240"/>
          <w:marBottom w:val="0"/>
          <w:divBdr>
            <w:top w:val="none" w:sz="0" w:space="0" w:color="auto"/>
            <w:left w:val="single" w:sz="12" w:space="11" w:color="ADB2B8"/>
            <w:bottom w:val="none" w:sz="0" w:space="0" w:color="auto"/>
            <w:right w:val="none" w:sz="0" w:space="0" w:color="auto"/>
          </w:divBdr>
        </w:div>
        <w:div w:id="740063650">
          <w:blockQuote w:val="1"/>
          <w:marLeft w:val="0"/>
          <w:marRight w:val="0"/>
          <w:marTop w:val="240"/>
          <w:marBottom w:val="0"/>
          <w:divBdr>
            <w:top w:val="none" w:sz="0" w:space="0" w:color="auto"/>
            <w:left w:val="single" w:sz="12" w:space="11" w:color="ADB2B8"/>
            <w:bottom w:val="none" w:sz="0" w:space="0" w:color="auto"/>
            <w:right w:val="none" w:sz="0" w:space="0" w:color="auto"/>
          </w:divBdr>
        </w:div>
        <w:div w:id="1662007382">
          <w:blockQuote w:val="1"/>
          <w:marLeft w:val="0"/>
          <w:marRight w:val="0"/>
          <w:marTop w:val="240"/>
          <w:marBottom w:val="0"/>
          <w:divBdr>
            <w:top w:val="none" w:sz="0" w:space="0" w:color="auto"/>
            <w:left w:val="single" w:sz="12" w:space="11" w:color="ADB2B8"/>
            <w:bottom w:val="none" w:sz="0" w:space="0" w:color="auto"/>
            <w:right w:val="none" w:sz="0" w:space="0" w:color="auto"/>
          </w:divBdr>
        </w:div>
        <w:div w:id="1247614697">
          <w:blockQuote w:val="1"/>
          <w:marLeft w:val="0"/>
          <w:marRight w:val="0"/>
          <w:marTop w:val="240"/>
          <w:marBottom w:val="0"/>
          <w:divBdr>
            <w:top w:val="none" w:sz="0" w:space="0" w:color="auto"/>
            <w:left w:val="single" w:sz="12" w:space="11" w:color="ADB2B8"/>
            <w:bottom w:val="none" w:sz="0" w:space="0" w:color="auto"/>
            <w:right w:val="none" w:sz="0" w:space="0" w:color="auto"/>
          </w:divBdr>
        </w:div>
        <w:div w:id="84301403">
          <w:blockQuote w:val="1"/>
          <w:marLeft w:val="0"/>
          <w:marRight w:val="0"/>
          <w:marTop w:val="240"/>
          <w:marBottom w:val="0"/>
          <w:divBdr>
            <w:top w:val="none" w:sz="0" w:space="0" w:color="auto"/>
            <w:left w:val="single" w:sz="12" w:space="11" w:color="ADB2B8"/>
            <w:bottom w:val="none" w:sz="0" w:space="0" w:color="auto"/>
            <w:right w:val="none" w:sz="0" w:space="0" w:color="auto"/>
          </w:divBdr>
        </w:div>
        <w:div w:id="233273384">
          <w:blockQuote w:val="1"/>
          <w:marLeft w:val="0"/>
          <w:marRight w:val="0"/>
          <w:marTop w:val="240"/>
          <w:marBottom w:val="0"/>
          <w:divBdr>
            <w:top w:val="none" w:sz="0" w:space="0" w:color="auto"/>
            <w:left w:val="single" w:sz="12" w:space="11" w:color="ADB2B8"/>
            <w:bottom w:val="none" w:sz="0" w:space="0" w:color="auto"/>
            <w:right w:val="none" w:sz="0" w:space="0" w:color="auto"/>
          </w:divBdr>
        </w:div>
        <w:div w:id="1306203713">
          <w:marLeft w:val="0"/>
          <w:marRight w:val="0"/>
          <w:marTop w:val="0"/>
          <w:marBottom w:val="0"/>
          <w:divBdr>
            <w:top w:val="none" w:sz="0" w:space="0" w:color="auto"/>
            <w:left w:val="none" w:sz="0" w:space="0" w:color="auto"/>
            <w:bottom w:val="none" w:sz="0" w:space="0" w:color="auto"/>
            <w:right w:val="none" w:sz="0" w:space="0" w:color="auto"/>
          </w:divBdr>
        </w:div>
        <w:div w:id="422267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SICI)1099-162X(199705)17:2%3C239::AID-PAD925%3E3.0.CO;2-T" TargetMode="External"/><Relationship Id="rId13" Type="http://schemas.openxmlformats.org/officeDocument/2006/relationships/hyperlink" Target="https://doi.org/10.2307/3053638" TargetMode="External"/><Relationship Id="rId18" Type="http://schemas.openxmlformats.org/officeDocument/2006/relationships/hyperlink" Target="https://doi.org/10.1093/afraf/adu01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3366/afr.2010.0107" TargetMode="External"/><Relationship Id="rId12" Type="http://schemas.openxmlformats.org/officeDocument/2006/relationships/hyperlink" Target="https://doi.org/10.1080/07329113.2003.10756583" TargetMode="External"/><Relationship Id="rId17" Type="http://schemas.openxmlformats.org/officeDocument/2006/relationships/hyperlink" Target="https://doi.org/10.1016/0305-750X(96)00015-7" TargetMode="External"/><Relationship Id="rId2" Type="http://schemas.openxmlformats.org/officeDocument/2006/relationships/styles" Target="styles.xml"/><Relationship Id="rId16" Type="http://schemas.openxmlformats.org/officeDocument/2006/relationships/hyperlink" Target="https://doi.org/10.1163/17087384-1234004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7329113.1986.10756387" TargetMode="External"/><Relationship Id="rId5" Type="http://schemas.openxmlformats.org/officeDocument/2006/relationships/footnotes" Target="footnotes.xml"/><Relationship Id="rId15" Type="http://schemas.openxmlformats.org/officeDocument/2006/relationships/hyperlink" Target="https://doi.org/10.1111/j.1471-0366.2006.00113.x" TargetMode="External"/><Relationship Id="rId10" Type="http://schemas.openxmlformats.org/officeDocument/2006/relationships/hyperlink" Target="https://doi.org/10.1191/1478088706qp063oa" TargetMode="External"/><Relationship Id="rId19" Type="http://schemas.openxmlformats.org/officeDocument/2006/relationships/hyperlink" Target="https://doi.org/10.1111/1471-0366.00051" TargetMode="External"/><Relationship Id="rId4" Type="http://schemas.openxmlformats.org/officeDocument/2006/relationships/webSettings" Target="webSettings.xml"/><Relationship Id="rId9" Type="http://schemas.openxmlformats.org/officeDocument/2006/relationships/hyperlink" Target="https://doi.org/10.46743/1082-7307/1996.1011" TargetMode="External"/><Relationship Id="rId14" Type="http://schemas.openxmlformats.org/officeDocument/2006/relationships/hyperlink" Target="https://doi.org/10.2307/305296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18</Pages>
  <Words>8130</Words>
  <Characters>46346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2026-06-24T12:48:00Z</dcterms:created>
  <dcterms:modified xsi:type="dcterms:W3CDTF">2026-06-24T17:04:00Z</dcterms:modified>
</cp:coreProperties>
</file>