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22CA" w14:textId="416829A1" w:rsidR="000F196F" w:rsidRPr="002D2741" w:rsidRDefault="00F0008B" w:rsidP="002D2741">
      <w:pPr>
        <w:spacing w:before="240" w:after="240"/>
        <w:jc w:val="center"/>
        <w:rPr>
          <w:b/>
          <w:bCs/>
          <w:color w:val="000000" w:themeColor="text1"/>
          <w:sz w:val="36"/>
          <w:szCs w:val="36"/>
        </w:rPr>
      </w:pPr>
      <w:r w:rsidRPr="002D2741">
        <w:rPr>
          <w:b/>
          <w:bCs/>
          <w:color w:val="000000" w:themeColor="text1"/>
          <w:sz w:val="36"/>
          <w:szCs w:val="36"/>
        </w:rPr>
        <w:t xml:space="preserve">Influence of </w:t>
      </w:r>
      <w:r w:rsidR="004030CA" w:rsidRPr="002D2741">
        <w:rPr>
          <w:b/>
          <w:bCs/>
          <w:color w:val="000000" w:themeColor="text1"/>
          <w:sz w:val="36"/>
          <w:szCs w:val="36"/>
        </w:rPr>
        <w:t>Vocabulary Expansion and</w:t>
      </w:r>
      <w:r w:rsidR="00010AC6" w:rsidRPr="002D2741">
        <w:rPr>
          <w:b/>
          <w:bCs/>
          <w:color w:val="000000" w:themeColor="text1"/>
          <w:sz w:val="36"/>
          <w:szCs w:val="36"/>
        </w:rPr>
        <w:t xml:space="preserve"> </w:t>
      </w:r>
      <w:r w:rsidR="004030CA" w:rsidRPr="002D2741">
        <w:rPr>
          <w:b/>
          <w:bCs/>
          <w:color w:val="000000" w:themeColor="text1"/>
          <w:sz w:val="36"/>
          <w:szCs w:val="36"/>
        </w:rPr>
        <w:t>Grammar Lessons on Minimizing Ambiguity in English Written Communication</w:t>
      </w:r>
      <w:r w:rsidR="00216DC6" w:rsidRPr="002D2741">
        <w:rPr>
          <w:b/>
          <w:bCs/>
          <w:color w:val="000000" w:themeColor="text1"/>
          <w:sz w:val="36"/>
          <w:szCs w:val="36"/>
        </w:rPr>
        <w:t xml:space="preserve"> among </w:t>
      </w:r>
      <w:r w:rsidR="004336FC" w:rsidRPr="002D2741">
        <w:rPr>
          <w:b/>
          <w:bCs/>
          <w:color w:val="000000" w:themeColor="text1"/>
          <w:sz w:val="36"/>
          <w:szCs w:val="36"/>
        </w:rPr>
        <w:t>Ordinary Level Students</w:t>
      </w:r>
    </w:p>
    <w:p w14:paraId="1A6C1C5E" w14:textId="25C5365E" w:rsidR="00A31659" w:rsidRDefault="00607821" w:rsidP="002D2741">
      <w:pPr>
        <w:spacing w:before="240" w:after="240"/>
        <w:jc w:val="center"/>
        <w:rPr>
          <w:b/>
          <w:bCs/>
          <w:color w:val="000000" w:themeColor="text1"/>
          <w:vertAlign w:val="superscript"/>
        </w:rPr>
      </w:pPr>
      <w:r w:rsidRPr="002D2741">
        <w:rPr>
          <w:b/>
          <w:bCs/>
          <w:color w:val="000000" w:themeColor="text1"/>
        </w:rPr>
        <w:t>Asio Prossy</w:t>
      </w:r>
      <w:r w:rsidR="00593F85" w:rsidRPr="00593F85">
        <w:rPr>
          <w:b/>
          <w:bCs/>
          <w:color w:val="000000" w:themeColor="text1"/>
          <w:vertAlign w:val="superscript"/>
        </w:rPr>
        <w:t>1</w:t>
      </w:r>
      <w:r w:rsidR="002D2741">
        <w:rPr>
          <w:b/>
          <w:bCs/>
          <w:color w:val="000000" w:themeColor="text1"/>
        </w:rPr>
        <w:t>*</w:t>
      </w:r>
      <w:r w:rsidR="00A31659" w:rsidRPr="002D2741">
        <w:rPr>
          <w:b/>
          <w:bCs/>
          <w:color w:val="000000" w:themeColor="text1"/>
        </w:rPr>
        <w:t xml:space="preserve"> and </w:t>
      </w:r>
      <w:proofErr w:type="spellStart"/>
      <w:r w:rsidR="00A31659" w:rsidRPr="002D2741">
        <w:rPr>
          <w:b/>
          <w:bCs/>
          <w:color w:val="000000" w:themeColor="text1"/>
        </w:rPr>
        <w:t>Wesimka</w:t>
      </w:r>
      <w:proofErr w:type="spellEnd"/>
      <w:r w:rsidR="00A31659" w:rsidRPr="002D2741">
        <w:rPr>
          <w:b/>
          <w:bCs/>
          <w:color w:val="000000" w:themeColor="text1"/>
        </w:rPr>
        <w:t xml:space="preserve"> Andrew</w:t>
      </w:r>
      <w:r w:rsidR="00593F85" w:rsidRPr="00593F85">
        <w:rPr>
          <w:b/>
          <w:bCs/>
          <w:color w:val="000000" w:themeColor="text1"/>
          <w:vertAlign w:val="superscript"/>
        </w:rPr>
        <w:t>2</w:t>
      </w:r>
    </w:p>
    <w:p w14:paraId="79796AA3" w14:textId="1D169ADE" w:rsidR="00593F85" w:rsidRPr="00593F85" w:rsidRDefault="00C56B4E" w:rsidP="002D2741">
      <w:pPr>
        <w:spacing w:before="240" w:after="240"/>
        <w:jc w:val="center"/>
        <w:rPr>
          <w:b/>
          <w:bCs/>
          <w:color w:val="000000" w:themeColor="text1"/>
        </w:rPr>
      </w:pPr>
      <w:r w:rsidRPr="00C56B4E">
        <w:rPr>
          <w:b/>
          <w:bCs/>
          <w:color w:val="000000" w:themeColor="text1"/>
          <w:vertAlign w:val="superscript"/>
        </w:rPr>
        <w:t>1</w:t>
      </w:r>
      <w:r w:rsidR="00593F85" w:rsidRPr="00593F85">
        <w:rPr>
          <w:b/>
          <w:bCs/>
          <w:color w:val="000000" w:themeColor="text1"/>
        </w:rPr>
        <w:t xml:space="preserve">Department Of </w:t>
      </w:r>
      <w:r w:rsidR="00593F85">
        <w:rPr>
          <w:b/>
          <w:bCs/>
          <w:color w:val="000000" w:themeColor="text1"/>
        </w:rPr>
        <w:t xml:space="preserve">English </w:t>
      </w:r>
      <w:r w:rsidR="00593F85" w:rsidRPr="00593F85">
        <w:rPr>
          <w:b/>
          <w:bCs/>
          <w:color w:val="000000" w:themeColor="text1"/>
        </w:rPr>
        <w:t>Language, Mbale Secondary School</w:t>
      </w:r>
      <w:r w:rsidR="008946E6">
        <w:rPr>
          <w:b/>
          <w:bCs/>
          <w:color w:val="000000" w:themeColor="text1"/>
        </w:rPr>
        <w:t>, Uganda</w:t>
      </w:r>
    </w:p>
    <w:p w14:paraId="54A5A8AA" w14:textId="1F597D1D" w:rsidR="00593F85" w:rsidRDefault="00C56B4E" w:rsidP="002D2741">
      <w:pPr>
        <w:spacing w:before="240" w:after="240"/>
        <w:jc w:val="center"/>
        <w:rPr>
          <w:b/>
          <w:bCs/>
          <w:color w:val="000000" w:themeColor="text1"/>
        </w:rPr>
      </w:pPr>
      <w:r w:rsidRPr="00C56B4E">
        <w:rPr>
          <w:b/>
          <w:bCs/>
          <w:color w:val="000000" w:themeColor="text1"/>
          <w:vertAlign w:val="superscript"/>
        </w:rPr>
        <w:t>2</w:t>
      </w:r>
      <w:r w:rsidR="00593F85" w:rsidRPr="00593F85">
        <w:rPr>
          <w:b/>
          <w:bCs/>
          <w:color w:val="000000" w:themeColor="text1"/>
        </w:rPr>
        <w:t xml:space="preserve">Makerere </w:t>
      </w:r>
      <w:r w:rsidR="00593F85">
        <w:rPr>
          <w:b/>
          <w:bCs/>
          <w:color w:val="000000" w:themeColor="text1"/>
        </w:rPr>
        <w:t>University Business School, Mbale Campus</w:t>
      </w:r>
      <w:r w:rsidR="008946E6">
        <w:rPr>
          <w:b/>
          <w:bCs/>
          <w:color w:val="000000" w:themeColor="text1"/>
        </w:rPr>
        <w:t>, Uganda</w:t>
      </w:r>
    </w:p>
    <w:p w14:paraId="13330640" w14:textId="4D403C07" w:rsidR="00BF21B0" w:rsidRPr="00593F85" w:rsidRDefault="00BF21B0" w:rsidP="002D2741">
      <w:pPr>
        <w:spacing w:before="240" w:after="240"/>
        <w:jc w:val="center"/>
        <w:rPr>
          <w:b/>
          <w:bCs/>
          <w:color w:val="000000" w:themeColor="text1"/>
        </w:rPr>
      </w:pPr>
      <w:r w:rsidRPr="00BF21B0">
        <w:rPr>
          <w:b/>
          <w:bCs/>
          <w:color w:val="000000" w:themeColor="text1"/>
        </w:rPr>
        <w:t> </w:t>
      </w:r>
      <w:hyperlink r:id="rId7" w:tgtFrame="_blank" w:history="1">
        <w:r w:rsidRPr="00BF21B0">
          <w:rPr>
            <w:rStyle w:val="Hyperlink"/>
            <w:b/>
            <w:bCs/>
          </w:rPr>
          <w:t>https://orcid.org/0009-0000-3972-2308</w:t>
        </w:r>
      </w:hyperlink>
    </w:p>
    <w:p w14:paraId="4DD25D5C" w14:textId="71E7EBC6" w:rsidR="002D2741" w:rsidRPr="00192862" w:rsidRDefault="002D2741" w:rsidP="002D2741">
      <w:pPr>
        <w:spacing w:before="240" w:after="240"/>
        <w:jc w:val="center"/>
      </w:pPr>
      <w:r w:rsidRPr="00192862">
        <w:t>Correspond</w:t>
      </w:r>
      <w:r>
        <w:t>ing Author</w:t>
      </w:r>
      <w:r w:rsidRPr="00192862">
        <w:t xml:space="preserve">: </w:t>
      </w:r>
      <w:hyperlink r:id="rId8" w:history="1">
        <w:r w:rsidRPr="00E83B68">
          <w:rPr>
            <w:rStyle w:val="Hyperlink"/>
          </w:rPr>
          <w:t>prossyasio02@gmail.com</w:t>
        </w:r>
      </w:hyperlink>
      <w:r>
        <w:t xml:space="preserve"> </w:t>
      </w:r>
    </w:p>
    <w:p w14:paraId="659F31EC" w14:textId="0A7C114E" w:rsidR="002A5FA5" w:rsidRPr="00F526D2" w:rsidRDefault="00F526D2" w:rsidP="002D2741">
      <w:pPr>
        <w:spacing w:before="240" w:after="240"/>
        <w:jc w:val="center"/>
        <w:rPr>
          <w:b/>
          <w:bCs/>
          <w:color w:val="000000" w:themeColor="text1"/>
          <w:sz w:val="28"/>
          <w:szCs w:val="28"/>
        </w:rPr>
      </w:pPr>
      <w:r w:rsidRPr="00F526D2">
        <w:rPr>
          <w:b/>
          <w:bCs/>
          <w:color w:val="000000" w:themeColor="text1"/>
          <w:sz w:val="28"/>
          <w:szCs w:val="28"/>
        </w:rPr>
        <w:t>ABSTRACT</w:t>
      </w:r>
    </w:p>
    <w:p w14:paraId="6A88E4C7" w14:textId="02A48AAF" w:rsidR="001E54FB" w:rsidRPr="008946E6" w:rsidRDefault="001E54FB" w:rsidP="002D2741">
      <w:pPr>
        <w:spacing w:before="240" w:after="240"/>
        <w:jc w:val="both"/>
        <w:rPr>
          <w:color w:val="000000" w:themeColor="text1"/>
        </w:rPr>
      </w:pPr>
      <w:r w:rsidRPr="008946E6">
        <w:rPr>
          <w:color w:val="000000" w:themeColor="text1"/>
        </w:rPr>
        <w:t xml:space="preserve">This paper examined how vocabulary expansion and grammar lessons influence </w:t>
      </w:r>
      <w:r w:rsidR="00816FDE" w:rsidRPr="008946E6">
        <w:rPr>
          <w:color w:val="000000" w:themeColor="text1"/>
        </w:rPr>
        <w:t>the minimization of</w:t>
      </w:r>
      <w:r w:rsidRPr="008946E6">
        <w:rPr>
          <w:color w:val="000000" w:themeColor="text1"/>
        </w:rPr>
        <w:t xml:space="preserve"> ambiguity in English written communication among lower-secondary school students in </w:t>
      </w:r>
      <w:r w:rsidR="00816FDE" w:rsidRPr="008946E6">
        <w:rPr>
          <w:color w:val="000000" w:themeColor="text1"/>
        </w:rPr>
        <w:t xml:space="preserve">Mbale Secondary School, </w:t>
      </w:r>
      <w:r w:rsidRPr="008946E6">
        <w:rPr>
          <w:color w:val="000000" w:themeColor="text1"/>
        </w:rPr>
        <w:t xml:space="preserve">Uganda. A cross-sectional descriptive survey methodology was adopted using a mixed-methods approach. Data collection was conducted between </w:t>
      </w:r>
      <w:r w:rsidR="002B384C" w:rsidRPr="008946E6">
        <w:rPr>
          <w:color w:val="000000" w:themeColor="text1"/>
        </w:rPr>
        <w:t>February</w:t>
      </w:r>
      <w:r w:rsidRPr="008946E6">
        <w:rPr>
          <w:color w:val="000000" w:themeColor="text1"/>
        </w:rPr>
        <w:t xml:space="preserve"> and </w:t>
      </w:r>
      <w:r w:rsidR="002B384C" w:rsidRPr="008946E6">
        <w:rPr>
          <w:color w:val="000000" w:themeColor="text1"/>
        </w:rPr>
        <w:t xml:space="preserve">April, </w:t>
      </w:r>
      <w:r w:rsidRPr="008946E6">
        <w:rPr>
          <w:color w:val="000000" w:themeColor="text1"/>
        </w:rPr>
        <w:t>202</w:t>
      </w:r>
      <w:r w:rsidR="006D66FA" w:rsidRPr="008946E6">
        <w:rPr>
          <w:color w:val="000000" w:themeColor="text1"/>
        </w:rPr>
        <w:t>6</w:t>
      </w:r>
      <w:r w:rsidRPr="008946E6">
        <w:rPr>
          <w:color w:val="000000" w:themeColor="text1"/>
        </w:rPr>
        <w:t xml:space="preserve">. The sample consisted of 340 participants, including 320 ordinary-level students and 20 </w:t>
      </w:r>
      <w:r w:rsidR="00816FDE" w:rsidRPr="008946E6">
        <w:rPr>
          <w:color w:val="000000" w:themeColor="text1"/>
        </w:rPr>
        <w:t>teachers of E</w:t>
      </w:r>
      <w:r w:rsidRPr="008946E6">
        <w:rPr>
          <w:color w:val="000000" w:themeColor="text1"/>
        </w:rPr>
        <w:t>nglish languag</w:t>
      </w:r>
      <w:r w:rsidR="00816FDE" w:rsidRPr="008946E6">
        <w:rPr>
          <w:color w:val="000000" w:themeColor="text1"/>
        </w:rPr>
        <w:t>e</w:t>
      </w:r>
      <w:r w:rsidRPr="008946E6">
        <w:rPr>
          <w:color w:val="000000" w:themeColor="text1"/>
        </w:rPr>
        <w:t xml:space="preserve">. </w:t>
      </w:r>
      <w:r w:rsidR="00816FDE" w:rsidRPr="008946E6">
        <w:rPr>
          <w:color w:val="000000" w:themeColor="text1"/>
        </w:rPr>
        <w:t xml:space="preserve">For </w:t>
      </w:r>
      <w:r w:rsidR="00BE42B4" w:rsidRPr="008946E6">
        <w:rPr>
          <w:color w:val="000000" w:themeColor="text1"/>
        </w:rPr>
        <w:t>respondents'</w:t>
      </w:r>
      <w:r w:rsidR="00816FDE" w:rsidRPr="008946E6">
        <w:rPr>
          <w:color w:val="000000" w:themeColor="text1"/>
        </w:rPr>
        <w:t xml:space="preserve"> demographic characteristic </w:t>
      </w:r>
      <w:r w:rsidRPr="008946E6">
        <w:rPr>
          <w:color w:val="000000" w:themeColor="text1"/>
        </w:rPr>
        <w:t>Data analysis was conducted using Partial Least Squares Structural Equation Modeling (PLS-SEM version 4)</w:t>
      </w:r>
      <w:r w:rsidR="00816FDE" w:rsidRPr="008946E6">
        <w:rPr>
          <w:color w:val="000000" w:themeColor="text1"/>
        </w:rPr>
        <w:t>, SPSS version 30 for demographic data</w:t>
      </w:r>
      <w:r w:rsidRPr="008946E6">
        <w:rPr>
          <w:color w:val="000000" w:themeColor="text1"/>
        </w:rPr>
        <w:t xml:space="preserve"> and qualitative thematic analysis using NVivo. The results indicated that vocabulary expansion had a strong and statistically significant positive relationship with minimizing ambiguity in English written communication (β=0.651, p&lt;0.000)</w:t>
      </w:r>
      <w:r w:rsidR="00010AC6" w:rsidRPr="008946E6">
        <w:rPr>
          <w:color w:val="000000" w:themeColor="text1"/>
        </w:rPr>
        <w:t xml:space="preserve"> while s</w:t>
      </w:r>
      <w:r w:rsidRPr="008946E6">
        <w:rPr>
          <w:color w:val="000000" w:themeColor="text1"/>
        </w:rPr>
        <w:t>tructured grammar lessons</w:t>
      </w:r>
      <w:r w:rsidR="00010AC6" w:rsidRPr="008946E6">
        <w:rPr>
          <w:color w:val="000000" w:themeColor="text1"/>
        </w:rPr>
        <w:t xml:space="preserve"> </w:t>
      </w:r>
      <w:r w:rsidRPr="008946E6">
        <w:rPr>
          <w:color w:val="000000" w:themeColor="text1"/>
        </w:rPr>
        <w:t>demonstrated a statistically significant</w:t>
      </w:r>
      <w:r w:rsidR="00F86A28" w:rsidRPr="008946E6">
        <w:rPr>
          <w:color w:val="000000" w:themeColor="text1"/>
        </w:rPr>
        <w:t xml:space="preserve"> </w:t>
      </w:r>
      <w:r w:rsidR="00816FDE" w:rsidRPr="008946E6">
        <w:rPr>
          <w:color w:val="000000" w:themeColor="text1"/>
        </w:rPr>
        <w:t xml:space="preserve">but weaker </w:t>
      </w:r>
      <w:r w:rsidRPr="008946E6">
        <w:rPr>
          <w:color w:val="000000" w:themeColor="text1"/>
        </w:rPr>
        <w:t xml:space="preserve">relationship with minimizing ambiguity in English written communication (β=0.154, p&lt;0.000). Collectively, the two predictor variables accounted for 55.0% of the variance in minimizing ambiguity in English written communication (R²=0.550), indicating moderate explanatory power of the model. Qualitative findings further revealed that vocabulary </w:t>
      </w:r>
      <w:r w:rsidR="00010AC6" w:rsidRPr="008946E6">
        <w:rPr>
          <w:color w:val="000000" w:themeColor="text1"/>
        </w:rPr>
        <w:t>expansion</w:t>
      </w:r>
      <w:r w:rsidRPr="008946E6">
        <w:rPr>
          <w:color w:val="000000" w:themeColor="text1"/>
        </w:rPr>
        <w:t xml:space="preserve"> and continuous grammar </w:t>
      </w:r>
      <w:r w:rsidR="00010AC6" w:rsidRPr="008946E6">
        <w:rPr>
          <w:color w:val="000000" w:themeColor="text1"/>
        </w:rPr>
        <w:t>lessons</w:t>
      </w:r>
      <w:r w:rsidRPr="008946E6">
        <w:rPr>
          <w:color w:val="000000" w:themeColor="text1"/>
        </w:rPr>
        <w:t xml:space="preserve"> improved clarity, coherence, and precision in students’ writing. The findings suggest the need for secondary schools to strengthen vocabulary development programs and structured grammar instruction to improve students’ writing competence and reduce ambiguity in written communication. The study provides empirical evidence for teachers, curriculum developers, and education policymakers seeking to improve English language instruction and writing clarity among </w:t>
      </w:r>
      <w:r w:rsidR="00816FDE" w:rsidRPr="008946E6">
        <w:rPr>
          <w:color w:val="000000" w:themeColor="text1"/>
        </w:rPr>
        <w:t xml:space="preserve">ordinary level </w:t>
      </w:r>
      <w:r w:rsidRPr="008946E6">
        <w:rPr>
          <w:color w:val="000000" w:themeColor="text1"/>
        </w:rPr>
        <w:t xml:space="preserve">secondary school learners in </w:t>
      </w:r>
      <w:r w:rsidR="00816FDE" w:rsidRPr="008946E6">
        <w:rPr>
          <w:color w:val="000000" w:themeColor="text1"/>
        </w:rPr>
        <w:t xml:space="preserve">Mbale Secondary School and </w:t>
      </w:r>
      <w:r w:rsidRPr="008946E6">
        <w:rPr>
          <w:color w:val="000000" w:themeColor="text1"/>
        </w:rPr>
        <w:t>Uganda</w:t>
      </w:r>
      <w:r w:rsidR="00816FDE" w:rsidRPr="008946E6">
        <w:rPr>
          <w:color w:val="000000" w:themeColor="text1"/>
        </w:rPr>
        <w:t xml:space="preserve"> at large.</w:t>
      </w:r>
    </w:p>
    <w:p w14:paraId="20BDA752" w14:textId="495D584B" w:rsidR="001E54FB" w:rsidRPr="008946E6" w:rsidRDefault="001E54FB" w:rsidP="002D2741">
      <w:pPr>
        <w:spacing w:before="240" w:after="240"/>
        <w:jc w:val="center"/>
        <w:rPr>
          <w:color w:val="000000" w:themeColor="text1"/>
        </w:rPr>
      </w:pPr>
      <w:r w:rsidRPr="008946E6">
        <w:rPr>
          <w:b/>
          <w:bCs/>
          <w:color w:val="000000" w:themeColor="text1"/>
        </w:rPr>
        <w:t>Key Words</w:t>
      </w:r>
      <w:r w:rsidRPr="008946E6">
        <w:rPr>
          <w:color w:val="000000" w:themeColor="text1"/>
        </w:rPr>
        <w:t xml:space="preserve">: Vocabulary Expansion, Grammar Lessons, </w:t>
      </w:r>
      <w:r w:rsidR="00816FDE" w:rsidRPr="008946E6">
        <w:rPr>
          <w:color w:val="000000" w:themeColor="text1"/>
        </w:rPr>
        <w:t xml:space="preserve">Minimizing </w:t>
      </w:r>
      <w:r w:rsidRPr="008946E6">
        <w:rPr>
          <w:color w:val="000000" w:themeColor="text1"/>
        </w:rPr>
        <w:t xml:space="preserve">Ambiguity, English Written Communication, </w:t>
      </w:r>
      <w:r w:rsidR="00816FDE" w:rsidRPr="008946E6">
        <w:rPr>
          <w:color w:val="000000" w:themeColor="text1"/>
        </w:rPr>
        <w:t xml:space="preserve">Ordinary Level </w:t>
      </w:r>
      <w:r w:rsidR="00227DB2" w:rsidRPr="008946E6">
        <w:rPr>
          <w:color w:val="000000" w:themeColor="text1"/>
        </w:rPr>
        <w:t>Secondary School Students</w:t>
      </w:r>
    </w:p>
    <w:p w14:paraId="28AC0665" w14:textId="17177190" w:rsidR="004030CA" w:rsidRPr="00F526D2" w:rsidRDefault="00F526D2" w:rsidP="002D2741">
      <w:pPr>
        <w:spacing w:before="240" w:after="240"/>
        <w:jc w:val="center"/>
        <w:rPr>
          <w:b/>
          <w:bCs/>
          <w:color w:val="000000" w:themeColor="text1"/>
          <w:sz w:val="28"/>
          <w:szCs w:val="28"/>
        </w:rPr>
      </w:pPr>
      <w:r w:rsidRPr="00F526D2">
        <w:rPr>
          <w:b/>
          <w:bCs/>
          <w:color w:val="000000" w:themeColor="text1"/>
          <w:sz w:val="28"/>
          <w:szCs w:val="28"/>
        </w:rPr>
        <w:t>INTRODUCTION</w:t>
      </w:r>
    </w:p>
    <w:p w14:paraId="08231CF9" w14:textId="30F05963" w:rsidR="00A776A8" w:rsidRPr="00192862" w:rsidRDefault="00947CC7" w:rsidP="002D2741">
      <w:pPr>
        <w:spacing w:before="240" w:after="240"/>
        <w:ind w:firstLine="720"/>
        <w:jc w:val="both"/>
        <w:rPr>
          <w:color w:val="000000" w:themeColor="text1"/>
        </w:rPr>
      </w:pPr>
      <w:r w:rsidRPr="00192862">
        <w:rPr>
          <w:color w:val="000000" w:themeColor="text1"/>
        </w:rPr>
        <w:t xml:space="preserve">Clarity in </w:t>
      </w:r>
      <w:r w:rsidR="00571197" w:rsidRPr="00192862">
        <w:rPr>
          <w:color w:val="000000" w:themeColor="text1"/>
        </w:rPr>
        <w:t xml:space="preserve">writing is essential </w:t>
      </w:r>
      <w:r w:rsidRPr="00192862">
        <w:rPr>
          <w:color w:val="000000" w:themeColor="text1"/>
        </w:rPr>
        <w:t xml:space="preserve">as it is meant </w:t>
      </w:r>
      <w:r w:rsidR="00571197" w:rsidRPr="00192862">
        <w:rPr>
          <w:color w:val="000000" w:themeColor="text1"/>
        </w:rPr>
        <w:t>for effective communication</w:t>
      </w:r>
      <w:r w:rsidR="004030CA" w:rsidRPr="00192862">
        <w:rPr>
          <w:color w:val="000000" w:themeColor="text1"/>
        </w:rPr>
        <w:t xml:space="preserve"> in English</w:t>
      </w:r>
      <w:r w:rsidR="00315EC5" w:rsidRPr="00192862">
        <w:rPr>
          <w:color w:val="000000" w:themeColor="text1"/>
        </w:rPr>
        <w:t xml:space="preserve"> (</w:t>
      </w:r>
      <w:proofErr w:type="spellStart"/>
      <w:r w:rsidR="0070036A" w:rsidRPr="00192862">
        <w:rPr>
          <w:color w:val="000000" w:themeColor="text1"/>
        </w:rPr>
        <w:t>Salsabilla</w:t>
      </w:r>
      <w:proofErr w:type="spellEnd"/>
      <w:r w:rsidR="0070036A" w:rsidRPr="00192862">
        <w:rPr>
          <w:color w:val="000000" w:themeColor="text1"/>
        </w:rPr>
        <w:t xml:space="preserve"> et al., 2025</w:t>
      </w:r>
      <w:r w:rsidRPr="00192862">
        <w:rPr>
          <w:color w:val="000000" w:themeColor="text1"/>
        </w:rPr>
        <w:t xml:space="preserve">; </w:t>
      </w:r>
      <w:r w:rsidR="0070036A" w:rsidRPr="00192862">
        <w:rPr>
          <w:color w:val="000000" w:themeColor="text1"/>
        </w:rPr>
        <w:t>Phillips, 2023)</w:t>
      </w:r>
      <w:r w:rsidR="004030CA" w:rsidRPr="00192862">
        <w:rPr>
          <w:color w:val="000000" w:themeColor="text1"/>
        </w:rPr>
        <w:t>.</w:t>
      </w:r>
      <w:r w:rsidR="00D47D79" w:rsidRPr="00192862">
        <w:rPr>
          <w:color w:val="000000" w:themeColor="text1"/>
        </w:rPr>
        <w:t xml:space="preserve"> </w:t>
      </w:r>
      <w:r w:rsidR="00571197" w:rsidRPr="00192862">
        <w:rPr>
          <w:color w:val="000000" w:themeColor="text1"/>
        </w:rPr>
        <w:t xml:space="preserve">Written English enhances communication clarity because messages can be read and reread, minimizing the need for immediate verbal clarification </w:t>
      </w:r>
      <w:r w:rsidR="00541B6B" w:rsidRPr="00192862">
        <w:rPr>
          <w:color w:val="000000" w:themeColor="text1"/>
        </w:rPr>
        <w:t xml:space="preserve">(Rahman &amp; Akter, 2023). </w:t>
      </w:r>
      <w:r w:rsidR="004030CA" w:rsidRPr="00192862">
        <w:rPr>
          <w:color w:val="000000" w:themeColor="text1"/>
        </w:rPr>
        <w:t>Clarity of communication is diminished when words, phrases, or sentences can be interpreted in multiple ways, thus creating ambiguity (</w:t>
      </w:r>
      <w:proofErr w:type="spellStart"/>
      <w:r w:rsidR="00D1339D" w:rsidRPr="00192862">
        <w:rPr>
          <w:color w:val="000000" w:themeColor="text1"/>
        </w:rPr>
        <w:t>Salsabilla</w:t>
      </w:r>
      <w:proofErr w:type="spellEnd"/>
      <w:r w:rsidR="00D1339D" w:rsidRPr="00192862">
        <w:rPr>
          <w:color w:val="000000" w:themeColor="text1"/>
        </w:rPr>
        <w:t xml:space="preserve"> et al., 2025</w:t>
      </w:r>
      <w:r w:rsidR="004030CA" w:rsidRPr="00192862">
        <w:rPr>
          <w:color w:val="000000" w:themeColor="text1"/>
        </w:rPr>
        <w:t xml:space="preserve">). </w:t>
      </w:r>
    </w:p>
    <w:p w14:paraId="20954675" w14:textId="1E4252A5" w:rsidR="00A26E94" w:rsidRPr="00192862" w:rsidRDefault="00571197" w:rsidP="002D2741">
      <w:pPr>
        <w:spacing w:before="240" w:after="240"/>
        <w:ind w:firstLine="720"/>
        <w:jc w:val="both"/>
        <w:rPr>
          <w:color w:val="000000" w:themeColor="text1"/>
        </w:rPr>
      </w:pPr>
      <w:r w:rsidRPr="00192862">
        <w:rPr>
          <w:color w:val="000000" w:themeColor="text1"/>
        </w:rPr>
        <w:t>A</w:t>
      </w:r>
      <w:r w:rsidR="004030CA" w:rsidRPr="00192862">
        <w:rPr>
          <w:color w:val="000000" w:themeColor="text1"/>
        </w:rPr>
        <w:t xml:space="preserve">mbiguity in </w:t>
      </w:r>
      <w:r w:rsidRPr="00192862">
        <w:rPr>
          <w:color w:val="000000" w:themeColor="text1"/>
        </w:rPr>
        <w:t>student-written communication negatively affects academic success, as teachers and/or examiners often cannot accurately interpret the intended message in</w:t>
      </w:r>
      <w:r w:rsidR="004030CA" w:rsidRPr="00192862">
        <w:rPr>
          <w:color w:val="000000" w:themeColor="text1"/>
        </w:rPr>
        <w:t xml:space="preserve"> assignment</w:t>
      </w:r>
      <w:r w:rsidR="00F34386" w:rsidRPr="00192862">
        <w:rPr>
          <w:color w:val="000000" w:themeColor="text1"/>
        </w:rPr>
        <w:t xml:space="preserve">s </w:t>
      </w:r>
      <w:r w:rsidR="004030CA" w:rsidRPr="00192862">
        <w:rPr>
          <w:color w:val="000000" w:themeColor="text1"/>
        </w:rPr>
        <w:t>or examination</w:t>
      </w:r>
      <w:r w:rsidR="00F34386" w:rsidRPr="00192862">
        <w:rPr>
          <w:color w:val="000000" w:themeColor="text1"/>
        </w:rPr>
        <w:t xml:space="preserve">s </w:t>
      </w:r>
      <w:r w:rsidR="00A26E94" w:rsidRPr="00192862">
        <w:rPr>
          <w:color w:val="000000" w:themeColor="text1"/>
        </w:rPr>
        <w:t>(</w:t>
      </w:r>
      <w:proofErr w:type="spellStart"/>
      <w:r w:rsidR="00A26E94" w:rsidRPr="00192862">
        <w:rPr>
          <w:color w:val="000000" w:themeColor="text1"/>
        </w:rPr>
        <w:t>Braimoh</w:t>
      </w:r>
      <w:proofErr w:type="spellEnd"/>
      <w:r w:rsidR="00A26E94" w:rsidRPr="00192862">
        <w:rPr>
          <w:color w:val="000000" w:themeColor="text1"/>
        </w:rPr>
        <w:t xml:space="preserve"> &amp; Eriel, 2024). </w:t>
      </w:r>
    </w:p>
    <w:p w14:paraId="036969A5" w14:textId="3D822388" w:rsidR="004030CA" w:rsidRPr="00192862" w:rsidRDefault="00EE6E54" w:rsidP="002D2741">
      <w:pPr>
        <w:spacing w:before="240" w:after="240"/>
        <w:ind w:firstLine="720"/>
        <w:jc w:val="both"/>
        <w:rPr>
          <w:color w:val="000000" w:themeColor="text1"/>
        </w:rPr>
      </w:pPr>
      <w:r w:rsidRPr="00192862">
        <w:rPr>
          <w:color w:val="000000" w:themeColor="text1"/>
        </w:rPr>
        <w:t xml:space="preserve">Scholars like </w:t>
      </w:r>
      <w:proofErr w:type="spellStart"/>
      <w:r w:rsidRPr="00192862">
        <w:rPr>
          <w:color w:val="000000" w:themeColor="text1"/>
        </w:rPr>
        <w:t>Ashyralyyev</w:t>
      </w:r>
      <w:proofErr w:type="spellEnd"/>
      <w:r w:rsidRPr="00192862">
        <w:rPr>
          <w:color w:val="000000" w:themeColor="text1"/>
        </w:rPr>
        <w:t xml:space="preserve"> et al., (2025) suggest that </w:t>
      </w:r>
      <w:proofErr w:type="spellStart"/>
      <w:r w:rsidRPr="00192862">
        <w:rPr>
          <w:color w:val="000000" w:themeColor="text1"/>
        </w:rPr>
        <w:t>english</w:t>
      </w:r>
      <w:proofErr w:type="spellEnd"/>
      <w:r w:rsidRPr="00192862">
        <w:rPr>
          <w:color w:val="000000" w:themeColor="text1"/>
        </w:rPr>
        <w:t xml:space="preserve"> language is a widely</w:t>
      </w:r>
      <w:r w:rsidR="004030CA" w:rsidRPr="00192862">
        <w:rPr>
          <w:color w:val="000000" w:themeColor="text1"/>
        </w:rPr>
        <w:t xml:space="preserve"> accepted language for global communication, education, science and technology</w:t>
      </w:r>
      <w:r w:rsidRPr="00192862">
        <w:rPr>
          <w:color w:val="000000" w:themeColor="text1"/>
        </w:rPr>
        <w:t>, t</w:t>
      </w:r>
      <w:r w:rsidR="004030CA" w:rsidRPr="00192862">
        <w:rPr>
          <w:color w:val="000000" w:themeColor="text1"/>
        </w:rPr>
        <w:t xml:space="preserve">herefore, proficiency in writing has become critical </w:t>
      </w:r>
      <w:r w:rsidR="004030CA" w:rsidRPr="00192862">
        <w:rPr>
          <w:color w:val="000000" w:themeColor="text1"/>
        </w:rPr>
        <w:lastRenderedPageBreak/>
        <w:t xml:space="preserve">for students pursuing academic success and career advancement. Nonetheless, successfully conveying messages through clear written communication remains a significant obstacle for numerous learners in </w:t>
      </w:r>
      <w:r w:rsidR="00571197" w:rsidRPr="00192862">
        <w:rPr>
          <w:color w:val="000000" w:themeColor="text1"/>
        </w:rPr>
        <w:t>English as a second language (</w:t>
      </w:r>
      <w:r w:rsidR="004030CA" w:rsidRPr="00192862">
        <w:rPr>
          <w:color w:val="000000" w:themeColor="text1"/>
        </w:rPr>
        <w:t>ESL</w:t>
      </w:r>
      <w:r w:rsidR="00571197" w:rsidRPr="00192862">
        <w:rPr>
          <w:color w:val="000000" w:themeColor="text1"/>
        </w:rPr>
        <w:t>)</w:t>
      </w:r>
      <w:r w:rsidR="004030CA" w:rsidRPr="00192862">
        <w:rPr>
          <w:color w:val="000000" w:themeColor="text1"/>
        </w:rPr>
        <w:t xml:space="preserve"> </w:t>
      </w:r>
      <w:r w:rsidRPr="00192862">
        <w:rPr>
          <w:color w:val="000000" w:themeColor="text1"/>
        </w:rPr>
        <w:t xml:space="preserve">environment (Tran &amp; </w:t>
      </w:r>
      <w:proofErr w:type="spellStart"/>
      <w:r w:rsidRPr="00192862">
        <w:rPr>
          <w:color w:val="000000" w:themeColor="text1"/>
        </w:rPr>
        <w:t>Miralpeix</w:t>
      </w:r>
      <w:proofErr w:type="spellEnd"/>
      <w:r w:rsidRPr="00192862">
        <w:rPr>
          <w:color w:val="000000" w:themeColor="text1"/>
        </w:rPr>
        <w:t xml:space="preserve">, 2024). </w:t>
      </w:r>
      <w:r w:rsidR="004030CA" w:rsidRPr="00192862">
        <w:rPr>
          <w:color w:val="000000" w:themeColor="text1"/>
        </w:rPr>
        <w:t xml:space="preserve">Many learners have difficulty with vocabulary </w:t>
      </w:r>
      <w:r w:rsidR="00087577" w:rsidRPr="00192862">
        <w:rPr>
          <w:color w:val="000000" w:themeColor="text1"/>
        </w:rPr>
        <w:t>limitations</w:t>
      </w:r>
      <w:r w:rsidR="004030CA" w:rsidRPr="00192862">
        <w:rPr>
          <w:color w:val="000000" w:themeColor="text1"/>
        </w:rPr>
        <w:t>, grammar error/</w:t>
      </w:r>
      <w:r w:rsidR="00087577" w:rsidRPr="00192862">
        <w:rPr>
          <w:color w:val="000000" w:themeColor="text1"/>
        </w:rPr>
        <w:t xml:space="preserve">, </w:t>
      </w:r>
      <w:r w:rsidR="004030CA" w:rsidRPr="00192862">
        <w:rPr>
          <w:color w:val="000000" w:themeColor="text1"/>
        </w:rPr>
        <w:t>syntax</w:t>
      </w:r>
      <w:r w:rsidR="00087577" w:rsidRPr="00192862">
        <w:rPr>
          <w:color w:val="000000" w:themeColor="text1"/>
        </w:rPr>
        <w:t>,</w:t>
      </w:r>
      <w:r w:rsidR="004030CA" w:rsidRPr="00192862">
        <w:rPr>
          <w:color w:val="000000" w:themeColor="text1"/>
        </w:rPr>
        <w:t xml:space="preserve"> and/or semantics that increase the likelihood of ambiguity in their writing.</w:t>
      </w:r>
    </w:p>
    <w:p w14:paraId="7E069509" w14:textId="51529847" w:rsidR="004030CA" w:rsidRPr="00192862" w:rsidRDefault="004030CA" w:rsidP="002D2741">
      <w:pPr>
        <w:spacing w:before="240" w:after="240"/>
        <w:ind w:firstLine="720"/>
        <w:jc w:val="both"/>
        <w:rPr>
          <w:color w:val="000000" w:themeColor="text1"/>
        </w:rPr>
      </w:pPr>
      <w:r w:rsidRPr="00192862">
        <w:rPr>
          <w:color w:val="000000" w:themeColor="text1"/>
        </w:rPr>
        <w:t>In Africa, English is typically the official language and primary means of instruction in national educational systems</w:t>
      </w:r>
      <w:r w:rsidR="0035035C" w:rsidRPr="00192862">
        <w:rPr>
          <w:color w:val="000000" w:themeColor="text1"/>
        </w:rPr>
        <w:t xml:space="preserve"> (</w:t>
      </w:r>
      <w:proofErr w:type="spellStart"/>
      <w:r w:rsidR="0035035C" w:rsidRPr="00192862">
        <w:rPr>
          <w:color w:val="000000" w:themeColor="text1"/>
        </w:rPr>
        <w:t>Obiakor</w:t>
      </w:r>
      <w:proofErr w:type="spellEnd"/>
      <w:r w:rsidR="0035035C" w:rsidRPr="00192862">
        <w:rPr>
          <w:color w:val="000000" w:themeColor="text1"/>
        </w:rPr>
        <w:t xml:space="preserve">, 2024). </w:t>
      </w:r>
      <w:r w:rsidRPr="00192862">
        <w:rPr>
          <w:color w:val="000000" w:themeColor="text1"/>
        </w:rPr>
        <w:t>Despite its widespread usage, many learners function in multilingual environments where local languages predominate in everyday conversation (Abebe &amp; Davidson, 2020). Due to frequent use of local languages in day-to-day conversation with family/friends/</w:t>
      </w:r>
      <w:proofErr w:type="spellStart"/>
      <w:r w:rsidRPr="00192862">
        <w:rPr>
          <w:color w:val="000000" w:themeColor="text1"/>
        </w:rPr>
        <w:t>etc</w:t>
      </w:r>
      <w:proofErr w:type="spellEnd"/>
      <w:r w:rsidRPr="00192862">
        <w:rPr>
          <w:color w:val="000000" w:themeColor="text1"/>
        </w:rPr>
        <w:t>, local languages often create linguistic interference within English writing</w:t>
      </w:r>
      <w:r w:rsidR="00087577" w:rsidRPr="00192862">
        <w:rPr>
          <w:color w:val="000000" w:themeColor="text1"/>
        </w:rPr>
        <w:t>,</w:t>
      </w:r>
      <w:r w:rsidRPr="00192862">
        <w:rPr>
          <w:color w:val="000000" w:themeColor="text1"/>
        </w:rPr>
        <w:t xml:space="preserve"> resulting in unclearly constructed sentences and ambiguous expressions</w:t>
      </w:r>
      <w:r w:rsidR="00B256A1" w:rsidRPr="00192862">
        <w:rPr>
          <w:color w:val="000000" w:themeColor="text1"/>
        </w:rPr>
        <w:t xml:space="preserve"> (Raut, 2024). </w:t>
      </w:r>
      <w:r w:rsidRPr="00192862">
        <w:rPr>
          <w:color w:val="000000" w:themeColor="text1"/>
        </w:rPr>
        <w:t xml:space="preserve">Examples of these issues exist among secondary school students who are continuing to develop proficiency in </w:t>
      </w:r>
      <w:r w:rsidR="00087577" w:rsidRPr="00192862">
        <w:rPr>
          <w:color w:val="000000" w:themeColor="text1"/>
        </w:rPr>
        <w:t>the</w:t>
      </w:r>
      <w:r w:rsidRPr="00192862">
        <w:rPr>
          <w:color w:val="000000" w:themeColor="text1"/>
        </w:rPr>
        <w:t xml:space="preserve"> English language</w:t>
      </w:r>
      <w:r w:rsidR="004F1259" w:rsidRPr="00192862">
        <w:rPr>
          <w:color w:val="000000" w:themeColor="text1"/>
        </w:rPr>
        <w:t xml:space="preserve"> (</w:t>
      </w:r>
      <w:proofErr w:type="spellStart"/>
      <w:r w:rsidR="004F1259" w:rsidRPr="00192862">
        <w:rPr>
          <w:color w:val="000000" w:themeColor="text1"/>
        </w:rPr>
        <w:t>Adelekea</w:t>
      </w:r>
      <w:proofErr w:type="spellEnd"/>
      <w:r w:rsidR="004F1259" w:rsidRPr="00192862">
        <w:rPr>
          <w:color w:val="000000" w:themeColor="text1"/>
        </w:rPr>
        <w:t xml:space="preserve"> &amp; </w:t>
      </w:r>
      <w:proofErr w:type="spellStart"/>
      <w:r w:rsidR="004F1259" w:rsidRPr="00192862">
        <w:rPr>
          <w:color w:val="000000" w:themeColor="text1"/>
        </w:rPr>
        <w:t>Onyebuchib</w:t>
      </w:r>
      <w:proofErr w:type="spellEnd"/>
      <w:r w:rsidR="004F1259" w:rsidRPr="00192862">
        <w:rPr>
          <w:color w:val="000000" w:themeColor="text1"/>
        </w:rPr>
        <w:t>, 2023).</w:t>
      </w:r>
    </w:p>
    <w:p w14:paraId="5D908004" w14:textId="6A892B07" w:rsidR="004030CA" w:rsidRPr="00192862" w:rsidRDefault="004030CA" w:rsidP="002D2741">
      <w:pPr>
        <w:spacing w:before="240" w:after="240"/>
        <w:ind w:firstLine="720"/>
        <w:jc w:val="both"/>
        <w:rPr>
          <w:color w:val="000000" w:themeColor="text1"/>
        </w:rPr>
      </w:pPr>
      <w:r w:rsidRPr="00192862">
        <w:rPr>
          <w:color w:val="000000" w:themeColor="text1"/>
        </w:rPr>
        <w:t>East African countries</w:t>
      </w:r>
      <w:r w:rsidR="00087577" w:rsidRPr="00192862">
        <w:rPr>
          <w:color w:val="000000" w:themeColor="text1"/>
        </w:rPr>
        <w:t>,</w:t>
      </w:r>
      <w:r w:rsidRPr="00192862">
        <w:rPr>
          <w:color w:val="000000" w:themeColor="text1"/>
        </w:rPr>
        <w:t xml:space="preserve"> including Kenya, Tanzania, Uganda, etc., continue to experience barriers toward attaining high levels of English language proficiency among students. Although English is used as the medium of instruction at upper levels of education, students generally receive very little exposure to the language outside the classroom (</w:t>
      </w:r>
      <w:r w:rsidR="003A74CC" w:rsidRPr="00192862">
        <w:rPr>
          <w:color w:val="000000" w:themeColor="text1"/>
        </w:rPr>
        <w:t xml:space="preserve">Tran &amp; </w:t>
      </w:r>
      <w:proofErr w:type="spellStart"/>
      <w:r w:rsidR="003A74CC" w:rsidRPr="00192862">
        <w:rPr>
          <w:color w:val="000000" w:themeColor="text1"/>
        </w:rPr>
        <w:t>Miralpeix</w:t>
      </w:r>
      <w:proofErr w:type="spellEnd"/>
      <w:r w:rsidR="003A74CC" w:rsidRPr="00192862">
        <w:rPr>
          <w:color w:val="000000" w:themeColor="text1"/>
        </w:rPr>
        <w:t xml:space="preserve">, 2024). </w:t>
      </w:r>
      <w:r w:rsidRPr="00192862">
        <w:rPr>
          <w:color w:val="000000" w:themeColor="text1"/>
        </w:rPr>
        <w:t>Limited exposure to English outside the classroom directly affects students' acquisition of new vocabulary, grammatical competence and fluency in writing</w:t>
      </w:r>
      <w:r w:rsidR="00D611AD" w:rsidRPr="00192862">
        <w:rPr>
          <w:color w:val="000000" w:themeColor="text1"/>
        </w:rPr>
        <w:t>,</w:t>
      </w:r>
      <w:r w:rsidRPr="00192862">
        <w:rPr>
          <w:color w:val="000000" w:themeColor="text1"/>
        </w:rPr>
        <w:t xml:space="preserve"> ultimately leading to increased probability of ambiguity in written communications</w:t>
      </w:r>
      <w:r w:rsidR="009C47B3" w:rsidRPr="00192862">
        <w:rPr>
          <w:color w:val="000000" w:themeColor="text1"/>
        </w:rPr>
        <w:t xml:space="preserve"> (</w:t>
      </w:r>
      <w:proofErr w:type="spellStart"/>
      <w:r w:rsidR="009C47B3" w:rsidRPr="00192862">
        <w:rPr>
          <w:color w:val="000000" w:themeColor="text1"/>
        </w:rPr>
        <w:t>Samosir</w:t>
      </w:r>
      <w:proofErr w:type="spellEnd"/>
      <w:r w:rsidR="009C47B3" w:rsidRPr="00192862">
        <w:rPr>
          <w:color w:val="000000" w:themeColor="text1"/>
        </w:rPr>
        <w:t>, 2024).</w:t>
      </w:r>
    </w:p>
    <w:p w14:paraId="41B81885" w14:textId="5E9423B8" w:rsidR="00582065" w:rsidRPr="00192862" w:rsidRDefault="004030CA" w:rsidP="002D2741">
      <w:pPr>
        <w:spacing w:before="240" w:after="240"/>
        <w:ind w:firstLine="720"/>
        <w:jc w:val="both"/>
        <w:rPr>
          <w:color w:val="000000" w:themeColor="text1"/>
        </w:rPr>
      </w:pPr>
      <w:r w:rsidRPr="00192862">
        <w:rPr>
          <w:color w:val="000000" w:themeColor="text1"/>
        </w:rPr>
        <w:t>In Uganda specifically, English is the official language and primary language of instruction in secondary education</w:t>
      </w:r>
      <w:r w:rsidR="00197D44" w:rsidRPr="00192862">
        <w:rPr>
          <w:color w:val="000000" w:themeColor="text1"/>
        </w:rPr>
        <w:t xml:space="preserve"> (</w:t>
      </w:r>
      <w:proofErr w:type="spellStart"/>
      <w:r w:rsidR="00197D44" w:rsidRPr="00192862">
        <w:rPr>
          <w:color w:val="000000" w:themeColor="text1"/>
        </w:rPr>
        <w:t>Ssentanda</w:t>
      </w:r>
      <w:proofErr w:type="spellEnd"/>
      <w:r w:rsidR="00197D44" w:rsidRPr="00192862">
        <w:rPr>
          <w:color w:val="000000" w:themeColor="text1"/>
        </w:rPr>
        <w:t xml:space="preserve"> &amp; Wenske, 2023). </w:t>
      </w:r>
      <w:r w:rsidRPr="00192862">
        <w:rPr>
          <w:color w:val="000000" w:themeColor="text1"/>
        </w:rPr>
        <w:t>However, it is infrequently spoken at home by families in many Ugandan communities where local languages are predominant in conversational use</w:t>
      </w:r>
      <w:r w:rsidR="00EE6E54" w:rsidRPr="00192862">
        <w:rPr>
          <w:color w:val="000000" w:themeColor="text1"/>
        </w:rPr>
        <w:t xml:space="preserve">, </w:t>
      </w:r>
      <w:r w:rsidRPr="00192862">
        <w:rPr>
          <w:color w:val="000000" w:themeColor="text1"/>
        </w:rPr>
        <w:t>students generally experience difficulty articulating their thoughts clearly in written English</w:t>
      </w:r>
      <w:r w:rsidR="00520F65" w:rsidRPr="00192862">
        <w:rPr>
          <w:color w:val="000000" w:themeColor="text1"/>
        </w:rPr>
        <w:t xml:space="preserve"> (Taye &amp; Mengesha, 2024). </w:t>
      </w:r>
      <w:r w:rsidRPr="00192862">
        <w:rPr>
          <w:color w:val="000000" w:themeColor="text1"/>
        </w:rPr>
        <w:t xml:space="preserve">Ambiguity occurs when students </w:t>
      </w:r>
      <w:r w:rsidR="00087577" w:rsidRPr="00192862">
        <w:rPr>
          <w:color w:val="000000" w:themeColor="text1"/>
        </w:rPr>
        <w:t>lack the necessary vocabulary or grammatical skills to convey specific meanings in</w:t>
      </w:r>
      <w:r w:rsidRPr="00192862">
        <w:rPr>
          <w:color w:val="000000" w:themeColor="text1"/>
        </w:rPr>
        <w:t xml:space="preserve"> their writing</w:t>
      </w:r>
      <w:r w:rsidR="00EB23C0" w:rsidRPr="00192862">
        <w:rPr>
          <w:color w:val="000000" w:themeColor="text1"/>
        </w:rPr>
        <w:t xml:space="preserve"> (</w:t>
      </w:r>
      <w:proofErr w:type="spellStart"/>
      <w:r w:rsidR="00EB23C0" w:rsidRPr="00192862">
        <w:rPr>
          <w:color w:val="000000" w:themeColor="text1"/>
        </w:rPr>
        <w:t>Guliyeva</w:t>
      </w:r>
      <w:proofErr w:type="spellEnd"/>
      <w:r w:rsidR="00EB23C0" w:rsidRPr="00192862">
        <w:rPr>
          <w:color w:val="000000" w:themeColor="text1"/>
        </w:rPr>
        <w:t>, 2023). </w:t>
      </w:r>
      <w:r w:rsidRPr="00192862">
        <w:rPr>
          <w:color w:val="000000" w:themeColor="text1"/>
        </w:rPr>
        <w:t>Further complicating this issue are limited access to qualified English language instructors, limited availability of instructional materials/technologies and limited opportunity for students to write regularly in many schools (</w:t>
      </w:r>
      <w:r w:rsidR="00D611AD" w:rsidRPr="00192862">
        <w:rPr>
          <w:color w:val="000000" w:themeColor="text1"/>
        </w:rPr>
        <w:t>Abdullah, 2025). </w:t>
      </w:r>
      <w:r w:rsidRPr="00192862">
        <w:rPr>
          <w:color w:val="000000" w:themeColor="text1"/>
        </w:rPr>
        <w:t>Absent adequate feedback regarding student's writing errors will likely continue to generate ambiguous sentences without realizing that they are generating incorrect</w:t>
      </w:r>
      <w:r w:rsidR="00582065" w:rsidRPr="00192862">
        <w:rPr>
          <w:color w:val="000000" w:themeColor="text1"/>
        </w:rPr>
        <w:t xml:space="preserve"> or </w:t>
      </w:r>
      <w:r w:rsidRPr="00192862">
        <w:rPr>
          <w:color w:val="000000" w:themeColor="text1"/>
        </w:rPr>
        <w:t>unclear sentences</w:t>
      </w:r>
      <w:r w:rsidR="00582065" w:rsidRPr="00192862">
        <w:rPr>
          <w:color w:val="000000" w:themeColor="text1"/>
        </w:rPr>
        <w:t xml:space="preserve"> (Tuyet&amp; Ngoc, 2024). </w:t>
      </w:r>
    </w:p>
    <w:p w14:paraId="4DF114ED" w14:textId="43B43C21" w:rsidR="0069398D" w:rsidRPr="00192862" w:rsidRDefault="004030CA" w:rsidP="002D2741">
      <w:pPr>
        <w:spacing w:before="240" w:after="240"/>
        <w:ind w:firstLine="720"/>
        <w:jc w:val="both"/>
        <w:rPr>
          <w:color w:val="000000" w:themeColor="text1"/>
        </w:rPr>
      </w:pPr>
      <w:r w:rsidRPr="00192862">
        <w:rPr>
          <w:color w:val="000000" w:themeColor="text1"/>
        </w:rPr>
        <w:t>Students attending Mbale Secondary School in Mbale City are representative of a multilingual group of students. Given this multilingual nature of the students</w:t>
      </w:r>
      <w:r w:rsidR="00466EB0" w:rsidRPr="00192862">
        <w:rPr>
          <w:color w:val="000000" w:themeColor="text1"/>
        </w:rPr>
        <w:t>, it</w:t>
      </w:r>
      <w:r w:rsidRPr="00192862">
        <w:rPr>
          <w:color w:val="000000" w:themeColor="text1"/>
        </w:rPr>
        <w:t xml:space="preserve"> makes it a suitable for investigating ambiguity in students' written communication</w:t>
      </w:r>
      <w:r w:rsidR="00466EB0" w:rsidRPr="00192862">
        <w:rPr>
          <w:color w:val="000000" w:themeColor="text1"/>
        </w:rPr>
        <w:t xml:space="preserve"> (</w:t>
      </w:r>
      <w:proofErr w:type="spellStart"/>
      <w:r w:rsidR="00466EB0" w:rsidRPr="00192862">
        <w:rPr>
          <w:color w:val="000000" w:themeColor="text1"/>
        </w:rPr>
        <w:t>Benzehaf</w:t>
      </w:r>
      <w:proofErr w:type="spellEnd"/>
      <w:r w:rsidR="00466EB0" w:rsidRPr="00192862">
        <w:rPr>
          <w:color w:val="000000" w:themeColor="text1"/>
        </w:rPr>
        <w:t>, 2023).</w:t>
      </w:r>
      <w:r w:rsidR="00EE6E54" w:rsidRPr="00192862">
        <w:rPr>
          <w:color w:val="000000" w:themeColor="text1"/>
        </w:rPr>
        <w:t xml:space="preserve"> </w:t>
      </w:r>
      <w:r w:rsidR="00CC6BDC" w:rsidRPr="00192862">
        <w:rPr>
          <w:color w:val="000000" w:themeColor="text1"/>
        </w:rPr>
        <w:t xml:space="preserve">Studies done by </w:t>
      </w:r>
      <w:proofErr w:type="spellStart"/>
      <w:r w:rsidR="00CC6BDC" w:rsidRPr="00192862">
        <w:rPr>
          <w:color w:val="000000" w:themeColor="text1"/>
        </w:rPr>
        <w:t>Hamdalo</w:t>
      </w:r>
      <w:proofErr w:type="spellEnd"/>
      <w:r w:rsidR="00CC6BDC" w:rsidRPr="00192862">
        <w:rPr>
          <w:color w:val="000000" w:themeColor="text1"/>
        </w:rPr>
        <w:t xml:space="preserve"> et al., </w:t>
      </w:r>
      <w:r w:rsidR="00E44491" w:rsidRPr="00192862">
        <w:rPr>
          <w:color w:val="000000" w:themeColor="text1"/>
        </w:rPr>
        <w:t>(</w:t>
      </w:r>
      <w:r w:rsidR="00CC6BDC" w:rsidRPr="00192862">
        <w:rPr>
          <w:color w:val="000000" w:themeColor="text1"/>
        </w:rPr>
        <w:t xml:space="preserve">2023). </w:t>
      </w:r>
      <w:r w:rsidRPr="00192862">
        <w:rPr>
          <w:color w:val="000000" w:themeColor="text1"/>
        </w:rPr>
        <w:t>Multilingualism creates both opportunities and obstacles for language learning. On one hand, exposure to other languages enhances learners' overall linguistic awareness; however, it can also cause interference in learners' English writing</w:t>
      </w:r>
      <w:r w:rsidR="009B4E81" w:rsidRPr="00192862">
        <w:rPr>
          <w:color w:val="000000" w:themeColor="text1"/>
        </w:rPr>
        <w:t xml:space="preserve"> </w:t>
      </w:r>
      <w:r w:rsidR="00041934" w:rsidRPr="00192862">
        <w:rPr>
          <w:color w:val="000000" w:themeColor="text1"/>
        </w:rPr>
        <w:t>(</w:t>
      </w:r>
      <w:proofErr w:type="spellStart"/>
      <w:r w:rsidR="00041934" w:rsidRPr="00192862">
        <w:rPr>
          <w:color w:val="000000" w:themeColor="text1"/>
        </w:rPr>
        <w:t>Benzehaf</w:t>
      </w:r>
      <w:proofErr w:type="spellEnd"/>
      <w:r w:rsidR="00041934" w:rsidRPr="00192862">
        <w:rPr>
          <w:color w:val="000000" w:themeColor="text1"/>
        </w:rPr>
        <w:t>, 2023).</w:t>
      </w:r>
      <w:r w:rsidR="009B4E81" w:rsidRPr="00192862">
        <w:rPr>
          <w:color w:val="000000" w:themeColor="text1"/>
        </w:rPr>
        <w:t xml:space="preserve"> </w:t>
      </w:r>
    </w:p>
    <w:p w14:paraId="18659432" w14:textId="155FB96B" w:rsidR="00CF1A3D" w:rsidRPr="00192862" w:rsidRDefault="00CF1A3D" w:rsidP="002D2741">
      <w:pPr>
        <w:spacing w:before="240" w:after="240"/>
        <w:ind w:firstLine="720"/>
        <w:jc w:val="both"/>
        <w:rPr>
          <w:color w:val="000000" w:themeColor="text1"/>
        </w:rPr>
      </w:pPr>
      <w:r w:rsidRPr="00192862">
        <w:rPr>
          <w:color w:val="000000" w:themeColor="text1"/>
        </w:rPr>
        <w:t>Although previous studies have examined vocabulary development, grammar instruction, and ambiguity in English language writing, empirical evidence on how vocabulary expansion and structured grammar instruction jointly influence the minimization of ambiguity remains limited, particularly in secondary school contexts in Uganda</w:t>
      </w:r>
      <w:r w:rsidR="00A213CB" w:rsidRPr="00192862">
        <w:rPr>
          <w:color w:val="000000" w:themeColor="text1"/>
        </w:rPr>
        <w:t xml:space="preserve"> (</w:t>
      </w:r>
      <w:proofErr w:type="spellStart"/>
      <w:r w:rsidR="00A213CB" w:rsidRPr="00192862">
        <w:rPr>
          <w:color w:val="000000" w:themeColor="text1"/>
        </w:rPr>
        <w:t>Wanale</w:t>
      </w:r>
      <w:proofErr w:type="spellEnd"/>
      <w:r w:rsidR="00A213CB" w:rsidRPr="00192862">
        <w:rPr>
          <w:color w:val="000000" w:themeColor="text1"/>
        </w:rPr>
        <w:t>, 2025)</w:t>
      </w:r>
      <w:r w:rsidRPr="00192862">
        <w:rPr>
          <w:color w:val="000000" w:themeColor="text1"/>
        </w:rPr>
        <w:t>. Existing research has largely investigated these constructs in isolation, with little attention given to their integrated effect on improving written communication among ordinary-level students</w:t>
      </w:r>
      <w:r w:rsidR="009C358D" w:rsidRPr="00192862">
        <w:rPr>
          <w:color w:val="000000" w:themeColor="text1"/>
        </w:rPr>
        <w:t xml:space="preserve"> </w:t>
      </w:r>
      <w:r w:rsidR="00D14B9F" w:rsidRPr="00192862">
        <w:rPr>
          <w:color w:val="000000" w:themeColor="text1"/>
        </w:rPr>
        <w:t>(</w:t>
      </w:r>
      <w:r w:rsidR="009C358D" w:rsidRPr="00192862">
        <w:rPr>
          <w:color w:val="000000" w:themeColor="text1"/>
        </w:rPr>
        <w:t>Andleeb et al., 2025</w:t>
      </w:r>
      <w:r w:rsidR="00D14B9F" w:rsidRPr="00192862">
        <w:rPr>
          <w:color w:val="000000" w:themeColor="text1"/>
        </w:rPr>
        <w:t>)</w:t>
      </w:r>
      <w:r w:rsidRPr="00192862">
        <w:rPr>
          <w:color w:val="000000" w:themeColor="text1"/>
        </w:rPr>
        <w:t>.</w:t>
      </w:r>
      <w:r w:rsidR="00053259" w:rsidRPr="00192862">
        <w:rPr>
          <w:color w:val="000000" w:themeColor="text1"/>
        </w:rPr>
        <w:t xml:space="preserve"> </w:t>
      </w:r>
      <w:r w:rsidRPr="00192862">
        <w:rPr>
          <w:color w:val="000000" w:themeColor="text1"/>
        </w:rPr>
        <w:t xml:space="preserve">Furthermore, there is a scarcity of studies employing Partial Least Squares Structural Equation Modeling (PLS-SEM) to examine these relationships within secondary education settings. Guided by Relevance Theory (Sperber &amp; Wilson, 1995), no known empirical study has investigated the interplay between vocabulary expansion, structured grammar instruction, and ambiguity reduction among ordinary-level students in Mbale Secondary School. In addition, validated measurement instruments tailored to this context remain underdeveloped, limiting the robustness and generalizability of existing findings. </w:t>
      </w:r>
    </w:p>
    <w:p w14:paraId="027C2FAE" w14:textId="7A5134DA" w:rsidR="00792131" w:rsidRPr="00192862" w:rsidRDefault="00CF1A3D" w:rsidP="002D2741">
      <w:pPr>
        <w:spacing w:before="240" w:after="240"/>
        <w:ind w:firstLine="720"/>
        <w:jc w:val="both"/>
        <w:rPr>
          <w:color w:val="000000" w:themeColor="text1"/>
        </w:rPr>
      </w:pPr>
      <w:r w:rsidRPr="00192862">
        <w:rPr>
          <w:color w:val="000000" w:themeColor="text1"/>
        </w:rPr>
        <w:t>Consequently, this study addresses these gaps by examining the extent to which vocabulary expansion and structured grammar instruction contribute to minimizing ambiguity in English-language written communication among ordinary-level students in Mbale Secondary School, Uganda.</w:t>
      </w:r>
    </w:p>
    <w:p w14:paraId="017C6179" w14:textId="152A0AE1" w:rsidR="004030CA" w:rsidRPr="00BC07D6" w:rsidRDefault="00BC07D6" w:rsidP="002D2741">
      <w:pPr>
        <w:spacing w:before="240" w:after="240"/>
        <w:jc w:val="center"/>
        <w:rPr>
          <w:b/>
          <w:bCs/>
          <w:color w:val="000000" w:themeColor="text1"/>
          <w:sz w:val="28"/>
          <w:szCs w:val="28"/>
        </w:rPr>
      </w:pPr>
      <w:r w:rsidRPr="00BC07D6">
        <w:rPr>
          <w:b/>
          <w:bCs/>
          <w:color w:val="000000" w:themeColor="text1"/>
          <w:sz w:val="28"/>
          <w:szCs w:val="28"/>
        </w:rPr>
        <w:t>THEORY REVIEW</w:t>
      </w:r>
    </w:p>
    <w:p w14:paraId="67B52CAA" w14:textId="16379E51" w:rsidR="004030CA" w:rsidRPr="00192862" w:rsidRDefault="004030CA" w:rsidP="002D2741">
      <w:pPr>
        <w:spacing w:before="240" w:after="240"/>
        <w:ind w:firstLine="720"/>
        <w:jc w:val="both"/>
        <w:rPr>
          <w:color w:val="000000" w:themeColor="text1"/>
        </w:rPr>
      </w:pPr>
      <w:r w:rsidRPr="00192862">
        <w:rPr>
          <w:color w:val="000000" w:themeColor="text1"/>
        </w:rPr>
        <w:lastRenderedPageBreak/>
        <w:t>The present study utilized Relevance Theory as a theoretical guide. Developed by Sperber and Wilson (1995), Relevance Theory posits that communication is an inferential process wherein listeners/interpreters construct meaning from received messages based on prior contextual clues and cognitive expectations. Relevance Theory argues that communication is effective when the information contained within a message produces maximal cognitive effect while requiring least possible processing effort. Relevance Theory indicates that effective communication relies not only on the linguistic content of a message but also on the context in which the message is received. Speakers/Writers must provide enough contextual clues so that listeners/interpreters can derive meaning from the message being received. If speakers/writers provide too few or ambiguous contextual clues; then ambiguity will occur as listeners/interpreters will interpret the message in multiple ways (</w:t>
      </w:r>
      <w:r w:rsidR="009A6CD7" w:rsidRPr="00192862">
        <w:rPr>
          <w:color w:val="000000" w:themeColor="text1"/>
        </w:rPr>
        <w:t xml:space="preserve">Cuka, 2024). </w:t>
      </w:r>
      <w:r w:rsidRPr="00192862">
        <w:rPr>
          <w:color w:val="000000" w:themeColor="text1"/>
        </w:rPr>
        <w:t xml:space="preserve">Ambiguity exists in English language </w:t>
      </w:r>
      <w:r w:rsidR="00087577" w:rsidRPr="00192862">
        <w:rPr>
          <w:color w:val="000000" w:themeColor="text1"/>
        </w:rPr>
        <w:t>learners'</w:t>
      </w:r>
      <w:r w:rsidRPr="00192862">
        <w:rPr>
          <w:color w:val="000000" w:themeColor="text1"/>
        </w:rPr>
        <w:t xml:space="preserve"> writing when they do not have the requisite vocabulary or grammatical competence needed to convey exactness. For example, words having multiple meanings are used improperly</w:t>
      </w:r>
      <w:r w:rsidR="00087577" w:rsidRPr="00192862">
        <w:rPr>
          <w:color w:val="000000" w:themeColor="text1"/>
        </w:rPr>
        <w:t>,</w:t>
      </w:r>
      <w:r w:rsidRPr="00192862">
        <w:rPr>
          <w:color w:val="000000" w:themeColor="text1"/>
        </w:rPr>
        <w:t xml:space="preserve"> resulting in lexical ambiguity. Poorly formed sentences create syntactical ambiguity and ambiguous expressions create semantic ambiguity. Relevance Theory offers an explanatory framework for understanding why ambiguity exists when learners fail to anticipate how their audience will interpret their messages.</w:t>
      </w:r>
    </w:p>
    <w:p w14:paraId="368CADEB" w14:textId="07F6E6FA" w:rsidR="004030CA" w:rsidRPr="00192862" w:rsidRDefault="004030CA" w:rsidP="002D2741">
      <w:pPr>
        <w:spacing w:before="240" w:after="240"/>
        <w:ind w:firstLine="720"/>
        <w:jc w:val="both"/>
        <w:rPr>
          <w:color w:val="000000" w:themeColor="text1"/>
        </w:rPr>
      </w:pPr>
      <w:r w:rsidRPr="00192862">
        <w:rPr>
          <w:color w:val="000000" w:themeColor="text1"/>
        </w:rPr>
        <w:t xml:space="preserve">Relevance Theory also emphasizes the role of linguistic competence in written communication. Writers need to take into consideration the knowledge base, expectations, and interpretative capabilities of their </w:t>
      </w:r>
      <w:r w:rsidR="00087577" w:rsidRPr="00192862">
        <w:rPr>
          <w:color w:val="000000" w:themeColor="text1"/>
        </w:rPr>
        <w:t>readers</w:t>
      </w:r>
      <w:r w:rsidRPr="00192862">
        <w:rPr>
          <w:color w:val="000000" w:themeColor="text1"/>
        </w:rPr>
        <w:t xml:space="preserve"> when creating messages. In educational settings, learners frequently produce ambiguous statements due to their inability to utilize pragmatic competence to anticipate how readers will interpret their writing. By applying Relevance Theory, vocabulary expansion and structured grammar instruction can serve as two important mechanisms for reducing ambiguity in learner writing</w:t>
      </w:r>
      <w:r w:rsidR="00EB12F4" w:rsidRPr="00192862">
        <w:rPr>
          <w:color w:val="000000" w:themeColor="text1"/>
        </w:rPr>
        <w:t xml:space="preserve"> as supported by (Andleeb et al., 2025). </w:t>
      </w:r>
      <w:r w:rsidRPr="00192862">
        <w:rPr>
          <w:color w:val="000000" w:themeColor="text1"/>
        </w:rPr>
        <w:t>Greater vocabulary allows learners to choose words that convey exactness and greater grammatical competence enables learners to form clear sentences that promote coherence. Together</w:t>
      </w:r>
      <w:r w:rsidR="00087577" w:rsidRPr="00192862">
        <w:rPr>
          <w:color w:val="000000" w:themeColor="text1"/>
        </w:rPr>
        <w:t>,</w:t>
      </w:r>
      <w:r w:rsidRPr="00192862">
        <w:rPr>
          <w:color w:val="000000" w:themeColor="text1"/>
        </w:rPr>
        <w:t xml:space="preserve"> these two competencies assist learners in producing messages that are easy for readers to interpret; </w:t>
      </w:r>
      <w:r w:rsidR="009C70F4" w:rsidRPr="00192862">
        <w:rPr>
          <w:color w:val="000000" w:themeColor="text1"/>
        </w:rPr>
        <w:t>thus,</w:t>
      </w:r>
      <w:r w:rsidRPr="00192862">
        <w:rPr>
          <w:color w:val="000000" w:themeColor="text1"/>
        </w:rPr>
        <w:t xml:space="preserve"> promoting optimal relevance in communication.</w:t>
      </w:r>
    </w:p>
    <w:p w14:paraId="3AEBD00E" w14:textId="250F53D7" w:rsidR="00B677C8" w:rsidRPr="00760A64" w:rsidRDefault="00760A64" w:rsidP="002D2741">
      <w:pPr>
        <w:spacing w:before="240" w:after="240"/>
        <w:jc w:val="center"/>
        <w:rPr>
          <w:b/>
          <w:bCs/>
          <w:color w:val="000000" w:themeColor="text1"/>
          <w:sz w:val="28"/>
          <w:szCs w:val="28"/>
        </w:rPr>
      </w:pPr>
      <w:r w:rsidRPr="00760A64">
        <w:rPr>
          <w:b/>
          <w:bCs/>
          <w:color w:val="000000" w:themeColor="text1"/>
          <w:sz w:val="28"/>
          <w:szCs w:val="28"/>
        </w:rPr>
        <w:t>DEVELOPMENT OF HYPOTHESES</w:t>
      </w:r>
    </w:p>
    <w:p w14:paraId="75640347" w14:textId="7CA6C5B7" w:rsidR="00B677C8" w:rsidRPr="00192862" w:rsidRDefault="006E79E9" w:rsidP="002D2741">
      <w:pPr>
        <w:spacing w:before="240" w:after="240"/>
        <w:jc w:val="both"/>
        <w:rPr>
          <w:color w:val="000000" w:themeColor="text1"/>
        </w:rPr>
      </w:pPr>
      <w:r w:rsidRPr="00192862">
        <w:rPr>
          <w:color w:val="000000" w:themeColor="text1"/>
        </w:rPr>
        <w:t>V</w:t>
      </w:r>
      <w:r w:rsidR="00B677C8" w:rsidRPr="00192862">
        <w:rPr>
          <w:color w:val="000000" w:themeColor="text1"/>
        </w:rPr>
        <w:t xml:space="preserve">ocabulary expansion is considered likely to </w:t>
      </w:r>
      <w:r w:rsidR="008A1B1B" w:rsidRPr="00192862">
        <w:rPr>
          <w:color w:val="000000" w:themeColor="text1"/>
        </w:rPr>
        <w:t>reduce</w:t>
      </w:r>
      <w:r w:rsidR="00B677C8" w:rsidRPr="00192862">
        <w:rPr>
          <w:color w:val="000000" w:themeColor="text1"/>
        </w:rPr>
        <w:t xml:space="preserve"> ambiguity in students’ written English</w:t>
      </w:r>
      <w:r w:rsidR="001311B8" w:rsidRPr="00192862">
        <w:rPr>
          <w:color w:val="000000" w:themeColor="text1"/>
        </w:rPr>
        <w:t xml:space="preserve"> (Demir, 2020). </w:t>
      </w:r>
      <w:r w:rsidR="00B677C8" w:rsidRPr="00192862">
        <w:rPr>
          <w:color w:val="000000" w:themeColor="text1"/>
        </w:rPr>
        <w:t>There is evidence of this from previous empirical research</w:t>
      </w:r>
      <w:r w:rsidR="00100BED" w:rsidRPr="00192862">
        <w:rPr>
          <w:color w:val="000000" w:themeColor="text1"/>
        </w:rPr>
        <w:t>,</w:t>
      </w:r>
      <w:r w:rsidR="00B677C8" w:rsidRPr="00192862">
        <w:rPr>
          <w:color w:val="000000" w:themeColor="text1"/>
        </w:rPr>
        <w:t xml:space="preserve"> which demonstrates that deliberate vocabulary instruction via reading programs, contextualized word learning, and increased exposure to different forms of language </w:t>
      </w:r>
      <w:r w:rsidR="00522692" w:rsidRPr="00192862">
        <w:rPr>
          <w:color w:val="000000" w:themeColor="text1"/>
        </w:rPr>
        <w:t>improve</w:t>
      </w:r>
      <w:r w:rsidR="00B677C8" w:rsidRPr="00192862">
        <w:rPr>
          <w:color w:val="000000" w:themeColor="text1"/>
        </w:rPr>
        <w:t xml:space="preserve"> the clarity and accuracy of student writing (</w:t>
      </w:r>
      <w:proofErr w:type="spellStart"/>
      <w:r w:rsidR="001D1718" w:rsidRPr="00192862">
        <w:rPr>
          <w:color w:val="000000" w:themeColor="text1"/>
        </w:rPr>
        <w:t>Rababah</w:t>
      </w:r>
      <w:proofErr w:type="spellEnd"/>
      <w:r w:rsidR="001D1718" w:rsidRPr="00192862">
        <w:rPr>
          <w:color w:val="000000" w:themeColor="text1"/>
        </w:rPr>
        <w:t xml:space="preserve">, 2022). </w:t>
      </w:r>
      <w:r w:rsidR="00B677C8" w:rsidRPr="00192862">
        <w:rPr>
          <w:color w:val="000000" w:themeColor="text1"/>
        </w:rPr>
        <w:t>As well, when students expand their vocabulary</w:t>
      </w:r>
      <w:r w:rsidR="008A1B1B" w:rsidRPr="00192862">
        <w:rPr>
          <w:color w:val="000000" w:themeColor="text1"/>
        </w:rPr>
        <w:t>, they will be less inclined to use vague terms or repeat themselves</w:t>
      </w:r>
      <w:r w:rsidR="00B677C8" w:rsidRPr="00192862">
        <w:rPr>
          <w:color w:val="000000" w:themeColor="text1"/>
        </w:rPr>
        <w:t xml:space="preserve"> and will choose words that best represent their intended meaning. According to Relevance Theory, expanding vocabulary will allow learners to create clearer linguistic cues for readers, thus making it easier for them to find meaning without having to expend as much mental energy (Sperber &amp; Wilson, 1995). Accordingly, we assume that there is a positive relationship between vocabulary expansion and the reduction of ambiguity in students’ English writing.</w:t>
      </w:r>
    </w:p>
    <w:p w14:paraId="31D2D051" w14:textId="5F23DB31" w:rsidR="00B677C8" w:rsidRPr="00192862" w:rsidRDefault="00B677C8" w:rsidP="002D2741">
      <w:pPr>
        <w:spacing w:before="240" w:after="240"/>
        <w:jc w:val="center"/>
        <w:rPr>
          <w:i/>
          <w:iCs/>
          <w:color w:val="000000" w:themeColor="text1"/>
        </w:rPr>
      </w:pPr>
      <w:r w:rsidRPr="00192862">
        <w:rPr>
          <w:b/>
          <w:bCs/>
          <w:i/>
          <w:iCs/>
          <w:color w:val="000000" w:themeColor="text1"/>
        </w:rPr>
        <w:t>Hypothesis 1</w:t>
      </w:r>
      <w:r w:rsidRPr="00192862">
        <w:rPr>
          <w:i/>
          <w:iCs/>
          <w:color w:val="000000" w:themeColor="text1"/>
        </w:rPr>
        <w:t xml:space="preserve">: Vocabulary expansion positively impacts the </w:t>
      </w:r>
      <w:r w:rsidR="0044470F" w:rsidRPr="00192862">
        <w:rPr>
          <w:i/>
          <w:iCs/>
          <w:color w:val="000000" w:themeColor="text1"/>
        </w:rPr>
        <w:t xml:space="preserve">minimization </w:t>
      </w:r>
      <w:r w:rsidRPr="00192862">
        <w:rPr>
          <w:i/>
          <w:iCs/>
          <w:color w:val="000000" w:themeColor="text1"/>
        </w:rPr>
        <w:t>of ambiguity in secondary school learners’ English writing.</w:t>
      </w:r>
    </w:p>
    <w:p w14:paraId="17F6FC19" w14:textId="749C2B63" w:rsidR="00B677C8" w:rsidRPr="00192862" w:rsidRDefault="00B677C8" w:rsidP="002D2741">
      <w:pPr>
        <w:spacing w:before="240" w:after="240"/>
        <w:jc w:val="both"/>
        <w:rPr>
          <w:color w:val="000000" w:themeColor="text1"/>
        </w:rPr>
      </w:pPr>
      <w:r w:rsidRPr="00192862">
        <w:rPr>
          <w:color w:val="000000" w:themeColor="text1"/>
        </w:rPr>
        <w:t>Second, good grammatical competence contributes significantly to producing unambiguous written sentences. Inadequate knowledge of grammar can lead to ambiguity because poor syntax may give rise to alternative possible interpretations of what a sentence means (</w:t>
      </w:r>
      <w:r w:rsidR="0044470F" w:rsidRPr="00192862">
        <w:rPr>
          <w:color w:val="000000" w:themeColor="text1"/>
        </w:rPr>
        <w:t>Nazar &amp; Nordin, 2024)</w:t>
      </w:r>
      <w:r w:rsidRPr="00192862">
        <w:rPr>
          <w:color w:val="000000" w:themeColor="text1"/>
        </w:rPr>
        <w:t>. Learners who write in ESL settings commonly have trouble creating coherent sentences, e.g., incorrectly ordering words in a sentence, confusing pronouns, and improperly using punctuation – all of these elements also contribute to ambiguity in written work (</w:t>
      </w:r>
      <w:proofErr w:type="spellStart"/>
      <w:r w:rsidR="00C06358" w:rsidRPr="00192862">
        <w:rPr>
          <w:color w:val="000000" w:themeColor="text1"/>
        </w:rPr>
        <w:t>Hasibuan</w:t>
      </w:r>
      <w:proofErr w:type="spellEnd"/>
      <w:r w:rsidR="00C06358" w:rsidRPr="00192862">
        <w:rPr>
          <w:color w:val="000000" w:themeColor="text1"/>
        </w:rPr>
        <w:t>, 2022).</w:t>
      </w:r>
    </w:p>
    <w:p w14:paraId="79320500" w14:textId="3A4A4D59" w:rsidR="00B677C8" w:rsidRPr="00192862" w:rsidRDefault="00B677C8" w:rsidP="002D2741">
      <w:pPr>
        <w:spacing w:before="240" w:after="240"/>
        <w:ind w:firstLine="720"/>
        <w:jc w:val="both"/>
        <w:rPr>
          <w:color w:val="000000" w:themeColor="text1"/>
        </w:rPr>
      </w:pPr>
      <w:r w:rsidRPr="00192862">
        <w:rPr>
          <w:color w:val="000000" w:themeColor="text1"/>
        </w:rPr>
        <w:t>Well-planned instructional strategies that teach students about organized ways to construct sentences, and to apply the relevant grammatical rules that connect clauses together have demonstrated a direct impact on the clarity and organization of students’ writing (</w:t>
      </w:r>
      <w:r w:rsidR="001B063F" w:rsidRPr="00192862">
        <w:rPr>
          <w:color w:val="000000" w:themeColor="text1"/>
        </w:rPr>
        <w:t>Adebayo et al., 2024</w:t>
      </w:r>
      <w:r w:rsidRPr="00192862">
        <w:rPr>
          <w:color w:val="000000" w:themeColor="text1"/>
        </w:rPr>
        <w:t>). Students who learn how to organize sentences in logical ways and who utilize correct grammatical constructions are better equipped to communicate their intended message clearly and avoid ambiguity</w:t>
      </w:r>
      <w:r w:rsidR="00F4503D" w:rsidRPr="00192862">
        <w:rPr>
          <w:color w:val="000000" w:themeColor="text1"/>
        </w:rPr>
        <w:t xml:space="preserve"> (</w:t>
      </w:r>
      <w:proofErr w:type="spellStart"/>
      <w:r w:rsidR="00F4503D" w:rsidRPr="00192862">
        <w:rPr>
          <w:color w:val="000000" w:themeColor="text1"/>
        </w:rPr>
        <w:t>Salsabil</w:t>
      </w:r>
      <w:r w:rsidR="00E17390" w:rsidRPr="00192862">
        <w:rPr>
          <w:color w:val="000000" w:themeColor="text1"/>
        </w:rPr>
        <w:t>l</w:t>
      </w:r>
      <w:r w:rsidR="00F4503D" w:rsidRPr="00192862">
        <w:rPr>
          <w:color w:val="000000" w:themeColor="text1"/>
        </w:rPr>
        <w:t>a</w:t>
      </w:r>
      <w:proofErr w:type="spellEnd"/>
      <w:r w:rsidR="00F4503D" w:rsidRPr="00192862">
        <w:rPr>
          <w:color w:val="000000" w:themeColor="text1"/>
        </w:rPr>
        <w:t xml:space="preserve"> et al., 2025).</w:t>
      </w:r>
    </w:p>
    <w:p w14:paraId="2A5D90C0" w14:textId="6FBC607E" w:rsidR="00B677C8" w:rsidRPr="00192862" w:rsidRDefault="00B677C8" w:rsidP="002D2741">
      <w:pPr>
        <w:spacing w:before="240" w:after="240"/>
        <w:ind w:firstLine="720"/>
        <w:jc w:val="both"/>
        <w:rPr>
          <w:color w:val="000000" w:themeColor="text1"/>
        </w:rPr>
      </w:pPr>
      <w:r w:rsidRPr="00192862">
        <w:rPr>
          <w:color w:val="000000" w:themeColor="text1"/>
        </w:rPr>
        <w:lastRenderedPageBreak/>
        <w:t>Relevance Theory explains that grammatically organized sentences provide crucial cues for readers to determine intended meaning quickly. However, if sentences are poorly constructed, readers will experience greater difficulty in determining intended meaning and are more likely to misinterpret meaning. Therefore, instructional methods that develop strong grammar skills enable students to reduce ambiguity in their written communication. Thus, we hypothesize that there is a positive relationship between structured grammar instruction and reduced ambiguity in students’ writing.</w:t>
      </w:r>
    </w:p>
    <w:p w14:paraId="6AF9042D" w14:textId="77777777" w:rsidR="00B677C8" w:rsidRPr="00192862" w:rsidRDefault="00B677C8" w:rsidP="002D2741">
      <w:pPr>
        <w:spacing w:before="240" w:after="240"/>
        <w:jc w:val="center"/>
        <w:rPr>
          <w:i/>
          <w:iCs/>
          <w:color w:val="000000" w:themeColor="text1"/>
        </w:rPr>
      </w:pPr>
      <w:r w:rsidRPr="00192862">
        <w:rPr>
          <w:b/>
          <w:bCs/>
          <w:i/>
          <w:iCs/>
          <w:color w:val="000000" w:themeColor="text1"/>
        </w:rPr>
        <w:t>Hypothesis 2</w:t>
      </w:r>
      <w:r w:rsidRPr="00192862">
        <w:rPr>
          <w:i/>
          <w:iCs/>
          <w:color w:val="000000" w:themeColor="text1"/>
        </w:rPr>
        <w:t>: Structured grammar instruction has a positive effect on reducing ambiguity in secondary school learners’ English writing.</w:t>
      </w:r>
    </w:p>
    <w:p w14:paraId="2DCCA17F" w14:textId="009956C6" w:rsidR="00B677C8" w:rsidRPr="00760A64" w:rsidRDefault="00760A64" w:rsidP="002D2741">
      <w:pPr>
        <w:spacing w:before="240" w:after="240"/>
        <w:jc w:val="center"/>
        <w:rPr>
          <w:b/>
          <w:bCs/>
          <w:color w:val="000000" w:themeColor="text1"/>
          <w:sz w:val="28"/>
          <w:szCs w:val="28"/>
        </w:rPr>
      </w:pPr>
      <w:r w:rsidRPr="00760A64">
        <w:rPr>
          <w:b/>
          <w:bCs/>
          <w:color w:val="000000" w:themeColor="text1"/>
          <w:sz w:val="28"/>
          <w:szCs w:val="28"/>
        </w:rPr>
        <w:t>METHODOLOGY</w:t>
      </w:r>
    </w:p>
    <w:p w14:paraId="1E5C479A" w14:textId="113089BF" w:rsidR="00B677C8" w:rsidRPr="00192862" w:rsidRDefault="00B677C8" w:rsidP="002D2741">
      <w:pPr>
        <w:spacing w:before="240" w:after="240"/>
        <w:jc w:val="center"/>
        <w:rPr>
          <w:b/>
          <w:bCs/>
          <w:color w:val="000000" w:themeColor="text1"/>
        </w:rPr>
      </w:pPr>
      <w:r w:rsidRPr="00192862">
        <w:rPr>
          <w:b/>
          <w:bCs/>
          <w:color w:val="000000" w:themeColor="text1"/>
        </w:rPr>
        <w:t>Sample Population</w:t>
      </w:r>
    </w:p>
    <w:p w14:paraId="553396D7" w14:textId="6C2FCA30" w:rsidR="00B677C8" w:rsidRPr="00192862" w:rsidRDefault="00B677C8" w:rsidP="002D2741">
      <w:pPr>
        <w:spacing w:before="240" w:after="240"/>
        <w:jc w:val="both"/>
        <w:rPr>
          <w:color w:val="000000" w:themeColor="text1"/>
        </w:rPr>
      </w:pPr>
      <w:r w:rsidRPr="00192862">
        <w:rPr>
          <w:color w:val="000000" w:themeColor="text1"/>
        </w:rPr>
        <w:t xml:space="preserve">A mixed-methods approach was used in order to explore the relationship between vocabulary </w:t>
      </w:r>
      <w:r w:rsidR="00946906" w:rsidRPr="00192862">
        <w:rPr>
          <w:color w:val="000000" w:themeColor="text1"/>
        </w:rPr>
        <w:t>expansion</w:t>
      </w:r>
      <w:r w:rsidRPr="00192862">
        <w:rPr>
          <w:color w:val="000000" w:themeColor="text1"/>
        </w:rPr>
        <w:t xml:space="preserve"> and</w:t>
      </w:r>
      <w:r w:rsidR="00946906" w:rsidRPr="00192862">
        <w:rPr>
          <w:color w:val="000000" w:themeColor="text1"/>
        </w:rPr>
        <w:t xml:space="preserve"> </w:t>
      </w:r>
      <w:r w:rsidRPr="00192862">
        <w:rPr>
          <w:color w:val="000000" w:themeColor="text1"/>
        </w:rPr>
        <w:t xml:space="preserve">grammar lessons and how each influences the </w:t>
      </w:r>
      <w:r w:rsidR="00D73779" w:rsidRPr="00192862">
        <w:rPr>
          <w:color w:val="000000" w:themeColor="text1"/>
        </w:rPr>
        <w:t>minimization</w:t>
      </w:r>
      <w:r w:rsidRPr="00192862">
        <w:rPr>
          <w:color w:val="000000" w:themeColor="text1"/>
        </w:rPr>
        <w:t xml:space="preserve"> of ambiguity in English writing for ordinary level students</w:t>
      </w:r>
      <w:r w:rsidR="00D73779" w:rsidRPr="00192862">
        <w:rPr>
          <w:color w:val="000000" w:themeColor="text1"/>
        </w:rPr>
        <w:t xml:space="preserve"> in </w:t>
      </w:r>
      <w:r w:rsidR="00B53EAF" w:rsidRPr="00192862">
        <w:rPr>
          <w:color w:val="000000" w:themeColor="text1"/>
        </w:rPr>
        <w:t>Mbale Secondary School</w:t>
      </w:r>
      <w:r w:rsidR="00D73779" w:rsidRPr="00192862">
        <w:rPr>
          <w:color w:val="000000" w:themeColor="text1"/>
        </w:rPr>
        <w:t>, Uganda</w:t>
      </w:r>
      <w:r w:rsidRPr="00192862">
        <w:rPr>
          <w:color w:val="000000" w:themeColor="text1"/>
        </w:rPr>
        <w:t xml:space="preserve">. The overall population included 3096 students and 20 teachers of English Language (Mbale Secondary School MIS data; 2025). Based upon the </w:t>
      </w:r>
      <w:proofErr w:type="spellStart"/>
      <w:r w:rsidRPr="00192862">
        <w:rPr>
          <w:color w:val="000000" w:themeColor="text1"/>
        </w:rPr>
        <w:t>Krejcie</w:t>
      </w:r>
      <w:proofErr w:type="spellEnd"/>
      <w:r w:rsidRPr="00192862">
        <w:rPr>
          <w:color w:val="000000" w:themeColor="text1"/>
        </w:rPr>
        <w:t xml:space="preserve"> and Morgan (1970) table for sample size calculation based upon population size and proportion of interest, a total of 341 participants would be determined. Stratified random sampling was utilized to obtain students from various academic levels. Furthermore, 20 English language teachers were purposefully chosen to participate. Eligibility criteria included: (</w:t>
      </w:r>
      <w:proofErr w:type="spellStart"/>
      <w:r w:rsidRPr="00192862">
        <w:rPr>
          <w:color w:val="000000" w:themeColor="text1"/>
        </w:rPr>
        <w:t>i</w:t>
      </w:r>
      <w:proofErr w:type="spellEnd"/>
      <w:r w:rsidRPr="00192862">
        <w:rPr>
          <w:color w:val="000000" w:themeColor="text1"/>
        </w:rPr>
        <w:t xml:space="preserve">) that they had taught or learned English for at least one year; (ii) that they had continuously attended classes for at least one full year; and (iii) that they consistently take part in English language exams. Questionnaire-based data collection occurred during </w:t>
      </w:r>
      <w:r w:rsidR="00946906" w:rsidRPr="00192862">
        <w:rPr>
          <w:i/>
          <w:iCs/>
          <w:color w:val="000000" w:themeColor="text1"/>
        </w:rPr>
        <w:t>February and April, 2026</w:t>
      </w:r>
      <w:r w:rsidRPr="00192862">
        <w:rPr>
          <w:color w:val="000000" w:themeColor="text1"/>
        </w:rPr>
        <w:t>. Out of the 341 questionnaires given out, 340 were completed and considered usable</w:t>
      </w:r>
      <w:r w:rsidR="00946906" w:rsidRPr="00192862">
        <w:rPr>
          <w:color w:val="000000" w:themeColor="text1"/>
        </w:rPr>
        <w:t>,</w:t>
      </w:r>
      <w:r w:rsidRPr="00192862">
        <w:rPr>
          <w:color w:val="000000" w:themeColor="text1"/>
        </w:rPr>
        <w:t xml:space="preserve"> resulting in a response rate of 99.7%.</w:t>
      </w:r>
    </w:p>
    <w:p w14:paraId="372EA347" w14:textId="0E212042" w:rsidR="00B677C8" w:rsidRPr="00192862" w:rsidRDefault="00B677C8" w:rsidP="002D2741">
      <w:pPr>
        <w:spacing w:before="240" w:after="240"/>
        <w:jc w:val="center"/>
        <w:rPr>
          <w:b/>
          <w:bCs/>
          <w:color w:val="000000" w:themeColor="text1"/>
        </w:rPr>
      </w:pPr>
      <w:r w:rsidRPr="00192862">
        <w:rPr>
          <w:b/>
          <w:bCs/>
          <w:color w:val="000000" w:themeColor="text1"/>
        </w:rPr>
        <w:t>Measurement Variables</w:t>
      </w:r>
    </w:p>
    <w:p w14:paraId="133AA739" w14:textId="60EA9E43" w:rsidR="00B677C8" w:rsidRPr="00192862" w:rsidRDefault="00B677C8" w:rsidP="002D2741">
      <w:pPr>
        <w:spacing w:before="240" w:after="240"/>
        <w:jc w:val="both"/>
        <w:rPr>
          <w:color w:val="000000" w:themeColor="text1"/>
        </w:rPr>
      </w:pPr>
      <w:r w:rsidRPr="00192862">
        <w:rPr>
          <w:color w:val="000000" w:themeColor="text1"/>
        </w:rPr>
        <w:t xml:space="preserve">The extent to which vocabulary growth occurs and the degree to which students receive structured grammar instruction were both examined utilizing questionnaires and semi-structured interview questions taken from existing language acquisition studies. Document analysis of students’ written compositions was used to assess ambiguity in writing. All questionnaire questions were rated using a five-point Likert scale ranging from 1 (Strongly Disagree) to 5 (Strongly Agree). </w:t>
      </w:r>
      <w:r w:rsidR="00812803" w:rsidRPr="00192862">
        <w:rPr>
          <w:color w:val="000000" w:themeColor="text1"/>
        </w:rPr>
        <w:t>Before</w:t>
      </w:r>
      <w:r w:rsidRPr="00192862">
        <w:rPr>
          <w:color w:val="000000" w:themeColor="text1"/>
        </w:rPr>
        <w:t xml:space="preserve"> distributing the questionnaire to students, a pilot study consisting of 20 students was administered to ensure the reliability and clarity of the research instruments. </w:t>
      </w:r>
    </w:p>
    <w:p w14:paraId="4C2DF3AC" w14:textId="27DF3C79" w:rsidR="00B677C8" w:rsidRPr="00192862" w:rsidRDefault="00B677C8" w:rsidP="002D2741">
      <w:pPr>
        <w:spacing w:before="240" w:after="240"/>
        <w:jc w:val="center"/>
        <w:rPr>
          <w:b/>
          <w:bCs/>
          <w:color w:val="000000" w:themeColor="text1"/>
        </w:rPr>
      </w:pPr>
      <w:r w:rsidRPr="00192862">
        <w:rPr>
          <w:b/>
          <w:bCs/>
          <w:color w:val="000000" w:themeColor="text1"/>
        </w:rPr>
        <w:t>Analysis Methods</w:t>
      </w:r>
    </w:p>
    <w:p w14:paraId="64B85DE7" w14:textId="2DA74B7D" w:rsidR="00B677C8" w:rsidRPr="00192862" w:rsidRDefault="00B677C8" w:rsidP="002D2741">
      <w:pPr>
        <w:spacing w:before="240" w:after="240"/>
        <w:jc w:val="both"/>
        <w:rPr>
          <w:color w:val="000000" w:themeColor="text1"/>
        </w:rPr>
      </w:pPr>
      <w:r w:rsidRPr="00192862">
        <w:rPr>
          <w:color w:val="000000" w:themeColor="text1"/>
        </w:rPr>
        <w:t>To analyze descriptive statistical values for demographic characteristics SPSS</w:t>
      </w:r>
      <w:r w:rsidR="00946906" w:rsidRPr="00192862">
        <w:rPr>
          <w:color w:val="000000" w:themeColor="text1"/>
        </w:rPr>
        <w:t xml:space="preserve"> version 30</w:t>
      </w:r>
      <w:r w:rsidRPr="00192862">
        <w:rPr>
          <w:color w:val="000000" w:themeColor="text1"/>
        </w:rPr>
        <w:t xml:space="preserve"> was used</w:t>
      </w:r>
      <w:r w:rsidR="00946906" w:rsidRPr="00192862">
        <w:rPr>
          <w:color w:val="000000" w:themeColor="text1"/>
        </w:rPr>
        <w:t>,</w:t>
      </w:r>
      <w:r w:rsidRPr="00192862">
        <w:rPr>
          <w:color w:val="000000" w:themeColor="text1"/>
        </w:rPr>
        <w:t xml:space="preserve"> PLS-SEM (Partial Least Squares Structural Equation Modeling) was used for analyzing measurement and structural models due to its appropriateness for assessing relationships among latent variables (Hair et al.; 202</w:t>
      </w:r>
      <w:r w:rsidR="004C5A54" w:rsidRPr="00192862">
        <w:rPr>
          <w:color w:val="000000" w:themeColor="text1"/>
        </w:rPr>
        <w:t>2</w:t>
      </w:r>
      <w:r w:rsidRPr="00192862">
        <w:rPr>
          <w:color w:val="000000" w:themeColor="text1"/>
        </w:rPr>
        <w:t>). Two-stage analyses were performed. The first stage involved performing assessments of measurement models (validity/reliability/discriminant validity/collinearity). The second stage consisted of evaluating structural models (path coefficients/significance/predictive relevance). NVivo</w:t>
      </w:r>
      <w:r w:rsidR="00997794" w:rsidRPr="00192862">
        <w:rPr>
          <w:color w:val="000000" w:themeColor="text1"/>
        </w:rPr>
        <w:t xml:space="preserve"> software was </w:t>
      </w:r>
      <w:proofErr w:type="spellStart"/>
      <w:r w:rsidR="00997794" w:rsidRPr="00192862">
        <w:rPr>
          <w:color w:val="000000" w:themeColor="text1"/>
        </w:rPr>
        <w:t>sused</w:t>
      </w:r>
      <w:proofErr w:type="spellEnd"/>
      <w:r w:rsidR="00997794" w:rsidRPr="00192862">
        <w:rPr>
          <w:color w:val="000000" w:themeColor="text1"/>
        </w:rPr>
        <w:t xml:space="preserve"> to analyze qualitative data which was generated out of </w:t>
      </w:r>
      <w:proofErr w:type="spellStart"/>
      <w:r w:rsidR="00997794" w:rsidRPr="00192862">
        <w:rPr>
          <w:color w:val="000000" w:themeColor="text1"/>
        </w:rPr>
        <w:t>semistructured</w:t>
      </w:r>
      <w:proofErr w:type="spellEnd"/>
      <w:r w:rsidR="00997794" w:rsidRPr="00192862">
        <w:rPr>
          <w:color w:val="000000" w:themeColor="text1"/>
        </w:rPr>
        <w:t xml:space="preserve"> teacher interviews.</w:t>
      </w:r>
    </w:p>
    <w:p w14:paraId="26F40368" w14:textId="184729EF" w:rsidR="00160655" w:rsidRPr="00760A64" w:rsidRDefault="00760A64" w:rsidP="002D2741">
      <w:pPr>
        <w:spacing w:before="240" w:after="240"/>
        <w:jc w:val="center"/>
        <w:rPr>
          <w:b/>
          <w:bCs/>
          <w:color w:val="000000" w:themeColor="text1"/>
          <w:sz w:val="28"/>
          <w:szCs w:val="28"/>
        </w:rPr>
      </w:pPr>
      <w:r w:rsidRPr="00760A64">
        <w:rPr>
          <w:b/>
          <w:bCs/>
          <w:color w:val="000000" w:themeColor="text1"/>
          <w:sz w:val="28"/>
          <w:szCs w:val="28"/>
        </w:rPr>
        <w:t>RESULTS AND DISCUSSION</w:t>
      </w:r>
    </w:p>
    <w:p w14:paraId="5B879720" w14:textId="700171A0" w:rsidR="00160655" w:rsidRPr="00192862" w:rsidRDefault="00160655" w:rsidP="002D2741">
      <w:pPr>
        <w:spacing w:before="240" w:after="240"/>
        <w:jc w:val="center"/>
        <w:rPr>
          <w:b/>
          <w:bCs/>
          <w:color w:val="000000" w:themeColor="text1"/>
        </w:rPr>
      </w:pPr>
      <w:r w:rsidRPr="00192862">
        <w:rPr>
          <w:b/>
          <w:bCs/>
          <w:color w:val="000000" w:themeColor="text1"/>
        </w:rPr>
        <w:t>Quantitative results discussion</w:t>
      </w:r>
    </w:p>
    <w:p w14:paraId="500A9DDE" w14:textId="0965A45D" w:rsidR="000D45AC" w:rsidRPr="00192862" w:rsidRDefault="000D45AC" w:rsidP="002D2741">
      <w:pPr>
        <w:spacing w:before="240" w:after="240"/>
        <w:ind w:firstLine="720"/>
        <w:jc w:val="both"/>
        <w:rPr>
          <w:color w:val="000000" w:themeColor="text1"/>
        </w:rPr>
      </w:pPr>
      <w:r w:rsidRPr="00192862">
        <w:rPr>
          <w:color w:val="000000" w:themeColor="text1"/>
        </w:rPr>
        <w:t xml:space="preserve">According to Table 1, the majority of respondents were </w:t>
      </w:r>
      <w:r w:rsidR="00D34F19" w:rsidRPr="00192862">
        <w:rPr>
          <w:color w:val="000000" w:themeColor="text1"/>
        </w:rPr>
        <w:t>male</w:t>
      </w:r>
      <w:r w:rsidRPr="00192862">
        <w:rPr>
          <w:color w:val="000000" w:themeColor="text1"/>
        </w:rPr>
        <w:t>, accounting for 65.</w:t>
      </w:r>
      <w:r w:rsidR="00C508F5" w:rsidRPr="00192862">
        <w:rPr>
          <w:color w:val="000000" w:themeColor="text1"/>
        </w:rPr>
        <w:t>0</w:t>
      </w:r>
      <w:r w:rsidRPr="00192862">
        <w:rPr>
          <w:color w:val="000000" w:themeColor="text1"/>
        </w:rPr>
        <w:t>% of the sample, while women represented 3</w:t>
      </w:r>
      <w:r w:rsidR="00C508F5" w:rsidRPr="00192862">
        <w:rPr>
          <w:color w:val="000000" w:themeColor="text1"/>
        </w:rPr>
        <w:t>5.0</w:t>
      </w:r>
      <w:r w:rsidRPr="00192862">
        <w:rPr>
          <w:color w:val="000000" w:themeColor="text1"/>
        </w:rPr>
        <w:t xml:space="preserve">%., </w:t>
      </w:r>
      <w:r w:rsidR="00C508F5" w:rsidRPr="00192862">
        <w:rPr>
          <w:color w:val="000000" w:themeColor="text1"/>
        </w:rPr>
        <w:t xml:space="preserve">94.12%, 5.88% </w:t>
      </w:r>
      <w:r w:rsidRPr="00192862">
        <w:rPr>
          <w:color w:val="000000" w:themeColor="text1"/>
        </w:rPr>
        <w:t xml:space="preserve">represented </w:t>
      </w:r>
      <w:r w:rsidR="002579A1" w:rsidRPr="00192862">
        <w:rPr>
          <w:color w:val="000000" w:themeColor="text1"/>
        </w:rPr>
        <w:t>students’</w:t>
      </w:r>
      <w:r w:rsidR="00C508F5" w:rsidRPr="00192862">
        <w:rPr>
          <w:color w:val="000000" w:themeColor="text1"/>
        </w:rPr>
        <w:t xml:space="preserve"> teachers respectively.</w:t>
      </w:r>
      <w:r w:rsidRPr="00192862">
        <w:rPr>
          <w:color w:val="000000" w:themeColor="text1"/>
        </w:rPr>
        <w:t xml:space="preserve"> </w:t>
      </w:r>
      <w:r w:rsidR="00C508F5" w:rsidRPr="00192862">
        <w:rPr>
          <w:color w:val="000000" w:themeColor="text1"/>
        </w:rPr>
        <w:t xml:space="preserve">Regarding academic qualifications, 55.0%,15.0%, and 30.0% represent diploma, bachelors and </w:t>
      </w:r>
      <w:r w:rsidR="002579A1" w:rsidRPr="00192862">
        <w:rPr>
          <w:color w:val="000000" w:themeColor="text1"/>
        </w:rPr>
        <w:t>master’s</w:t>
      </w:r>
      <w:r w:rsidR="00C508F5" w:rsidRPr="00192862">
        <w:rPr>
          <w:color w:val="000000" w:themeColor="text1"/>
        </w:rPr>
        <w:t xml:space="preserve"> qualification. Teaching experience between 1-3, 4-6, 7-10 and Above 7 years represented by 20.0%, 10.0%, 15.0%, and 55.0%, respectively</w:t>
      </w:r>
      <w:r w:rsidR="007B2420" w:rsidRPr="00192862">
        <w:rPr>
          <w:color w:val="000000" w:themeColor="text1"/>
        </w:rPr>
        <w:t xml:space="preserve">. </w:t>
      </w:r>
      <w:r w:rsidRPr="00192862">
        <w:rPr>
          <w:color w:val="000000" w:themeColor="text1"/>
        </w:rPr>
        <w:t xml:space="preserve">Regarding the </w:t>
      </w:r>
      <w:r w:rsidR="007B2420" w:rsidRPr="00192862">
        <w:rPr>
          <w:color w:val="000000" w:themeColor="text1"/>
        </w:rPr>
        <w:t>level of classes taught, the following classes were represented as follows Senior one (30%), Senior two (20%), Senior three (40%) and Senior 4 (10%) respectively.</w:t>
      </w:r>
    </w:p>
    <w:p w14:paraId="2398A356" w14:textId="6F47F85A" w:rsidR="000D45AC" w:rsidRPr="00760A64" w:rsidRDefault="000D45AC" w:rsidP="00760A64">
      <w:pPr>
        <w:spacing w:before="240" w:after="240"/>
        <w:jc w:val="center"/>
        <w:rPr>
          <w:b/>
          <w:bCs/>
          <w:color w:val="000000" w:themeColor="text1"/>
        </w:rPr>
      </w:pPr>
      <w:r w:rsidRPr="00760A64">
        <w:rPr>
          <w:b/>
          <w:bCs/>
          <w:color w:val="000000" w:themeColor="text1"/>
        </w:rPr>
        <w:lastRenderedPageBreak/>
        <w:t>Table 1: Demographic Characteristics</w:t>
      </w:r>
      <w:r w:rsidR="00D641DF" w:rsidRPr="00760A64">
        <w:rPr>
          <w:b/>
          <w:bCs/>
          <w:color w:val="000000" w:themeColor="text1"/>
        </w:rPr>
        <w:t xml:space="preserve"> of </w:t>
      </w:r>
      <w:r w:rsidR="006D1634" w:rsidRPr="00760A64">
        <w:rPr>
          <w:b/>
          <w:bCs/>
          <w:color w:val="000000" w:themeColor="text1"/>
        </w:rPr>
        <w:t>respondents</w:t>
      </w:r>
    </w:p>
    <w:tbl>
      <w:tblPr>
        <w:tblStyle w:val="TableGrid"/>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703"/>
        <w:gridCol w:w="1850"/>
        <w:gridCol w:w="2362"/>
        <w:gridCol w:w="2781"/>
      </w:tblGrid>
      <w:tr w:rsidR="000D45AC" w:rsidRPr="00760A64" w14:paraId="74E4B1A5" w14:textId="77777777" w:rsidTr="00F0689F">
        <w:trPr>
          <w:trHeight w:val="268"/>
        </w:trPr>
        <w:tc>
          <w:tcPr>
            <w:tcW w:w="1731" w:type="pct"/>
            <w:tcBorders>
              <w:top w:val="single" w:sz="8" w:space="0" w:color="auto"/>
              <w:left w:val="nil"/>
              <w:bottom w:val="single" w:sz="6" w:space="0" w:color="auto"/>
              <w:right w:val="nil"/>
            </w:tcBorders>
          </w:tcPr>
          <w:p w14:paraId="01D26768"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 xml:space="preserve">Variable </w:t>
            </w:r>
          </w:p>
        </w:tc>
        <w:tc>
          <w:tcPr>
            <w:tcW w:w="865" w:type="pct"/>
            <w:tcBorders>
              <w:top w:val="single" w:sz="8" w:space="0" w:color="auto"/>
              <w:left w:val="nil"/>
              <w:bottom w:val="single" w:sz="6" w:space="0" w:color="auto"/>
              <w:right w:val="nil"/>
            </w:tcBorders>
          </w:tcPr>
          <w:p w14:paraId="7FD5A5A4"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 xml:space="preserve">Category </w:t>
            </w:r>
          </w:p>
        </w:tc>
        <w:tc>
          <w:tcPr>
            <w:tcW w:w="1104" w:type="pct"/>
            <w:tcBorders>
              <w:top w:val="single" w:sz="8" w:space="0" w:color="auto"/>
              <w:left w:val="nil"/>
              <w:bottom w:val="single" w:sz="6" w:space="0" w:color="auto"/>
              <w:right w:val="nil"/>
            </w:tcBorders>
          </w:tcPr>
          <w:p w14:paraId="424092DF"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Frequency</w:t>
            </w:r>
          </w:p>
        </w:tc>
        <w:tc>
          <w:tcPr>
            <w:tcW w:w="1300" w:type="pct"/>
            <w:tcBorders>
              <w:top w:val="single" w:sz="8" w:space="0" w:color="auto"/>
              <w:left w:val="nil"/>
              <w:bottom w:val="single" w:sz="6" w:space="0" w:color="auto"/>
              <w:right w:val="nil"/>
            </w:tcBorders>
          </w:tcPr>
          <w:p w14:paraId="424F3D05"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Percent (%)</w:t>
            </w:r>
          </w:p>
        </w:tc>
      </w:tr>
      <w:tr w:rsidR="000D45AC" w:rsidRPr="00760A64" w14:paraId="5AE686FA" w14:textId="77777777" w:rsidTr="00F0689F">
        <w:trPr>
          <w:trHeight w:val="215"/>
        </w:trPr>
        <w:tc>
          <w:tcPr>
            <w:tcW w:w="1731" w:type="pct"/>
            <w:tcBorders>
              <w:top w:val="single" w:sz="6" w:space="0" w:color="auto"/>
              <w:left w:val="nil"/>
              <w:bottom w:val="nil"/>
              <w:right w:val="nil"/>
            </w:tcBorders>
          </w:tcPr>
          <w:p w14:paraId="047FF610" w14:textId="77EB4895"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Gender</w:t>
            </w:r>
            <w:r w:rsidR="00806A9E" w:rsidRPr="00760A64">
              <w:rPr>
                <w:b/>
                <w:bCs/>
                <w:color w:val="000000" w:themeColor="text1"/>
                <w:sz w:val="24"/>
                <w:szCs w:val="24"/>
                <w:lang w:eastAsia="zh-CN" w:bidi="ar"/>
              </w:rPr>
              <w:t xml:space="preserve"> of </w:t>
            </w:r>
            <w:r w:rsidR="00F0689F" w:rsidRPr="00760A64">
              <w:rPr>
                <w:b/>
                <w:bCs/>
                <w:color w:val="000000" w:themeColor="text1"/>
                <w:sz w:val="24"/>
                <w:szCs w:val="24"/>
                <w:lang w:eastAsia="zh-CN" w:bidi="ar"/>
              </w:rPr>
              <w:t xml:space="preserve">the </w:t>
            </w:r>
            <w:r w:rsidR="00806A9E" w:rsidRPr="00760A64">
              <w:rPr>
                <w:b/>
                <w:bCs/>
                <w:color w:val="000000" w:themeColor="text1"/>
                <w:sz w:val="24"/>
                <w:szCs w:val="24"/>
                <w:lang w:eastAsia="zh-CN" w:bidi="ar"/>
              </w:rPr>
              <w:t>student</w:t>
            </w:r>
          </w:p>
        </w:tc>
        <w:tc>
          <w:tcPr>
            <w:tcW w:w="865" w:type="pct"/>
            <w:tcBorders>
              <w:top w:val="single" w:sz="6" w:space="0" w:color="auto"/>
              <w:left w:val="nil"/>
              <w:bottom w:val="nil"/>
              <w:right w:val="nil"/>
            </w:tcBorders>
          </w:tcPr>
          <w:p w14:paraId="3C0F85AD" w14:textId="7777777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Male</w:t>
            </w:r>
          </w:p>
        </w:tc>
        <w:tc>
          <w:tcPr>
            <w:tcW w:w="1104" w:type="pct"/>
            <w:tcBorders>
              <w:top w:val="single" w:sz="6" w:space="0" w:color="auto"/>
              <w:left w:val="nil"/>
              <w:bottom w:val="nil"/>
              <w:right w:val="nil"/>
            </w:tcBorders>
          </w:tcPr>
          <w:p w14:paraId="3A880ABA" w14:textId="7A82E405" w:rsidR="000D45AC" w:rsidRPr="00760A64" w:rsidRDefault="00A71C76" w:rsidP="00760A64">
            <w:pPr>
              <w:jc w:val="both"/>
              <w:rPr>
                <w:color w:val="000000" w:themeColor="text1"/>
                <w:sz w:val="24"/>
                <w:szCs w:val="24"/>
                <w:lang w:eastAsia="zh-CN" w:bidi="ar"/>
              </w:rPr>
            </w:pPr>
            <w:r w:rsidRPr="00760A64">
              <w:rPr>
                <w:color w:val="000000" w:themeColor="text1"/>
                <w:sz w:val="24"/>
                <w:szCs w:val="24"/>
                <w:lang w:eastAsia="zh-CN" w:bidi="ar"/>
              </w:rPr>
              <w:t>208</w:t>
            </w:r>
          </w:p>
        </w:tc>
        <w:tc>
          <w:tcPr>
            <w:tcW w:w="1300" w:type="pct"/>
            <w:tcBorders>
              <w:top w:val="single" w:sz="6" w:space="0" w:color="auto"/>
              <w:left w:val="nil"/>
              <w:bottom w:val="nil"/>
              <w:right w:val="nil"/>
            </w:tcBorders>
          </w:tcPr>
          <w:p w14:paraId="101042FC" w14:textId="417AD151" w:rsidR="000D45AC" w:rsidRPr="00760A64" w:rsidRDefault="004261E1" w:rsidP="00760A64">
            <w:pPr>
              <w:jc w:val="both"/>
              <w:rPr>
                <w:color w:val="000000" w:themeColor="text1"/>
                <w:sz w:val="24"/>
                <w:szCs w:val="24"/>
                <w:lang w:eastAsia="zh-CN" w:bidi="ar"/>
              </w:rPr>
            </w:pPr>
            <w:r w:rsidRPr="00760A64">
              <w:rPr>
                <w:color w:val="000000" w:themeColor="text1"/>
                <w:sz w:val="24"/>
                <w:szCs w:val="24"/>
                <w:lang w:eastAsia="zh-CN" w:bidi="ar"/>
              </w:rPr>
              <w:t>65.0</w:t>
            </w:r>
          </w:p>
        </w:tc>
      </w:tr>
      <w:tr w:rsidR="000D45AC" w:rsidRPr="00760A64" w14:paraId="74D47304" w14:textId="77777777" w:rsidTr="00F0689F">
        <w:trPr>
          <w:trHeight w:val="268"/>
        </w:trPr>
        <w:tc>
          <w:tcPr>
            <w:tcW w:w="1731" w:type="pct"/>
            <w:tcBorders>
              <w:top w:val="nil"/>
              <w:left w:val="nil"/>
              <w:bottom w:val="single" w:sz="6" w:space="0" w:color="auto"/>
              <w:right w:val="nil"/>
            </w:tcBorders>
          </w:tcPr>
          <w:p w14:paraId="58D4FEF5" w14:textId="77777777" w:rsidR="000D45AC" w:rsidRPr="00760A64" w:rsidRDefault="000D45AC" w:rsidP="00760A64">
            <w:pPr>
              <w:jc w:val="both"/>
              <w:rPr>
                <w:color w:val="000000" w:themeColor="text1"/>
                <w:sz w:val="24"/>
                <w:szCs w:val="24"/>
                <w:lang w:eastAsia="zh-CN" w:bidi="ar"/>
              </w:rPr>
            </w:pPr>
          </w:p>
        </w:tc>
        <w:tc>
          <w:tcPr>
            <w:tcW w:w="865" w:type="pct"/>
            <w:tcBorders>
              <w:top w:val="nil"/>
              <w:left w:val="nil"/>
              <w:bottom w:val="single" w:sz="6" w:space="0" w:color="auto"/>
              <w:right w:val="nil"/>
            </w:tcBorders>
          </w:tcPr>
          <w:p w14:paraId="7E45EA8C" w14:textId="7777777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Female</w:t>
            </w:r>
          </w:p>
        </w:tc>
        <w:tc>
          <w:tcPr>
            <w:tcW w:w="1104" w:type="pct"/>
            <w:tcBorders>
              <w:top w:val="nil"/>
              <w:left w:val="nil"/>
              <w:bottom w:val="single" w:sz="6" w:space="0" w:color="auto"/>
              <w:right w:val="nil"/>
            </w:tcBorders>
          </w:tcPr>
          <w:p w14:paraId="5B43EC20" w14:textId="43449924" w:rsidR="000D45AC" w:rsidRPr="00760A64" w:rsidRDefault="00A71C76" w:rsidP="00760A64">
            <w:pPr>
              <w:jc w:val="both"/>
              <w:rPr>
                <w:color w:val="000000" w:themeColor="text1"/>
                <w:sz w:val="24"/>
                <w:szCs w:val="24"/>
                <w:lang w:eastAsia="zh-CN" w:bidi="ar"/>
              </w:rPr>
            </w:pPr>
            <w:r w:rsidRPr="00760A64">
              <w:rPr>
                <w:color w:val="000000" w:themeColor="text1"/>
                <w:sz w:val="24"/>
                <w:szCs w:val="24"/>
                <w:lang w:eastAsia="zh-CN" w:bidi="ar"/>
              </w:rPr>
              <w:t>112</w:t>
            </w:r>
          </w:p>
        </w:tc>
        <w:tc>
          <w:tcPr>
            <w:tcW w:w="1300" w:type="pct"/>
            <w:tcBorders>
              <w:top w:val="nil"/>
              <w:left w:val="nil"/>
              <w:bottom w:val="single" w:sz="6" w:space="0" w:color="auto"/>
              <w:right w:val="nil"/>
            </w:tcBorders>
          </w:tcPr>
          <w:p w14:paraId="57C67DC9" w14:textId="19DD9B7C" w:rsidR="000D45AC" w:rsidRPr="00760A64" w:rsidRDefault="004261E1" w:rsidP="00760A64">
            <w:pPr>
              <w:jc w:val="both"/>
              <w:rPr>
                <w:color w:val="000000" w:themeColor="text1"/>
                <w:sz w:val="24"/>
                <w:szCs w:val="24"/>
                <w:lang w:eastAsia="zh-CN" w:bidi="ar"/>
              </w:rPr>
            </w:pPr>
            <w:r w:rsidRPr="00760A64">
              <w:rPr>
                <w:color w:val="000000" w:themeColor="text1"/>
                <w:sz w:val="24"/>
                <w:szCs w:val="24"/>
                <w:lang w:eastAsia="zh-CN" w:bidi="ar"/>
              </w:rPr>
              <w:t>35.0</w:t>
            </w:r>
          </w:p>
        </w:tc>
      </w:tr>
      <w:tr w:rsidR="000D45AC" w:rsidRPr="00760A64" w14:paraId="67203AB0" w14:textId="77777777" w:rsidTr="00F0689F">
        <w:trPr>
          <w:trHeight w:val="268"/>
        </w:trPr>
        <w:tc>
          <w:tcPr>
            <w:tcW w:w="1731" w:type="pct"/>
            <w:tcBorders>
              <w:top w:val="single" w:sz="6" w:space="0" w:color="auto"/>
              <w:left w:val="nil"/>
              <w:bottom w:val="nil"/>
              <w:right w:val="nil"/>
            </w:tcBorders>
          </w:tcPr>
          <w:p w14:paraId="6203A393" w14:textId="1A0B2A7D"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 xml:space="preserve">Category of </w:t>
            </w:r>
            <w:r w:rsidR="003C3C51" w:rsidRPr="00760A64">
              <w:rPr>
                <w:b/>
                <w:bCs/>
                <w:color w:val="000000" w:themeColor="text1"/>
                <w:sz w:val="24"/>
                <w:szCs w:val="24"/>
                <w:lang w:eastAsia="zh-CN" w:bidi="ar"/>
              </w:rPr>
              <w:t>respondent</w:t>
            </w:r>
          </w:p>
        </w:tc>
        <w:tc>
          <w:tcPr>
            <w:tcW w:w="865" w:type="pct"/>
            <w:tcBorders>
              <w:top w:val="single" w:sz="6" w:space="0" w:color="auto"/>
              <w:left w:val="nil"/>
              <w:bottom w:val="nil"/>
              <w:right w:val="nil"/>
            </w:tcBorders>
          </w:tcPr>
          <w:p w14:paraId="40A71A6A" w14:textId="3099E5E2" w:rsidR="000D45AC" w:rsidRPr="00760A64" w:rsidRDefault="007240D0" w:rsidP="00760A64">
            <w:pPr>
              <w:jc w:val="both"/>
              <w:rPr>
                <w:color w:val="000000" w:themeColor="text1"/>
                <w:sz w:val="24"/>
                <w:szCs w:val="24"/>
                <w:lang w:eastAsia="zh-CN" w:bidi="ar"/>
              </w:rPr>
            </w:pPr>
            <w:r w:rsidRPr="00760A64">
              <w:rPr>
                <w:color w:val="000000" w:themeColor="text1"/>
                <w:sz w:val="24"/>
                <w:szCs w:val="24"/>
                <w:lang w:eastAsia="zh-CN" w:bidi="ar"/>
              </w:rPr>
              <w:t>S</w:t>
            </w:r>
            <w:r w:rsidR="00557CB6" w:rsidRPr="00760A64">
              <w:rPr>
                <w:color w:val="000000" w:themeColor="text1"/>
                <w:sz w:val="24"/>
                <w:szCs w:val="24"/>
                <w:lang w:eastAsia="zh-CN" w:bidi="ar"/>
              </w:rPr>
              <w:t>tudents</w:t>
            </w:r>
          </w:p>
        </w:tc>
        <w:tc>
          <w:tcPr>
            <w:tcW w:w="1104" w:type="pct"/>
            <w:tcBorders>
              <w:top w:val="single" w:sz="6" w:space="0" w:color="auto"/>
              <w:left w:val="nil"/>
              <w:bottom w:val="nil"/>
              <w:right w:val="nil"/>
            </w:tcBorders>
          </w:tcPr>
          <w:p w14:paraId="65AD3071" w14:textId="0B368442" w:rsidR="000D45AC" w:rsidRPr="00760A64" w:rsidRDefault="00845097" w:rsidP="00760A64">
            <w:pPr>
              <w:jc w:val="both"/>
              <w:rPr>
                <w:color w:val="000000" w:themeColor="text1"/>
                <w:sz w:val="24"/>
                <w:szCs w:val="24"/>
                <w:lang w:eastAsia="zh-CN" w:bidi="ar"/>
              </w:rPr>
            </w:pPr>
            <w:r w:rsidRPr="00760A64">
              <w:rPr>
                <w:color w:val="000000" w:themeColor="text1"/>
                <w:sz w:val="24"/>
                <w:szCs w:val="24"/>
                <w:lang w:eastAsia="zh-CN" w:bidi="ar"/>
              </w:rPr>
              <w:t>3</w:t>
            </w:r>
            <w:r w:rsidR="00AE51D6" w:rsidRPr="00760A64">
              <w:rPr>
                <w:color w:val="000000" w:themeColor="text1"/>
                <w:sz w:val="24"/>
                <w:szCs w:val="24"/>
                <w:lang w:eastAsia="zh-CN" w:bidi="ar"/>
              </w:rPr>
              <w:t>20</w:t>
            </w:r>
          </w:p>
        </w:tc>
        <w:tc>
          <w:tcPr>
            <w:tcW w:w="1300" w:type="pct"/>
            <w:tcBorders>
              <w:top w:val="single" w:sz="6" w:space="0" w:color="auto"/>
              <w:left w:val="nil"/>
              <w:bottom w:val="nil"/>
              <w:right w:val="nil"/>
            </w:tcBorders>
          </w:tcPr>
          <w:p w14:paraId="40285A62" w14:textId="0832F0B9" w:rsidR="000D45AC" w:rsidRPr="00760A64" w:rsidRDefault="007360D3" w:rsidP="00760A64">
            <w:pPr>
              <w:jc w:val="both"/>
              <w:rPr>
                <w:color w:val="000000" w:themeColor="text1"/>
                <w:sz w:val="24"/>
                <w:szCs w:val="24"/>
                <w:lang w:eastAsia="zh-CN" w:bidi="ar"/>
              </w:rPr>
            </w:pPr>
            <w:r w:rsidRPr="00760A64">
              <w:rPr>
                <w:color w:val="000000" w:themeColor="text1"/>
                <w:sz w:val="24"/>
                <w:szCs w:val="24"/>
                <w:lang w:eastAsia="zh-CN" w:bidi="ar"/>
              </w:rPr>
              <w:t>94.12</w:t>
            </w:r>
          </w:p>
        </w:tc>
      </w:tr>
      <w:tr w:rsidR="000D45AC" w:rsidRPr="00760A64" w14:paraId="45A95B8E" w14:textId="77777777" w:rsidTr="00F0689F">
        <w:trPr>
          <w:trHeight w:val="258"/>
        </w:trPr>
        <w:tc>
          <w:tcPr>
            <w:tcW w:w="1731" w:type="pct"/>
          </w:tcPr>
          <w:p w14:paraId="5A787104" w14:textId="77777777" w:rsidR="000D45AC" w:rsidRPr="00760A64" w:rsidRDefault="000D45AC" w:rsidP="00760A64">
            <w:pPr>
              <w:jc w:val="both"/>
              <w:rPr>
                <w:color w:val="000000" w:themeColor="text1"/>
                <w:sz w:val="24"/>
                <w:szCs w:val="24"/>
                <w:lang w:eastAsia="zh-CN" w:bidi="ar"/>
              </w:rPr>
            </w:pPr>
          </w:p>
        </w:tc>
        <w:tc>
          <w:tcPr>
            <w:tcW w:w="865" w:type="pct"/>
          </w:tcPr>
          <w:p w14:paraId="599482B0" w14:textId="07932CC4" w:rsidR="000D45AC" w:rsidRPr="00760A64" w:rsidRDefault="007240D0" w:rsidP="00760A64">
            <w:pPr>
              <w:jc w:val="both"/>
              <w:rPr>
                <w:color w:val="000000" w:themeColor="text1"/>
                <w:sz w:val="24"/>
                <w:szCs w:val="24"/>
                <w:lang w:eastAsia="zh-CN" w:bidi="ar"/>
              </w:rPr>
            </w:pPr>
            <w:r w:rsidRPr="00760A64">
              <w:rPr>
                <w:color w:val="000000" w:themeColor="text1"/>
                <w:sz w:val="24"/>
                <w:szCs w:val="24"/>
                <w:lang w:eastAsia="zh-CN" w:bidi="ar"/>
              </w:rPr>
              <w:t>T</w:t>
            </w:r>
            <w:r w:rsidR="00557CB6" w:rsidRPr="00760A64">
              <w:rPr>
                <w:color w:val="000000" w:themeColor="text1"/>
                <w:sz w:val="24"/>
                <w:szCs w:val="24"/>
                <w:lang w:eastAsia="zh-CN" w:bidi="ar"/>
              </w:rPr>
              <w:t>eachers</w:t>
            </w:r>
          </w:p>
        </w:tc>
        <w:tc>
          <w:tcPr>
            <w:tcW w:w="1104" w:type="pct"/>
          </w:tcPr>
          <w:p w14:paraId="31668AC8" w14:textId="5B942463" w:rsidR="000D45AC" w:rsidRPr="00760A64" w:rsidRDefault="00AE51D6" w:rsidP="00760A64">
            <w:pPr>
              <w:jc w:val="both"/>
              <w:rPr>
                <w:color w:val="000000" w:themeColor="text1"/>
                <w:sz w:val="24"/>
                <w:szCs w:val="24"/>
                <w:lang w:eastAsia="zh-CN" w:bidi="ar"/>
              </w:rPr>
            </w:pPr>
            <w:r w:rsidRPr="00760A64">
              <w:rPr>
                <w:color w:val="000000" w:themeColor="text1"/>
                <w:sz w:val="24"/>
                <w:szCs w:val="24"/>
                <w:lang w:eastAsia="zh-CN" w:bidi="ar"/>
              </w:rPr>
              <w:t>20</w:t>
            </w:r>
          </w:p>
        </w:tc>
        <w:tc>
          <w:tcPr>
            <w:tcW w:w="1300" w:type="pct"/>
          </w:tcPr>
          <w:p w14:paraId="45E6E343" w14:textId="0645BC8D" w:rsidR="000D45AC" w:rsidRPr="00760A64" w:rsidRDefault="007360D3" w:rsidP="00760A64">
            <w:pPr>
              <w:jc w:val="both"/>
              <w:rPr>
                <w:color w:val="000000" w:themeColor="text1"/>
                <w:sz w:val="24"/>
                <w:szCs w:val="24"/>
                <w:lang w:eastAsia="zh-CN" w:bidi="ar"/>
              </w:rPr>
            </w:pPr>
            <w:r w:rsidRPr="00760A64">
              <w:rPr>
                <w:color w:val="000000" w:themeColor="text1"/>
                <w:sz w:val="24"/>
                <w:szCs w:val="24"/>
                <w:lang w:eastAsia="zh-CN" w:bidi="ar"/>
              </w:rPr>
              <w:t>5.88</w:t>
            </w:r>
          </w:p>
        </w:tc>
      </w:tr>
      <w:tr w:rsidR="000D45AC" w:rsidRPr="00760A64" w14:paraId="7D699007" w14:textId="77777777" w:rsidTr="00F0689F">
        <w:trPr>
          <w:trHeight w:val="268"/>
        </w:trPr>
        <w:tc>
          <w:tcPr>
            <w:tcW w:w="1731" w:type="pct"/>
            <w:tcBorders>
              <w:top w:val="single" w:sz="6" w:space="0" w:color="auto"/>
              <w:left w:val="nil"/>
              <w:bottom w:val="nil"/>
              <w:right w:val="nil"/>
            </w:tcBorders>
          </w:tcPr>
          <w:p w14:paraId="01C01084" w14:textId="0E83DBC1" w:rsidR="000D45AC" w:rsidRPr="00760A64" w:rsidRDefault="00FE57CF" w:rsidP="00760A64">
            <w:pPr>
              <w:jc w:val="both"/>
              <w:rPr>
                <w:b/>
                <w:bCs/>
                <w:color w:val="000000" w:themeColor="text1"/>
                <w:sz w:val="24"/>
                <w:szCs w:val="24"/>
                <w:lang w:eastAsia="zh-CN" w:bidi="ar"/>
              </w:rPr>
            </w:pPr>
            <w:r w:rsidRPr="00760A64">
              <w:rPr>
                <w:b/>
                <w:bCs/>
                <w:color w:val="000000" w:themeColor="text1"/>
                <w:sz w:val="24"/>
                <w:szCs w:val="24"/>
                <w:lang w:eastAsia="zh-CN" w:bidi="ar"/>
              </w:rPr>
              <w:t>Students class level</w:t>
            </w:r>
            <w:r w:rsidR="000D45AC" w:rsidRPr="00760A64">
              <w:rPr>
                <w:b/>
                <w:bCs/>
                <w:color w:val="000000" w:themeColor="text1"/>
                <w:sz w:val="24"/>
                <w:szCs w:val="24"/>
                <w:lang w:eastAsia="zh-CN" w:bidi="ar"/>
              </w:rPr>
              <w:t xml:space="preserve"> </w:t>
            </w:r>
          </w:p>
        </w:tc>
        <w:tc>
          <w:tcPr>
            <w:tcW w:w="865" w:type="pct"/>
            <w:tcBorders>
              <w:top w:val="single" w:sz="6" w:space="0" w:color="auto"/>
              <w:left w:val="nil"/>
              <w:bottom w:val="nil"/>
              <w:right w:val="nil"/>
            </w:tcBorders>
          </w:tcPr>
          <w:p w14:paraId="40463ACC" w14:textId="20F68773" w:rsidR="000D45AC" w:rsidRPr="00760A64" w:rsidRDefault="00331FEF" w:rsidP="00760A64">
            <w:pPr>
              <w:jc w:val="both"/>
              <w:rPr>
                <w:color w:val="000000" w:themeColor="text1"/>
                <w:sz w:val="24"/>
                <w:szCs w:val="24"/>
                <w:lang w:eastAsia="zh-CN" w:bidi="ar"/>
              </w:rPr>
            </w:pPr>
            <w:r w:rsidRPr="00760A64">
              <w:rPr>
                <w:color w:val="000000" w:themeColor="text1"/>
                <w:sz w:val="24"/>
                <w:szCs w:val="24"/>
                <w:lang w:eastAsia="zh-CN" w:bidi="ar"/>
              </w:rPr>
              <w:t>Senior one</w:t>
            </w:r>
          </w:p>
        </w:tc>
        <w:tc>
          <w:tcPr>
            <w:tcW w:w="1104" w:type="pct"/>
            <w:tcBorders>
              <w:top w:val="single" w:sz="6" w:space="0" w:color="auto"/>
              <w:left w:val="nil"/>
              <w:bottom w:val="nil"/>
              <w:right w:val="nil"/>
            </w:tcBorders>
          </w:tcPr>
          <w:p w14:paraId="614A6958" w14:textId="5C26315D" w:rsidR="000D45AC" w:rsidRPr="00760A64" w:rsidRDefault="00BA2064" w:rsidP="00760A64">
            <w:pPr>
              <w:jc w:val="both"/>
              <w:rPr>
                <w:color w:val="000000" w:themeColor="text1"/>
                <w:sz w:val="24"/>
                <w:szCs w:val="24"/>
                <w:lang w:eastAsia="zh-CN" w:bidi="ar"/>
              </w:rPr>
            </w:pPr>
            <w:r w:rsidRPr="00760A64">
              <w:rPr>
                <w:color w:val="000000" w:themeColor="text1"/>
                <w:sz w:val="24"/>
                <w:szCs w:val="24"/>
                <w:lang w:eastAsia="zh-CN" w:bidi="ar"/>
              </w:rPr>
              <w:t>151</w:t>
            </w:r>
          </w:p>
        </w:tc>
        <w:tc>
          <w:tcPr>
            <w:tcW w:w="1300" w:type="pct"/>
            <w:tcBorders>
              <w:top w:val="single" w:sz="6" w:space="0" w:color="auto"/>
              <w:left w:val="nil"/>
              <w:bottom w:val="nil"/>
              <w:right w:val="nil"/>
            </w:tcBorders>
          </w:tcPr>
          <w:p w14:paraId="7EB83F83" w14:textId="62E96347" w:rsidR="000D45AC" w:rsidRPr="00760A64" w:rsidRDefault="00AA3B2C" w:rsidP="00760A64">
            <w:pPr>
              <w:jc w:val="both"/>
              <w:rPr>
                <w:color w:val="000000" w:themeColor="text1"/>
                <w:sz w:val="24"/>
                <w:szCs w:val="24"/>
                <w:lang w:eastAsia="zh-CN" w:bidi="ar"/>
              </w:rPr>
            </w:pPr>
            <w:r w:rsidRPr="00760A64">
              <w:rPr>
                <w:color w:val="000000" w:themeColor="text1"/>
                <w:sz w:val="24"/>
                <w:szCs w:val="24"/>
                <w:lang w:eastAsia="zh-CN" w:bidi="ar"/>
              </w:rPr>
              <w:t>47.2</w:t>
            </w:r>
          </w:p>
        </w:tc>
      </w:tr>
      <w:tr w:rsidR="000D45AC" w:rsidRPr="00760A64" w14:paraId="3863547A" w14:textId="77777777" w:rsidTr="00F0689F">
        <w:trPr>
          <w:trHeight w:val="258"/>
        </w:trPr>
        <w:tc>
          <w:tcPr>
            <w:tcW w:w="1731" w:type="pct"/>
          </w:tcPr>
          <w:p w14:paraId="55C75E18" w14:textId="135C1515" w:rsidR="000D45AC" w:rsidRPr="00760A64" w:rsidRDefault="000D45AC" w:rsidP="00760A64">
            <w:pPr>
              <w:jc w:val="both"/>
              <w:rPr>
                <w:color w:val="000000" w:themeColor="text1"/>
                <w:sz w:val="24"/>
                <w:szCs w:val="24"/>
                <w:lang w:eastAsia="zh-CN" w:bidi="ar"/>
              </w:rPr>
            </w:pPr>
          </w:p>
        </w:tc>
        <w:tc>
          <w:tcPr>
            <w:tcW w:w="865" w:type="pct"/>
          </w:tcPr>
          <w:p w14:paraId="5C719ACE" w14:textId="30B7B589" w:rsidR="000D45AC" w:rsidRPr="00760A64" w:rsidRDefault="00331FEF" w:rsidP="00760A64">
            <w:pPr>
              <w:jc w:val="both"/>
              <w:rPr>
                <w:color w:val="000000" w:themeColor="text1"/>
                <w:sz w:val="24"/>
                <w:szCs w:val="24"/>
                <w:lang w:eastAsia="zh-CN" w:bidi="ar"/>
              </w:rPr>
            </w:pPr>
            <w:r w:rsidRPr="00760A64">
              <w:rPr>
                <w:color w:val="000000" w:themeColor="text1"/>
                <w:sz w:val="24"/>
                <w:szCs w:val="24"/>
                <w:lang w:eastAsia="zh-CN" w:bidi="ar"/>
              </w:rPr>
              <w:t>Senior two</w:t>
            </w:r>
          </w:p>
        </w:tc>
        <w:tc>
          <w:tcPr>
            <w:tcW w:w="1104" w:type="pct"/>
          </w:tcPr>
          <w:p w14:paraId="0D4CB3BF" w14:textId="092166D3" w:rsidR="000D45AC" w:rsidRPr="00760A64" w:rsidRDefault="00BA2064" w:rsidP="00760A64">
            <w:pPr>
              <w:jc w:val="both"/>
              <w:rPr>
                <w:color w:val="000000" w:themeColor="text1"/>
                <w:sz w:val="24"/>
                <w:szCs w:val="24"/>
                <w:lang w:eastAsia="zh-CN" w:bidi="ar"/>
              </w:rPr>
            </w:pPr>
            <w:r w:rsidRPr="00760A64">
              <w:rPr>
                <w:color w:val="000000" w:themeColor="text1"/>
                <w:sz w:val="24"/>
                <w:szCs w:val="24"/>
                <w:lang w:eastAsia="zh-CN" w:bidi="ar"/>
              </w:rPr>
              <w:t>80</w:t>
            </w:r>
          </w:p>
        </w:tc>
        <w:tc>
          <w:tcPr>
            <w:tcW w:w="1300" w:type="pct"/>
          </w:tcPr>
          <w:p w14:paraId="529850DF" w14:textId="5792091B" w:rsidR="000D45AC" w:rsidRPr="00760A64" w:rsidRDefault="00AA3B2C" w:rsidP="00760A64">
            <w:pPr>
              <w:jc w:val="both"/>
              <w:rPr>
                <w:color w:val="000000" w:themeColor="text1"/>
                <w:sz w:val="24"/>
                <w:szCs w:val="24"/>
                <w:lang w:eastAsia="zh-CN" w:bidi="ar"/>
              </w:rPr>
            </w:pPr>
            <w:r w:rsidRPr="00760A64">
              <w:rPr>
                <w:color w:val="000000" w:themeColor="text1"/>
                <w:sz w:val="24"/>
                <w:szCs w:val="24"/>
                <w:lang w:eastAsia="zh-CN" w:bidi="ar"/>
              </w:rPr>
              <w:t>25.0</w:t>
            </w:r>
          </w:p>
        </w:tc>
      </w:tr>
      <w:tr w:rsidR="00331FEF" w:rsidRPr="00760A64" w14:paraId="60F2D86A" w14:textId="77777777" w:rsidTr="006951A3">
        <w:trPr>
          <w:trHeight w:val="258"/>
        </w:trPr>
        <w:tc>
          <w:tcPr>
            <w:tcW w:w="1731" w:type="pct"/>
            <w:tcBorders>
              <w:bottom w:val="nil"/>
            </w:tcBorders>
          </w:tcPr>
          <w:p w14:paraId="04799C04" w14:textId="77777777" w:rsidR="00331FEF" w:rsidRPr="00760A64" w:rsidRDefault="00331FEF" w:rsidP="00760A64">
            <w:pPr>
              <w:jc w:val="both"/>
              <w:rPr>
                <w:color w:val="000000" w:themeColor="text1"/>
                <w:sz w:val="24"/>
                <w:szCs w:val="24"/>
                <w:lang w:eastAsia="zh-CN" w:bidi="ar"/>
              </w:rPr>
            </w:pPr>
          </w:p>
        </w:tc>
        <w:tc>
          <w:tcPr>
            <w:tcW w:w="865" w:type="pct"/>
            <w:tcBorders>
              <w:bottom w:val="nil"/>
            </w:tcBorders>
          </w:tcPr>
          <w:p w14:paraId="4862ED2A" w14:textId="39E1A94D" w:rsidR="00331FEF" w:rsidRPr="00760A64" w:rsidRDefault="00331FEF" w:rsidP="00760A64">
            <w:pPr>
              <w:jc w:val="both"/>
              <w:rPr>
                <w:color w:val="000000" w:themeColor="text1"/>
                <w:sz w:val="24"/>
                <w:szCs w:val="24"/>
                <w:lang w:eastAsia="zh-CN" w:bidi="ar"/>
              </w:rPr>
            </w:pPr>
            <w:r w:rsidRPr="00760A64">
              <w:rPr>
                <w:color w:val="000000" w:themeColor="text1"/>
                <w:sz w:val="24"/>
                <w:szCs w:val="24"/>
                <w:lang w:eastAsia="zh-CN" w:bidi="ar"/>
              </w:rPr>
              <w:t>Senior three</w:t>
            </w:r>
          </w:p>
        </w:tc>
        <w:tc>
          <w:tcPr>
            <w:tcW w:w="1104" w:type="pct"/>
            <w:tcBorders>
              <w:bottom w:val="nil"/>
            </w:tcBorders>
          </w:tcPr>
          <w:p w14:paraId="16314871" w14:textId="7ED86163" w:rsidR="00331FEF" w:rsidRPr="00760A64" w:rsidRDefault="00BA2064" w:rsidP="00760A64">
            <w:pPr>
              <w:jc w:val="both"/>
              <w:rPr>
                <w:color w:val="000000" w:themeColor="text1"/>
                <w:sz w:val="24"/>
                <w:szCs w:val="24"/>
                <w:lang w:eastAsia="zh-CN" w:bidi="ar"/>
              </w:rPr>
            </w:pPr>
            <w:r w:rsidRPr="00760A64">
              <w:rPr>
                <w:color w:val="000000" w:themeColor="text1"/>
                <w:sz w:val="24"/>
                <w:szCs w:val="24"/>
                <w:lang w:eastAsia="zh-CN" w:bidi="ar"/>
              </w:rPr>
              <w:t>57</w:t>
            </w:r>
          </w:p>
        </w:tc>
        <w:tc>
          <w:tcPr>
            <w:tcW w:w="1300" w:type="pct"/>
            <w:tcBorders>
              <w:bottom w:val="nil"/>
            </w:tcBorders>
          </w:tcPr>
          <w:p w14:paraId="7BB4C4E7" w14:textId="355AC416" w:rsidR="00331FEF" w:rsidRPr="00760A64" w:rsidRDefault="00AA3B2C" w:rsidP="00760A64">
            <w:pPr>
              <w:jc w:val="both"/>
              <w:rPr>
                <w:color w:val="000000" w:themeColor="text1"/>
                <w:sz w:val="24"/>
                <w:szCs w:val="24"/>
                <w:lang w:eastAsia="zh-CN" w:bidi="ar"/>
              </w:rPr>
            </w:pPr>
            <w:r w:rsidRPr="00760A64">
              <w:rPr>
                <w:color w:val="000000" w:themeColor="text1"/>
                <w:sz w:val="24"/>
                <w:szCs w:val="24"/>
                <w:lang w:eastAsia="zh-CN" w:bidi="ar"/>
              </w:rPr>
              <w:t>17.8</w:t>
            </w:r>
          </w:p>
        </w:tc>
      </w:tr>
      <w:tr w:rsidR="00331FEF" w:rsidRPr="00760A64" w14:paraId="1385336B" w14:textId="77777777" w:rsidTr="006951A3">
        <w:trPr>
          <w:trHeight w:val="258"/>
        </w:trPr>
        <w:tc>
          <w:tcPr>
            <w:tcW w:w="1731" w:type="pct"/>
            <w:tcBorders>
              <w:top w:val="nil"/>
              <w:left w:val="nil"/>
              <w:bottom w:val="single" w:sz="4" w:space="0" w:color="auto"/>
              <w:right w:val="nil"/>
            </w:tcBorders>
          </w:tcPr>
          <w:p w14:paraId="68B80B36" w14:textId="77777777" w:rsidR="00331FEF" w:rsidRPr="00760A64" w:rsidRDefault="00331FEF" w:rsidP="00760A64">
            <w:pPr>
              <w:jc w:val="both"/>
              <w:rPr>
                <w:color w:val="000000" w:themeColor="text1"/>
                <w:sz w:val="24"/>
                <w:szCs w:val="24"/>
                <w:lang w:eastAsia="zh-CN" w:bidi="ar"/>
              </w:rPr>
            </w:pPr>
          </w:p>
        </w:tc>
        <w:tc>
          <w:tcPr>
            <w:tcW w:w="865" w:type="pct"/>
            <w:tcBorders>
              <w:top w:val="nil"/>
              <w:left w:val="nil"/>
              <w:bottom w:val="single" w:sz="4" w:space="0" w:color="auto"/>
              <w:right w:val="nil"/>
            </w:tcBorders>
          </w:tcPr>
          <w:p w14:paraId="77930D27" w14:textId="7829F399" w:rsidR="00331FEF" w:rsidRPr="00760A64" w:rsidRDefault="00331FEF" w:rsidP="00760A64">
            <w:pPr>
              <w:jc w:val="both"/>
              <w:rPr>
                <w:color w:val="000000" w:themeColor="text1"/>
                <w:sz w:val="24"/>
                <w:szCs w:val="24"/>
                <w:lang w:eastAsia="zh-CN" w:bidi="ar"/>
              </w:rPr>
            </w:pPr>
            <w:r w:rsidRPr="00760A64">
              <w:rPr>
                <w:color w:val="000000" w:themeColor="text1"/>
                <w:sz w:val="24"/>
                <w:szCs w:val="24"/>
                <w:lang w:eastAsia="zh-CN" w:bidi="ar"/>
              </w:rPr>
              <w:t>Senior 4</w:t>
            </w:r>
          </w:p>
        </w:tc>
        <w:tc>
          <w:tcPr>
            <w:tcW w:w="1104" w:type="pct"/>
            <w:tcBorders>
              <w:top w:val="nil"/>
              <w:left w:val="nil"/>
              <w:bottom w:val="single" w:sz="4" w:space="0" w:color="auto"/>
              <w:right w:val="nil"/>
            </w:tcBorders>
          </w:tcPr>
          <w:p w14:paraId="5F6C78A4" w14:textId="49B4EA21" w:rsidR="00331FEF" w:rsidRPr="00760A64" w:rsidRDefault="00BA2064" w:rsidP="00760A64">
            <w:pPr>
              <w:jc w:val="both"/>
              <w:rPr>
                <w:color w:val="000000" w:themeColor="text1"/>
                <w:sz w:val="24"/>
                <w:szCs w:val="24"/>
                <w:lang w:eastAsia="zh-CN" w:bidi="ar"/>
              </w:rPr>
            </w:pPr>
            <w:r w:rsidRPr="00760A64">
              <w:rPr>
                <w:color w:val="000000" w:themeColor="text1"/>
                <w:sz w:val="24"/>
                <w:szCs w:val="24"/>
                <w:lang w:eastAsia="zh-CN" w:bidi="ar"/>
              </w:rPr>
              <w:t>32</w:t>
            </w:r>
          </w:p>
        </w:tc>
        <w:tc>
          <w:tcPr>
            <w:tcW w:w="1300" w:type="pct"/>
            <w:tcBorders>
              <w:top w:val="nil"/>
              <w:left w:val="nil"/>
              <w:bottom w:val="single" w:sz="4" w:space="0" w:color="auto"/>
              <w:right w:val="nil"/>
            </w:tcBorders>
          </w:tcPr>
          <w:p w14:paraId="5F5D25EF" w14:textId="7971872F" w:rsidR="00331FEF" w:rsidRPr="00760A64" w:rsidRDefault="00AA3B2C" w:rsidP="00760A64">
            <w:pPr>
              <w:jc w:val="both"/>
              <w:rPr>
                <w:color w:val="000000" w:themeColor="text1"/>
                <w:sz w:val="24"/>
                <w:szCs w:val="24"/>
                <w:lang w:eastAsia="zh-CN" w:bidi="ar"/>
              </w:rPr>
            </w:pPr>
            <w:r w:rsidRPr="00760A64">
              <w:rPr>
                <w:color w:val="000000" w:themeColor="text1"/>
                <w:sz w:val="24"/>
                <w:szCs w:val="24"/>
                <w:lang w:eastAsia="zh-CN" w:bidi="ar"/>
              </w:rPr>
              <w:t>10</w:t>
            </w:r>
          </w:p>
        </w:tc>
      </w:tr>
      <w:tr w:rsidR="00806A9E" w:rsidRPr="00760A64" w14:paraId="11672F28" w14:textId="77777777" w:rsidTr="006951A3">
        <w:trPr>
          <w:trHeight w:val="268"/>
        </w:trPr>
        <w:tc>
          <w:tcPr>
            <w:tcW w:w="1731" w:type="pct"/>
            <w:tcBorders>
              <w:top w:val="single" w:sz="4" w:space="0" w:color="auto"/>
            </w:tcBorders>
          </w:tcPr>
          <w:p w14:paraId="773CA640" w14:textId="7D901054" w:rsidR="00806A9E" w:rsidRPr="00760A64" w:rsidRDefault="00806A9E" w:rsidP="00760A64">
            <w:pPr>
              <w:jc w:val="both"/>
              <w:rPr>
                <w:b/>
                <w:bCs/>
                <w:color w:val="000000" w:themeColor="text1"/>
                <w:sz w:val="24"/>
                <w:szCs w:val="24"/>
                <w:lang w:eastAsia="zh-CN" w:bidi="ar"/>
              </w:rPr>
            </w:pPr>
            <w:r w:rsidRPr="00760A64">
              <w:rPr>
                <w:b/>
                <w:bCs/>
                <w:color w:val="000000" w:themeColor="text1"/>
                <w:sz w:val="24"/>
                <w:szCs w:val="24"/>
                <w:lang w:eastAsia="zh-CN" w:bidi="ar"/>
              </w:rPr>
              <w:t>Academic qualification of the teacher</w:t>
            </w:r>
          </w:p>
        </w:tc>
        <w:tc>
          <w:tcPr>
            <w:tcW w:w="865" w:type="pct"/>
            <w:tcBorders>
              <w:top w:val="single" w:sz="4" w:space="0" w:color="auto"/>
            </w:tcBorders>
          </w:tcPr>
          <w:p w14:paraId="6CC2D32B" w14:textId="7EFE2B63" w:rsidR="00806A9E" w:rsidRPr="00760A64" w:rsidRDefault="00493449" w:rsidP="00760A64">
            <w:pPr>
              <w:jc w:val="both"/>
              <w:rPr>
                <w:color w:val="000000" w:themeColor="text1"/>
                <w:sz w:val="24"/>
                <w:szCs w:val="24"/>
                <w:lang w:eastAsia="zh-CN" w:bidi="ar"/>
              </w:rPr>
            </w:pPr>
            <w:r w:rsidRPr="00760A64">
              <w:rPr>
                <w:color w:val="000000" w:themeColor="text1"/>
                <w:sz w:val="24"/>
                <w:szCs w:val="24"/>
                <w:lang w:eastAsia="zh-CN" w:bidi="ar"/>
              </w:rPr>
              <w:t>Diploma</w:t>
            </w:r>
          </w:p>
        </w:tc>
        <w:tc>
          <w:tcPr>
            <w:tcW w:w="1104" w:type="pct"/>
            <w:tcBorders>
              <w:top w:val="single" w:sz="4" w:space="0" w:color="auto"/>
            </w:tcBorders>
          </w:tcPr>
          <w:p w14:paraId="092C0472" w14:textId="5284EC5D" w:rsidR="00806A9E" w:rsidRPr="00760A64" w:rsidRDefault="00D36ECE" w:rsidP="00760A64">
            <w:pPr>
              <w:jc w:val="both"/>
              <w:rPr>
                <w:color w:val="000000" w:themeColor="text1"/>
                <w:sz w:val="24"/>
                <w:szCs w:val="24"/>
                <w:lang w:eastAsia="zh-CN" w:bidi="ar"/>
              </w:rPr>
            </w:pPr>
            <w:r w:rsidRPr="00760A64">
              <w:rPr>
                <w:color w:val="000000" w:themeColor="text1"/>
                <w:sz w:val="24"/>
                <w:szCs w:val="24"/>
                <w:lang w:eastAsia="zh-CN" w:bidi="ar"/>
              </w:rPr>
              <w:t>11</w:t>
            </w:r>
          </w:p>
        </w:tc>
        <w:tc>
          <w:tcPr>
            <w:tcW w:w="1300" w:type="pct"/>
            <w:tcBorders>
              <w:top w:val="single" w:sz="4" w:space="0" w:color="auto"/>
            </w:tcBorders>
          </w:tcPr>
          <w:p w14:paraId="78B34B93" w14:textId="05A84EB5" w:rsidR="00806A9E" w:rsidRPr="00760A64" w:rsidRDefault="008340E5" w:rsidP="00760A64">
            <w:pPr>
              <w:jc w:val="both"/>
              <w:rPr>
                <w:color w:val="000000" w:themeColor="text1"/>
                <w:sz w:val="24"/>
                <w:szCs w:val="24"/>
                <w:lang w:eastAsia="zh-CN" w:bidi="ar"/>
              </w:rPr>
            </w:pPr>
            <w:r w:rsidRPr="00760A64">
              <w:rPr>
                <w:color w:val="000000" w:themeColor="text1"/>
                <w:sz w:val="24"/>
                <w:szCs w:val="24"/>
                <w:lang w:eastAsia="zh-CN" w:bidi="ar"/>
              </w:rPr>
              <w:t>55.0</w:t>
            </w:r>
          </w:p>
        </w:tc>
      </w:tr>
      <w:tr w:rsidR="00493449" w:rsidRPr="00760A64" w14:paraId="6B468E11" w14:textId="77777777" w:rsidTr="00F0689F">
        <w:trPr>
          <w:trHeight w:val="268"/>
        </w:trPr>
        <w:tc>
          <w:tcPr>
            <w:tcW w:w="1731" w:type="pct"/>
          </w:tcPr>
          <w:p w14:paraId="29CB12D0" w14:textId="77777777" w:rsidR="00493449" w:rsidRPr="00760A64" w:rsidRDefault="00493449" w:rsidP="00760A64">
            <w:pPr>
              <w:jc w:val="both"/>
              <w:rPr>
                <w:color w:val="000000" w:themeColor="text1"/>
                <w:sz w:val="24"/>
                <w:szCs w:val="24"/>
                <w:lang w:eastAsia="zh-CN" w:bidi="ar"/>
              </w:rPr>
            </w:pPr>
          </w:p>
        </w:tc>
        <w:tc>
          <w:tcPr>
            <w:tcW w:w="865" w:type="pct"/>
          </w:tcPr>
          <w:p w14:paraId="6E9D7CD1" w14:textId="01D6611C" w:rsidR="00493449" w:rsidRPr="00760A64" w:rsidRDefault="00493449" w:rsidP="00760A64">
            <w:pPr>
              <w:jc w:val="both"/>
              <w:rPr>
                <w:color w:val="000000" w:themeColor="text1"/>
                <w:sz w:val="24"/>
                <w:szCs w:val="24"/>
                <w:lang w:eastAsia="zh-CN" w:bidi="ar"/>
              </w:rPr>
            </w:pPr>
            <w:r w:rsidRPr="00760A64">
              <w:rPr>
                <w:color w:val="000000" w:themeColor="text1"/>
                <w:sz w:val="24"/>
                <w:szCs w:val="24"/>
                <w:lang w:eastAsia="zh-CN" w:bidi="ar"/>
              </w:rPr>
              <w:t>Bachelors</w:t>
            </w:r>
          </w:p>
        </w:tc>
        <w:tc>
          <w:tcPr>
            <w:tcW w:w="1104" w:type="pct"/>
          </w:tcPr>
          <w:p w14:paraId="2ACA542A" w14:textId="506C8EFD" w:rsidR="00493449" w:rsidRPr="00760A64" w:rsidRDefault="00D36ECE" w:rsidP="00760A64">
            <w:pPr>
              <w:jc w:val="both"/>
              <w:rPr>
                <w:color w:val="000000" w:themeColor="text1"/>
                <w:sz w:val="24"/>
                <w:szCs w:val="24"/>
                <w:lang w:eastAsia="zh-CN" w:bidi="ar"/>
              </w:rPr>
            </w:pPr>
            <w:r w:rsidRPr="00760A64">
              <w:rPr>
                <w:color w:val="000000" w:themeColor="text1"/>
                <w:sz w:val="24"/>
                <w:szCs w:val="24"/>
                <w:lang w:eastAsia="zh-CN" w:bidi="ar"/>
              </w:rPr>
              <w:t>3</w:t>
            </w:r>
          </w:p>
        </w:tc>
        <w:tc>
          <w:tcPr>
            <w:tcW w:w="1300" w:type="pct"/>
          </w:tcPr>
          <w:p w14:paraId="2F0B9B03" w14:textId="72469C71" w:rsidR="00493449" w:rsidRPr="00760A64" w:rsidRDefault="008340E5" w:rsidP="00760A64">
            <w:pPr>
              <w:jc w:val="both"/>
              <w:rPr>
                <w:color w:val="000000" w:themeColor="text1"/>
                <w:sz w:val="24"/>
                <w:szCs w:val="24"/>
                <w:lang w:eastAsia="zh-CN" w:bidi="ar"/>
              </w:rPr>
            </w:pPr>
            <w:r w:rsidRPr="00760A64">
              <w:rPr>
                <w:color w:val="000000" w:themeColor="text1"/>
                <w:sz w:val="24"/>
                <w:szCs w:val="24"/>
                <w:lang w:eastAsia="zh-CN" w:bidi="ar"/>
              </w:rPr>
              <w:t>15.0</w:t>
            </w:r>
          </w:p>
        </w:tc>
      </w:tr>
      <w:tr w:rsidR="00493449" w:rsidRPr="00760A64" w14:paraId="0120B0DD" w14:textId="77777777" w:rsidTr="00164A49">
        <w:trPr>
          <w:trHeight w:val="268"/>
        </w:trPr>
        <w:tc>
          <w:tcPr>
            <w:tcW w:w="1731" w:type="pct"/>
            <w:tcBorders>
              <w:bottom w:val="nil"/>
            </w:tcBorders>
          </w:tcPr>
          <w:p w14:paraId="23670EDB" w14:textId="77777777" w:rsidR="00493449" w:rsidRPr="00760A64" w:rsidRDefault="00493449" w:rsidP="00760A64">
            <w:pPr>
              <w:jc w:val="both"/>
              <w:rPr>
                <w:color w:val="000000" w:themeColor="text1"/>
                <w:sz w:val="24"/>
                <w:szCs w:val="24"/>
                <w:lang w:eastAsia="zh-CN" w:bidi="ar"/>
              </w:rPr>
            </w:pPr>
          </w:p>
        </w:tc>
        <w:tc>
          <w:tcPr>
            <w:tcW w:w="865" w:type="pct"/>
            <w:tcBorders>
              <w:bottom w:val="nil"/>
            </w:tcBorders>
          </w:tcPr>
          <w:p w14:paraId="43B19D48" w14:textId="3E58C1B4" w:rsidR="00493449" w:rsidRPr="00760A64" w:rsidRDefault="00493449" w:rsidP="00760A64">
            <w:pPr>
              <w:jc w:val="both"/>
              <w:rPr>
                <w:color w:val="000000" w:themeColor="text1"/>
                <w:sz w:val="24"/>
                <w:szCs w:val="24"/>
                <w:lang w:eastAsia="zh-CN" w:bidi="ar"/>
              </w:rPr>
            </w:pPr>
            <w:r w:rsidRPr="00760A64">
              <w:rPr>
                <w:color w:val="000000" w:themeColor="text1"/>
                <w:sz w:val="24"/>
                <w:szCs w:val="24"/>
                <w:lang w:eastAsia="zh-CN" w:bidi="ar"/>
              </w:rPr>
              <w:t xml:space="preserve">Masters </w:t>
            </w:r>
          </w:p>
        </w:tc>
        <w:tc>
          <w:tcPr>
            <w:tcW w:w="1104" w:type="pct"/>
            <w:tcBorders>
              <w:bottom w:val="nil"/>
            </w:tcBorders>
          </w:tcPr>
          <w:p w14:paraId="0FEBB611" w14:textId="00113AB2" w:rsidR="00493449" w:rsidRPr="00760A64" w:rsidRDefault="00CD6787" w:rsidP="00760A64">
            <w:pPr>
              <w:jc w:val="both"/>
              <w:rPr>
                <w:color w:val="000000" w:themeColor="text1"/>
                <w:sz w:val="24"/>
                <w:szCs w:val="24"/>
                <w:lang w:eastAsia="zh-CN" w:bidi="ar"/>
              </w:rPr>
            </w:pPr>
            <w:r w:rsidRPr="00760A64">
              <w:rPr>
                <w:color w:val="000000" w:themeColor="text1"/>
                <w:sz w:val="24"/>
                <w:szCs w:val="24"/>
                <w:lang w:eastAsia="zh-CN" w:bidi="ar"/>
              </w:rPr>
              <w:t>6</w:t>
            </w:r>
          </w:p>
        </w:tc>
        <w:tc>
          <w:tcPr>
            <w:tcW w:w="1300" w:type="pct"/>
            <w:tcBorders>
              <w:bottom w:val="nil"/>
            </w:tcBorders>
          </w:tcPr>
          <w:p w14:paraId="60B454A9" w14:textId="15E487DF" w:rsidR="00493449" w:rsidRPr="00760A64" w:rsidRDefault="008340E5" w:rsidP="00760A64">
            <w:pPr>
              <w:jc w:val="both"/>
              <w:rPr>
                <w:color w:val="000000" w:themeColor="text1"/>
                <w:sz w:val="24"/>
                <w:szCs w:val="24"/>
                <w:lang w:eastAsia="zh-CN" w:bidi="ar"/>
              </w:rPr>
            </w:pPr>
            <w:r w:rsidRPr="00760A64">
              <w:rPr>
                <w:color w:val="000000" w:themeColor="text1"/>
                <w:sz w:val="24"/>
                <w:szCs w:val="24"/>
                <w:lang w:eastAsia="zh-CN" w:bidi="ar"/>
              </w:rPr>
              <w:t>30.0</w:t>
            </w:r>
          </w:p>
        </w:tc>
      </w:tr>
      <w:tr w:rsidR="00806A9E" w:rsidRPr="00760A64" w14:paraId="3F68DA2E" w14:textId="77777777" w:rsidTr="00164A49">
        <w:trPr>
          <w:trHeight w:val="268"/>
        </w:trPr>
        <w:tc>
          <w:tcPr>
            <w:tcW w:w="1731" w:type="pct"/>
            <w:tcBorders>
              <w:top w:val="single" w:sz="4" w:space="0" w:color="auto"/>
              <w:left w:val="nil"/>
              <w:bottom w:val="nil"/>
              <w:right w:val="nil"/>
            </w:tcBorders>
          </w:tcPr>
          <w:p w14:paraId="45BF67E3" w14:textId="69B19467" w:rsidR="00806A9E" w:rsidRPr="00760A64" w:rsidRDefault="00806A9E" w:rsidP="00760A64">
            <w:pPr>
              <w:jc w:val="both"/>
              <w:rPr>
                <w:b/>
                <w:bCs/>
                <w:color w:val="000000" w:themeColor="text1"/>
                <w:sz w:val="24"/>
                <w:szCs w:val="24"/>
                <w:lang w:eastAsia="zh-CN" w:bidi="ar"/>
              </w:rPr>
            </w:pPr>
            <w:r w:rsidRPr="00760A64">
              <w:rPr>
                <w:b/>
                <w:bCs/>
                <w:color w:val="000000" w:themeColor="text1"/>
                <w:sz w:val="24"/>
                <w:szCs w:val="24"/>
                <w:lang w:eastAsia="zh-CN" w:bidi="ar"/>
              </w:rPr>
              <w:t>Teaching experience</w:t>
            </w:r>
          </w:p>
        </w:tc>
        <w:tc>
          <w:tcPr>
            <w:tcW w:w="865" w:type="pct"/>
            <w:tcBorders>
              <w:top w:val="single" w:sz="4" w:space="0" w:color="auto"/>
              <w:left w:val="nil"/>
              <w:bottom w:val="nil"/>
              <w:right w:val="nil"/>
            </w:tcBorders>
          </w:tcPr>
          <w:p w14:paraId="5B015B0F" w14:textId="5C2D9B7F" w:rsidR="00806A9E" w:rsidRPr="00760A64" w:rsidRDefault="00164A49" w:rsidP="00760A64">
            <w:pPr>
              <w:jc w:val="both"/>
              <w:rPr>
                <w:color w:val="000000" w:themeColor="text1"/>
                <w:sz w:val="24"/>
                <w:szCs w:val="24"/>
                <w:lang w:eastAsia="zh-CN" w:bidi="ar"/>
              </w:rPr>
            </w:pPr>
            <w:r w:rsidRPr="00760A64">
              <w:rPr>
                <w:color w:val="000000" w:themeColor="text1"/>
                <w:sz w:val="24"/>
                <w:szCs w:val="24"/>
                <w:lang w:eastAsia="zh-CN" w:bidi="ar"/>
              </w:rPr>
              <w:t>1-3</w:t>
            </w:r>
          </w:p>
        </w:tc>
        <w:tc>
          <w:tcPr>
            <w:tcW w:w="1104" w:type="pct"/>
            <w:tcBorders>
              <w:top w:val="single" w:sz="4" w:space="0" w:color="auto"/>
              <w:left w:val="nil"/>
              <w:bottom w:val="nil"/>
              <w:right w:val="nil"/>
            </w:tcBorders>
          </w:tcPr>
          <w:p w14:paraId="5E0F485B" w14:textId="230BC454" w:rsidR="00806A9E" w:rsidRPr="00760A64" w:rsidRDefault="00164A49" w:rsidP="00760A64">
            <w:pPr>
              <w:jc w:val="both"/>
              <w:rPr>
                <w:color w:val="000000" w:themeColor="text1"/>
                <w:sz w:val="24"/>
                <w:szCs w:val="24"/>
                <w:lang w:eastAsia="zh-CN" w:bidi="ar"/>
              </w:rPr>
            </w:pPr>
            <w:r w:rsidRPr="00760A64">
              <w:rPr>
                <w:color w:val="000000" w:themeColor="text1"/>
                <w:sz w:val="24"/>
                <w:szCs w:val="24"/>
                <w:lang w:eastAsia="zh-CN" w:bidi="ar"/>
              </w:rPr>
              <w:t>4</w:t>
            </w:r>
          </w:p>
        </w:tc>
        <w:tc>
          <w:tcPr>
            <w:tcW w:w="1300" w:type="pct"/>
            <w:tcBorders>
              <w:top w:val="single" w:sz="4" w:space="0" w:color="auto"/>
              <w:left w:val="nil"/>
              <w:bottom w:val="nil"/>
              <w:right w:val="nil"/>
            </w:tcBorders>
          </w:tcPr>
          <w:p w14:paraId="0B57B935" w14:textId="0305EEB4" w:rsidR="00806A9E"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20.0</w:t>
            </w:r>
          </w:p>
        </w:tc>
      </w:tr>
      <w:tr w:rsidR="00164A49" w:rsidRPr="00760A64" w14:paraId="1E09D5FE" w14:textId="77777777" w:rsidTr="00164A49">
        <w:trPr>
          <w:trHeight w:val="268"/>
        </w:trPr>
        <w:tc>
          <w:tcPr>
            <w:tcW w:w="1731" w:type="pct"/>
            <w:tcBorders>
              <w:top w:val="nil"/>
              <w:left w:val="nil"/>
              <w:bottom w:val="nil"/>
              <w:right w:val="nil"/>
            </w:tcBorders>
          </w:tcPr>
          <w:p w14:paraId="09F4329A" w14:textId="77777777" w:rsidR="00164A49" w:rsidRPr="00760A64" w:rsidRDefault="00164A49" w:rsidP="00760A64">
            <w:pPr>
              <w:jc w:val="both"/>
              <w:rPr>
                <w:color w:val="000000" w:themeColor="text1"/>
                <w:sz w:val="24"/>
                <w:szCs w:val="24"/>
                <w:lang w:eastAsia="zh-CN" w:bidi="ar"/>
              </w:rPr>
            </w:pPr>
          </w:p>
        </w:tc>
        <w:tc>
          <w:tcPr>
            <w:tcW w:w="865" w:type="pct"/>
            <w:tcBorders>
              <w:top w:val="nil"/>
              <w:left w:val="nil"/>
              <w:bottom w:val="nil"/>
              <w:right w:val="nil"/>
            </w:tcBorders>
          </w:tcPr>
          <w:p w14:paraId="7845FE75" w14:textId="52A59925" w:rsidR="00164A49" w:rsidRPr="00760A64" w:rsidRDefault="00164A49" w:rsidP="00760A64">
            <w:pPr>
              <w:jc w:val="both"/>
              <w:rPr>
                <w:color w:val="000000" w:themeColor="text1"/>
                <w:sz w:val="24"/>
                <w:szCs w:val="24"/>
                <w:lang w:eastAsia="zh-CN" w:bidi="ar"/>
              </w:rPr>
            </w:pPr>
            <w:r w:rsidRPr="00760A64">
              <w:rPr>
                <w:color w:val="000000" w:themeColor="text1"/>
                <w:sz w:val="24"/>
                <w:szCs w:val="24"/>
                <w:lang w:eastAsia="zh-CN" w:bidi="ar"/>
              </w:rPr>
              <w:t>4-6</w:t>
            </w:r>
          </w:p>
        </w:tc>
        <w:tc>
          <w:tcPr>
            <w:tcW w:w="1104" w:type="pct"/>
            <w:tcBorders>
              <w:top w:val="nil"/>
              <w:left w:val="nil"/>
              <w:bottom w:val="nil"/>
              <w:right w:val="nil"/>
            </w:tcBorders>
          </w:tcPr>
          <w:p w14:paraId="303FB768" w14:textId="1577863D" w:rsidR="00164A49" w:rsidRPr="00760A64" w:rsidRDefault="00164A49" w:rsidP="00760A64">
            <w:pPr>
              <w:jc w:val="both"/>
              <w:rPr>
                <w:color w:val="000000" w:themeColor="text1"/>
                <w:sz w:val="24"/>
                <w:szCs w:val="24"/>
                <w:lang w:eastAsia="zh-CN" w:bidi="ar"/>
              </w:rPr>
            </w:pPr>
            <w:r w:rsidRPr="00760A64">
              <w:rPr>
                <w:color w:val="000000" w:themeColor="text1"/>
                <w:sz w:val="24"/>
                <w:szCs w:val="24"/>
                <w:lang w:eastAsia="zh-CN" w:bidi="ar"/>
              </w:rPr>
              <w:t>2</w:t>
            </w:r>
          </w:p>
        </w:tc>
        <w:tc>
          <w:tcPr>
            <w:tcW w:w="1300" w:type="pct"/>
            <w:tcBorders>
              <w:top w:val="nil"/>
              <w:left w:val="nil"/>
              <w:bottom w:val="nil"/>
              <w:right w:val="nil"/>
            </w:tcBorders>
          </w:tcPr>
          <w:p w14:paraId="176BCFA6" w14:textId="5421E1A0" w:rsidR="00164A49"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10.0</w:t>
            </w:r>
          </w:p>
        </w:tc>
      </w:tr>
      <w:tr w:rsidR="00164A49" w:rsidRPr="00760A64" w14:paraId="6B7D09BB" w14:textId="77777777" w:rsidTr="00992150">
        <w:trPr>
          <w:trHeight w:val="268"/>
        </w:trPr>
        <w:tc>
          <w:tcPr>
            <w:tcW w:w="1731" w:type="pct"/>
            <w:tcBorders>
              <w:top w:val="nil"/>
              <w:left w:val="nil"/>
              <w:bottom w:val="nil"/>
              <w:right w:val="nil"/>
            </w:tcBorders>
          </w:tcPr>
          <w:p w14:paraId="34D0C779" w14:textId="77777777" w:rsidR="00164A49" w:rsidRPr="00760A64" w:rsidRDefault="00164A49" w:rsidP="00760A64">
            <w:pPr>
              <w:jc w:val="both"/>
              <w:rPr>
                <w:color w:val="000000" w:themeColor="text1"/>
                <w:sz w:val="24"/>
                <w:szCs w:val="24"/>
                <w:lang w:eastAsia="zh-CN" w:bidi="ar"/>
              </w:rPr>
            </w:pPr>
          </w:p>
        </w:tc>
        <w:tc>
          <w:tcPr>
            <w:tcW w:w="865" w:type="pct"/>
            <w:tcBorders>
              <w:top w:val="nil"/>
              <w:left w:val="nil"/>
              <w:bottom w:val="nil"/>
              <w:right w:val="nil"/>
            </w:tcBorders>
          </w:tcPr>
          <w:p w14:paraId="4881455F" w14:textId="1C56F921" w:rsidR="00164A49" w:rsidRPr="00760A64" w:rsidRDefault="00164A49" w:rsidP="00760A64">
            <w:pPr>
              <w:jc w:val="both"/>
              <w:rPr>
                <w:color w:val="000000" w:themeColor="text1"/>
                <w:sz w:val="24"/>
                <w:szCs w:val="24"/>
                <w:lang w:eastAsia="zh-CN" w:bidi="ar"/>
              </w:rPr>
            </w:pPr>
            <w:r w:rsidRPr="00760A64">
              <w:rPr>
                <w:color w:val="000000" w:themeColor="text1"/>
                <w:sz w:val="24"/>
                <w:szCs w:val="24"/>
                <w:lang w:eastAsia="zh-CN" w:bidi="ar"/>
              </w:rPr>
              <w:t>7-10</w:t>
            </w:r>
          </w:p>
        </w:tc>
        <w:tc>
          <w:tcPr>
            <w:tcW w:w="1104" w:type="pct"/>
            <w:tcBorders>
              <w:top w:val="nil"/>
              <w:left w:val="nil"/>
              <w:bottom w:val="nil"/>
              <w:right w:val="nil"/>
            </w:tcBorders>
          </w:tcPr>
          <w:p w14:paraId="224F343E" w14:textId="25657CB9" w:rsidR="00164A49" w:rsidRPr="00760A64" w:rsidRDefault="00164A49" w:rsidP="00760A64">
            <w:pPr>
              <w:jc w:val="both"/>
              <w:rPr>
                <w:color w:val="000000" w:themeColor="text1"/>
                <w:sz w:val="24"/>
                <w:szCs w:val="24"/>
                <w:lang w:eastAsia="zh-CN" w:bidi="ar"/>
              </w:rPr>
            </w:pPr>
            <w:r w:rsidRPr="00760A64">
              <w:rPr>
                <w:color w:val="000000" w:themeColor="text1"/>
                <w:sz w:val="24"/>
                <w:szCs w:val="24"/>
                <w:lang w:eastAsia="zh-CN" w:bidi="ar"/>
              </w:rPr>
              <w:t>3</w:t>
            </w:r>
          </w:p>
        </w:tc>
        <w:tc>
          <w:tcPr>
            <w:tcW w:w="1300" w:type="pct"/>
            <w:tcBorders>
              <w:top w:val="nil"/>
              <w:left w:val="nil"/>
              <w:bottom w:val="nil"/>
              <w:right w:val="nil"/>
            </w:tcBorders>
          </w:tcPr>
          <w:p w14:paraId="5393E31F" w14:textId="6687C11F" w:rsidR="00164A49"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15.0</w:t>
            </w:r>
          </w:p>
        </w:tc>
      </w:tr>
      <w:tr w:rsidR="00164A49" w:rsidRPr="00760A64" w14:paraId="1740911D" w14:textId="77777777" w:rsidTr="00992150">
        <w:trPr>
          <w:trHeight w:val="268"/>
        </w:trPr>
        <w:tc>
          <w:tcPr>
            <w:tcW w:w="1731" w:type="pct"/>
            <w:tcBorders>
              <w:top w:val="nil"/>
              <w:left w:val="nil"/>
              <w:bottom w:val="single" w:sz="4" w:space="0" w:color="auto"/>
              <w:right w:val="nil"/>
            </w:tcBorders>
          </w:tcPr>
          <w:p w14:paraId="1D211C62" w14:textId="77777777" w:rsidR="00164A49" w:rsidRPr="00760A64" w:rsidRDefault="00164A49" w:rsidP="00760A64">
            <w:pPr>
              <w:jc w:val="both"/>
              <w:rPr>
                <w:color w:val="000000" w:themeColor="text1"/>
                <w:sz w:val="24"/>
                <w:szCs w:val="24"/>
                <w:lang w:eastAsia="zh-CN" w:bidi="ar"/>
              </w:rPr>
            </w:pPr>
          </w:p>
        </w:tc>
        <w:tc>
          <w:tcPr>
            <w:tcW w:w="865" w:type="pct"/>
            <w:tcBorders>
              <w:top w:val="nil"/>
              <w:left w:val="nil"/>
              <w:bottom w:val="single" w:sz="4" w:space="0" w:color="auto"/>
              <w:right w:val="nil"/>
            </w:tcBorders>
          </w:tcPr>
          <w:p w14:paraId="1A4A8CE8" w14:textId="16959C5D" w:rsidR="00164A49" w:rsidRPr="00760A64" w:rsidRDefault="00164A49" w:rsidP="00760A64">
            <w:pPr>
              <w:jc w:val="both"/>
              <w:rPr>
                <w:color w:val="000000" w:themeColor="text1"/>
                <w:sz w:val="24"/>
                <w:szCs w:val="24"/>
                <w:lang w:eastAsia="zh-CN" w:bidi="ar"/>
              </w:rPr>
            </w:pPr>
            <w:r w:rsidRPr="00760A64">
              <w:rPr>
                <w:color w:val="000000" w:themeColor="text1"/>
                <w:sz w:val="24"/>
                <w:szCs w:val="24"/>
                <w:lang w:eastAsia="zh-CN" w:bidi="ar"/>
              </w:rPr>
              <w:t>Above 7 years</w:t>
            </w:r>
          </w:p>
        </w:tc>
        <w:tc>
          <w:tcPr>
            <w:tcW w:w="1104" w:type="pct"/>
            <w:tcBorders>
              <w:top w:val="nil"/>
              <w:left w:val="nil"/>
              <w:bottom w:val="single" w:sz="4" w:space="0" w:color="auto"/>
              <w:right w:val="nil"/>
            </w:tcBorders>
          </w:tcPr>
          <w:p w14:paraId="390C67B0" w14:textId="471597DE" w:rsidR="00164A49" w:rsidRPr="00760A64" w:rsidRDefault="00164A49" w:rsidP="00760A64">
            <w:pPr>
              <w:jc w:val="both"/>
              <w:rPr>
                <w:color w:val="000000" w:themeColor="text1"/>
                <w:sz w:val="24"/>
                <w:szCs w:val="24"/>
                <w:lang w:eastAsia="zh-CN" w:bidi="ar"/>
              </w:rPr>
            </w:pPr>
            <w:r w:rsidRPr="00760A64">
              <w:rPr>
                <w:color w:val="000000" w:themeColor="text1"/>
                <w:sz w:val="24"/>
                <w:szCs w:val="24"/>
                <w:lang w:eastAsia="zh-CN" w:bidi="ar"/>
              </w:rPr>
              <w:t>11</w:t>
            </w:r>
          </w:p>
        </w:tc>
        <w:tc>
          <w:tcPr>
            <w:tcW w:w="1300" w:type="pct"/>
            <w:tcBorders>
              <w:top w:val="nil"/>
              <w:left w:val="nil"/>
              <w:bottom w:val="single" w:sz="4" w:space="0" w:color="auto"/>
              <w:right w:val="nil"/>
            </w:tcBorders>
          </w:tcPr>
          <w:p w14:paraId="2BF2A8C0" w14:textId="25D104E7" w:rsidR="00164A49"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55.0</w:t>
            </w:r>
          </w:p>
        </w:tc>
      </w:tr>
      <w:tr w:rsidR="00992150" w:rsidRPr="00760A64" w14:paraId="070777EA" w14:textId="77777777" w:rsidTr="00992150">
        <w:trPr>
          <w:trHeight w:val="268"/>
        </w:trPr>
        <w:tc>
          <w:tcPr>
            <w:tcW w:w="1731" w:type="pct"/>
            <w:tcBorders>
              <w:top w:val="single" w:sz="4" w:space="0" w:color="auto"/>
              <w:left w:val="nil"/>
              <w:bottom w:val="nil"/>
              <w:right w:val="nil"/>
            </w:tcBorders>
          </w:tcPr>
          <w:p w14:paraId="3BD26C91" w14:textId="6888895E" w:rsidR="00992150" w:rsidRPr="00760A64" w:rsidRDefault="00992150" w:rsidP="00760A64">
            <w:pPr>
              <w:jc w:val="both"/>
              <w:rPr>
                <w:b/>
                <w:bCs/>
                <w:color w:val="000000" w:themeColor="text1"/>
                <w:sz w:val="24"/>
                <w:szCs w:val="24"/>
                <w:lang w:eastAsia="zh-CN" w:bidi="ar"/>
              </w:rPr>
            </w:pPr>
            <w:r w:rsidRPr="00760A64">
              <w:rPr>
                <w:b/>
                <w:bCs/>
                <w:color w:val="000000" w:themeColor="text1"/>
                <w:sz w:val="24"/>
                <w:szCs w:val="24"/>
                <w:lang w:eastAsia="zh-CN" w:bidi="ar"/>
              </w:rPr>
              <w:t>Class level taught</w:t>
            </w:r>
          </w:p>
        </w:tc>
        <w:tc>
          <w:tcPr>
            <w:tcW w:w="865" w:type="pct"/>
            <w:tcBorders>
              <w:top w:val="single" w:sz="4" w:space="0" w:color="auto"/>
              <w:left w:val="nil"/>
              <w:bottom w:val="nil"/>
              <w:right w:val="nil"/>
            </w:tcBorders>
          </w:tcPr>
          <w:p w14:paraId="129BBC70" w14:textId="78085174" w:rsidR="00992150" w:rsidRPr="00760A64" w:rsidRDefault="00992150" w:rsidP="00760A64">
            <w:pPr>
              <w:jc w:val="both"/>
              <w:rPr>
                <w:color w:val="000000" w:themeColor="text1"/>
                <w:sz w:val="24"/>
                <w:szCs w:val="24"/>
                <w:lang w:eastAsia="zh-CN" w:bidi="ar"/>
              </w:rPr>
            </w:pPr>
            <w:r w:rsidRPr="00760A64">
              <w:rPr>
                <w:color w:val="000000" w:themeColor="text1"/>
                <w:sz w:val="24"/>
                <w:szCs w:val="24"/>
                <w:lang w:eastAsia="zh-CN" w:bidi="ar"/>
              </w:rPr>
              <w:t>Senior one</w:t>
            </w:r>
          </w:p>
        </w:tc>
        <w:tc>
          <w:tcPr>
            <w:tcW w:w="1104" w:type="pct"/>
            <w:tcBorders>
              <w:top w:val="single" w:sz="4" w:space="0" w:color="auto"/>
              <w:left w:val="nil"/>
              <w:bottom w:val="nil"/>
              <w:right w:val="nil"/>
            </w:tcBorders>
          </w:tcPr>
          <w:p w14:paraId="7B98CC48" w14:textId="2BDE056B" w:rsidR="00992150"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6</w:t>
            </w:r>
          </w:p>
        </w:tc>
        <w:tc>
          <w:tcPr>
            <w:tcW w:w="1300" w:type="pct"/>
            <w:tcBorders>
              <w:top w:val="single" w:sz="4" w:space="0" w:color="auto"/>
              <w:left w:val="nil"/>
              <w:bottom w:val="nil"/>
              <w:right w:val="nil"/>
            </w:tcBorders>
          </w:tcPr>
          <w:p w14:paraId="2FE1DDD1" w14:textId="50A5E7C9" w:rsidR="00992150"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30</w:t>
            </w:r>
          </w:p>
        </w:tc>
      </w:tr>
      <w:tr w:rsidR="00992150" w:rsidRPr="00760A64" w14:paraId="3207F80E" w14:textId="77777777" w:rsidTr="00992150">
        <w:trPr>
          <w:trHeight w:val="268"/>
        </w:trPr>
        <w:tc>
          <w:tcPr>
            <w:tcW w:w="1731" w:type="pct"/>
            <w:tcBorders>
              <w:top w:val="nil"/>
              <w:left w:val="nil"/>
              <w:bottom w:val="nil"/>
              <w:right w:val="nil"/>
            </w:tcBorders>
          </w:tcPr>
          <w:p w14:paraId="6D29FA97" w14:textId="77777777" w:rsidR="00992150" w:rsidRPr="00760A64" w:rsidRDefault="00992150" w:rsidP="00760A64">
            <w:pPr>
              <w:jc w:val="both"/>
              <w:rPr>
                <w:color w:val="000000" w:themeColor="text1"/>
                <w:sz w:val="24"/>
                <w:szCs w:val="24"/>
                <w:lang w:eastAsia="zh-CN" w:bidi="ar"/>
              </w:rPr>
            </w:pPr>
          </w:p>
        </w:tc>
        <w:tc>
          <w:tcPr>
            <w:tcW w:w="865" w:type="pct"/>
            <w:tcBorders>
              <w:top w:val="nil"/>
              <w:left w:val="nil"/>
              <w:bottom w:val="nil"/>
              <w:right w:val="nil"/>
            </w:tcBorders>
          </w:tcPr>
          <w:p w14:paraId="7E7F633F" w14:textId="7229BCFC" w:rsidR="00992150" w:rsidRPr="00760A64" w:rsidRDefault="00992150" w:rsidP="00760A64">
            <w:pPr>
              <w:jc w:val="both"/>
              <w:rPr>
                <w:color w:val="000000" w:themeColor="text1"/>
                <w:sz w:val="24"/>
                <w:szCs w:val="24"/>
                <w:lang w:eastAsia="zh-CN" w:bidi="ar"/>
              </w:rPr>
            </w:pPr>
            <w:r w:rsidRPr="00760A64">
              <w:rPr>
                <w:color w:val="000000" w:themeColor="text1"/>
                <w:sz w:val="24"/>
                <w:szCs w:val="24"/>
                <w:lang w:eastAsia="zh-CN" w:bidi="ar"/>
              </w:rPr>
              <w:t>Senior two</w:t>
            </w:r>
          </w:p>
        </w:tc>
        <w:tc>
          <w:tcPr>
            <w:tcW w:w="1104" w:type="pct"/>
            <w:tcBorders>
              <w:top w:val="nil"/>
              <w:left w:val="nil"/>
              <w:bottom w:val="nil"/>
              <w:right w:val="nil"/>
            </w:tcBorders>
          </w:tcPr>
          <w:p w14:paraId="780F5368" w14:textId="1AD3EA70" w:rsidR="00992150" w:rsidRPr="00760A64" w:rsidRDefault="00992150" w:rsidP="00760A64">
            <w:pPr>
              <w:jc w:val="both"/>
              <w:rPr>
                <w:color w:val="000000" w:themeColor="text1"/>
                <w:sz w:val="24"/>
                <w:szCs w:val="24"/>
                <w:lang w:eastAsia="zh-CN" w:bidi="ar"/>
              </w:rPr>
            </w:pPr>
            <w:r w:rsidRPr="00760A64">
              <w:rPr>
                <w:color w:val="000000" w:themeColor="text1"/>
                <w:sz w:val="24"/>
                <w:szCs w:val="24"/>
                <w:lang w:eastAsia="zh-CN" w:bidi="ar"/>
              </w:rPr>
              <w:t>4</w:t>
            </w:r>
          </w:p>
        </w:tc>
        <w:tc>
          <w:tcPr>
            <w:tcW w:w="1300" w:type="pct"/>
            <w:tcBorders>
              <w:top w:val="nil"/>
              <w:left w:val="nil"/>
              <w:bottom w:val="nil"/>
              <w:right w:val="nil"/>
            </w:tcBorders>
          </w:tcPr>
          <w:p w14:paraId="7EFFAFCB" w14:textId="01A67DC1" w:rsidR="00992150"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20</w:t>
            </w:r>
          </w:p>
        </w:tc>
      </w:tr>
      <w:tr w:rsidR="00992150" w:rsidRPr="00760A64" w14:paraId="4FEC53E6" w14:textId="77777777" w:rsidTr="00992150">
        <w:trPr>
          <w:trHeight w:val="268"/>
        </w:trPr>
        <w:tc>
          <w:tcPr>
            <w:tcW w:w="1731" w:type="pct"/>
            <w:tcBorders>
              <w:top w:val="nil"/>
              <w:left w:val="nil"/>
              <w:bottom w:val="nil"/>
              <w:right w:val="nil"/>
            </w:tcBorders>
          </w:tcPr>
          <w:p w14:paraId="68950FBA" w14:textId="77777777" w:rsidR="00992150" w:rsidRPr="00760A64" w:rsidRDefault="00992150" w:rsidP="00760A64">
            <w:pPr>
              <w:jc w:val="both"/>
              <w:rPr>
                <w:color w:val="000000" w:themeColor="text1"/>
                <w:sz w:val="24"/>
                <w:szCs w:val="24"/>
                <w:lang w:eastAsia="zh-CN" w:bidi="ar"/>
              </w:rPr>
            </w:pPr>
          </w:p>
        </w:tc>
        <w:tc>
          <w:tcPr>
            <w:tcW w:w="865" w:type="pct"/>
            <w:tcBorders>
              <w:top w:val="nil"/>
              <w:left w:val="nil"/>
              <w:bottom w:val="nil"/>
              <w:right w:val="nil"/>
            </w:tcBorders>
          </w:tcPr>
          <w:p w14:paraId="39893327" w14:textId="4643F47A" w:rsidR="00992150" w:rsidRPr="00760A64" w:rsidRDefault="00992150" w:rsidP="00760A64">
            <w:pPr>
              <w:jc w:val="both"/>
              <w:rPr>
                <w:color w:val="000000" w:themeColor="text1"/>
                <w:sz w:val="24"/>
                <w:szCs w:val="24"/>
                <w:lang w:eastAsia="zh-CN" w:bidi="ar"/>
              </w:rPr>
            </w:pPr>
            <w:r w:rsidRPr="00760A64">
              <w:rPr>
                <w:color w:val="000000" w:themeColor="text1"/>
                <w:sz w:val="24"/>
                <w:szCs w:val="24"/>
                <w:lang w:eastAsia="zh-CN" w:bidi="ar"/>
              </w:rPr>
              <w:t>Senior three</w:t>
            </w:r>
          </w:p>
        </w:tc>
        <w:tc>
          <w:tcPr>
            <w:tcW w:w="1104" w:type="pct"/>
            <w:tcBorders>
              <w:top w:val="nil"/>
              <w:left w:val="nil"/>
              <w:bottom w:val="nil"/>
              <w:right w:val="nil"/>
            </w:tcBorders>
          </w:tcPr>
          <w:p w14:paraId="5F7C3E2D" w14:textId="4ED58069" w:rsidR="00992150" w:rsidRPr="00760A64" w:rsidRDefault="00992150" w:rsidP="00760A64">
            <w:pPr>
              <w:jc w:val="both"/>
              <w:rPr>
                <w:color w:val="000000" w:themeColor="text1"/>
                <w:sz w:val="24"/>
                <w:szCs w:val="24"/>
                <w:lang w:eastAsia="zh-CN" w:bidi="ar"/>
              </w:rPr>
            </w:pPr>
            <w:r w:rsidRPr="00760A64">
              <w:rPr>
                <w:color w:val="000000" w:themeColor="text1"/>
                <w:sz w:val="24"/>
                <w:szCs w:val="24"/>
                <w:lang w:eastAsia="zh-CN" w:bidi="ar"/>
              </w:rPr>
              <w:t>8</w:t>
            </w:r>
          </w:p>
        </w:tc>
        <w:tc>
          <w:tcPr>
            <w:tcW w:w="1300" w:type="pct"/>
            <w:tcBorders>
              <w:top w:val="nil"/>
              <w:left w:val="nil"/>
              <w:bottom w:val="nil"/>
              <w:right w:val="nil"/>
            </w:tcBorders>
          </w:tcPr>
          <w:p w14:paraId="3C6A2A7A" w14:textId="1DB5735D" w:rsidR="00992150"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40</w:t>
            </w:r>
          </w:p>
        </w:tc>
      </w:tr>
      <w:tr w:rsidR="00992150" w:rsidRPr="00760A64" w14:paraId="38392167" w14:textId="77777777" w:rsidTr="00992150">
        <w:trPr>
          <w:trHeight w:val="268"/>
        </w:trPr>
        <w:tc>
          <w:tcPr>
            <w:tcW w:w="1731" w:type="pct"/>
            <w:tcBorders>
              <w:top w:val="nil"/>
              <w:left w:val="nil"/>
              <w:bottom w:val="single" w:sz="4" w:space="0" w:color="auto"/>
              <w:right w:val="nil"/>
            </w:tcBorders>
          </w:tcPr>
          <w:p w14:paraId="12F21444" w14:textId="77777777" w:rsidR="00992150" w:rsidRPr="00760A64" w:rsidRDefault="00992150" w:rsidP="00760A64">
            <w:pPr>
              <w:jc w:val="both"/>
              <w:rPr>
                <w:color w:val="000000" w:themeColor="text1"/>
                <w:sz w:val="24"/>
                <w:szCs w:val="24"/>
                <w:lang w:eastAsia="zh-CN" w:bidi="ar"/>
              </w:rPr>
            </w:pPr>
          </w:p>
        </w:tc>
        <w:tc>
          <w:tcPr>
            <w:tcW w:w="865" w:type="pct"/>
            <w:tcBorders>
              <w:top w:val="nil"/>
              <w:left w:val="nil"/>
              <w:bottom w:val="single" w:sz="4" w:space="0" w:color="auto"/>
              <w:right w:val="nil"/>
            </w:tcBorders>
          </w:tcPr>
          <w:p w14:paraId="6C003EBB" w14:textId="3806B992" w:rsidR="00992150" w:rsidRPr="00760A64" w:rsidRDefault="00992150" w:rsidP="00760A64">
            <w:pPr>
              <w:jc w:val="both"/>
              <w:rPr>
                <w:color w:val="000000" w:themeColor="text1"/>
                <w:sz w:val="24"/>
                <w:szCs w:val="24"/>
                <w:lang w:eastAsia="zh-CN" w:bidi="ar"/>
              </w:rPr>
            </w:pPr>
            <w:r w:rsidRPr="00760A64">
              <w:rPr>
                <w:color w:val="000000" w:themeColor="text1"/>
                <w:sz w:val="24"/>
                <w:szCs w:val="24"/>
                <w:lang w:eastAsia="zh-CN" w:bidi="ar"/>
              </w:rPr>
              <w:t>Senior 4</w:t>
            </w:r>
          </w:p>
        </w:tc>
        <w:tc>
          <w:tcPr>
            <w:tcW w:w="1104" w:type="pct"/>
            <w:tcBorders>
              <w:top w:val="nil"/>
              <w:left w:val="nil"/>
              <w:bottom w:val="single" w:sz="4" w:space="0" w:color="auto"/>
              <w:right w:val="nil"/>
            </w:tcBorders>
          </w:tcPr>
          <w:p w14:paraId="60737774" w14:textId="6FAC1F0C" w:rsidR="00992150" w:rsidRPr="00760A64" w:rsidRDefault="00992150" w:rsidP="00760A64">
            <w:pPr>
              <w:jc w:val="both"/>
              <w:rPr>
                <w:color w:val="000000" w:themeColor="text1"/>
                <w:sz w:val="24"/>
                <w:szCs w:val="24"/>
                <w:lang w:eastAsia="zh-CN" w:bidi="ar"/>
              </w:rPr>
            </w:pPr>
            <w:r w:rsidRPr="00760A64">
              <w:rPr>
                <w:color w:val="000000" w:themeColor="text1"/>
                <w:sz w:val="24"/>
                <w:szCs w:val="24"/>
                <w:lang w:eastAsia="zh-CN" w:bidi="ar"/>
              </w:rPr>
              <w:t>2</w:t>
            </w:r>
          </w:p>
        </w:tc>
        <w:tc>
          <w:tcPr>
            <w:tcW w:w="1300" w:type="pct"/>
            <w:tcBorders>
              <w:top w:val="nil"/>
              <w:left w:val="nil"/>
              <w:bottom w:val="single" w:sz="4" w:space="0" w:color="auto"/>
              <w:right w:val="nil"/>
            </w:tcBorders>
          </w:tcPr>
          <w:p w14:paraId="48BA9028" w14:textId="7DD5E3B3" w:rsidR="00992150" w:rsidRPr="00760A64" w:rsidRDefault="00CB1AFB" w:rsidP="00760A64">
            <w:pPr>
              <w:jc w:val="both"/>
              <w:rPr>
                <w:color w:val="000000" w:themeColor="text1"/>
                <w:sz w:val="24"/>
                <w:szCs w:val="24"/>
                <w:lang w:eastAsia="zh-CN" w:bidi="ar"/>
              </w:rPr>
            </w:pPr>
            <w:r w:rsidRPr="00760A64">
              <w:rPr>
                <w:color w:val="000000" w:themeColor="text1"/>
                <w:sz w:val="24"/>
                <w:szCs w:val="24"/>
                <w:lang w:eastAsia="zh-CN" w:bidi="ar"/>
              </w:rPr>
              <w:t>10</w:t>
            </w:r>
          </w:p>
        </w:tc>
      </w:tr>
      <w:tr w:rsidR="000D45AC" w:rsidRPr="00760A64" w14:paraId="40FC2C17" w14:textId="77777777" w:rsidTr="00992150">
        <w:trPr>
          <w:trHeight w:val="60"/>
        </w:trPr>
        <w:tc>
          <w:tcPr>
            <w:tcW w:w="1731" w:type="pct"/>
            <w:tcBorders>
              <w:top w:val="single" w:sz="4" w:space="0" w:color="auto"/>
              <w:left w:val="nil"/>
              <w:bottom w:val="single" w:sz="8" w:space="0" w:color="auto"/>
              <w:right w:val="nil"/>
            </w:tcBorders>
          </w:tcPr>
          <w:p w14:paraId="4851B0D6"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Total</w:t>
            </w:r>
          </w:p>
        </w:tc>
        <w:tc>
          <w:tcPr>
            <w:tcW w:w="865" w:type="pct"/>
            <w:tcBorders>
              <w:top w:val="single" w:sz="4" w:space="0" w:color="auto"/>
              <w:left w:val="nil"/>
              <w:bottom w:val="single" w:sz="8" w:space="0" w:color="auto"/>
              <w:right w:val="nil"/>
            </w:tcBorders>
          </w:tcPr>
          <w:p w14:paraId="00F9E88C" w14:textId="7777777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w:t>
            </w:r>
          </w:p>
        </w:tc>
        <w:tc>
          <w:tcPr>
            <w:tcW w:w="1104" w:type="pct"/>
            <w:tcBorders>
              <w:top w:val="single" w:sz="4" w:space="0" w:color="auto"/>
              <w:left w:val="nil"/>
              <w:bottom w:val="single" w:sz="8" w:space="0" w:color="auto"/>
              <w:right w:val="nil"/>
            </w:tcBorders>
          </w:tcPr>
          <w:p w14:paraId="0E5AFE6E" w14:textId="7777777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340</w:t>
            </w:r>
          </w:p>
        </w:tc>
        <w:tc>
          <w:tcPr>
            <w:tcW w:w="1300" w:type="pct"/>
            <w:tcBorders>
              <w:top w:val="single" w:sz="4" w:space="0" w:color="auto"/>
              <w:left w:val="nil"/>
              <w:bottom w:val="single" w:sz="8" w:space="0" w:color="auto"/>
              <w:right w:val="nil"/>
            </w:tcBorders>
          </w:tcPr>
          <w:p w14:paraId="53DF84F2" w14:textId="7777777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100.0</w:t>
            </w:r>
          </w:p>
        </w:tc>
      </w:tr>
    </w:tbl>
    <w:p w14:paraId="25344D5E" w14:textId="77777777" w:rsidR="000D45AC" w:rsidRPr="00760A64" w:rsidRDefault="000D45AC" w:rsidP="00760A64">
      <w:pPr>
        <w:jc w:val="both"/>
        <w:rPr>
          <w:b/>
          <w:bCs/>
          <w:color w:val="000000" w:themeColor="text1"/>
          <w:lang w:eastAsia="zh-CN" w:bidi="ar"/>
        </w:rPr>
      </w:pPr>
      <w:r w:rsidRPr="00760A64">
        <w:rPr>
          <w:b/>
          <w:bCs/>
          <w:color w:val="000000" w:themeColor="text1"/>
          <w:lang w:eastAsia="zh-CN" w:bidi="ar"/>
        </w:rPr>
        <w:t>Source: Primary data (2026)</w:t>
      </w:r>
    </w:p>
    <w:p w14:paraId="22213701" w14:textId="77777777" w:rsidR="004C660C" w:rsidRPr="00192862" w:rsidRDefault="004C660C" w:rsidP="002D2741">
      <w:pPr>
        <w:spacing w:before="240" w:after="240"/>
        <w:jc w:val="both"/>
        <w:rPr>
          <w:b/>
          <w:bCs/>
          <w:i/>
          <w:iCs/>
          <w:color w:val="000000" w:themeColor="text1"/>
        </w:rPr>
      </w:pPr>
    </w:p>
    <w:p w14:paraId="3576B097" w14:textId="1F0CE88A" w:rsidR="000D45AC" w:rsidRPr="00192862" w:rsidRDefault="000D45AC" w:rsidP="002D2741">
      <w:pPr>
        <w:spacing w:before="240" w:after="240"/>
        <w:jc w:val="center"/>
        <w:rPr>
          <w:b/>
          <w:bCs/>
          <w:color w:val="000000" w:themeColor="text1"/>
        </w:rPr>
      </w:pPr>
      <w:r w:rsidRPr="00192862">
        <w:rPr>
          <w:b/>
          <w:bCs/>
          <w:color w:val="000000" w:themeColor="text1"/>
        </w:rPr>
        <w:t>Measurement Model Assessment</w:t>
      </w:r>
    </w:p>
    <w:p w14:paraId="25615292" w14:textId="3A752087" w:rsidR="000D45AC" w:rsidRPr="00192862" w:rsidRDefault="000D45AC" w:rsidP="002D2741">
      <w:pPr>
        <w:spacing w:before="240" w:after="240"/>
        <w:jc w:val="both"/>
        <w:rPr>
          <w:color w:val="000000" w:themeColor="text1"/>
        </w:rPr>
      </w:pPr>
      <w:r w:rsidRPr="00192862">
        <w:rPr>
          <w:color w:val="000000" w:themeColor="text1"/>
        </w:rPr>
        <w:t xml:space="preserve">Testing of the measurement model was done to find out how valid and reliable the variables were. Both convergent and discriminant validity were considered in the process. For convergent validity testing, factor loadings and average variance extracted (AVE) were considered, indicating how accurately each measurement item was reflected (Ghazali et al., 2025). Discriminant validity was utilized, namely having met the Fornell-Larcker and </w:t>
      </w:r>
      <w:proofErr w:type="spellStart"/>
      <w:r w:rsidRPr="00192862">
        <w:rPr>
          <w:color w:val="000000" w:themeColor="text1"/>
        </w:rPr>
        <w:t>Heterotrait-Monotrait</w:t>
      </w:r>
      <w:proofErr w:type="spellEnd"/>
      <w:r w:rsidRPr="00192862">
        <w:rPr>
          <w:color w:val="000000" w:themeColor="text1"/>
        </w:rPr>
        <w:t xml:space="preserve"> (HTMT) criteria, with all values within the acceptable limits (</w:t>
      </w:r>
      <w:proofErr w:type="spellStart"/>
      <w:r w:rsidRPr="00192862">
        <w:rPr>
          <w:color w:val="000000" w:themeColor="text1"/>
        </w:rPr>
        <w:t>Mirhosseini</w:t>
      </w:r>
      <w:proofErr w:type="spellEnd"/>
      <w:r w:rsidRPr="00192862">
        <w:rPr>
          <w:color w:val="000000" w:themeColor="text1"/>
        </w:rPr>
        <w:t xml:space="preserve"> et al., 2025). Table 2 shows that most factor loadings exceeded the recommended threshold of 0.70, demonstrating acceptable indicator reliability. However, a few items had loadings</w:t>
      </w:r>
      <w:r w:rsidR="006068B6" w:rsidRPr="00192862">
        <w:rPr>
          <w:color w:val="000000" w:themeColor="text1"/>
        </w:rPr>
        <w:t xml:space="preserve"> </w:t>
      </w:r>
      <w:r w:rsidRPr="00192862">
        <w:rPr>
          <w:color w:val="000000" w:themeColor="text1"/>
        </w:rPr>
        <w:t>slightly below 0.70 but above 0.60. These items were retained because the composite reliability (CR) and average variance extracted (AVE) values remained above the recommended thresholds, indicating adequate convergent validity (Hair et al., 202</w:t>
      </w:r>
      <w:r w:rsidR="00812803" w:rsidRPr="00192862">
        <w:rPr>
          <w:color w:val="000000" w:themeColor="text1"/>
        </w:rPr>
        <w:t>2</w:t>
      </w:r>
      <w:r w:rsidRPr="00192862">
        <w:rPr>
          <w:color w:val="000000" w:themeColor="text1"/>
        </w:rPr>
        <w:t>). Further, the average variance extracted meets the established threshold minimums &gt; 0.5. Additionally, in Table 2, for composite reliability, the least score across all variables was 0.814, exceeding the significant threshold minimum of &gt; 0.70 (Hair et al., 202</w:t>
      </w:r>
      <w:r w:rsidR="00812803" w:rsidRPr="00192862">
        <w:rPr>
          <w:color w:val="000000" w:themeColor="text1"/>
        </w:rPr>
        <w:t>2</w:t>
      </w:r>
      <w:r w:rsidRPr="00192862">
        <w:rPr>
          <w:color w:val="000000" w:themeColor="text1"/>
        </w:rPr>
        <w:t xml:space="preserve">). Variance Inflation Factor (VIF) was used to measure whether collinearity exists among the indicators. Table 2 displays that all VIF values were well below the common thresholds of 3.3, indicating that multicollinearity was not an issue in the model. In Table 3, although the Fornell and Larcker criteria measure discriminant validity sufficiently, we additionally measured discriminant validity by examining the </w:t>
      </w:r>
      <w:proofErr w:type="spellStart"/>
      <w:r w:rsidRPr="00192862">
        <w:rPr>
          <w:color w:val="000000" w:themeColor="text1"/>
        </w:rPr>
        <w:t>Heterotrait-Monotrait</w:t>
      </w:r>
      <w:proofErr w:type="spellEnd"/>
      <w:r w:rsidRPr="00192862">
        <w:rPr>
          <w:color w:val="000000" w:themeColor="text1"/>
        </w:rPr>
        <w:t xml:space="preserve"> measures to refute valid criticisms that empirical evidence indicates the Fornell and Larcker criteria cannot measure discriminant validity when indicator loadings of a construct differ by a couple of points (Cheung et al., 2024). All of the </w:t>
      </w:r>
      <w:proofErr w:type="spellStart"/>
      <w:r w:rsidRPr="00192862">
        <w:rPr>
          <w:color w:val="000000" w:themeColor="text1"/>
        </w:rPr>
        <w:t>Heterotrait-Monotrait</w:t>
      </w:r>
      <w:proofErr w:type="spellEnd"/>
      <w:r w:rsidRPr="00192862">
        <w:rPr>
          <w:color w:val="000000" w:themeColor="text1"/>
        </w:rPr>
        <w:t xml:space="preserve"> (HTMT) ratios were less than 0.9, indicating strong discriminant validity and high internal consistency among the construct items.</w:t>
      </w:r>
    </w:p>
    <w:p w14:paraId="1AB278F5" w14:textId="77777777" w:rsidR="009E44DC" w:rsidRPr="00192862" w:rsidRDefault="009E44DC" w:rsidP="002D2741">
      <w:pPr>
        <w:spacing w:before="240" w:after="240"/>
        <w:jc w:val="both"/>
        <w:rPr>
          <w:color w:val="000000" w:themeColor="text1"/>
        </w:rPr>
      </w:pPr>
    </w:p>
    <w:p w14:paraId="68F346A0" w14:textId="77777777" w:rsidR="008A1B1B" w:rsidRDefault="008A1B1B" w:rsidP="002D2741">
      <w:pPr>
        <w:spacing w:before="240" w:after="240"/>
        <w:jc w:val="both"/>
        <w:rPr>
          <w:color w:val="000000" w:themeColor="text1"/>
        </w:rPr>
      </w:pPr>
    </w:p>
    <w:p w14:paraId="4D139B9F" w14:textId="77777777" w:rsidR="00524DE7" w:rsidRDefault="00524DE7" w:rsidP="002D2741">
      <w:pPr>
        <w:spacing w:before="240" w:after="240"/>
        <w:jc w:val="both"/>
        <w:rPr>
          <w:color w:val="000000" w:themeColor="text1"/>
        </w:rPr>
      </w:pPr>
    </w:p>
    <w:p w14:paraId="0CBEC8B2" w14:textId="77777777" w:rsidR="00524DE7" w:rsidRDefault="00524DE7" w:rsidP="002D2741">
      <w:pPr>
        <w:spacing w:before="240" w:after="240"/>
        <w:jc w:val="both"/>
        <w:rPr>
          <w:color w:val="000000" w:themeColor="text1"/>
        </w:rPr>
      </w:pPr>
    </w:p>
    <w:p w14:paraId="67631899" w14:textId="77777777" w:rsidR="00524DE7" w:rsidRPr="00192862" w:rsidRDefault="00524DE7" w:rsidP="002D2741">
      <w:pPr>
        <w:spacing w:before="240" w:after="240"/>
        <w:jc w:val="both"/>
        <w:rPr>
          <w:color w:val="000000" w:themeColor="text1"/>
        </w:rPr>
      </w:pPr>
    </w:p>
    <w:p w14:paraId="7E2A03E5" w14:textId="77777777" w:rsidR="009E44DC" w:rsidRPr="00192862" w:rsidRDefault="009E44DC" w:rsidP="002D2741">
      <w:pPr>
        <w:spacing w:before="240" w:after="240"/>
        <w:jc w:val="both"/>
        <w:rPr>
          <w:b/>
          <w:bCs/>
          <w:i/>
          <w:iCs/>
          <w:color w:val="000000" w:themeColor="text1"/>
        </w:rPr>
      </w:pPr>
      <w:r w:rsidRPr="00192862">
        <w:rPr>
          <w:b/>
          <w:bCs/>
          <w:color w:val="000000" w:themeColor="text1"/>
        </w:rPr>
        <w:t>Figure 1:</w:t>
      </w:r>
      <w:r w:rsidRPr="00192862">
        <w:rPr>
          <w:b/>
          <w:bCs/>
          <w:i/>
          <w:iCs/>
          <w:color w:val="000000" w:themeColor="text1"/>
        </w:rPr>
        <w:t xml:space="preserve"> </w:t>
      </w:r>
      <w:r w:rsidRPr="00192862">
        <w:rPr>
          <w:i/>
          <w:iCs/>
          <w:color w:val="000000" w:themeColor="text1"/>
        </w:rPr>
        <w:t>Measurement Model</w:t>
      </w:r>
    </w:p>
    <w:p w14:paraId="1613517E" w14:textId="77777777" w:rsidR="009E44DC" w:rsidRPr="00192862" w:rsidRDefault="009E44DC" w:rsidP="002D2741">
      <w:pPr>
        <w:spacing w:before="240" w:after="240"/>
        <w:jc w:val="both"/>
        <w:rPr>
          <w:color w:val="000000" w:themeColor="text1"/>
        </w:rPr>
      </w:pPr>
    </w:p>
    <w:p w14:paraId="7B538BD6" w14:textId="54360790" w:rsidR="000D45AC" w:rsidRPr="00192862" w:rsidRDefault="006C3568" w:rsidP="002D2741">
      <w:pPr>
        <w:spacing w:before="240" w:after="240"/>
        <w:jc w:val="center"/>
        <w:rPr>
          <w:color w:val="000000" w:themeColor="text1"/>
        </w:rPr>
      </w:pPr>
      <w:r w:rsidRPr="00192862">
        <w:rPr>
          <w:noProof/>
          <w:color w:val="000000" w:themeColor="text1"/>
        </w:rPr>
        <w:drawing>
          <wp:inline distT="0" distB="0" distL="0" distR="0" wp14:anchorId="39FD2065" wp14:editId="6AB91D4A">
            <wp:extent cx="4474767" cy="2265112"/>
            <wp:effectExtent l="0" t="0" r="2540" b="1905"/>
            <wp:docPr id="1886094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94206" name=""/>
                    <pic:cNvPicPr/>
                  </pic:nvPicPr>
                  <pic:blipFill>
                    <a:blip r:embed="rId9"/>
                    <a:stretch>
                      <a:fillRect/>
                    </a:stretch>
                  </pic:blipFill>
                  <pic:spPr>
                    <a:xfrm>
                      <a:off x="0" y="0"/>
                      <a:ext cx="4523507" cy="2289784"/>
                    </a:xfrm>
                    <a:prstGeom prst="rect">
                      <a:avLst/>
                    </a:prstGeom>
                  </pic:spPr>
                </pic:pic>
              </a:graphicData>
            </a:graphic>
          </wp:inline>
        </w:drawing>
      </w:r>
    </w:p>
    <w:p w14:paraId="309FB235" w14:textId="77777777" w:rsidR="000D45AC" w:rsidRPr="00192862" w:rsidRDefault="000D45AC" w:rsidP="002D2741">
      <w:pPr>
        <w:spacing w:before="240" w:after="240"/>
        <w:jc w:val="center"/>
        <w:rPr>
          <w:b/>
          <w:bCs/>
          <w:color w:val="000000" w:themeColor="text1"/>
        </w:rPr>
      </w:pPr>
      <w:r w:rsidRPr="00192862">
        <w:rPr>
          <w:b/>
          <w:bCs/>
          <w:color w:val="000000" w:themeColor="text1"/>
        </w:rPr>
        <w:t>Table 2: Lower-Order Measure of Construct Validity and Reliability</w:t>
      </w:r>
    </w:p>
    <w:tbl>
      <w:tblPr>
        <w:tblStyle w:val="TableGrid"/>
        <w:tblW w:w="9419"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2894"/>
        <w:gridCol w:w="1656"/>
        <w:gridCol w:w="1628"/>
        <w:gridCol w:w="765"/>
        <w:gridCol w:w="756"/>
        <w:gridCol w:w="756"/>
        <w:gridCol w:w="964"/>
      </w:tblGrid>
      <w:tr w:rsidR="000D45AC" w:rsidRPr="00760A64" w14:paraId="188864F5" w14:textId="77777777" w:rsidTr="006E7445">
        <w:trPr>
          <w:jc w:val="center"/>
        </w:trPr>
        <w:tc>
          <w:tcPr>
            <w:tcW w:w="2965" w:type="dxa"/>
            <w:tcBorders>
              <w:top w:val="single" w:sz="12" w:space="0" w:color="auto"/>
              <w:left w:val="nil"/>
              <w:bottom w:val="single" w:sz="4" w:space="0" w:color="auto"/>
              <w:right w:val="nil"/>
            </w:tcBorders>
          </w:tcPr>
          <w:p w14:paraId="79847264"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 xml:space="preserve">Constructs </w:t>
            </w:r>
          </w:p>
        </w:tc>
        <w:tc>
          <w:tcPr>
            <w:tcW w:w="1689" w:type="dxa"/>
            <w:tcBorders>
              <w:top w:val="single" w:sz="12" w:space="0" w:color="auto"/>
              <w:left w:val="nil"/>
              <w:bottom w:val="single" w:sz="4" w:space="0" w:color="auto"/>
              <w:right w:val="nil"/>
            </w:tcBorders>
          </w:tcPr>
          <w:p w14:paraId="6925700B"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Codes</w:t>
            </w:r>
          </w:p>
        </w:tc>
        <w:tc>
          <w:tcPr>
            <w:tcW w:w="1689" w:type="dxa"/>
            <w:tcBorders>
              <w:top w:val="single" w:sz="12" w:space="0" w:color="auto"/>
              <w:left w:val="nil"/>
              <w:bottom w:val="single" w:sz="4" w:space="0" w:color="auto"/>
              <w:right w:val="nil"/>
            </w:tcBorders>
          </w:tcPr>
          <w:p w14:paraId="5C4850CD"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FL</w:t>
            </w:r>
          </w:p>
        </w:tc>
        <w:tc>
          <w:tcPr>
            <w:tcW w:w="766" w:type="dxa"/>
            <w:tcBorders>
              <w:top w:val="single" w:sz="12" w:space="0" w:color="auto"/>
              <w:left w:val="nil"/>
              <w:bottom w:val="single" w:sz="4" w:space="0" w:color="auto"/>
              <w:right w:val="nil"/>
            </w:tcBorders>
          </w:tcPr>
          <w:p w14:paraId="5D50BD82"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CA</w:t>
            </w:r>
          </w:p>
        </w:tc>
        <w:tc>
          <w:tcPr>
            <w:tcW w:w="666" w:type="dxa"/>
            <w:tcBorders>
              <w:top w:val="single" w:sz="12" w:space="0" w:color="auto"/>
              <w:left w:val="nil"/>
              <w:bottom w:val="single" w:sz="4" w:space="0" w:color="auto"/>
              <w:right w:val="nil"/>
            </w:tcBorders>
          </w:tcPr>
          <w:p w14:paraId="7D8319C9"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CR</w:t>
            </w:r>
          </w:p>
        </w:tc>
        <w:tc>
          <w:tcPr>
            <w:tcW w:w="666" w:type="dxa"/>
            <w:tcBorders>
              <w:top w:val="single" w:sz="12" w:space="0" w:color="auto"/>
              <w:left w:val="nil"/>
              <w:bottom w:val="single" w:sz="4" w:space="0" w:color="auto"/>
              <w:right w:val="nil"/>
            </w:tcBorders>
          </w:tcPr>
          <w:p w14:paraId="29813400"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AVE</w:t>
            </w:r>
          </w:p>
        </w:tc>
        <w:tc>
          <w:tcPr>
            <w:tcW w:w="978" w:type="dxa"/>
            <w:tcBorders>
              <w:top w:val="single" w:sz="12" w:space="0" w:color="auto"/>
              <w:left w:val="nil"/>
              <w:bottom w:val="single" w:sz="4" w:space="0" w:color="auto"/>
              <w:right w:val="nil"/>
            </w:tcBorders>
          </w:tcPr>
          <w:p w14:paraId="5CB4A0C4" w14:textId="77777777" w:rsidR="000D45AC" w:rsidRPr="00760A64" w:rsidRDefault="000D45AC" w:rsidP="00760A64">
            <w:pPr>
              <w:jc w:val="both"/>
              <w:rPr>
                <w:b/>
                <w:bCs/>
                <w:color w:val="000000" w:themeColor="text1"/>
                <w:sz w:val="24"/>
                <w:szCs w:val="24"/>
                <w:lang w:eastAsia="zh-CN" w:bidi="ar"/>
              </w:rPr>
            </w:pPr>
            <w:r w:rsidRPr="00760A64">
              <w:rPr>
                <w:b/>
                <w:bCs/>
                <w:color w:val="000000" w:themeColor="text1"/>
                <w:sz w:val="24"/>
                <w:szCs w:val="24"/>
                <w:lang w:eastAsia="zh-CN" w:bidi="ar"/>
              </w:rPr>
              <w:t>VIF</w:t>
            </w:r>
          </w:p>
        </w:tc>
      </w:tr>
      <w:tr w:rsidR="000D45AC" w:rsidRPr="00760A64" w14:paraId="11832D28" w14:textId="77777777" w:rsidTr="006E7445">
        <w:trPr>
          <w:jc w:val="center"/>
        </w:trPr>
        <w:tc>
          <w:tcPr>
            <w:tcW w:w="2965" w:type="dxa"/>
            <w:tcBorders>
              <w:top w:val="single" w:sz="4" w:space="0" w:color="auto"/>
              <w:left w:val="nil"/>
              <w:bottom w:val="nil"/>
              <w:right w:val="nil"/>
            </w:tcBorders>
          </w:tcPr>
          <w:p w14:paraId="4395D81B" w14:textId="4A5B821A" w:rsidR="000D45AC" w:rsidRPr="00760A64" w:rsidRDefault="00D64C01" w:rsidP="00760A64">
            <w:pPr>
              <w:jc w:val="both"/>
              <w:rPr>
                <w:b/>
                <w:bCs/>
                <w:color w:val="000000" w:themeColor="text1"/>
                <w:sz w:val="24"/>
                <w:szCs w:val="24"/>
                <w:lang w:eastAsia="zh-CN" w:bidi="ar"/>
              </w:rPr>
            </w:pPr>
            <w:r w:rsidRPr="00760A64">
              <w:rPr>
                <w:b/>
                <w:bCs/>
                <w:color w:val="000000" w:themeColor="text1"/>
                <w:sz w:val="24"/>
                <w:szCs w:val="24"/>
                <w:lang w:eastAsia="zh-CN" w:bidi="ar"/>
              </w:rPr>
              <w:t>Vocabulary Expansion</w:t>
            </w:r>
            <w:r w:rsidR="000D45AC" w:rsidRPr="00760A64">
              <w:rPr>
                <w:b/>
                <w:bCs/>
                <w:color w:val="000000" w:themeColor="text1"/>
                <w:sz w:val="24"/>
                <w:szCs w:val="24"/>
                <w:lang w:eastAsia="zh-CN" w:bidi="ar"/>
              </w:rPr>
              <w:t xml:space="preserve"> </w:t>
            </w:r>
          </w:p>
        </w:tc>
        <w:tc>
          <w:tcPr>
            <w:tcW w:w="1689" w:type="dxa"/>
            <w:tcBorders>
              <w:top w:val="single" w:sz="4" w:space="0" w:color="auto"/>
              <w:left w:val="nil"/>
              <w:bottom w:val="nil"/>
              <w:right w:val="nil"/>
            </w:tcBorders>
          </w:tcPr>
          <w:p w14:paraId="5D797EBF" w14:textId="2DBF8D91" w:rsidR="00D64C01" w:rsidRPr="00760A64" w:rsidRDefault="00D64C01" w:rsidP="00760A64">
            <w:pPr>
              <w:jc w:val="both"/>
              <w:rPr>
                <w:color w:val="000000" w:themeColor="text1"/>
                <w:sz w:val="24"/>
                <w:szCs w:val="24"/>
                <w:lang w:eastAsia="zh-CN" w:bidi="ar"/>
              </w:rPr>
            </w:pPr>
            <w:r w:rsidRPr="00760A64">
              <w:rPr>
                <w:color w:val="000000" w:themeColor="text1"/>
                <w:sz w:val="24"/>
                <w:szCs w:val="24"/>
                <w:lang w:eastAsia="zh-CN" w:bidi="ar"/>
              </w:rPr>
              <w:t>VEAF2</w:t>
            </w:r>
          </w:p>
          <w:p w14:paraId="4ADE610E" w14:textId="304974B7" w:rsidR="000D45AC" w:rsidRPr="00760A64" w:rsidRDefault="00D64C01" w:rsidP="00760A64">
            <w:pPr>
              <w:jc w:val="both"/>
              <w:rPr>
                <w:color w:val="000000" w:themeColor="text1"/>
                <w:sz w:val="24"/>
                <w:szCs w:val="24"/>
                <w:lang w:eastAsia="zh-CN" w:bidi="ar"/>
              </w:rPr>
            </w:pPr>
            <w:r w:rsidRPr="00760A64">
              <w:rPr>
                <w:color w:val="000000" w:themeColor="text1"/>
                <w:sz w:val="24"/>
                <w:szCs w:val="24"/>
                <w:lang w:eastAsia="zh-CN" w:bidi="ar"/>
              </w:rPr>
              <w:t>VEMBR2</w:t>
            </w:r>
          </w:p>
          <w:p w14:paraId="503E3159" w14:textId="7C80C0C2" w:rsidR="000D45AC" w:rsidRPr="00760A64" w:rsidRDefault="00D64C01" w:rsidP="00760A64">
            <w:pPr>
              <w:jc w:val="both"/>
              <w:rPr>
                <w:color w:val="000000" w:themeColor="text1"/>
                <w:sz w:val="24"/>
                <w:szCs w:val="24"/>
                <w:lang w:eastAsia="zh-CN" w:bidi="ar"/>
              </w:rPr>
            </w:pPr>
            <w:r w:rsidRPr="00760A64">
              <w:rPr>
                <w:color w:val="000000" w:themeColor="text1"/>
                <w:sz w:val="24"/>
                <w:szCs w:val="24"/>
                <w:lang w:eastAsia="zh-CN" w:bidi="ar"/>
              </w:rPr>
              <w:t>VEMBR5</w:t>
            </w:r>
          </w:p>
          <w:p w14:paraId="7CF8064F" w14:textId="0B33B17D" w:rsidR="000D45AC" w:rsidRPr="00760A64" w:rsidRDefault="00D64C01" w:rsidP="00760A64">
            <w:pPr>
              <w:jc w:val="both"/>
              <w:rPr>
                <w:color w:val="000000" w:themeColor="text1"/>
                <w:sz w:val="24"/>
                <w:szCs w:val="24"/>
                <w:lang w:eastAsia="zh-CN" w:bidi="ar"/>
              </w:rPr>
            </w:pPr>
            <w:r w:rsidRPr="00760A64">
              <w:rPr>
                <w:color w:val="000000" w:themeColor="text1"/>
                <w:sz w:val="24"/>
                <w:szCs w:val="24"/>
                <w:lang w:eastAsia="zh-CN" w:bidi="ar"/>
              </w:rPr>
              <w:t>VEQR4</w:t>
            </w:r>
          </w:p>
        </w:tc>
        <w:tc>
          <w:tcPr>
            <w:tcW w:w="1689" w:type="dxa"/>
            <w:tcBorders>
              <w:top w:val="single" w:sz="4" w:space="0" w:color="auto"/>
              <w:left w:val="nil"/>
              <w:bottom w:val="nil"/>
              <w:right w:val="nil"/>
            </w:tcBorders>
          </w:tcPr>
          <w:p w14:paraId="521702E1" w14:textId="5B3ED56F"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0.79</w:t>
            </w:r>
          </w:p>
          <w:p w14:paraId="57D64715" w14:textId="20D857E3"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w:t>
            </w:r>
            <w:r w:rsidR="00D64C01" w:rsidRPr="00760A64">
              <w:rPr>
                <w:color w:val="000000" w:themeColor="text1"/>
                <w:sz w:val="24"/>
                <w:szCs w:val="24"/>
                <w:lang w:eastAsia="zh-CN" w:bidi="ar"/>
              </w:rPr>
              <w:t>710</w:t>
            </w:r>
          </w:p>
          <w:p w14:paraId="5271C632" w14:textId="6886160A"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w:t>
            </w:r>
            <w:r w:rsidR="00D64C01" w:rsidRPr="00760A64">
              <w:rPr>
                <w:color w:val="000000" w:themeColor="text1"/>
                <w:sz w:val="24"/>
                <w:szCs w:val="24"/>
                <w:lang w:eastAsia="zh-CN" w:bidi="ar"/>
              </w:rPr>
              <w:t>857</w:t>
            </w:r>
          </w:p>
          <w:p w14:paraId="71CD56A2" w14:textId="46D4E59B"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0.7</w:t>
            </w:r>
            <w:r w:rsidR="00D64C01" w:rsidRPr="00760A64">
              <w:rPr>
                <w:color w:val="000000" w:themeColor="text1"/>
                <w:sz w:val="24"/>
                <w:szCs w:val="24"/>
                <w:lang w:eastAsia="zh-CN" w:bidi="ar"/>
              </w:rPr>
              <w:t>46</w:t>
            </w:r>
          </w:p>
        </w:tc>
        <w:tc>
          <w:tcPr>
            <w:tcW w:w="766" w:type="dxa"/>
            <w:tcBorders>
              <w:top w:val="single" w:sz="4" w:space="0" w:color="auto"/>
              <w:left w:val="nil"/>
              <w:bottom w:val="nil"/>
              <w:right w:val="nil"/>
            </w:tcBorders>
          </w:tcPr>
          <w:p w14:paraId="6D818953" w14:textId="7ADED3B2"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0.7</w:t>
            </w:r>
            <w:r w:rsidR="004125DA" w:rsidRPr="00760A64">
              <w:rPr>
                <w:color w:val="000000" w:themeColor="text1"/>
                <w:sz w:val="24"/>
                <w:szCs w:val="24"/>
                <w:lang w:eastAsia="zh-CN" w:bidi="ar"/>
              </w:rPr>
              <w:t>94</w:t>
            </w:r>
          </w:p>
        </w:tc>
        <w:tc>
          <w:tcPr>
            <w:tcW w:w="666" w:type="dxa"/>
            <w:tcBorders>
              <w:top w:val="single" w:sz="4" w:space="0" w:color="auto"/>
              <w:left w:val="nil"/>
              <w:bottom w:val="nil"/>
              <w:right w:val="nil"/>
            </w:tcBorders>
          </w:tcPr>
          <w:p w14:paraId="1D7E1463" w14:textId="24C70052"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0.8</w:t>
            </w:r>
            <w:r w:rsidR="004125DA" w:rsidRPr="00760A64">
              <w:rPr>
                <w:color w:val="000000" w:themeColor="text1"/>
                <w:sz w:val="24"/>
                <w:szCs w:val="24"/>
                <w:lang w:eastAsia="zh-CN" w:bidi="ar"/>
              </w:rPr>
              <w:t>60</w:t>
            </w:r>
          </w:p>
        </w:tc>
        <w:tc>
          <w:tcPr>
            <w:tcW w:w="666" w:type="dxa"/>
            <w:tcBorders>
              <w:top w:val="single" w:sz="4" w:space="0" w:color="auto"/>
              <w:left w:val="nil"/>
              <w:bottom w:val="nil"/>
              <w:right w:val="nil"/>
            </w:tcBorders>
          </w:tcPr>
          <w:p w14:paraId="08E0EEB6" w14:textId="2C759CC5"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w:t>
            </w:r>
            <w:r w:rsidR="004125DA" w:rsidRPr="00760A64">
              <w:rPr>
                <w:color w:val="000000" w:themeColor="text1"/>
                <w:sz w:val="24"/>
                <w:szCs w:val="24"/>
                <w:lang w:eastAsia="zh-CN" w:bidi="ar"/>
              </w:rPr>
              <w:t>608</w:t>
            </w:r>
          </w:p>
        </w:tc>
        <w:tc>
          <w:tcPr>
            <w:tcW w:w="978" w:type="dxa"/>
            <w:tcBorders>
              <w:top w:val="single" w:sz="4" w:space="0" w:color="auto"/>
              <w:left w:val="nil"/>
              <w:bottom w:val="nil"/>
              <w:right w:val="nil"/>
            </w:tcBorders>
          </w:tcPr>
          <w:p w14:paraId="3832804E" w14:textId="367F5673"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1.</w:t>
            </w:r>
            <w:r w:rsidR="0090629E" w:rsidRPr="00760A64">
              <w:rPr>
                <w:color w:val="000000" w:themeColor="text1"/>
                <w:sz w:val="24"/>
                <w:szCs w:val="24"/>
                <w:lang w:eastAsia="zh-CN" w:bidi="ar"/>
              </w:rPr>
              <w:t>971</w:t>
            </w:r>
          </w:p>
          <w:p w14:paraId="0470EF0E" w14:textId="43F93B8E" w:rsidR="000D45AC" w:rsidRPr="00760A64" w:rsidRDefault="0090629E" w:rsidP="00760A64">
            <w:pPr>
              <w:jc w:val="both"/>
              <w:rPr>
                <w:color w:val="000000" w:themeColor="text1"/>
                <w:sz w:val="24"/>
                <w:szCs w:val="24"/>
                <w:lang w:eastAsia="zh-CN" w:bidi="ar"/>
              </w:rPr>
            </w:pPr>
            <w:r w:rsidRPr="00760A64">
              <w:rPr>
                <w:color w:val="000000" w:themeColor="text1"/>
                <w:sz w:val="24"/>
                <w:szCs w:val="24"/>
                <w:lang w:eastAsia="zh-CN" w:bidi="ar"/>
              </w:rPr>
              <w:t>1.596</w:t>
            </w:r>
          </w:p>
          <w:p w14:paraId="7B8FA0D5" w14:textId="182CFA8B"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1.5</w:t>
            </w:r>
            <w:r w:rsidR="0090629E" w:rsidRPr="00760A64">
              <w:rPr>
                <w:color w:val="000000" w:themeColor="text1"/>
                <w:sz w:val="24"/>
                <w:szCs w:val="24"/>
                <w:lang w:eastAsia="zh-CN" w:bidi="ar"/>
              </w:rPr>
              <w:t>39</w:t>
            </w:r>
          </w:p>
          <w:p w14:paraId="501A06C9" w14:textId="77372E03"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1.</w:t>
            </w:r>
            <w:r w:rsidR="0090629E" w:rsidRPr="00760A64">
              <w:rPr>
                <w:color w:val="000000" w:themeColor="text1"/>
                <w:sz w:val="24"/>
                <w:szCs w:val="24"/>
                <w:lang w:eastAsia="zh-CN" w:bidi="ar"/>
              </w:rPr>
              <w:t>505</w:t>
            </w:r>
          </w:p>
        </w:tc>
      </w:tr>
      <w:tr w:rsidR="000D45AC" w:rsidRPr="00760A64" w14:paraId="77148139" w14:textId="77777777" w:rsidTr="006E7445">
        <w:trPr>
          <w:jc w:val="center"/>
        </w:trPr>
        <w:tc>
          <w:tcPr>
            <w:tcW w:w="2965" w:type="dxa"/>
          </w:tcPr>
          <w:p w14:paraId="70680CBA" w14:textId="6A5B531E" w:rsidR="000D45AC" w:rsidRPr="00760A64" w:rsidRDefault="00EB6F8E" w:rsidP="00760A64">
            <w:pPr>
              <w:jc w:val="both"/>
              <w:rPr>
                <w:b/>
                <w:bCs/>
                <w:color w:val="000000" w:themeColor="text1"/>
                <w:sz w:val="24"/>
                <w:szCs w:val="24"/>
                <w:lang w:eastAsia="zh-CN" w:bidi="ar"/>
              </w:rPr>
            </w:pPr>
            <w:r w:rsidRPr="00760A64">
              <w:rPr>
                <w:b/>
                <w:bCs/>
                <w:color w:val="000000" w:themeColor="text1"/>
                <w:sz w:val="24"/>
                <w:szCs w:val="24"/>
                <w:lang w:eastAsia="zh-CN" w:bidi="ar"/>
              </w:rPr>
              <w:t>Grammar Lessons</w:t>
            </w:r>
            <w:r w:rsidR="000D45AC" w:rsidRPr="00760A64">
              <w:rPr>
                <w:b/>
                <w:bCs/>
                <w:color w:val="000000" w:themeColor="text1"/>
                <w:sz w:val="24"/>
                <w:szCs w:val="24"/>
                <w:lang w:eastAsia="zh-CN" w:bidi="ar"/>
              </w:rPr>
              <w:t xml:space="preserve"> </w:t>
            </w:r>
          </w:p>
        </w:tc>
        <w:tc>
          <w:tcPr>
            <w:tcW w:w="1689" w:type="dxa"/>
          </w:tcPr>
          <w:p w14:paraId="62BD3A6C" w14:textId="2E88A0B0" w:rsidR="000D45AC" w:rsidRPr="00760A64" w:rsidRDefault="00EB6F8E" w:rsidP="00760A64">
            <w:pPr>
              <w:jc w:val="both"/>
              <w:rPr>
                <w:color w:val="000000" w:themeColor="text1"/>
                <w:sz w:val="24"/>
                <w:szCs w:val="24"/>
                <w:lang w:eastAsia="zh-CN" w:bidi="ar"/>
              </w:rPr>
            </w:pPr>
            <w:r w:rsidRPr="00760A64">
              <w:rPr>
                <w:color w:val="000000" w:themeColor="text1"/>
                <w:sz w:val="24"/>
                <w:szCs w:val="24"/>
                <w:lang w:eastAsia="zh-CN" w:bidi="ar"/>
              </w:rPr>
              <w:t>GLAF1</w:t>
            </w:r>
          </w:p>
          <w:p w14:paraId="10772F02" w14:textId="07E0B268" w:rsidR="000D45AC" w:rsidRPr="00760A64" w:rsidRDefault="00EB6F8E" w:rsidP="00760A64">
            <w:pPr>
              <w:jc w:val="both"/>
              <w:rPr>
                <w:color w:val="000000" w:themeColor="text1"/>
                <w:sz w:val="24"/>
                <w:szCs w:val="24"/>
                <w:lang w:eastAsia="zh-CN" w:bidi="ar"/>
              </w:rPr>
            </w:pPr>
            <w:r w:rsidRPr="00760A64">
              <w:rPr>
                <w:color w:val="000000" w:themeColor="text1"/>
                <w:sz w:val="24"/>
                <w:szCs w:val="24"/>
                <w:lang w:eastAsia="zh-CN" w:bidi="ar"/>
              </w:rPr>
              <w:t>GLMBR4</w:t>
            </w:r>
          </w:p>
          <w:p w14:paraId="4753172C" w14:textId="0B52957C" w:rsidR="000D45AC" w:rsidRPr="00760A64" w:rsidRDefault="00EB6F8E" w:rsidP="00760A64">
            <w:pPr>
              <w:jc w:val="both"/>
              <w:rPr>
                <w:color w:val="000000" w:themeColor="text1"/>
                <w:sz w:val="24"/>
                <w:szCs w:val="24"/>
                <w:lang w:eastAsia="zh-CN" w:bidi="ar"/>
              </w:rPr>
            </w:pPr>
            <w:r w:rsidRPr="00760A64">
              <w:rPr>
                <w:color w:val="000000" w:themeColor="text1"/>
                <w:sz w:val="24"/>
                <w:szCs w:val="24"/>
                <w:lang w:eastAsia="zh-CN" w:bidi="ar"/>
              </w:rPr>
              <w:t>GLQR2</w:t>
            </w:r>
          </w:p>
          <w:p w14:paraId="59ACDCB5" w14:textId="40D82747" w:rsidR="000D45AC" w:rsidRPr="00760A64" w:rsidRDefault="00EB6F8E" w:rsidP="00760A64">
            <w:pPr>
              <w:jc w:val="both"/>
              <w:rPr>
                <w:color w:val="000000" w:themeColor="text1"/>
                <w:sz w:val="24"/>
                <w:szCs w:val="24"/>
                <w:lang w:eastAsia="zh-CN" w:bidi="ar"/>
              </w:rPr>
            </w:pPr>
            <w:r w:rsidRPr="00760A64">
              <w:rPr>
                <w:color w:val="000000" w:themeColor="text1"/>
                <w:sz w:val="24"/>
                <w:szCs w:val="24"/>
                <w:lang w:eastAsia="zh-CN" w:bidi="ar"/>
              </w:rPr>
              <w:t>GLQR4</w:t>
            </w:r>
          </w:p>
        </w:tc>
        <w:tc>
          <w:tcPr>
            <w:tcW w:w="1689" w:type="dxa"/>
          </w:tcPr>
          <w:p w14:paraId="579BF0E8" w14:textId="1E3ABE8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0.7</w:t>
            </w:r>
            <w:r w:rsidR="00EB6F8E" w:rsidRPr="00760A64">
              <w:rPr>
                <w:color w:val="000000" w:themeColor="text1"/>
                <w:sz w:val="24"/>
                <w:szCs w:val="24"/>
                <w:lang w:eastAsia="zh-CN" w:bidi="ar"/>
              </w:rPr>
              <w:t>29</w:t>
            </w:r>
          </w:p>
          <w:p w14:paraId="1475D65E" w14:textId="7B386F91"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0.6</w:t>
            </w:r>
            <w:r w:rsidR="00EB6F8E" w:rsidRPr="00760A64">
              <w:rPr>
                <w:color w:val="000000" w:themeColor="text1"/>
                <w:sz w:val="24"/>
                <w:szCs w:val="24"/>
                <w:lang w:eastAsia="zh-CN" w:bidi="ar"/>
              </w:rPr>
              <w:t>81</w:t>
            </w:r>
          </w:p>
          <w:p w14:paraId="07AD7EB6" w14:textId="213C632E"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0.7</w:t>
            </w:r>
            <w:r w:rsidR="00EB6F8E" w:rsidRPr="00760A64">
              <w:rPr>
                <w:color w:val="000000" w:themeColor="text1"/>
                <w:sz w:val="24"/>
                <w:szCs w:val="24"/>
                <w:lang w:eastAsia="zh-CN" w:bidi="ar"/>
              </w:rPr>
              <w:t>88</w:t>
            </w:r>
          </w:p>
          <w:p w14:paraId="25E2C630" w14:textId="53BC4F3A"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0.6</w:t>
            </w:r>
            <w:r w:rsidR="00EB6F8E" w:rsidRPr="00760A64">
              <w:rPr>
                <w:color w:val="000000" w:themeColor="text1"/>
                <w:sz w:val="24"/>
                <w:szCs w:val="24"/>
                <w:lang w:eastAsia="zh-CN" w:bidi="ar"/>
              </w:rPr>
              <w:t>89</w:t>
            </w:r>
          </w:p>
        </w:tc>
        <w:tc>
          <w:tcPr>
            <w:tcW w:w="766" w:type="dxa"/>
          </w:tcPr>
          <w:p w14:paraId="07D9F083" w14:textId="6DA750B3"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0.7</w:t>
            </w:r>
            <w:r w:rsidR="00E00255" w:rsidRPr="00760A64">
              <w:rPr>
                <w:color w:val="000000" w:themeColor="text1"/>
                <w:sz w:val="24"/>
                <w:szCs w:val="24"/>
                <w:lang w:eastAsia="zh-CN" w:bidi="ar"/>
              </w:rPr>
              <w:t>21</w:t>
            </w:r>
          </w:p>
        </w:tc>
        <w:tc>
          <w:tcPr>
            <w:tcW w:w="666" w:type="dxa"/>
          </w:tcPr>
          <w:p w14:paraId="4EEC9998" w14:textId="70725271"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0.8</w:t>
            </w:r>
            <w:r w:rsidR="00E00255" w:rsidRPr="00760A64">
              <w:rPr>
                <w:color w:val="000000" w:themeColor="text1"/>
                <w:sz w:val="24"/>
                <w:szCs w:val="24"/>
                <w:lang w:eastAsia="zh-CN" w:bidi="ar"/>
              </w:rPr>
              <w:t>60</w:t>
            </w:r>
          </w:p>
        </w:tc>
        <w:tc>
          <w:tcPr>
            <w:tcW w:w="666" w:type="dxa"/>
          </w:tcPr>
          <w:p w14:paraId="65CD4B69" w14:textId="43BA1000"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0.60</w:t>
            </w:r>
            <w:r w:rsidR="00E00255" w:rsidRPr="00760A64">
              <w:rPr>
                <w:color w:val="000000" w:themeColor="text1"/>
                <w:sz w:val="24"/>
                <w:szCs w:val="24"/>
                <w:lang w:eastAsia="zh-CN" w:bidi="ar"/>
              </w:rPr>
              <w:t>8</w:t>
            </w:r>
          </w:p>
        </w:tc>
        <w:tc>
          <w:tcPr>
            <w:tcW w:w="978" w:type="dxa"/>
          </w:tcPr>
          <w:p w14:paraId="0FD2EA44" w14:textId="6DE4E85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1.</w:t>
            </w:r>
            <w:r w:rsidR="0090629E" w:rsidRPr="00760A64">
              <w:rPr>
                <w:color w:val="000000" w:themeColor="text1"/>
                <w:sz w:val="24"/>
                <w:szCs w:val="24"/>
                <w:lang w:eastAsia="zh-CN" w:bidi="ar"/>
              </w:rPr>
              <w:t>145</w:t>
            </w:r>
          </w:p>
          <w:p w14:paraId="2971F47E" w14:textId="08EABB2A" w:rsidR="000D45AC" w:rsidRPr="00760A64" w:rsidRDefault="0090629E" w:rsidP="00760A64">
            <w:pPr>
              <w:jc w:val="both"/>
              <w:rPr>
                <w:color w:val="000000" w:themeColor="text1"/>
                <w:sz w:val="24"/>
                <w:szCs w:val="24"/>
                <w:lang w:eastAsia="zh-CN" w:bidi="ar"/>
              </w:rPr>
            </w:pPr>
            <w:r w:rsidRPr="00760A64">
              <w:rPr>
                <w:color w:val="000000" w:themeColor="text1"/>
                <w:sz w:val="24"/>
                <w:szCs w:val="24"/>
                <w:lang w:eastAsia="zh-CN" w:bidi="ar"/>
              </w:rPr>
              <w:t>1.734</w:t>
            </w:r>
          </w:p>
          <w:p w14:paraId="13BD4BAF" w14:textId="7C8CFEAA"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1.</w:t>
            </w:r>
            <w:r w:rsidR="0090629E" w:rsidRPr="00760A64">
              <w:rPr>
                <w:color w:val="000000" w:themeColor="text1"/>
                <w:sz w:val="24"/>
                <w:szCs w:val="24"/>
                <w:lang w:eastAsia="zh-CN" w:bidi="ar"/>
              </w:rPr>
              <w:t>571</w:t>
            </w:r>
          </w:p>
          <w:p w14:paraId="600D3E1B" w14:textId="07B76DF8" w:rsidR="000D45AC" w:rsidRPr="00760A64" w:rsidRDefault="0090629E" w:rsidP="00760A64">
            <w:pPr>
              <w:jc w:val="both"/>
              <w:rPr>
                <w:color w:val="000000" w:themeColor="text1"/>
                <w:sz w:val="24"/>
                <w:szCs w:val="24"/>
                <w:lang w:eastAsia="zh-CN" w:bidi="ar"/>
              </w:rPr>
            </w:pPr>
            <w:r w:rsidRPr="00760A64">
              <w:rPr>
                <w:color w:val="000000" w:themeColor="text1"/>
                <w:sz w:val="24"/>
                <w:szCs w:val="24"/>
                <w:lang w:eastAsia="zh-CN" w:bidi="ar"/>
              </w:rPr>
              <w:t>2.031</w:t>
            </w:r>
          </w:p>
        </w:tc>
      </w:tr>
      <w:tr w:rsidR="000D45AC" w:rsidRPr="00760A64" w14:paraId="118039BA" w14:textId="77777777" w:rsidTr="006E7445">
        <w:trPr>
          <w:jc w:val="center"/>
        </w:trPr>
        <w:tc>
          <w:tcPr>
            <w:tcW w:w="2965" w:type="dxa"/>
            <w:tcBorders>
              <w:top w:val="nil"/>
              <w:left w:val="nil"/>
              <w:bottom w:val="single" w:sz="6" w:space="0" w:color="auto"/>
              <w:right w:val="nil"/>
            </w:tcBorders>
          </w:tcPr>
          <w:p w14:paraId="68AE6BBB" w14:textId="70E5510D" w:rsidR="000D45AC" w:rsidRPr="00760A64" w:rsidRDefault="00EB6F8E" w:rsidP="00760A64">
            <w:pPr>
              <w:jc w:val="both"/>
              <w:rPr>
                <w:b/>
                <w:bCs/>
                <w:color w:val="000000" w:themeColor="text1"/>
                <w:sz w:val="24"/>
                <w:szCs w:val="24"/>
                <w:lang w:eastAsia="zh-CN" w:bidi="ar"/>
              </w:rPr>
            </w:pPr>
            <w:r w:rsidRPr="00760A64">
              <w:rPr>
                <w:b/>
                <w:bCs/>
                <w:color w:val="000000" w:themeColor="text1"/>
                <w:sz w:val="24"/>
                <w:szCs w:val="24"/>
                <w:lang w:eastAsia="zh-CN" w:bidi="ar"/>
              </w:rPr>
              <w:t>Minimizing Ambiguity in English Written Communication</w:t>
            </w:r>
            <w:r w:rsidR="000D45AC" w:rsidRPr="00760A64">
              <w:rPr>
                <w:b/>
                <w:bCs/>
                <w:color w:val="000000" w:themeColor="text1"/>
                <w:sz w:val="24"/>
                <w:szCs w:val="24"/>
                <w:lang w:eastAsia="zh-CN" w:bidi="ar"/>
              </w:rPr>
              <w:t xml:space="preserve"> </w:t>
            </w:r>
          </w:p>
        </w:tc>
        <w:tc>
          <w:tcPr>
            <w:tcW w:w="1689" w:type="dxa"/>
            <w:tcBorders>
              <w:top w:val="nil"/>
              <w:left w:val="nil"/>
              <w:bottom w:val="single" w:sz="6" w:space="0" w:color="auto"/>
              <w:right w:val="nil"/>
            </w:tcBorders>
          </w:tcPr>
          <w:p w14:paraId="0667C0E0" w14:textId="436C9276" w:rsidR="000D45AC" w:rsidRPr="00760A64" w:rsidRDefault="00EB6F8E" w:rsidP="00760A64">
            <w:pPr>
              <w:jc w:val="both"/>
              <w:rPr>
                <w:color w:val="000000" w:themeColor="text1"/>
                <w:sz w:val="24"/>
                <w:szCs w:val="24"/>
                <w:lang w:eastAsia="zh-CN" w:bidi="ar"/>
              </w:rPr>
            </w:pPr>
            <w:r w:rsidRPr="00760A64">
              <w:rPr>
                <w:color w:val="000000" w:themeColor="text1"/>
                <w:sz w:val="24"/>
                <w:szCs w:val="24"/>
                <w:lang w:eastAsia="zh-CN" w:bidi="ar"/>
              </w:rPr>
              <w:t>RAC1</w:t>
            </w:r>
          </w:p>
          <w:p w14:paraId="555EFFFB" w14:textId="569BFCA5" w:rsidR="000D45AC" w:rsidRPr="00760A64" w:rsidRDefault="00EB6F8E" w:rsidP="00760A64">
            <w:pPr>
              <w:jc w:val="both"/>
              <w:rPr>
                <w:color w:val="000000" w:themeColor="text1"/>
                <w:sz w:val="24"/>
                <w:szCs w:val="24"/>
                <w:lang w:eastAsia="zh-CN" w:bidi="ar"/>
              </w:rPr>
            </w:pPr>
            <w:r w:rsidRPr="00760A64">
              <w:rPr>
                <w:color w:val="000000" w:themeColor="text1"/>
                <w:sz w:val="24"/>
                <w:szCs w:val="24"/>
                <w:lang w:eastAsia="zh-CN" w:bidi="ar"/>
              </w:rPr>
              <w:t>RAER1</w:t>
            </w:r>
          </w:p>
          <w:p w14:paraId="388F1946" w14:textId="0956521D" w:rsidR="000D45AC" w:rsidRPr="00760A64" w:rsidRDefault="00EB6F8E" w:rsidP="00760A64">
            <w:pPr>
              <w:jc w:val="both"/>
              <w:rPr>
                <w:color w:val="000000" w:themeColor="text1"/>
                <w:sz w:val="24"/>
                <w:szCs w:val="24"/>
                <w:lang w:eastAsia="zh-CN" w:bidi="ar"/>
              </w:rPr>
            </w:pPr>
            <w:r w:rsidRPr="00760A64">
              <w:rPr>
                <w:color w:val="000000" w:themeColor="text1"/>
                <w:sz w:val="24"/>
                <w:szCs w:val="24"/>
                <w:lang w:eastAsia="zh-CN" w:bidi="ar"/>
              </w:rPr>
              <w:t>RAER3</w:t>
            </w:r>
          </w:p>
          <w:p w14:paraId="64C96B25" w14:textId="5F41AF36" w:rsidR="000D45AC" w:rsidRPr="00760A64" w:rsidRDefault="00EB6F8E" w:rsidP="00760A64">
            <w:pPr>
              <w:jc w:val="both"/>
              <w:rPr>
                <w:color w:val="000000" w:themeColor="text1"/>
                <w:sz w:val="24"/>
                <w:szCs w:val="24"/>
                <w:lang w:eastAsia="zh-CN" w:bidi="ar"/>
              </w:rPr>
            </w:pPr>
            <w:r w:rsidRPr="00760A64">
              <w:rPr>
                <w:color w:val="000000" w:themeColor="text1"/>
                <w:sz w:val="24"/>
                <w:szCs w:val="24"/>
                <w:lang w:eastAsia="zh-CN" w:bidi="ar"/>
              </w:rPr>
              <w:t>RAIC1</w:t>
            </w:r>
          </w:p>
        </w:tc>
        <w:tc>
          <w:tcPr>
            <w:tcW w:w="1689" w:type="dxa"/>
            <w:tcBorders>
              <w:top w:val="nil"/>
              <w:left w:val="nil"/>
              <w:bottom w:val="single" w:sz="6" w:space="0" w:color="auto"/>
              <w:right w:val="nil"/>
            </w:tcBorders>
          </w:tcPr>
          <w:p w14:paraId="1E2046AE" w14:textId="562B18A3"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w:t>
            </w:r>
            <w:r w:rsidR="00EB6F8E" w:rsidRPr="00760A64">
              <w:rPr>
                <w:color w:val="000000" w:themeColor="text1"/>
                <w:sz w:val="24"/>
                <w:szCs w:val="24"/>
                <w:lang w:eastAsia="zh-CN" w:bidi="ar"/>
              </w:rPr>
              <w:t>833</w:t>
            </w:r>
          </w:p>
          <w:p w14:paraId="57444BB0" w14:textId="0F8199C5"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0.7</w:t>
            </w:r>
            <w:r w:rsidR="00EB6F8E" w:rsidRPr="00760A64">
              <w:rPr>
                <w:color w:val="000000" w:themeColor="text1"/>
                <w:sz w:val="24"/>
                <w:szCs w:val="24"/>
                <w:lang w:eastAsia="zh-CN" w:bidi="ar"/>
              </w:rPr>
              <w:t>17</w:t>
            </w:r>
          </w:p>
          <w:p w14:paraId="72188DE7" w14:textId="3585B7ED"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w:t>
            </w:r>
            <w:r w:rsidR="00EB6F8E" w:rsidRPr="00760A64">
              <w:rPr>
                <w:color w:val="000000" w:themeColor="text1"/>
                <w:sz w:val="24"/>
                <w:szCs w:val="24"/>
                <w:lang w:eastAsia="zh-CN" w:bidi="ar"/>
              </w:rPr>
              <w:t>785</w:t>
            </w:r>
          </w:p>
          <w:p w14:paraId="3308D77F" w14:textId="6AA35B65"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w:t>
            </w:r>
            <w:r w:rsidR="00EB6F8E" w:rsidRPr="00760A64">
              <w:rPr>
                <w:color w:val="000000" w:themeColor="text1"/>
                <w:sz w:val="24"/>
                <w:szCs w:val="24"/>
                <w:lang w:eastAsia="zh-CN" w:bidi="ar"/>
              </w:rPr>
              <w:t>701</w:t>
            </w:r>
          </w:p>
        </w:tc>
        <w:tc>
          <w:tcPr>
            <w:tcW w:w="766" w:type="dxa"/>
            <w:tcBorders>
              <w:top w:val="nil"/>
              <w:left w:val="nil"/>
              <w:bottom w:val="single" w:sz="6" w:space="0" w:color="auto"/>
              <w:right w:val="nil"/>
            </w:tcBorders>
          </w:tcPr>
          <w:p w14:paraId="753FF149" w14:textId="7777777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0.769</w:t>
            </w:r>
          </w:p>
        </w:tc>
        <w:tc>
          <w:tcPr>
            <w:tcW w:w="666" w:type="dxa"/>
            <w:tcBorders>
              <w:top w:val="nil"/>
              <w:left w:val="nil"/>
              <w:bottom w:val="single" w:sz="6" w:space="0" w:color="auto"/>
              <w:right w:val="nil"/>
            </w:tcBorders>
          </w:tcPr>
          <w:p w14:paraId="311868AB" w14:textId="09526BC0"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0.84</w:t>
            </w:r>
            <w:r w:rsidR="00537E35" w:rsidRPr="00760A64">
              <w:rPr>
                <w:color w:val="000000" w:themeColor="text1"/>
                <w:sz w:val="24"/>
                <w:szCs w:val="24"/>
                <w:lang w:eastAsia="zh-CN" w:bidi="ar"/>
              </w:rPr>
              <w:t>6</w:t>
            </w:r>
          </w:p>
        </w:tc>
        <w:tc>
          <w:tcPr>
            <w:tcW w:w="666" w:type="dxa"/>
            <w:tcBorders>
              <w:top w:val="nil"/>
              <w:left w:val="nil"/>
              <w:bottom w:val="single" w:sz="6" w:space="0" w:color="auto"/>
              <w:right w:val="nil"/>
            </w:tcBorders>
          </w:tcPr>
          <w:p w14:paraId="1074385F" w14:textId="77A13BA3"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0.5</w:t>
            </w:r>
            <w:r w:rsidR="00537E35" w:rsidRPr="00760A64">
              <w:rPr>
                <w:color w:val="000000" w:themeColor="text1"/>
                <w:sz w:val="24"/>
                <w:szCs w:val="24"/>
                <w:lang w:eastAsia="zh-CN" w:bidi="ar"/>
              </w:rPr>
              <w:t>79</w:t>
            </w:r>
          </w:p>
        </w:tc>
        <w:tc>
          <w:tcPr>
            <w:tcW w:w="978" w:type="dxa"/>
            <w:tcBorders>
              <w:top w:val="nil"/>
              <w:left w:val="nil"/>
              <w:bottom w:val="single" w:sz="6" w:space="0" w:color="auto"/>
              <w:right w:val="nil"/>
            </w:tcBorders>
          </w:tcPr>
          <w:p w14:paraId="55A35C97" w14:textId="54F3A3C9" w:rsidR="000D45AC" w:rsidRPr="00760A64" w:rsidRDefault="0090629E" w:rsidP="00760A64">
            <w:pPr>
              <w:jc w:val="both"/>
              <w:rPr>
                <w:color w:val="000000" w:themeColor="text1"/>
                <w:sz w:val="24"/>
                <w:szCs w:val="24"/>
                <w:lang w:eastAsia="zh-CN" w:bidi="ar"/>
              </w:rPr>
            </w:pPr>
            <w:r w:rsidRPr="00760A64">
              <w:rPr>
                <w:color w:val="000000" w:themeColor="text1"/>
                <w:sz w:val="24"/>
                <w:szCs w:val="24"/>
                <w:lang w:eastAsia="zh-CN" w:bidi="ar"/>
              </w:rPr>
              <w:t>2.724</w:t>
            </w:r>
          </w:p>
          <w:p w14:paraId="77240304" w14:textId="5996360B" w:rsidR="000D45AC" w:rsidRPr="00760A64" w:rsidRDefault="0090629E" w:rsidP="00760A64">
            <w:pPr>
              <w:jc w:val="both"/>
              <w:rPr>
                <w:color w:val="000000" w:themeColor="text1"/>
                <w:sz w:val="24"/>
                <w:szCs w:val="24"/>
                <w:lang w:eastAsia="zh-CN" w:bidi="ar"/>
              </w:rPr>
            </w:pPr>
            <w:r w:rsidRPr="00760A64">
              <w:rPr>
                <w:color w:val="000000" w:themeColor="text1"/>
                <w:sz w:val="24"/>
                <w:szCs w:val="24"/>
                <w:lang w:eastAsia="zh-CN" w:bidi="ar"/>
              </w:rPr>
              <w:t>1.731</w:t>
            </w:r>
          </w:p>
          <w:p w14:paraId="3B949B74" w14:textId="2A7263B2"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2.</w:t>
            </w:r>
            <w:r w:rsidR="0090629E" w:rsidRPr="00760A64">
              <w:rPr>
                <w:color w:val="000000" w:themeColor="text1"/>
                <w:sz w:val="24"/>
                <w:szCs w:val="24"/>
                <w:lang w:eastAsia="zh-CN" w:bidi="ar"/>
              </w:rPr>
              <w:t>254</w:t>
            </w:r>
          </w:p>
          <w:p w14:paraId="4F1C734D" w14:textId="77777777" w:rsidR="000D45AC" w:rsidRPr="00760A64" w:rsidRDefault="000D45AC" w:rsidP="00760A64">
            <w:pPr>
              <w:jc w:val="both"/>
              <w:rPr>
                <w:color w:val="000000" w:themeColor="text1"/>
                <w:sz w:val="24"/>
                <w:szCs w:val="24"/>
                <w:lang w:eastAsia="zh-CN" w:bidi="ar"/>
              </w:rPr>
            </w:pPr>
            <w:r w:rsidRPr="00760A64">
              <w:rPr>
                <w:color w:val="000000" w:themeColor="text1"/>
                <w:sz w:val="24"/>
                <w:szCs w:val="24"/>
                <w:lang w:eastAsia="zh-CN" w:bidi="ar"/>
              </w:rPr>
              <w:t>1.111</w:t>
            </w:r>
          </w:p>
        </w:tc>
      </w:tr>
    </w:tbl>
    <w:p w14:paraId="1445D44D" w14:textId="77777777" w:rsidR="00760A64" w:rsidRDefault="000D45AC" w:rsidP="00760A64">
      <w:pPr>
        <w:jc w:val="both"/>
        <w:rPr>
          <w:b/>
          <w:bCs/>
          <w:color w:val="000000" w:themeColor="text1"/>
          <w:lang w:eastAsia="zh-CN" w:bidi="ar"/>
        </w:rPr>
      </w:pPr>
      <w:r w:rsidRPr="00760A64">
        <w:rPr>
          <w:b/>
          <w:bCs/>
          <w:color w:val="000000" w:themeColor="text1"/>
          <w:lang w:eastAsia="zh-CN" w:bidi="ar"/>
        </w:rPr>
        <w:t>Source: Primary data (2026)</w:t>
      </w:r>
    </w:p>
    <w:p w14:paraId="6CFE0A6D" w14:textId="547B2BA2" w:rsidR="000D45AC" w:rsidRPr="00760A64" w:rsidRDefault="000D45AC" w:rsidP="00760A64">
      <w:pPr>
        <w:jc w:val="both"/>
        <w:rPr>
          <w:b/>
          <w:bCs/>
          <w:color w:val="000000" w:themeColor="text1"/>
          <w:lang w:eastAsia="zh-CN" w:bidi="ar"/>
        </w:rPr>
      </w:pPr>
      <w:r w:rsidRPr="00192862">
        <w:rPr>
          <w:b/>
          <w:bCs/>
          <w:i/>
          <w:iCs/>
          <w:color w:val="000000" w:themeColor="text1"/>
        </w:rPr>
        <w:tab/>
      </w:r>
    </w:p>
    <w:p w14:paraId="64385D03" w14:textId="77777777" w:rsidR="000D45AC" w:rsidRPr="00192862" w:rsidRDefault="000D45AC" w:rsidP="002D2741">
      <w:pPr>
        <w:spacing w:before="240" w:after="240"/>
        <w:jc w:val="center"/>
        <w:rPr>
          <w:b/>
          <w:bCs/>
          <w:color w:val="000000" w:themeColor="text1"/>
        </w:rPr>
      </w:pPr>
      <w:r w:rsidRPr="00192862">
        <w:rPr>
          <w:b/>
          <w:bCs/>
          <w:color w:val="000000" w:themeColor="text1"/>
        </w:rPr>
        <w:t>Discriminant Validity and Measurement Model Assessment</w:t>
      </w:r>
    </w:p>
    <w:p w14:paraId="615539D1" w14:textId="10DA5CBC" w:rsidR="000D45AC" w:rsidRPr="00192862" w:rsidRDefault="002C227C" w:rsidP="002D2741">
      <w:pPr>
        <w:spacing w:before="240" w:after="240"/>
        <w:jc w:val="both"/>
        <w:rPr>
          <w:color w:val="000000" w:themeColor="text1"/>
        </w:rPr>
      </w:pPr>
      <w:r w:rsidRPr="00192862">
        <w:rPr>
          <w:color w:val="000000" w:themeColor="text1"/>
        </w:rPr>
        <w:t>Discriminant validity was tested using both the Fornell-Larcker</w:t>
      </w:r>
      <w:r w:rsidR="000D45AC" w:rsidRPr="00192862">
        <w:rPr>
          <w:color w:val="000000" w:themeColor="text1"/>
        </w:rPr>
        <w:t xml:space="preserve"> criterion and the </w:t>
      </w:r>
      <w:proofErr w:type="spellStart"/>
      <w:r w:rsidR="000D45AC" w:rsidRPr="00192862">
        <w:rPr>
          <w:color w:val="000000" w:themeColor="text1"/>
        </w:rPr>
        <w:t>Heterotrait-Monotrait</w:t>
      </w:r>
      <w:proofErr w:type="spellEnd"/>
      <w:r w:rsidR="000D45AC" w:rsidRPr="00192862">
        <w:rPr>
          <w:color w:val="000000" w:themeColor="text1"/>
        </w:rPr>
        <w:t xml:space="preserve"> (HTMT) ratio. According to the Fornell-Larcker results, the square root of the AVE of each construct was larger than the correlations of the constructs with others, which indicated good discriminant validity with (</w:t>
      </w:r>
      <w:r w:rsidR="006842A8" w:rsidRPr="00192862">
        <w:rPr>
          <w:color w:val="000000" w:themeColor="text1"/>
        </w:rPr>
        <w:t>VE</w:t>
      </w:r>
      <w:r w:rsidR="000D45AC" w:rsidRPr="00192862">
        <w:rPr>
          <w:color w:val="000000" w:themeColor="text1"/>
        </w:rPr>
        <w:t>=0.7</w:t>
      </w:r>
      <w:r w:rsidR="006842A8" w:rsidRPr="00192862">
        <w:rPr>
          <w:color w:val="000000" w:themeColor="text1"/>
        </w:rPr>
        <w:t>80</w:t>
      </w:r>
      <w:r w:rsidR="000D45AC" w:rsidRPr="00192862">
        <w:rPr>
          <w:color w:val="000000" w:themeColor="text1"/>
        </w:rPr>
        <w:t xml:space="preserve">), </w:t>
      </w:r>
      <w:r w:rsidR="000D45AC" w:rsidRPr="00192862">
        <w:rPr>
          <w:color w:val="000000" w:themeColor="text1"/>
          <w:shd w:val="clear" w:color="auto" w:fill="FFFFFF" w:themeFill="background1"/>
        </w:rPr>
        <w:t>(</w:t>
      </w:r>
      <w:r w:rsidR="00FD7D1D" w:rsidRPr="00192862">
        <w:rPr>
          <w:color w:val="000000" w:themeColor="text1"/>
          <w:shd w:val="clear" w:color="auto" w:fill="FFFFFF" w:themeFill="background1"/>
        </w:rPr>
        <w:t>GL</w:t>
      </w:r>
      <w:r w:rsidR="000D45AC" w:rsidRPr="00192862">
        <w:rPr>
          <w:color w:val="000000" w:themeColor="text1"/>
          <w:shd w:val="clear" w:color="auto" w:fill="FFFFFF" w:themeFill="background1"/>
        </w:rPr>
        <w:t>=0.72</w:t>
      </w:r>
      <w:r w:rsidR="00FD7D1D" w:rsidRPr="00192862">
        <w:rPr>
          <w:color w:val="000000" w:themeColor="text1"/>
          <w:shd w:val="clear" w:color="auto" w:fill="FFFFFF" w:themeFill="background1"/>
        </w:rPr>
        <w:t>3</w:t>
      </w:r>
      <w:r w:rsidR="000D45AC" w:rsidRPr="00192862">
        <w:rPr>
          <w:color w:val="000000" w:themeColor="text1"/>
          <w:shd w:val="clear" w:color="auto" w:fill="FFFFFF" w:themeFill="background1"/>
        </w:rPr>
        <w:t>), and</w:t>
      </w:r>
      <w:r w:rsidR="000D45AC" w:rsidRPr="00192862">
        <w:rPr>
          <w:color w:val="000000" w:themeColor="text1"/>
        </w:rPr>
        <w:t xml:space="preserve"> (M</w:t>
      </w:r>
      <w:r w:rsidR="00FD7D1D" w:rsidRPr="00192862">
        <w:rPr>
          <w:color w:val="000000" w:themeColor="text1"/>
        </w:rPr>
        <w:t>AIWC</w:t>
      </w:r>
      <w:r w:rsidR="000D45AC" w:rsidRPr="00192862">
        <w:rPr>
          <w:color w:val="000000" w:themeColor="text1"/>
        </w:rPr>
        <w:t>=0.76</w:t>
      </w:r>
      <w:r w:rsidR="00FD7D1D" w:rsidRPr="00192862">
        <w:rPr>
          <w:color w:val="000000" w:themeColor="text1"/>
        </w:rPr>
        <w:t>1</w:t>
      </w:r>
      <w:r w:rsidR="000D45AC" w:rsidRPr="00192862">
        <w:rPr>
          <w:color w:val="000000" w:themeColor="text1"/>
        </w:rPr>
        <w:t>). All the values of the HTMT were less than the 0.90 threshold, and (</w:t>
      </w:r>
      <w:r w:rsidR="00FD7D1D" w:rsidRPr="00192862">
        <w:rPr>
          <w:color w:val="000000" w:themeColor="text1"/>
        </w:rPr>
        <w:t>GL</w:t>
      </w:r>
      <w:r w:rsidR="000D45AC" w:rsidRPr="00192862">
        <w:rPr>
          <w:color w:val="000000" w:themeColor="text1"/>
        </w:rPr>
        <w:t>-</w:t>
      </w:r>
      <w:r w:rsidR="00FD7D1D" w:rsidRPr="00192862">
        <w:rPr>
          <w:color w:val="000000" w:themeColor="text1"/>
        </w:rPr>
        <w:t>VE</w:t>
      </w:r>
      <w:r w:rsidR="000D45AC" w:rsidRPr="00192862">
        <w:rPr>
          <w:color w:val="000000" w:themeColor="text1"/>
        </w:rPr>
        <w:t>=0.51</w:t>
      </w:r>
      <w:r w:rsidR="00FD7D1D" w:rsidRPr="00192862">
        <w:rPr>
          <w:color w:val="000000" w:themeColor="text1"/>
        </w:rPr>
        <w:t>5</w:t>
      </w:r>
      <w:r w:rsidR="000D45AC" w:rsidRPr="00192862">
        <w:rPr>
          <w:color w:val="000000" w:themeColor="text1"/>
        </w:rPr>
        <w:t xml:space="preserve">, </w:t>
      </w:r>
      <w:r w:rsidR="00FD7D1D" w:rsidRPr="00192862">
        <w:rPr>
          <w:color w:val="000000" w:themeColor="text1"/>
        </w:rPr>
        <w:t>GL-MAIWC=0.730, MAIWC-VE=0.489</w:t>
      </w:r>
      <w:r w:rsidR="000D45AC" w:rsidRPr="00192862">
        <w:rPr>
          <w:color w:val="000000" w:themeColor="text1"/>
        </w:rPr>
        <w:t>) indicate that the constructs are empirically different (Wingate et al.,2025). This means that the constructs adopted in the research were appropriate in the analysis of the structural model that followed. The Value (0.</w:t>
      </w:r>
      <w:r w:rsidR="00586FE3" w:rsidRPr="00192862">
        <w:rPr>
          <w:color w:val="000000" w:themeColor="text1"/>
        </w:rPr>
        <w:t>150</w:t>
      </w:r>
      <w:r w:rsidR="000D45AC" w:rsidRPr="00192862">
        <w:rPr>
          <w:color w:val="000000" w:themeColor="text1"/>
        </w:rPr>
        <w:t>) of SRMR is above the recommended value of 0.08, which indicates a less appropriate model fit (</w:t>
      </w:r>
      <w:r w:rsidR="00C56A94" w:rsidRPr="00192862">
        <w:rPr>
          <w:color w:val="000000" w:themeColor="text1"/>
        </w:rPr>
        <w:t>Ximénez et al., 2022</w:t>
      </w:r>
      <w:r w:rsidR="0050021E" w:rsidRPr="00192862">
        <w:rPr>
          <w:color w:val="000000" w:themeColor="text1"/>
        </w:rPr>
        <w:t>; Shi et al., 2020</w:t>
      </w:r>
      <w:r w:rsidR="000D45AC" w:rsidRPr="00192862">
        <w:rPr>
          <w:color w:val="000000" w:themeColor="text1"/>
        </w:rPr>
        <w:t>). Nonetheless, PLS-SEM is more concerned with predictive accuracy, but not a perfect fit of the model (Hair et al., 2025). This implies that SRMR gives valuable information but is not decisive, but complementary to it, where more importance is given to predictive relevance (Q2) and the importance of path coefficients. The predictive relevance of the model was determined by the procedure known as blindfolding, and it was found that the Q2 value was 0.2</w:t>
      </w:r>
      <w:r w:rsidR="008A7F6B" w:rsidRPr="00192862">
        <w:rPr>
          <w:color w:val="000000" w:themeColor="text1"/>
        </w:rPr>
        <w:t>71</w:t>
      </w:r>
      <w:r w:rsidR="000D45AC" w:rsidRPr="00192862">
        <w:rPr>
          <w:color w:val="000000" w:themeColor="text1"/>
        </w:rPr>
        <w:t>. This is larger than zero, which is why it shows that the model has good predictive ability (Hair et al., 202</w:t>
      </w:r>
      <w:r w:rsidR="00616719" w:rsidRPr="00192862">
        <w:rPr>
          <w:color w:val="000000" w:themeColor="text1"/>
        </w:rPr>
        <w:t>2</w:t>
      </w:r>
      <w:r w:rsidR="000D45AC" w:rsidRPr="00192862">
        <w:rPr>
          <w:color w:val="000000" w:themeColor="text1"/>
        </w:rPr>
        <w:t xml:space="preserve">). The structural </w:t>
      </w:r>
      <w:r w:rsidR="000D45AC" w:rsidRPr="00192862">
        <w:rPr>
          <w:color w:val="000000" w:themeColor="text1"/>
        </w:rPr>
        <w:lastRenderedPageBreak/>
        <w:t xml:space="preserve">model also showed that the influence of </w:t>
      </w:r>
      <w:r w:rsidR="001B56CE" w:rsidRPr="00192862">
        <w:rPr>
          <w:color w:val="000000" w:themeColor="text1"/>
        </w:rPr>
        <w:t xml:space="preserve">vocabulary expansion on vocabulary expansion and </w:t>
      </w:r>
      <w:r w:rsidR="001B56CE" w:rsidRPr="00192862">
        <w:rPr>
          <w:color w:val="000000" w:themeColor="text1"/>
          <w:lang w:eastAsia="zh-CN" w:bidi="ar"/>
        </w:rPr>
        <w:t xml:space="preserve">Minimizing Ambiguity in English Written Communication </w:t>
      </w:r>
      <w:r w:rsidR="000D45AC" w:rsidRPr="00192862">
        <w:rPr>
          <w:color w:val="000000" w:themeColor="text1"/>
        </w:rPr>
        <w:t xml:space="preserve">was </w:t>
      </w:r>
      <w:r w:rsidR="001B56CE" w:rsidRPr="00192862">
        <w:rPr>
          <w:color w:val="000000" w:themeColor="text1"/>
        </w:rPr>
        <w:t xml:space="preserve">less </w:t>
      </w:r>
      <w:r w:rsidR="000D45AC" w:rsidRPr="00192862">
        <w:rPr>
          <w:color w:val="000000" w:themeColor="text1"/>
        </w:rPr>
        <w:t>significant (f2 = 0.</w:t>
      </w:r>
      <w:r w:rsidR="00C66967" w:rsidRPr="00192862">
        <w:rPr>
          <w:color w:val="000000" w:themeColor="text1"/>
        </w:rPr>
        <w:t>154</w:t>
      </w:r>
      <w:r w:rsidR="000D45AC" w:rsidRPr="00192862">
        <w:rPr>
          <w:color w:val="000000" w:themeColor="text1"/>
        </w:rPr>
        <w:t>, p &gt; 0.0</w:t>
      </w:r>
      <w:r w:rsidR="00C66967" w:rsidRPr="00192862">
        <w:rPr>
          <w:color w:val="000000" w:themeColor="text1"/>
        </w:rPr>
        <w:t>00</w:t>
      </w:r>
      <w:r w:rsidR="000D45AC" w:rsidRPr="00192862">
        <w:rPr>
          <w:color w:val="000000" w:themeColor="text1"/>
        </w:rPr>
        <w:t xml:space="preserve">), which implies that the level of </w:t>
      </w:r>
      <w:r w:rsidR="001B56CE" w:rsidRPr="00192862">
        <w:rPr>
          <w:color w:val="000000" w:themeColor="text1"/>
        </w:rPr>
        <w:t xml:space="preserve">vocabulary expansion and </w:t>
      </w:r>
      <w:r w:rsidR="001B56CE" w:rsidRPr="00192862">
        <w:rPr>
          <w:color w:val="000000" w:themeColor="text1"/>
          <w:lang w:eastAsia="zh-CN" w:bidi="ar"/>
        </w:rPr>
        <w:t>Minimizing Ambiguity in English Written Communication</w:t>
      </w:r>
      <w:r w:rsidR="000D45AC" w:rsidRPr="00192862">
        <w:rPr>
          <w:color w:val="000000" w:themeColor="text1"/>
        </w:rPr>
        <w:t xml:space="preserve"> cannot be improved through </w:t>
      </w:r>
      <w:r w:rsidR="001B56CE" w:rsidRPr="00192862">
        <w:rPr>
          <w:color w:val="000000" w:themeColor="text1"/>
        </w:rPr>
        <w:t>vocabulary expansion alone</w:t>
      </w:r>
      <w:r w:rsidR="000D45AC" w:rsidRPr="00192862">
        <w:rPr>
          <w:color w:val="000000" w:themeColor="text1"/>
        </w:rPr>
        <w:t xml:space="preserve"> </w:t>
      </w:r>
      <w:proofErr w:type="spellStart"/>
      <w:r w:rsidR="000D45AC" w:rsidRPr="00192862">
        <w:rPr>
          <w:color w:val="000000" w:themeColor="text1"/>
        </w:rPr>
        <w:t>alone</w:t>
      </w:r>
      <w:proofErr w:type="spellEnd"/>
      <w:r w:rsidR="000D45AC" w:rsidRPr="00192862">
        <w:rPr>
          <w:color w:val="000000" w:themeColor="text1"/>
        </w:rPr>
        <w:t xml:space="preserve">. On the other hand, the </w:t>
      </w:r>
      <w:r w:rsidR="001B56CE" w:rsidRPr="00192862">
        <w:rPr>
          <w:color w:val="000000" w:themeColor="text1"/>
        </w:rPr>
        <w:t xml:space="preserve">vocabulary expansion and </w:t>
      </w:r>
      <w:r w:rsidR="001B56CE" w:rsidRPr="00192862">
        <w:rPr>
          <w:color w:val="000000" w:themeColor="text1"/>
          <w:lang w:eastAsia="zh-CN" w:bidi="ar"/>
        </w:rPr>
        <w:t>Minimizing Ambiguity in English Written Communication</w:t>
      </w:r>
      <w:r w:rsidR="000D45AC" w:rsidRPr="00192862">
        <w:rPr>
          <w:color w:val="000000" w:themeColor="text1"/>
        </w:rPr>
        <w:t xml:space="preserve"> was significantly and statistically affected by </w:t>
      </w:r>
      <w:r w:rsidR="001B56CE" w:rsidRPr="00192862">
        <w:rPr>
          <w:color w:val="000000" w:themeColor="text1"/>
        </w:rPr>
        <w:t>grammar lessons</w:t>
      </w:r>
      <w:r w:rsidR="000D45AC" w:rsidRPr="00192862">
        <w:rPr>
          <w:color w:val="000000" w:themeColor="text1"/>
        </w:rPr>
        <w:t xml:space="preserve"> (f2 = 0.</w:t>
      </w:r>
      <w:r w:rsidR="00C66967" w:rsidRPr="00192862">
        <w:rPr>
          <w:color w:val="000000" w:themeColor="text1"/>
        </w:rPr>
        <w:t>651</w:t>
      </w:r>
      <w:r w:rsidR="000D45AC" w:rsidRPr="00192862">
        <w:rPr>
          <w:color w:val="000000" w:themeColor="text1"/>
        </w:rPr>
        <w:t>, p &lt; 0.000), which means that well-developed</w:t>
      </w:r>
      <w:r w:rsidR="001B56CE" w:rsidRPr="00192862">
        <w:rPr>
          <w:color w:val="000000" w:themeColor="text1"/>
        </w:rPr>
        <w:t xml:space="preserve"> grammar lessons </w:t>
      </w:r>
      <w:r w:rsidR="000D45AC" w:rsidRPr="00192862">
        <w:rPr>
          <w:color w:val="000000" w:themeColor="text1"/>
        </w:rPr>
        <w:t xml:space="preserve">contribute a lot to </w:t>
      </w:r>
      <w:r w:rsidR="001B56CE" w:rsidRPr="00192862">
        <w:rPr>
          <w:color w:val="000000" w:themeColor="text1"/>
          <w:lang w:eastAsia="zh-CN" w:bidi="ar"/>
        </w:rPr>
        <w:t xml:space="preserve">Minimizing Ambiguity in English Written Communication among ordinary level students in </w:t>
      </w:r>
      <w:proofErr w:type="spellStart"/>
      <w:r w:rsidR="001B56CE" w:rsidRPr="00192862">
        <w:rPr>
          <w:color w:val="000000" w:themeColor="text1"/>
          <w:lang w:eastAsia="zh-CN" w:bidi="ar"/>
        </w:rPr>
        <w:t>mbale</w:t>
      </w:r>
      <w:proofErr w:type="spellEnd"/>
      <w:r w:rsidR="001B56CE" w:rsidRPr="00192862">
        <w:rPr>
          <w:color w:val="000000" w:themeColor="text1"/>
          <w:lang w:eastAsia="zh-CN" w:bidi="ar"/>
        </w:rPr>
        <w:t xml:space="preserve"> secondary school</w:t>
      </w:r>
      <w:r w:rsidR="000D45AC" w:rsidRPr="00192862">
        <w:rPr>
          <w:color w:val="000000" w:themeColor="text1"/>
        </w:rPr>
        <w:t>.</w:t>
      </w:r>
    </w:p>
    <w:p w14:paraId="15B3805E" w14:textId="77777777" w:rsidR="000D45AC" w:rsidRPr="00192862" w:rsidRDefault="000D45AC" w:rsidP="002D2741">
      <w:pPr>
        <w:spacing w:before="240" w:after="240"/>
        <w:jc w:val="center"/>
        <w:rPr>
          <w:b/>
          <w:bCs/>
          <w:color w:val="000000" w:themeColor="text1"/>
        </w:rPr>
      </w:pPr>
      <w:r w:rsidRPr="00192862">
        <w:rPr>
          <w:b/>
          <w:bCs/>
          <w:color w:val="000000" w:themeColor="text1"/>
        </w:rPr>
        <w:t>Table 3: Discriminant Validity and Measurement Model Assessment Results</w:t>
      </w:r>
    </w:p>
    <w:tbl>
      <w:tblPr>
        <w:tblStyle w:val="TableGrid"/>
        <w:tblW w:w="9180"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1418"/>
        <w:gridCol w:w="2452"/>
        <w:gridCol w:w="810"/>
        <w:gridCol w:w="810"/>
        <w:gridCol w:w="1170"/>
        <w:gridCol w:w="900"/>
        <w:gridCol w:w="630"/>
        <w:gridCol w:w="990"/>
      </w:tblGrid>
      <w:tr w:rsidR="000D45AC" w:rsidRPr="00BF4A6D" w14:paraId="2BF9836A" w14:textId="77777777" w:rsidTr="00B75C8E">
        <w:trPr>
          <w:jc w:val="center"/>
        </w:trPr>
        <w:tc>
          <w:tcPr>
            <w:tcW w:w="1418" w:type="dxa"/>
            <w:tcBorders>
              <w:top w:val="single" w:sz="6" w:space="0" w:color="auto"/>
              <w:left w:val="nil"/>
              <w:bottom w:val="single" w:sz="6" w:space="0" w:color="auto"/>
              <w:right w:val="nil"/>
            </w:tcBorders>
            <w:shd w:val="clear" w:color="auto" w:fill="E7E6E6" w:themeFill="background2"/>
          </w:tcPr>
          <w:p w14:paraId="22504A4D" w14:textId="77777777" w:rsidR="000D45AC" w:rsidRPr="00BF4A6D" w:rsidRDefault="000D45AC" w:rsidP="00BF4A6D">
            <w:pPr>
              <w:jc w:val="both"/>
              <w:rPr>
                <w:b/>
                <w:bCs/>
                <w:color w:val="000000" w:themeColor="text1"/>
                <w:sz w:val="24"/>
                <w:szCs w:val="24"/>
                <w:lang w:eastAsia="zh-CN" w:bidi="ar"/>
              </w:rPr>
            </w:pPr>
          </w:p>
        </w:tc>
        <w:tc>
          <w:tcPr>
            <w:tcW w:w="2452" w:type="dxa"/>
            <w:tcBorders>
              <w:top w:val="single" w:sz="6" w:space="0" w:color="auto"/>
              <w:left w:val="nil"/>
              <w:bottom w:val="single" w:sz="6" w:space="0" w:color="auto"/>
              <w:right w:val="nil"/>
            </w:tcBorders>
            <w:shd w:val="clear" w:color="auto" w:fill="E7E6E6" w:themeFill="background2"/>
          </w:tcPr>
          <w:p w14:paraId="7D3F2FA1" w14:textId="77777777" w:rsidR="000D45AC" w:rsidRPr="00BF4A6D" w:rsidRDefault="000D45AC" w:rsidP="00BF4A6D">
            <w:pPr>
              <w:jc w:val="both"/>
              <w:rPr>
                <w:b/>
                <w:bCs/>
                <w:color w:val="000000" w:themeColor="text1"/>
                <w:sz w:val="24"/>
                <w:szCs w:val="24"/>
                <w:lang w:eastAsia="zh-CN" w:bidi="ar"/>
              </w:rPr>
            </w:pPr>
          </w:p>
        </w:tc>
        <w:tc>
          <w:tcPr>
            <w:tcW w:w="810" w:type="dxa"/>
            <w:tcBorders>
              <w:top w:val="single" w:sz="6" w:space="0" w:color="auto"/>
              <w:left w:val="nil"/>
              <w:bottom w:val="single" w:sz="6" w:space="0" w:color="auto"/>
              <w:right w:val="nil"/>
            </w:tcBorders>
            <w:shd w:val="clear" w:color="auto" w:fill="E7E6E6" w:themeFill="background2"/>
          </w:tcPr>
          <w:p w14:paraId="7C133483" w14:textId="70D3D088" w:rsidR="000D45AC" w:rsidRPr="00BF4A6D" w:rsidRDefault="00056DDC" w:rsidP="00BF4A6D">
            <w:pPr>
              <w:jc w:val="both"/>
              <w:rPr>
                <w:b/>
                <w:bCs/>
                <w:color w:val="000000" w:themeColor="text1"/>
                <w:sz w:val="24"/>
                <w:szCs w:val="24"/>
                <w:lang w:eastAsia="zh-CN" w:bidi="ar"/>
              </w:rPr>
            </w:pPr>
            <w:r w:rsidRPr="00BF4A6D">
              <w:rPr>
                <w:b/>
                <w:bCs/>
                <w:color w:val="000000" w:themeColor="text1"/>
                <w:sz w:val="24"/>
                <w:szCs w:val="24"/>
                <w:lang w:eastAsia="zh-CN" w:bidi="ar"/>
              </w:rPr>
              <w:t>VE</w:t>
            </w:r>
          </w:p>
        </w:tc>
        <w:tc>
          <w:tcPr>
            <w:tcW w:w="810" w:type="dxa"/>
            <w:tcBorders>
              <w:top w:val="single" w:sz="6" w:space="0" w:color="auto"/>
              <w:left w:val="nil"/>
              <w:bottom w:val="single" w:sz="6" w:space="0" w:color="auto"/>
              <w:right w:val="nil"/>
            </w:tcBorders>
            <w:shd w:val="clear" w:color="auto" w:fill="E7E6E6" w:themeFill="background2"/>
          </w:tcPr>
          <w:p w14:paraId="07D27DB4" w14:textId="271799CE" w:rsidR="000D45AC" w:rsidRPr="00BF4A6D" w:rsidRDefault="00056DDC" w:rsidP="00BF4A6D">
            <w:pPr>
              <w:jc w:val="both"/>
              <w:rPr>
                <w:b/>
                <w:bCs/>
                <w:color w:val="000000" w:themeColor="text1"/>
                <w:sz w:val="24"/>
                <w:szCs w:val="24"/>
                <w:lang w:eastAsia="zh-CN" w:bidi="ar"/>
              </w:rPr>
            </w:pPr>
            <w:r w:rsidRPr="00BF4A6D">
              <w:rPr>
                <w:b/>
                <w:bCs/>
                <w:color w:val="000000" w:themeColor="text1"/>
                <w:sz w:val="24"/>
                <w:szCs w:val="24"/>
                <w:lang w:eastAsia="zh-CN" w:bidi="ar"/>
              </w:rPr>
              <w:t>GL</w:t>
            </w:r>
          </w:p>
        </w:tc>
        <w:tc>
          <w:tcPr>
            <w:tcW w:w="1170" w:type="dxa"/>
            <w:tcBorders>
              <w:top w:val="single" w:sz="6" w:space="0" w:color="auto"/>
              <w:left w:val="nil"/>
              <w:bottom w:val="single" w:sz="6" w:space="0" w:color="auto"/>
              <w:right w:val="nil"/>
            </w:tcBorders>
            <w:shd w:val="clear" w:color="auto" w:fill="E7E6E6" w:themeFill="background2"/>
          </w:tcPr>
          <w:p w14:paraId="312D1C76" w14:textId="68A7F9B6" w:rsidR="000D45AC" w:rsidRPr="00BF4A6D" w:rsidRDefault="00056DDC" w:rsidP="00BF4A6D">
            <w:pPr>
              <w:jc w:val="both"/>
              <w:rPr>
                <w:b/>
                <w:bCs/>
                <w:color w:val="000000" w:themeColor="text1"/>
                <w:sz w:val="24"/>
                <w:szCs w:val="24"/>
                <w:lang w:eastAsia="zh-CN" w:bidi="ar"/>
              </w:rPr>
            </w:pPr>
            <w:r w:rsidRPr="00BF4A6D">
              <w:rPr>
                <w:b/>
                <w:bCs/>
                <w:color w:val="000000" w:themeColor="text1"/>
                <w:sz w:val="24"/>
                <w:szCs w:val="24"/>
                <w:lang w:eastAsia="zh-CN" w:bidi="ar"/>
              </w:rPr>
              <w:t>MAIWC</w:t>
            </w:r>
          </w:p>
        </w:tc>
        <w:tc>
          <w:tcPr>
            <w:tcW w:w="900" w:type="dxa"/>
            <w:tcBorders>
              <w:top w:val="single" w:sz="6" w:space="0" w:color="auto"/>
              <w:left w:val="nil"/>
              <w:bottom w:val="single" w:sz="6" w:space="0" w:color="auto"/>
              <w:right w:val="nil"/>
            </w:tcBorders>
            <w:shd w:val="clear" w:color="auto" w:fill="E7E6E6" w:themeFill="background2"/>
          </w:tcPr>
          <w:p w14:paraId="2AA9ABF1" w14:textId="77777777" w:rsidR="000D45AC" w:rsidRPr="00BF4A6D" w:rsidRDefault="000D45AC" w:rsidP="00BF4A6D">
            <w:pPr>
              <w:jc w:val="both"/>
              <w:rPr>
                <w:b/>
                <w:bCs/>
                <w:color w:val="000000" w:themeColor="text1"/>
                <w:sz w:val="24"/>
                <w:szCs w:val="24"/>
                <w:lang w:eastAsia="zh-CN" w:bidi="ar"/>
              </w:rPr>
            </w:pPr>
            <w:r w:rsidRPr="00BF4A6D">
              <w:rPr>
                <w:b/>
                <w:bCs/>
                <w:color w:val="000000" w:themeColor="text1"/>
                <w:sz w:val="24"/>
                <w:szCs w:val="24"/>
                <w:lang w:eastAsia="zh-CN" w:bidi="ar"/>
              </w:rPr>
              <w:t>F2</w:t>
            </w:r>
          </w:p>
        </w:tc>
        <w:tc>
          <w:tcPr>
            <w:tcW w:w="630" w:type="dxa"/>
            <w:tcBorders>
              <w:top w:val="single" w:sz="6" w:space="0" w:color="auto"/>
              <w:left w:val="nil"/>
              <w:bottom w:val="single" w:sz="6" w:space="0" w:color="auto"/>
              <w:right w:val="nil"/>
            </w:tcBorders>
            <w:shd w:val="clear" w:color="auto" w:fill="E7E6E6" w:themeFill="background2"/>
          </w:tcPr>
          <w:p w14:paraId="4A36048E" w14:textId="77777777" w:rsidR="000D45AC" w:rsidRPr="00BF4A6D" w:rsidRDefault="000D45AC" w:rsidP="00BF4A6D">
            <w:pPr>
              <w:jc w:val="both"/>
              <w:rPr>
                <w:b/>
                <w:bCs/>
                <w:color w:val="000000" w:themeColor="text1"/>
                <w:sz w:val="24"/>
                <w:szCs w:val="24"/>
                <w:lang w:eastAsia="zh-CN" w:bidi="ar"/>
              </w:rPr>
            </w:pPr>
            <w:r w:rsidRPr="00BF4A6D">
              <w:rPr>
                <w:b/>
                <w:bCs/>
                <w:color w:val="000000" w:themeColor="text1"/>
                <w:sz w:val="24"/>
                <w:szCs w:val="24"/>
                <w:lang w:eastAsia="zh-CN" w:bidi="ar"/>
              </w:rPr>
              <w:t>Q2</w:t>
            </w:r>
          </w:p>
        </w:tc>
        <w:tc>
          <w:tcPr>
            <w:tcW w:w="990" w:type="dxa"/>
            <w:tcBorders>
              <w:top w:val="single" w:sz="6" w:space="0" w:color="auto"/>
              <w:left w:val="nil"/>
              <w:bottom w:val="single" w:sz="6" w:space="0" w:color="auto"/>
              <w:right w:val="nil"/>
            </w:tcBorders>
            <w:shd w:val="clear" w:color="auto" w:fill="E7E6E6" w:themeFill="background2"/>
          </w:tcPr>
          <w:p w14:paraId="1559AAC8" w14:textId="77777777" w:rsidR="000D45AC" w:rsidRPr="00BF4A6D" w:rsidRDefault="000D45AC" w:rsidP="00BF4A6D">
            <w:pPr>
              <w:jc w:val="both"/>
              <w:rPr>
                <w:b/>
                <w:bCs/>
                <w:color w:val="000000" w:themeColor="text1"/>
                <w:sz w:val="24"/>
                <w:szCs w:val="24"/>
                <w:lang w:eastAsia="zh-CN" w:bidi="ar"/>
              </w:rPr>
            </w:pPr>
            <w:r w:rsidRPr="00BF4A6D">
              <w:rPr>
                <w:b/>
                <w:bCs/>
                <w:color w:val="000000" w:themeColor="text1"/>
                <w:sz w:val="24"/>
                <w:szCs w:val="24"/>
                <w:lang w:eastAsia="zh-CN" w:bidi="ar"/>
              </w:rPr>
              <w:t>SRMR</w:t>
            </w:r>
          </w:p>
        </w:tc>
      </w:tr>
      <w:tr w:rsidR="000D45AC" w:rsidRPr="00BF4A6D" w14:paraId="41F5D340" w14:textId="77777777" w:rsidTr="00B75C8E">
        <w:trPr>
          <w:jc w:val="center"/>
        </w:trPr>
        <w:tc>
          <w:tcPr>
            <w:tcW w:w="1418" w:type="dxa"/>
            <w:tcBorders>
              <w:top w:val="single" w:sz="6" w:space="0" w:color="auto"/>
              <w:left w:val="nil"/>
              <w:bottom w:val="nil"/>
              <w:right w:val="nil"/>
            </w:tcBorders>
            <w:shd w:val="clear" w:color="auto" w:fill="FFFFFF"/>
          </w:tcPr>
          <w:p w14:paraId="1E333B4C" w14:textId="77777777" w:rsidR="000D45AC" w:rsidRPr="00BF4A6D" w:rsidRDefault="000D45AC" w:rsidP="00BF4A6D">
            <w:pPr>
              <w:jc w:val="both"/>
              <w:rPr>
                <w:color w:val="000000" w:themeColor="text1"/>
                <w:sz w:val="24"/>
                <w:szCs w:val="24"/>
                <w:lang w:eastAsia="zh-CN" w:bidi="ar"/>
              </w:rPr>
            </w:pPr>
          </w:p>
        </w:tc>
        <w:tc>
          <w:tcPr>
            <w:tcW w:w="2452" w:type="dxa"/>
            <w:tcBorders>
              <w:top w:val="single" w:sz="6" w:space="0" w:color="auto"/>
              <w:left w:val="nil"/>
              <w:bottom w:val="nil"/>
              <w:right w:val="nil"/>
            </w:tcBorders>
            <w:shd w:val="clear" w:color="auto" w:fill="FFFFFF"/>
          </w:tcPr>
          <w:p w14:paraId="2E769885" w14:textId="77777777" w:rsidR="000D45AC" w:rsidRPr="00BF4A6D" w:rsidRDefault="000D45AC" w:rsidP="00BF4A6D">
            <w:pPr>
              <w:jc w:val="both"/>
              <w:rPr>
                <w:color w:val="000000" w:themeColor="text1"/>
                <w:sz w:val="24"/>
                <w:szCs w:val="24"/>
                <w:lang w:eastAsia="zh-CN" w:bidi="ar"/>
              </w:rPr>
            </w:pPr>
          </w:p>
        </w:tc>
        <w:tc>
          <w:tcPr>
            <w:tcW w:w="5310" w:type="dxa"/>
            <w:gridSpan w:val="6"/>
            <w:tcBorders>
              <w:top w:val="single" w:sz="6" w:space="0" w:color="auto"/>
              <w:left w:val="nil"/>
              <w:bottom w:val="nil"/>
              <w:right w:val="nil"/>
            </w:tcBorders>
            <w:shd w:val="clear" w:color="auto" w:fill="FFFFFF"/>
          </w:tcPr>
          <w:p w14:paraId="16C5EBDA" w14:textId="7C360118" w:rsidR="000D45AC" w:rsidRPr="00BF4A6D" w:rsidRDefault="00861A4C" w:rsidP="00BF4A6D">
            <w:pPr>
              <w:jc w:val="both"/>
              <w:rPr>
                <w:color w:val="000000" w:themeColor="text1"/>
                <w:sz w:val="24"/>
                <w:szCs w:val="24"/>
                <w:lang w:eastAsia="zh-CN" w:bidi="ar"/>
              </w:rPr>
            </w:pPr>
            <w:r w:rsidRPr="00BF4A6D">
              <w:rPr>
                <w:color w:val="000000" w:themeColor="text1"/>
                <w:sz w:val="24"/>
                <w:szCs w:val="24"/>
                <w:lang w:eastAsia="zh-CN" w:bidi="ar"/>
              </w:rPr>
              <w:t xml:space="preserve">                                                  </w:t>
            </w:r>
            <w:r w:rsidR="000D45AC" w:rsidRPr="00BF4A6D">
              <w:rPr>
                <w:color w:val="000000" w:themeColor="text1"/>
                <w:sz w:val="24"/>
                <w:szCs w:val="24"/>
                <w:lang w:eastAsia="zh-CN" w:bidi="ar"/>
              </w:rPr>
              <w:t>Values</w:t>
            </w:r>
          </w:p>
        </w:tc>
      </w:tr>
      <w:tr w:rsidR="000D45AC" w:rsidRPr="00BF4A6D" w14:paraId="4B432506" w14:textId="77777777" w:rsidTr="00B75C8E">
        <w:trPr>
          <w:jc w:val="center"/>
        </w:trPr>
        <w:tc>
          <w:tcPr>
            <w:tcW w:w="1418" w:type="dxa"/>
            <w:shd w:val="clear" w:color="auto" w:fill="FFFFFF"/>
          </w:tcPr>
          <w:p w14:paraId="0EB61BEA" w14:textId="77777777" w:rsidR="000D45AC" w:rsidRPr="00BF4A6D" w:rsidRDefault="000D45AC" w:rsidP="00BF4A6D">
            <w:pPr>
              <w:jc w:val="both"/>
              <w:rPr>
                <w:color w:val="000000" w:themeColor="text1"/>
                <w:sz w:val="24"/>
                <w:szCs w:val="24"/>
                <w:lang w:eastAsia="zh-CN" w:bidi="ar"/>
              </w:rPr>
            </w:pPr>
          </w:p>
        </w:tc>
        <w:tc>
          <w:tcPr>
            <w:tcW w:w="2452" w:type="dxa"/>
            <w:shd w:val="clear" w:color="auto" w:fill="FFFFFF"/>
          </w:tcPr>
          <w:p w14:paraId="7B59956E" w14:textId="77777777" w:rsidR="000D45AC" w:rsidRPr="00BF4A6D" w:rsidRDefault="000D45AC" w:rsidP="00BF4A6D">
            <w:pPr>
              <w:jc w:val="both"/>
              <w:rPr>
                <w:color w:val="000000" w:themeColor="text1"/>
                <w:sz w:val="24"/>
                <w:szCs w:val="24"/>
                <w:lang w:eastAsia="zh-CN" w:bidi="ar"/>
              </w:rPr>
            </w:pPr>
          </w:p>
        </w:tc>
        <w:tc>
          <w:tcPr>
            <w:tcW w:w="810" w:type="dxa"/>
            <w:shd w:val="clear" w:color="auto" w:fill="FFFFFF"/>
          </w:tcPr>
          <w:p w14:paraId="36C68A5B" w14:textId="77777777" w:rsidR="000D45AC" w:rsidRPr="00BF4A6D" w:rsidRDefault="000D45AC" w:rsidP="00BF4A6D">
            <w:pPr>
              <w:jc w:val="both"/>
              <w:rPr>
                <w:color w:val="000000" w:themeColor="text1"/>
                <w:sz w:val="24"/>
                <w:szCs w:val="24"/>
                <w:lang w:eastAsia="zh-CN" w:bidi="ar"/>
              </w:rPr>
            </w:pPr>
          </w:p>
        </w:tc>
        <w:tc>
          <w:tcPr>
            <w:tcW w:w="810" w:type="dxa"/>
            <w:shd w:val="clear" w:color="auto" w:fill="FFFFFF"/>
          </w:tcPr>
          <w:p w14:paraId="79B6A663" w14:textId="77777777" w:rsidR="000D45AC" w:rsidRPr="00BF4A6D" w:rsidRDefault="000D45AC" w:rsidP="00BF4A6D">
            <w:pPr>
              <w:jc w:val="both"/>
              <w:rPr>
                <w:color w:val="000000" w:themeColor="text1"/>
                <w:sz w:val="24"/>
                <w:szCs w:val="24"/>
                <w:lang w:eastAsia="zh-CN" w:bidi="ar"/>
              </w:rPr>
            </w:pPr>
          </w:p>
        </w:tc>
        <w:tc>
          <w:tcPr>
            <w:tcW w:w="1170" w:type="dxa"/>
            <w:shd w:val="clear" w:color="auto" w:fill="FFFFFF"/>
          </w:tcPr>
          <w:p w14:paraId="6F1A224B" w14:textId="77777777" w:rsidR="000D45AC" w:rsidRPr="00BF4A6D" w:rsidRDefault="000D45AC" w:rsidP="00BF4A6D">
            <w:pPr>
              <w:jc w:val="both"/>
              <w:rPr>
                <w:color w:val="000000" w:themeColor="text1"/>
                <w:sz w:val="24"/>
                <w:szCs w:val="24"/>
                <w:lang w:eastAsia="zh-CN" w:bidi="ar"/>
              </w:rPr>
            </w:pPr>
          </w:p>
        </w:tc>
        <w:tc>
          <w:tcPr>
            <w:tcW w:w="900" w:type="dxa"/>
            <w:shd w:val="clear" w:color="auto" w:fill="FFFFFF"/>
          </w:tcPr>
          <w:p w14:paraId="58A27AAD" w14:textId="4AB0D31E" w:rsidR="000D45AC" w:rsidRPr="00BF4A6D" w:rsidRDefault="000D45AC" w:rsidP="00BF4A6D">
            <w:pPr>
              <w:jc w:val="both"/>
              <w:rPr>
                <w:color w:val="000000" w:themeColor="text1"/>
                <w:sz w:val="24"/>
                <w:szCs w:val="24"/>
                <w:lang w:eastAsia="zh-CN" w:bidi="ar"/>
              </w:rPr>
            </w:pPr>
          </w:p>
        </w:tc>
        <w:tc>
          <w:tcPr>
            <w:tcW w:w="630" w:type="dxa"/>
            <w:shd w:val="clear" w:color="auto" w:fill="FFFFFF"/>
          </w:tcPr>
          <w:p w14:paraId="6C491A2F" w14:textId="188127AC"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0.2</w:t>
            </w:r>
            <w:r w:rsidR="00056DDC" w:rsidRPr="00BF4A6D">
              <w:rPr>
                <w:color w:val="000000" w:themeColor="text1"/>
                <w:sz w:val="24"/>
                <w:szCs w:val="24"/>
                <w:lang w:eastAsia="zh-CN" w:bidi="ar"/>
              </w:rPr>
              <w:t>71</w:t>
            </w:r>
          </w:p>
        </w:tc>
        <w:tc>
          <w:tcPr>
            <w:tcW w:w="990" w:type="dxa"/>
            <w:shd w:val="clear" w:color="auto" w:fill="FFFFFF"/>
          </w:tcPr>
          <w:p w14:paraId="4B7E6706" w14:textId="6BD359C0"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0.</w:t>
            </w:r>
            <w:r w:rsidR="00BC64D6" w:rsidRPr="00BF4A6D">
              <w:rPr>
                <w:color w:val="000000" w:themeColor="text1"/>
                <w:sz w:val="24"/>
                <w:szCs w:val="24"/>
                <w:lang w:eastAsia="zh-CN" w:bidi="ar"/>
              </w:rPr>
              <w:t>150</w:t>
            </w:r>
          </w:p>
        </w:tc>
      </w:tr>
      <w:tr w:rsidR="000D45AC" w:rsidRPr="00BF4A6D" w14:paraId="5CFBEA16" w14:textId="77777777" w:rsidTr="00B75C8E">
        <w:trPr>
          <w:jc w:val="center"/>
        </w:trPr>
        <w:tc>
          <w:tcPr>
            <w:tcW w:w="1418" w:type="dxa"/>
          </w:tcPr>
          <w:p w14:paraId="69F03AD5" w14:textId="77777777"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Fornell-Larcker</w:t>
            </w:r>
          </w:p>
        </w:tc>
        <w:tc>
          <w:tcPr>
            <w:tcW w:w="2452" w:type="dxa"/>
          </w:tcPr>
          <w:p w14:paraId="400DED8C" w14:textId="545769D2" w:rsidR="000D45AC" w:rsidRPr="00BF4A6D" w:rsidRDefault="00FC1D43" w:rsidP="00BF4A6D">
            <w:pPr>
              <w:jc w:val="both"/>
              <w:rPr>
                <w:color w:val="000000" w:themeColor="text1"/>
                <w:sz w:val="24"/>
                <w:szCs w:val="24"/>
                <w:lang w:eastAsia="zh-CN" w:bidi="ar"/>
              </w:rPr>
            </w:pPr>
            <w:r w:rsidRPr="00BF4A6D">
              <w:rPr>
                <w:color w:val="000000" w:themeColor="text1"/>
                <w:sz w:val="24"/>
                <w:szCs w:val="24"/>
                <w:lang w:eastAsia="zh-CN" w:bidi="ar"/>
              </w:rPr>
              <w:t xml:space="preserve">Vocabulary Expansion </w:t>
            </w:r>
          </w:p>
          <w:p w14:paraId="715EEA79" w14:textId="5EA5CFC7" w:rsidR="000D45AC" w:rsidRPr="00BF4A6D" w:rsidRDefault="00FC1D43" w:rsidP="00BF4A6D">
            <w:pPr>
              <w:jc w:val="both"/>
              <w:rPr>
                <w:color w:val="000000" w:themeColor="text1"/>
                <w:sz w:val="24"/>
                <w:szCs w:val="24"/>
                <w:lang w:eastAsia="zh-CN" w:bidi="ar"/>
              </w:rPr>
            </w:pPr>
            <w:r w:rsidRPr="00BF4A6D">
              <w:rPr>
                <w:color w:val="000000" w:themeColor="text1"/>
                <w:sz w:val="24"/>
                <w:szCs w:val="24"/>
                <w:lang w:eastAsia="zh-CN" w:bidi="ar"/>
              </w:rPr>
              <w:t>Grammar lessons</w:t>
            </w:r>
          </w:p>
          <w:p w14:paraId="61562342" w14:textId="782087C8" w:rsidR="000D45AC" w:rsidRPr="00BF4A6D" w:rsidRDefault="00FC1D43" w:rsidP="00BF4A6D">
            <w:pPr>
              <w:jc w:val="both"/>
              <w:rPr>
                <w:color w:val="000000" w:themeColor="text1"/>
                <w:sz w:val="24"/>
                <w:szCs w:val="24"/>
                <w:lang w:eastAsia="zh-CN" w:bidi="ar"/>
              </w:rPr>
            </w:pPr>
            <w:r w:rsidRPr="00BF4A6D">
              <w:rPr>
                <w:color w:val="000000" w:themeColor="text1"/>
                <w:sz w:val="24"/>
                <w:szCs w:val="24"/>
                <w:lang w:eastAsia="zh-CN" w:bidi="ar"/>
              </w:rPr>
              <w:t xml:space="preserve">Minimizing Ambiguity in English Written Communication </w:t>
            </w:r>
          </w:p>
        </w:tc>
        <w:tc>
          <w:tcPr>
            <w:tcW w:w="810" w:type="dxa"/>
          </w:tcPr>
          <w:p w14:paraId="40938C32" w14:textId="4A72E1A6"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0.7</w:t>
            </w:r>
            <w:r w:rsidR="00713ADE" w:rsidRPr="00BF4A6D">
              <w:rPr>
                <w:color w:val="000000" w:themeColor="text1"/>
                <w:sz w:val="24"/>
                <w:szCs w:val="24"/>
                <w:lang w:eastAsia="zh-CN" w:bidi="ar"/>
              </w:rPr>
              <w:t>80</w:t>
            </w:r>
          </w:p>
          <w:p w14:paraId="77761F3F" w14:textId="77777777" w:rsidR="000D45AC" w:rsidRPr="00BF4A6D" w:rsidRDefault="000D45AC" w:rsidP="00BF4A6D">
            <w:pPr>
              <w:jc w:val="both"/>
              <w:rPr>
                <w:color w:val="000000" w:themeColor="text1"/>
                <w:sz w:val="24"/>
                <w:szCs w:val="24"/>
                <w:lang w:eastAsia="zh-CN" w:bidi="ar"/>
              </w:rPr>
            </w:pPr>
          </w:p>
          <w:p w14:paraId="09999FDD" w14:textId="34476AEF" w:rsidR="000D45AC" w:rsidRPr="00BF4A6D" w:rsidRDefault="000D45AC" w:rsidP="00BF4A6D">
            <w:pPr>
              <w:jc w:val="both"/>
              <w:rPr>
                <w:color w:val="000000" w:themeColor="text1"/>
                <w:sz w:val="24"/>
                <w:szCs w:val="24"/>
                <w:lang w:eastAsia="zh-CN" w:bidi="ar"/>
              </w:rPr>
            </w:pPr>
          </w:p>
        </w:tc>
        <w:tc>
          <w:tcPr>
            <w:tcW w:w="810" w:type="dxa"/>
          </w:tcPr>
          <w:p w14:paraId="65968B05" w14:textId="457BCC5A"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0.</w:t>
            </w:r>
            <w:r w:rsidR="00713ADE" w:rsidRPr="00BF4A6D">
              <w:rPr>
                <w:color w:val="000000" w:themeColor="text1"/>
                <w:sz w:val="24"/>
                <w:szCs w:val="24"/>
                <w:lang w:eastAsia="zh-CN" w:bidi="ar"/>
              </w:rPr>
              <w:t>515</w:t>
            </w:r>
          </w:p>
          <w:p w14:paraId="5B601F53" w14:textId="34345DB8"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0.72</w:t>
            </w:r>
            <w:r w:rsidR="00713ADE" w:rsidRPr="00BF4A6D">
              <w:rPr>
                <w:color w:val="000000" w:themeColor="text1"/>
                <w:sz w:val="24"/>
                <w:szCs w:val="24"/>
                <w:lang w:eastAsia="zh-CN" w:bidi="ar"/>
              </w:rPr>
              <w:t>3</w:t>
            </w:r>
          </w:p>
          <w:p w14:paraId="119E8B32" w14:textId="699604A5"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0.7</w:t>
            </w:r>
            <w:r w:rsidR="00713ADE" w:rsidRPr="00BF4A6D">
              <w:rPr>
                <w:color w:val="000000" w:themeColor="text1"/>
                <w:sz w:val="24"/>
                <w:szCs w:val="24"/>
                <w:lang w:eastAsia="zh-CN" w:bidi="ar"/>
              </w:rPr>
              <w:t>30</w:t>
            </w:r>
          </w:p>
        </w:tc>
        <w:tc>
          <w:tcPr>
            <w:tcW w:w="1170" w:type="dxa"/>
          </w:tcPr>
          <w:p w14:paraId="6EA4AF8A" w14:textId="5F205E9A" w:rsidR="000D45AC" w:rsidRPr="00BF4A6D" w:rsidRDefault="00713ADE" w:rsidP="00BF4A6D">
            <w:pPr>
              <w:jc w:val="both"/>
              <w:rPr>
                <w:color w:val="000000" w:themeColor="text1"/>
                <w:sz w:val="24"/>
                <w:szCs w:val="24"/>
                <w:lang w:eastAsia="zh-CN" w:bidi="ar"/>
              </w:rPr>
            </w:pPr>
            <w:r w:rsidRPr="00BF4A6D">
              <w:rPr>
                <w:color w:val="000000" w:themeColor="text1"/>
                <w:sz w:val="24"/>
                <w:szCs w:val="24"/>
                <w:lang w:eastAsia="zh-CN" w:bidi="ar"/>
              </w:rPr>
              <w:t>0.489</w:t>
            </w:r>
          </w:p>
          <w:p w14:paraId="7C2E8C09" w14:textId="77777777" w:rsidR="00713ADE" w:rsidRPr="00BF4A6D" w:rsidRDefault="00713ADE" w:rsidP="00BF4A6D">
            <w:pPr>
              <w:jc w:val="both"/>
              <w:rPr>
                <w:color w:val="000000" w:themeColor="text1"/>
                <w:sz w:val="24"/>
                <w:szCs w:val="24"/>
                <w:lang w:eastAsia="zh-CN" w:bidi="ar"/>
              </w:rPr>
            </w:pPr>
          </w:p>
          <w:p w14:paraId="5A9EE7B2" w14:textId="7421C22E" w:rsidR="00713ADE" w:rsidRPr="00BF4A6D" w:rsidRDefault="00713ADE" w:rsidP="00BF4A6D">
            <w:pPr>
              <w:jc w:val="both"/>
              <w:rPr>
                <w:color w:val="000000" w:themeColor="text1"/>
                <w:sz w:val="24"/>
                <w:szCs w:val="24"/>
                <w:lang w:eastAsia="zh-CN" w:bidi="ar"/>
              </w:rPr>
            </w:pPr>
            <w:r w:rsidRPr="00BF4A6D">
              <w:rPr>
                <w:color w:val="000000" w:themeColor="text1"/>
                <w:sz w:val="24"/>
                <w:szCs w:val="24"/>
                <w:lang w:eastAsia="zh-CN" w:bidi="ar"/>
              </w:rPr>
              <w:t>0.761</w:t>
            </w:r>
          </w:p>
        </w:tc>
        <w:tc>
          <w:tcPr>
            <w:tcW w:w="900" w:type="dxa"/>
          </w:tcPr>
          <w:p w14:paraId="1F373D73" w14:textId="1DDFBBE4" w:rsidR="000D45AC" w:rsidRPr="00BF4A6D" w:rsidRDefault="00C63E5E" w:rsidP="00BF4A6D">
            <w:pPr>
              <w:jc w:val="both"/>
              <w:rPr>
                <w:color w:val="000000" w:themeColor="text1"/>
                <w:sz w:val="24"/>
                <w:szCs w:val="24"/>
                <w:lang w:eastAsia="zh-CN" w:bidi="ar"/>
              </w:rPr>
            </w:pPr>
            <w:r w:rsidRPr="00BF4A6D">
              <w:rPr>
                <w:color w:val="000000" w:themeColor="text1"/>
                <w:sz w:val="24"/>
                <w:szCs w:val="24"/>
                <w:lang w:eastAsia="zh-CN" w:bidi="ar"/>
              </w:rPr>
              <w:t>0.039</w:t>
            </w:r>
          </w:p>
          <w:p w14:paraId="1D2B6B36" w14:textId="20320EA9" w:rsidR="00C63E5E" w:rsidRPr="00BF4A6D" w:rsidRDefault="00C63E5E" w:rsidP="00BF4A6D">
            <w:pPr>
              <w:jc w:val="both"/>
              <w:rPr>
                <w:color w:val="000000" w:themeColor="text1"/>
                <w:sz w:val="24"/>
                <w:szCs w:val="24"/>
                <w:lang w:eastAsia="zh-CN" w:bidi="ar"/>
              </w:rPr>
            </w:pPr>
            <w:r w:rsidRPr="00BF4A6D">
              <w:rPr>
                <w:color w:val="000000" w:themeColor="text1"/>
                <w:sz w:val="24"/>
                <w:szCs w:val="24"/>
                <w:lang w:eastAsia="zh-CN" w:bidi="ar"/>
              </w:rPr>
              <w:t>0.691</w:t>
            </w:r>
          </w:p>
        </w:tc>
        <w:tc>
          <w:tcPr>
            <w:tcW w:w="630" w:type="dxa"/>
          </w:tcPr>
          <w:p w14:paraId="25BCBE67" w14:textId="77777777" w:rsidR="000D45AC" w:rsidRPr="00BF4A6D" w:rsidRDefault="000D45AC" w:rsidP="00BF4A6D">
            <w:pPr>
              <w:jc w:val="both"/>
              <w:rPr>
                <w:color w:val="000000" w:themeColor="text1"/>
                <w:sz w:val="24"/>
                <w:szCs w:val="24"/>
                <w:lang w:eastAsia="zh-CN" w:bidi="ar"/>
              </w:rPr>
            </w:pPr>
          </w:p>
        </w:tc>
        <w:tc>
          <w:tcPr>
            <w:tcW w:w="990" w:type="dxa"/>
          </w:tcPr>
          <w:p w14:paraId="54E12958" w14:textId="77777777" w:rsidR="000D45AC" w:rsidRPr="00BF4A6D" w:rsidRDefault="000D45AC" w:rsidP="00BF4A6D">
            <w:pPr>
              <w:jc w:val="both"/>
              <w:rPr>
                <w:color w:val="000000" w:themeColor="text1"/>
                <w:sz w:val="24"/>
                <w:szCs w:val="24"/>
                <w:lang w:eastAsia="zh-CN" w:bidi="ar"/>
              </w:rPr>
            </w:pPr>
          </w:p>
        </w:tc>
      </w:tr>
      <w:tr w:rsidR="00877B3D" w:rsidRPr="00BF4A6D" w14:paraId="1560C8B5" w14:textId="77777777" w:rsidTr="00B75C8E">
        <w:trPr>
          <w:jc w:val="center"/>
        </w:trPr>
        <w:tc>
          <w:tcPr>
            <w:tcW w:w="1418" w:type="dxa"/>
            <w:shd w:val="clear" w:color="auto" w:fill="E7E6E6" w:themeFill="background2"/>
          </w:tcPr>
          <w:p w14:paraId="47503505" w14:textId="77777777" w:rsidR="00877B3D" w:rsidRPr="00BF4A6D" w:rsidRDefault="00877B3D" w:rsidP="00BF4A6D">
            <w:pPr>
              <w:jc w:val="both"/>
              <w:rPr>
                <w:b/>
                <w:bCs/>
                <w:color w:val="000000" w:themeColor="text1"/>
                <w:sz w:val="24"/>
                <w:szCs w:val="24"/>
                <w:lang w:eastAsia="zh-CN" w:bidi="ar"/>
              </w:rPr>
            </w:pPr>
          </w:p>
        </w:tc>
        <w:tc>
          <w:tcPr>
            <w:tcW w:w="2452" w:type="dxa"/>
            <w:shd w:val="clear" w:color="auto" w:fill="E7E6E6" w:themeFill="background2"/>
          </w:tcPr>
          <w:p w14:paraId="6B0ED149" w14:textId="77777777" w:rsidR="00877B3D" w:rsidRPr="00BF4A6D" w:rsidRDefault="00877B3D" w:rsidP="00BF4A6D">
            <w:pPr>
              <w:jc w:val="both"/>
              <w:rPr>
                <w:b/>
                <w:bCs/>
                <w:color w:val="000000" w:themeColor="text1"/>
                <w:sz w:val="24"/>
                <w:szCs w:val="24"/>
                <w:lang w:eastAsia="zh-CN" w:bidi="ar"/>
              </w:rPr>
            </w:pPr>
          </w:p>
        </w:tc>
        <w:tc>
          <w:tcPr>
            <w:tcW w:w="810" w:type="dxa"/>
            <w:shd w:val="clear" w:color="auto" w:fill="E7E6E6" w:themeFill="background2"/>
          </w:tcPr>
          <w:p w14:paraId="327FE0DF" w14:textId="41F1D77E" w:rsidR="00877B3D" w:rsidRPr="00BF4A6D" w:rsidRDefault="00877B3D" w:rsidP="00BF4A6D">
            <w:pPr>
              <w:jc w:val="both"/>
              <w:rPr>
                <w:b/>
                <w:bCs/>
                <w:color w:val="000000" w:themeColor="text1"/>
                <w:sz w:val="24"/>
                <w:szCs w:val="24"/>
                <w:lang w:eastAsia="zh-CN" w:bidi="ar"/>
              </w:rPr>
            </w:pPr>
            <w:r w:rsidRPr="00BF4A6D">
              <w:rPr>
                <w:b/>
                <w:bCs/>
                <w:color w:val="000000" w:themeColor="text1"/>
                <w:sz w:val="24"/>
                <w:szCs w:val="24"/>
                <w:lang w:eastAsia="zh-CN" w:bidi="ar"/>
              </w:rPr>
              <w:t>VE</w:t>
            </w:r>
          </w:p>
        </w:tc>
        <w:tc>
          <w:tcPr>
            <w:tcW w:w="810" w:type="dxa"/>
            <w:shd w:val="clear" w:color="auto" w:fill="E7E6E6" w:themeFill="background2"/>
          </w:tcPr>
          <w:p w14:paraId="6EE28E85" w14:textId="656389B7" w:rsidR="00877B3D" w:rsidRPr="00BF4A6D" w:rsidRDefault="00877B3D" w:rsidP="00BF4A6D">
            <w:pPr>
              <w:jc w:val="both"/>
              <w:rPr>
                <w:b/>
                <w:bCs/>
                <w:color w:val="000000" w:themeColor="text1"/>
                <w:sz w:val="24"/>
                <w:szCs w:val="24"/>
                <w:lang w:eastAsia="zh-CN" w:bidi="ar"/>
              </w:rPr>
            </w:pPr>
            <w:r w:rsidRPr="00BF4A6D">
              <w:rPr>
                <w:b/>
                <w:bCs/>
                <w:color w:val="000000" w:themeColor="text1"/>
                <w:sz w:val="24"/>
                <w:szCs w:val="24"/>
                <w:lang w:eastAsia="zh-CN" w:bidi="ar"/>
              </w:rPr>
              <w:t>GL</w:t>
            </w:r>
          </w:p>
        </w:tc>
        <w:tc>
          <w:tcPr>
            <w:tcW w:w="1170" w:type="dxa"/>
            <w:shd w:val="clear" w:color="auto" w:fill="E7E6E6" w:themeFill="background2"/>
          </w:tcPr>
          <w:p w14:paraId="04827769" w14:textId="45E7E6BB" w:rsidR="00877B3D" w:rsidRPr="00BF4A6D" w:rsidRDefault="00877B3D" w:rsidP="00BF4A6D">
            <w:pPr>
              <w:jc w:val="both"/>
              <w:rPr>
                <w:b/>
                <w:bCs/>
                <w:color w:val="000000" w:themeColor="text1"/>
                <w:sz w:val="24"/>
                <w:szCs w:val="24"/>
                <w:lang w:eastAsia="zh-CN" w:bidi="ar"/>
              </w:rPr>
            </w:pPr>
            <w:r w:rsidRPr="00BF4A6D">
              <w:rPr>
                <w:b/>
                <w:bCs/>
                <w:color w:val="000000" w:themeColor="text1"/>
                <w:sz w:val="24"/>
                <w:szCs w:val="24"/>
                <w:lang w:eastAsia="zh-CN" w:bidi="ar"/>
              </w:rPr>
              <w:t>MAIWC</w:t>
            </w:r>
          </w:p>
        </w:tc>
        <w:tc>
          <w:tcPr>
            <w:tcW w:w="900" w:type="dxa"/>
            <w:shd w:val="clear" w:color="auto" w:fill="E7E6E6" w:themeFill="background2"/>
          </w:tcPr>
          <w:p w14:paraId="1C2BAA9F" w14:textId="77777777" w:rsidR="00877B3D" w:rsidRPr="00BF4A6D" w:rsidRDefault="00877B3D" w:rsidP="00BF4A6D">
            <w:pPr>
              <w:jc w:val="both"/>
              <w:rPr>
                <w:b/>
                <w:bCs/>
                <w:color w:val="000000" w:themeColor="text1"/>
                <w:sz w:val="24"/>
                <w:szCs w:val="24"/>
                <w:lang w:eastAsia="zh-CN" w:bidi="ar"/>
              </w:rPr>
            </w:pPr>
          </w:p>
        </w:tc>
        <w:tc>
          <w:tcPr>
            <w:tcW w:w="630" w:type="dxa"/>
            <w:shd w:val="clear" w:color="auto" w:fill="E7E6E6" w:themeFill="background2"/>
          </w:tcPr>
          <w:p w14:paraId="523D676F" w14:textId="77777777" w:rsidR="00877B3D" w:rsidRPr="00BF4A6D" w:rsidRDefault="00877B3D" w:rsidP="00BF4A6D">
            <w:pPr>
              <w:jc w:val="both"/>
              <w:rPr>
                <w:b/>
                <w:bCs/>
                <w:color w:val="000000" w:themeColor="text1"/>
                <w:sz w:val="24"/>
                <w:szCs w:val="24"/>
                <w:lang w:eastAsia="zh-CN" w:bidi="ar"/>
              </w:rPr>
            </w:pPr>
          </w:p>
        </w:tc>
        <w:tc>
          <w:tcPr>
            <w:tcW w:w="990" w:type="dxa"/>
            <w:shd w:val="clear" w:color="auto" w:fill="E7E6E6" w:themeFill="background2"/>
          </w:tcPr>
          <w:p w14:paraId="18B5E6B7" w14:textId="77777777" w:rsidR="00877B3D" w:rsidRPr="00BF4A6D" w:rsidRDefault="00877B3D" w:rsidP="00BF4A6D">
            <w:pPr>
              <w:jc w:val="both"/>
              <w:rPr>
                <w:b/>
                <w:bCs/>
                <w:color w:val="000000" w:themeColor="text1"/>
                <w:sz w:val="24"/>
                <w:szCs w:val="24"/>
                <w:lang w:eastAsia="zh-CN" w:bidi="ar"/>
              </w:rPr>
            </w:pPr>
          </w:p>
        </w:tc>
      </w:tr>
      <w:tr w:rsidR="000D45AC" w:rsidRPr="00BF4A6D" w14:paraId="76FBCB92" w14:textId="77777777" w:rsidTr="00B75C8E">
        <w:trPr>
          <w:jc w:val="center"/>
        </w:trPr>
        <w:tc>
          <w:tcPr>
            <w:tcW w:w="1418" w:type="dxa"/>
            <w:tcBorders>
              <w:top w:val="nil"/>
              <w:left w:val="nil"/>
              <w:bottom w:val="single" w:sz="6" w:space="0" w:color="auto"/>
              <w:right w:val="nil"/>
            </w:tcBorders>
          </w:tcPr>
          <w:p w14:paraId="3D009382" w14:textId="77777777" w:rsidR="000D45AC" w:rsidRPr="00BF4A6D" w:rsidRDefault="000D45AC" w:rsidP="00BF4A6D">
            <w:pPr>
              <w:jc w:val="both"/>
              <w:rPr>
                <w:color w:val="000000" w:themeColor="text1"/>
                <w:sz w:val="24"/>
                <w:szCs w:val="24"/>
                <w:lang w:eastAsia="zh-CN" w:bidi="ar"/>
              </w:rPr>
            </w:pPr>
            <w:proofErr w:type="spellStart"/>
            <w:r w:rsidRPr="00BF4A6D">
              <w:rPr>
                <w:color w:val="000000" w:themeColor="text1"/>
                <w:sz w:val="24"/>
                <w:szCs w:val="24"/>
                <w:lang w:eastAsia="zh-CN" w:bidi="ar"/>
              </w:rPr>
              <w:t>Heterotrait-Monotrait</w:t>
            </w:r>
            <w:proofErr w:type="spellEnd"/>
            <w:r w:rsidRPr="00BF4A6D">
              <w:rPr>
                <w:color w:val="000000" w:themeColor="text1"/>
                <w:sz w:val="24"/>
                <w:szCs w:val="24"/>
                <w:lang w:eastAsia="zh-CN" w:bidi="ar"/>
              </w:rPr>
              <w:t xml:space="preserve"> (HTMT 0.9) </w:t>
            </w:r>
          </w:p>
        </w:tc>
        <w:tc>
          <w:tcPr>
            <w:tcW w:w="2452" w:type="dxa"/>
            <w:tcBorders>
              <w:top w:val="nil"/>
              <w:left w:val="nil"/>
              <w:bottom w:val="single" w:sz="6" w:space="0" w:color="auto"/>
              <w:right w:val="nil"/>
            </w:tcBorders>
          </w:tcPr>
          <w:p w14:paraId="2316E2E0" w14:textId="77777777" w:rsidR="00FC1D43" w:rsidRPr="00BF4A6D" w:rsidRDefault="00FC1D43" w:rsidP="00BF4A6D">
            <w:pPr>
              <w:jc w:val="both"/>
              <w:rPr>
                <w:color w:val="000000" w:themeColor="text1"/>
                <w:sz w:val="24"/>
                <w:szCs w:val="24"/>
                <w:lang w:eastAsia="zh-CN" w:bidi="ar"/>
              </w:rPr>
            </w:pPr>
            <w:r w:rsidRPr="00BF4A6D">
              <w:rPr>
                <w:color w:val="000000" w:themeColor="text1"/>
                <w:sz w:val="24"/>
                <w:szCs w:val="24"/>
                <w:lang w:eastAsia="zh-CN" w:bidi="ar"/>
              </w:rPr>
              <w:t xml:space="preserve">Vocabulary Expansion </w:t>
            </w:r>
          </w:p>
          <w:p w14:paraId="6DED68ED" w14:textId="77777777" w:rsidR="00FC1D43" w:rsidRPr="00BF4A6D" w:rsidRDefault="00FC1D43" w:rsidP="00BF4A6D">
            <w:pPr>
              <w:jc w:val="both"/>
              <w:rPr>
                <w:color w:val="000000" w:themeColor="text1"/>
                <w:sz w:val="24"/>
                <w:szCs w:val="24"/>
                <w:lang w:eastAsia="zh-CN" w:bidi="ar"/>
              </w:rPr>
            </w:pPr>
            <w:r w:rsidRPr="00BF4A6D">
              <w:rPr>
                <w:color w:val="000000" w:themeColor="text1"/>
                <w:sz w:val="24"/>
                <w:szCs w:val="24"/>
                <w:lang w:eastAsia="zh-CN" w:bidi="ar"/>
              </w:rPr>
              <w:t>Grammar lessons</w:t>
            </w:r>
          </w:p>
          <w:p w14:paraId="69AC3D72" w14:textId="66B139DA" w:rsidR="000D45AC" w:rsidRPr="00BF4A6D" w:rsidRDefault="00FC1D43" w:rsidP="00BF4A6D">
            <w:pPr>
              <w:jc w:val="both"/>
              <w:rPr>
                <w:color w:val="000000" w:themeColor="text1"/>
                <w:sz w:val="24"/>
                <w:szCs w:val="24"/>
                <w:lang w:eastAsia="zh-CN" w:bidi="ar"/>
              </w:rPr>
            </w:pPr>
            <w:r w:rsidRPr="00BF4A6D">
              <w:rPr>
                <w:color w:val="000000" w:themeColor="text1"/>
                <w:sz w:val="24"/>
                <w:szCs w:val="24"/>
                <w:lang w:eastAsia="zh-CN" w:bidi="ar"/>
              </w:rPr>
              <w:t xml:space="preserve">Minimizing Ambiguity in English Written Communication </w:t>
            </w:r>
          </w:p>
        </w:tc>
        <w:tc>
          <w:tcPr>
            <w:tcW w:w="810" w:type="dxa"/>
            <w:tcBorders>
              <w:top w:val="nil"/>
              <w:left w:val="nil"/>
              <w:bottom w:val="single" w:sz="6" w:space="0" w:color="auto"/>
              <w:right w:val="nil"/>
            </w:tcBorders>
          </w:tcPr>
          <w:p w14:paraId="0FBE3A6C" w14:textId="77777777" w:rsidR="000D45AC" w:rsidRPr="00BF4A6D" w:rsidRDefault="000D45AC" w:rsidP="00BF4A6D">
            <w:pPr>
              <w:jc w:val="both"/>
              <w:rPr>
                <w:color w:val="000000" w:themeColor="text1"/>
                <w:sz w:val="24"/>
                <w:szCs w:val="24"/>
                <w:lang w:eastAsia="zh-CN" w:bidi="ar"/>
              </w:rPr>
            </w:pPr>
          </w:p>
          <w:p w14:paraId="0FD40C51" w14:textId="77777777" w:rsidR="000D45AC" w:rsidRPr="00BF4A6D" w:rsidRDefault="000D45AC" w:rsidP="00BF4A6D">
            <w:pPr>
              <w:jc w:val="both"/>
              <w:rPr>
                <w:color w:val="000000" w:themeColor="text1"/>
                <w:sz w:val="24"/>
                <w:szCs w:val="24"/>
                <w:lang w:eastAsia="zh-CN" w:bidi="ar"/>
              </w:rPr>
            </w:pPr>
          </w:p>
          <w:p w14:paraId="54E9330D" w14:textId="342266D6" w:rsidR="000D45AC" w:rsidRPr="00BF4A6D" w:rsidRDefault="000D45AC" w:rsidP="00BF4A6D">
            <w:pPr>
              <w:jc w:val="both"/>
              <w:rPr>
                <w:color w:val="000000" w:themeColor="text1"/>
                <w:sz w:val="24"/>
                <w:szCs w:val="24"/>
                <w:lang w:eastAsia="zh-CN" w:bidi="ar"/>
              </w:rPr>
            </w:pPr>
          </w:p>
        </w:tc>
        <w:tc>
          <w:tcPr>
            <w:tcW w:w="810" w:type="dxa"/>
            <w:tcBorders>
              <w:top w:val="nil"/>
              <w:left w:val="nil"/>
              <w:bottom w:val="single" w:sz="6" w:space="0" w:color="auto"/>
              <w:right w:val="nil"/>
            </w:tcBorders>
          </w:tcPr>
          <w:p w14:paraId="11585956" w14:textId="21938A03"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0.51</w:t>
            </w:r>
            <w:r w:rsidR="004E4FDC" w:rsidRPr="00BF4A6D">
              <w:rPr>
                <w:color w:val="000000" w:themeColor="text1"/>
                <w:sz w:val="24"/>
                <w:szCs w:val="24"/>
                <w:lang w:eastAsia="zh-CN" w:bidi="ar"/>
              </w:rPr>
              <w:t>5</w:t>
            </w:r>
          </w:p>
          <w:p w14:paraId="0567E308" w14:textId="77777777" w:rsidR="000D45AC" w:rsidRPr="00BF4A6D" w:rsidRDefault="000D45AC" w:rsidP="00BF4A6D">
            <w:pPr>
              <w:jc w:val="both"/>
              <w:rPr>
                <w:color w:val="000000" w:themeColor="text1"/>
                <w:sz w:val="24"/>
                <w:szCs w:val="24"/>
                <w:lang w:eastAsia="zh-CN" w:bidi="ar"/>
              </w:rPr>
            </w:pPr>
          </w:p>
          <w:p w14:paraId="7D7D5284" w14:textId="12AFC754" w:rsidR="000D45AC" w:rsidRPr="00BF4A6D" w:rsidRDefault="000D45AC" w:rsidP="00BF4A6D">
            <w:pPr>
              <w:jc w:val="both"/>
              <w:rPr>
                <w:color w:val="000000" w:themeColor="text1"/>
                <w:sz w:val="24"/>
                <w:szCs w:val="24"/>
                <w:lang w:eastAsia="zh-CN" w:bidi="ar"/>
              </w:rPr>
            </w:pPr>
            <w:r w:rsidRPr="00BF4A6D">
              <w:rPr>
                <w:color w:val="000000" w:themeColor="text1"/>
                <w:sz w:val="24"/>
                <w:szCs w:val="24"/>
                <w:lang w:eastAsia="zh-CN" w:bidi="ar"/>
              </w:rPr>
              <w:t>0.</w:t>
            </w:r>
            <w:r w:rsidR="004E4FDC" w:rsidRPr="00BF4A6D">
              <w:rPr>
                <w:color w:val="000000" w:themeColor="text1"/>
                <w:sz w:val="24"/>
                <w:szCs w:val="24"/>
                <w:lang w:eastAsia="zh-CN" w:bidi="ar"/>
              </w:rPr>
              <w:t>730</w:t>
            </w:r>
          </w:p>
        </w:tc>
        <w:tc>
          <w:tcPr>
            <w:tcW w:w="1170" w:type="dxa"/>
            <w:tcBorders>
              <w:top w:val="nil"/>
              <w:left w:val="nil"/>
              <w:bottom w:val="single" w:sz="6" w:space="0" w:color="auto"/>
              <w:right w:val="nil"/>
            </w:tcBorders>
          </w:tcPr>
          <w:p w14:paraId="4BD37D06" w14:textId="33533585" w:rsidR="000D45AC" w:rsidRPr="00BF4A6D" w:rsidRDefault="004E4FDC" w:rsidP="00BF4A6D">
            <w:pPr>
              <w:jc w:val="both"/>
              <w:rPr>
                <w:color w:val="000000" w:themeColor="text1"/>
                <w:sz w:val="24"/>
                <w:szCs w:val="24"/>
                <w:lang w:eastAsia="zh-CN" w:bidi="ar"/>
              </w:rPr>
            </w:pPr>
            <w:r w:rsidRPr="00BF4A6D">
              <w:rPr>
                <w:color w:val="000000" w:themeColor="text1"/>
                <w:sz w:val="24"/>
                <w:szCs w:val="24"/>
                <w:lang w:eastAsia="zh-CN" w:bidi="ar"/>
              </w:rPr>
              <w:t>0.489</w:t>
            </w:r>
          </w:p>
        </w:tc>
        <w:tc>
          <w:tcPr>
            <w:tcW w:w="900" w:type="dxa"/>
            <w:tcBorders>
              <w:top w:val="nil"/>
              <w:left w:val="nil"/>
              <w:bottom w:val="single" w:sz="6" w:space="0" w:color="auto"/>
              <w:right w:val="nil"/>
            </w:tcBorders>
          </w:tcPr>
          <w:p w14:paraId="0B703EC0" w14:textId="77777777" w:rsidR="000D45AC" w:rsidRPr="00BF4A6D" w:rsidRDefault="000D45AC" w:rsidP="00BF4A6D">
            <w:pPr>
              <w:jc w:val="both"/>
              <w:rPr>
                <w:color w:val="000000" w:themeColor="text1"/>
                <w:sz w:val="24"/>
                <w:szCs w:val="24"/>
                <w:lang w:eastAsia="zh-CN" w:bidi="ar"/>
              </w:rPr>
            </w:pPr>
          </w:p>
        </w:tc>
        <w:tc>
          <w:tcPr>
            <w:tcW w:w="630" w:type="dxa"/>
            <w:tcBorders>
              <w:top w:val="nil"/>
              <w:left w:val="nil"/>
              <w:bottom w:val="single" w:sz="6" w:space="0" w:color="auto"/>
              <w:right w:val="nil"/>
            </w:tcBorders>
          </w:tcPr>
          <w:p w14:paraId="6C2410FB" w14:textId="77777777" w:rsidR="000D45AC" w:rsidRPr="00BF4A6D" w:rsidRDefault="000D45AC" w:rsidP="00BF4A6D">
            <w:pPr>
              <w:jc w:val="both"/>
              <w:rPr>
                <w:color w:val="000000" w:themeColor="text1"/>
                <w:sz w:val="24"/>
                <w:szCs w:val="24"/>
                <w:lang w:eastAsia="zh-CN" w:bidi="ar"/>
              </w:rPr>
            </w:pPr>
          </w:p>
        </w:tc>
        <w:tc>
          <w:tcPr>
            <w:tcW w:w="990" w:type="dxa"/>
            <w:tcBorders>
              <w:top w:val="nil"/>
              <w:left w:val="nil"/>
              <w:bottom w:val="single" w:sz="6" w:space="0" w:color="auto"/>
              <w:right w:val="nil"/>
            </w:tcBorders>
          </w:tcPr>
          <w:p w14:paraId="3EAC6718" w14:textId="77777777" w:rsidR="000D45AC" w:rsidRPr="00BF4A6D" w:rsidRDefault="000D45AC" w:rsidP="00BF4A6D">
            <w:pPr>
              <w:jc w:val="both"/>
              <w:rPr>
                <w:color w:val="000000" w:themeColor="text1"/>
                <w:sz w:val="24"/>
                <w:szCs w:val="24"/>
                <w:lang w:eastAsia="zh-CN" w:bidi="ar"/>
              </w:rPr>
            </w:pPr>
          </w:p>
        </w:tc>
      </w:tr>
    </w:tbl>
    <w:p w14:paraId="6AD5CF8A" w14:textId="5FB38AE2" w:rsidR="000D45AC" w:rsidRPr="00BF4A6D" w:rsidRDefault="000D45AC" w:rsidP="00524DE7">
      <w:pPr>
        <w:jc w:val="center"/>
        <w:rPr>
          <w:b/>
          <w:bCs/>
          <w:color w:val="000000" w:themeColor="text1"/>
          <w:lang w:eastAsia="zh-CN" w:bidi="ar"/>
        </w:rPr>
      </w:pPr>
      <w:r w:rsidRPr="00BF4A6D">
        <w:rPr>
          <w:b/>
          <w:bCs/>
          <w:color w:val="000000" w:themeColor="text1"/>
          <w:lang w:eastAsia="zh-CN" w:bidi="ar"/>
        </w:rPr>
        <w:t>Source: Primary data (2026)</w:t>
      </w:r>
    </w:p>
    <w:p w14:paraId="213BA4D1" w14:textId="77777777" w:rsidR="000D45AC" w:rsidRPr="00192862" w:rsidRDefault="000D45AC" w:rsidP="002D2741">
      <w:pPr>
        <w:spacing w:before="240" w:after="240"/>
        <w:jc w:val="center"/>
        <w:rPr>
          <w:b/>
          <w:bCs/>
          <w:color w:val="000000" w:themeColor="text1"/>
        </w:rPr>
      </w:pPr>
      <w:r w:rsidRPr="00192862">
        <w:rPr>
          <w:b/>
          <w:bCs/>
          <w:color w:val="000000" w:themeColor="text1"/>
        </w:rPr>
        <w:t>Structural Model Assessment</w:t>
      </w:r>
    </w:p>
    <w:p w14:paraId="082EBCFF" w14:textId="501ED0CB" w:rsidR="000D45AC" w:rsidRPr="00192862" w:rsidRDefault="000D45AC" w:rsidP="002D2741">
      <w:pPr>
        <w:spacing w:before="240" w:after="240"/>
        <w:jc w:val="both"/>
        <w:rPr>
          <w:color w:val="000000" w:themeColor="text1"/>
        </w:rPr>
      </w:pPr>
      <w:r w:rsidRPr="00192862">
        <w:rPr>
          <w:color w:val="000000" w:themeColor="text1"/>
        </w:rPr>
        <w:t xml:space="preserve">The R2 statistic was utilized to determine how well the proposed </w:t>
      </w:r>
      <w:r w:rsidR="00E71876" w:rsidRPr="00192862">
        <w:rPr>
          <w:color w:val="000000" w:themeColor="text1"/>
        </w:rPr>
        <w:t>vocabulary expansion and grammar lessons</w:t>
      </w:r>
      <w:r w:rsidRPr="00192862">
        <w:rPr>
          <w:color w:val="000000" w:themeColor="text1"/>
        </w:rPr>
        <w:t xml:space="preserve"> explain the variation in efforts to </w:t>
      </w:r>
      <w:r w:rsidR="00BB6B6D" w:rsidRPr="00192862">
        <w:rPr>
          <w:color w:val="000000" w:themeColor="text1"/>
          <w:lang w:eastAsia="zh-CN" w:bidi="ar"/>
        </w:rPr>
        <w:t>minimize ambiguity</w:t>
      </w:r>
      <w:r w:rsidR="00E71876" w:rsidRPr="00192862">
        <w:rPr>
          <w:color w:val="000000" w:themeColor="text1"/>
          <w:lang w:eastAsia="zh-CN" w:bidi="ar"/>
        </w:rPr>
        <w:t xml:space="preserve"> in English Written Communication</w:t>
      </w:r>
      <w:r w:rsidRPr="00192862">
        <w:rPr>
          <w:color w:val="000000" w:themeColor="text1"/>
          <w:shd w:val="clear" w:color="auto" w:fill="FFFFFF" w:themeFill="background1"/>
        </w:rPr>
        <w:t xml:space="preserve">. The R² statistic for </w:t>
      </w:r>
      <w:r w:rsidR="004F0C03" w:rsidRPr="00192862">
        <w:rPr>
          <w:color w:val="000000" w:themeColor="text1"/>
          <w:shd w:val="clear" w:color="auto" w:fill="FFFFFF" w:themeFill="background1"/>
        </w:rPr>
        <w:t xml:space="preserve">Minimizing Ambiguity in English Written Communication </w:t>
      </w:r>
      <w:r w:rsidRPr="00192862">
        <w:rPr>
          <w:color w:val="000000" w:themeColor="text1"/>
          <w:shd w:val="clear" w:color="auto" w:fill="FFFFFF" w:themeFill="background1"/>
        </w:rPr>
        <w:t>was 0.5</w:t>
      </w:r>
      <w:r w:rsidR="00E71876" w:rsidRPr="00192862">
        <w:rPr>
          <w:color w:val="000000" w:themeColor="text1"/>
          <w:shd w:val="clear" w:color="auto" w:fill="FFFFFF" w:themeFill="background1"/>
        </w:rPr>
        <w:t>50</w:t>
      </w:r>
      <w:r w:rsidRPr="00192862">
        <w:rPr>
          <w:color w:val="000000" w:themeColor="text1"/>
          <w:shd w:val="clear" w:color="auto" w:fill="FFFFFF" w:themeFill="background1"/>
        </w:rPr>
        <w:t>, indicating that cybersecurity training and access control mechanisms jointly explain 5</w:t>
      </w:r>
      <w:r w:rsidR="00E71876" w:rsidRPr="00192862">
        <w:rPr>
          <w:color w:val="000000" w:themeColor="text1"/>
          <w:shd w:val="clear" w:color="auto" w:fill="FFFFFF" w:themeFill="background1"/>
        </w:rPr>
        <w:t>5</w:t>
      </w:r>
      <w:r w:rsidRPr="00192862">
        <w:rPr>
          <w:color w:val="000000" w:themeColor="text1"/>
          <w:shd w:val="clear" w:color="auto" w:fill="FFFFFF" w:themeFill="background1"/>
        </w:rPr>
        <w:t>.</w:t>
      </w:r>
      <w:r w:rsidR="00E71876" w:rsidRPr="00192862">
        <w:rPr>
          <w:color w:val="000000" w:themeColor="text1"/>
          <w:shd w:val="clear" w:color="auto" w:fill="FFFFFF" w:themeFill="background1"/>
        </w:rPr>
        <w:t>0</w:t>
      </w:r>
      <w:r w:rsidRPr="00192862">
        <w:rPr>
          <w:color w:val="000000" w:themeColor="text1"/>
          <w:shd w:val="clear" w:color="auto" w:fill="FFFFFF" w:themeFill="background1"/>
        </w:rPr>
        <w:t xml:space="preserve">% of the variance in </w:t>
      </w:r>
      <w:r w:rsidR="004F0C03" w:rsidRPr="00192862">
        <w:rPr>
          <w:color w:val="000000" w:themeColor="text1"/>
          <w:shd w:val="clear" w:color="auto" w:fill="FFFFFF" w:themeFill="background1"/>
        </w:rPr>
        <w:t>Minimizing Ambiguity in English Written Communication</w:t>
      </w:r>
      <w:r w:rsidRPr="00192862">
        <w:rPr>
          <w:color w:val="000000" w:themeColor="text1"/>
          <w:shd w:val="clear" w:color="auto" w:fill="FFFFFF" w:themeFill="background1"/>
        </w:rPr>
        <w:t>. This suggests moderate explanatory power of the model.</w:t>
      </w:r>
      <w:r w:rsidRPr="00192862">
        <w:rPr>
          <w:color w:val="000000" w:themeColor="text1"/>
        </w:rPr>
        <w:t xml:space="preserve"> In addition, the proposed hypotheses were tested with 5,000 replicates using a non-parametric bootstrapping method </w:t>
      </w:r>
      <w:r w:rsidR="00E633BF" w:rsidRPr="00192862">
        <w:rPr>
          <w:color w:val="000000" w:themeColor="text1"/>
        </w:rPr>
        <w:t>(Jacob et al., 2020</w:t>
      </w:r>
      <w:r w:rsidRPr="00192862">
        <w:rPr>
          <w:color w:val="000000" w:themeColor="text1"/>
        </w:rPr>
        <w:t xml:space="preserve">). There were significant effects of </w:t>
      </w:r>
      <w:r w:rsidR="00C76859" w:rsidRPr="00192862">
        <w:rPr>
          <w:color w:val="000000" w:themeColor="text1"/>
        </w:rPr>
        <w:t xml:space="preserve">vocabulary expansion and </w:t>
      </w:r>
      <w:r w:rsidR="00C76859" w:rsidRPr="00192862">
        <w:rPr>
          <w:color w:val="000000" w:themeColor="text1"/>
          <w:lang w:eastAsia="zh-CN" w:bidi="ar"/>
        </w:rPr>
        <w:t xml:space="preserve">Minimizing Ambiguity in English Written Communication </w:t>
      </w:r>
      <w:r w:rsidRPr="00192862">
        <w:rPr>
          <w:color w:val="000000" w:themeColor="text1"/>
        </w:rPr>
        <w:t>(0.</w:t>
      </w:r>
      <w:r w:rsidR="00C76859" w:rsidRPr="00192862">
        <w:rPr>
          <w:color w:val="000000" w:themeColor="text1"/>
        </w:rPr>
        <w:t>651</w:t>
      </w:r>
      <w:r w:rsidRPr="00192862">
        <w:rPr>
          <w:color w:val="000000" w:themeColor="text1"/>
        </w:rPr>
        <w:t>, p&lt;0.0</w:t>
      </w:r>
      <w:r w:rsidR="00C76859" w:rsidRPr="00192862">
        <w:rPr>
          <w:color w:val="000000" w:themeColor="text1"/>
        </w:rPr>
        <w:t>00</w:t>
      </w:r>
      <w:r w:rsidRPr="00192862">
        <w:rPr>
          <w:color w:val="000000" w:themeColor="text1"/>
        </w:rPr>
        <w:t xml:space="preserve">), </w:t>
      </w:r>
      <w:r w:rsidR="00C76859" w:rsidRPr="00192862">
        <w:rPr>
          <w:color w:val="000000" w:themeColor="text1"/>
        </w:rPr>
        <w:t xml:space="preserve">grammar lessons and </w:t>
      </w:r>
      <w:r w:rsidR="00C76859" w:rsidRPr="00192862">
        <w:rPr>
          <w:color w:val="000000" w:themeColor="text1"/>
          <w:lang w:eastAsia="zh-CN" w:bidi="ar"/>
        </w:rPr>
        <w:t xml:space="preserve">Minimizing Ambiguity in English Written Communication </w:t>
      </w:r>
      <w:r w:rsidRPr="00192862">
        <w:rPr>
          <w:color w:val="000000" w:themeColor="text1"/>
        </w:rPr>
        <w:t>(0.</w:t>
      </w:r>
      <w:r w:rsidR="00C76859" w:rsidRPr="00192862">
        <w:rPr>
          <w:color w:val="000000" w:themeColor="text1"/>
        </w:rPr>
        <w:t>154</w:t>
      </w:r>
      <w:r w:rsidRPr="00192862">
        <w:rPr>
          <w:color w:val="000000" w:themeColor="text1"/>
        </w:rPr>
        <w:t xml:space="preserve">, p&lt;0.000), on </w:t>
      </w:r>
      <w:r w:rsidR="0084221C" w:rsidRPr="00192862">
        <w:rPr>
          <w:color w:val="000000" w:themeColor="text1"/>
          <w:lang w:eastAsia="zh-CN" w:bidi="ar"/>
        </w:rPr>
        <w:t>Minimizing Ambiguity in English Written Communication</w:t>
      </w:r>
      <w:r w:rsidRPr="00192862">
        <w:rPr>
          <w:color w:val="000000" w:themeColor="text1"/>
        </w:rPr>
        <w:t xml:space="preserve">, therefore supporting the hypothesis. Results shown in Table 4 demonstrate that </w:t>
      </w:r>
      <w:r w:rsidR="0084221C" w:rsidRPr="00192862">
        <w:rPr>
          <w:color w:val="000000" w:themeColor="text1"/>
        </w:rPr>
        <w:t>vocabulary expansion and grammar lessons</w:t>
      </w:r>
      <w:r w:rsidRPr="00192862">
        <w:rPr>
          <w:color w:val="000000" w:themeColor="text1"/>
        </w:rPr>
        <w:t xml:space="preserve"> are significant factors influencing the </w:t>
      </w:r>
      <w:r w:rsidR="0084221C" w:rsidRPr="00192862">
        <w:rPr>
          <w:color w:val="000000" w:themeColor="text1"/>
        </w:rPr>
        <w:t xml:space="preserve">vocabulary expansion and </w:t>
      </w:r>
      <w:r w:rsidR="0084221C" w:rsidRPr="00192862">
        <w:rPr>
          <w:color w:val="000000" w:themeColor="text1"/>
          <w:lang w:eastAsia="zh-CN" w:bidi="ar"/>
        </w:rPr>
        <w:t>Minimizing Ambiguity in English Written Communication among ordinary level students in Mbale Secondary School and other schools in general</w:t>
      </w:r>
      <w:r w:rsidRPr="00192862">
        <w:rPr>
          <w:color w:val="000000" w:themeColor="text1"/>
        </w:rPr>
        <w:t>. Nonetheless, the confidence intervals reported (2.5% and 97.5%) indicate a two- tailed test. In PLS-SEM, when bootstrapping is used to assess path coefficients, the 95% confidence interval is calculated to determine if the effect is statistically significant.</w:t>
      </w:r>
    </w:p>
    <w:p w14:paraId="5952FB2E" w14:textId="79CEFA00" w:rsidR="000D45AC" w:rsidRDefault="000D45AC" w:rsidP="002D2741">
      <w:pPr>
        <w:spacing w:before="240" w:after="240"/>
        <w:jc w:val="center"/>
        <w:rPr>
          <w:b/>
          <w:bCs/>
          <w:color w:val="000000" w:themeColor="text1"/>
        </w:rPr>
      </w:pPr>
      <w:r w:rsidRPr="00192862">
        <w:rPr>
          <w:b/>
          <w:bCs/>
          <w:color w:val="000000" w:themeColor="text1"/>
        </w:rPr>
        <w:t>Table 4: Path Effects Results</w:t>
      </w:r>
    </w:p>
    <w:tbl>
      <w:tblPr>
        <w:tblStyle w:val="TableGridLight"/>
        <w:tblW w:w="11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340"/>
        <w:gridCol w:w="895"/>
        <w:gridCol w:w="1085"/>
        <w:gridCol w:w="1080"/>
        <w:gridCol w:w="1440"/>
        <w:gridCol w:w="1440"/>
        <w:gridCol w:w="1445"/>
      </w:tblGrid>
      <w:tr w:rsidR="0034285C" w:rsidRPr="0034285C" w14:paraId="14B978B9" w14:textId="77777777" w:rsidTr="00CC3AD7">
        <w:trPr>
          <w:trHeight w:val="483"/>
          <w:jc w:val="center"/>
        </w:trPr>
        <w:tc>
          <w:tcPr>
            <w:tcW w:w="1350" w:type="dxa"/>
            <w:tcBorders>
              <w:top w:val="single" w:sz="12" w:space="0" w:color="auto"/>
              <w:bottom w:val="single" w:sz="12" w:space="0" w:color="auto"/>
            </w:tcBorders>
          </w:tcPr>
          <w:p w14:paraId="319104FB" w14:textId="77777777" w:rsidR="0034285C" w:rsidRPr="0034285C" w:rsidRDefault="0034285C" w:rsidP="00D87988">
            <w:pPr>
              <w:jc w:val="both"/>
              <w:rPr>
                <w:b/>
                <w:bCs/>
                <w:color w:val="000000" w:themeColor="text1"/>
              </w:rPr>
            </w:pPr>
            <w:r w:rsidRPr="0034285C">
              <w:rPr>
                <w:b/>
                <w:bCs/>
                <w:color w:val="000000" w:themeColor="text1"/>
              </w:rPr>
              <w:t xml:space="preserve"> </w:t>
            </w:r>
            <w:r w:rsidRPr="0034285C">
              <w:rPr>
                <w:b/>
                <w:bCs/>
                <w:color w:val="000000" w:themeColor="text1"/>
                <w:lang w:eastAsia="zh-CN" w:bidi="ar"/>
              </w:rPr>
              <w:t xml:space="preserve">Direct Path Coefficient </w:t>
            </w:r>
          </w:p>
        </w:tc>
        <w:tc>
          <w:tcPr>
            <w:tcW w:w="2340" w:type="dxa"/>
            <w:tcBorders>
              <w:top w:val="single" w:sz="12" w:space="0" w:color="auto"/>
              <w:bottom w:val="single" w:sz="12" w:space="0" w:color="auto"/>
            </w:tcBorders>
          </w:tcPr>
          <w:p w14:paraId="2378D718" w14:textId="77777777" w:rsidR="0034285C" w:rsidRPr="0034285C" w:rsidRDefault="0034285C" w:rsidP="00D87988">
            <w:pPr>
              <w:jc w:val="both"/>
              <w:rPr>
                <w:b/>
                <w:bCs/>
                <w:color w:val="000000" w:themeColor="text1"/>
              </w:rPr>
            </w:pPr>
          </w:p>
        </w:tc>
        <w:tc>
          <w:tcPr>
            <w:tcW w:w="895" w:type="dxa"/>
            <w:tcBorders>
              <w:top w:val="single" w:sz="12" w:space="0" w:color="auto"/>
              <w:bottom w:val="single" w:sz="12" w:space="0" w:color="auto"/>
            </w:tcBorders>
          </w:tcPr>
          <w:p w14:paraId="6DE07940" w14:textId="77777777" w:rsidR="0034285C" w:rsidRPr="0034285C" w:rsidRDefault="0034285C" w:rsidP="00D87988">
            <w:pPr>
              <w:jc w:val="both"/>
              <w:rPr>
                <w:b/>
                <w:bCs/>
                <w:color w:val="000000" w:themeColor="text1"/>
              </w:rPr>
            </w:pPr>
          </w:p>
        </w:tc>
        <w:tc>
          <w:tcPr>
            <w:tcW w:w="1085" w:type="dxa"/>
            <w:tcBorders>
              <w:top w:val="single" w:sz="12" w:space="0" w:color="auto"/>
              <w:bottom w:val="single" w:sz="12" w:space="0" w:color="auto"/>
            </w:tcBorders>
          </w:tcPr>
          <w:p w14:paraId="57987BAB" w14:textId="77777777" w:rsidR="0034285C" w:rsidRPr="0034285C" w:rsidRDefault="0034285C" w:rsidP="00D87988">
            <w:pPr>
              <w:jc w:val="both"/>
              <w:rPr>
                <w:b/>
                <w:bCs/>
                <w:color w:val="000000" w:themeColor="text1"/>
              </w:rPr>
            </w:pPr>
          </w:p>
        </w:tc>
        <w:tc>
          <w:tcPr>
            <w:tcW w:w="1080" w:type="dxa"/>
            <w:tcBorders>
              <w:top w:val="single" w:sz="12" w:space="0" w:color="auto"/>
              <w:bottom w:val="single" w:sz="12" w:space="0" w:color="auto"/>
            </w:tcBorders>
          </w:tcPr>
          <w:p w14:paraId="0FCD2CDC" w14:textId="77777777" w:rsidR="0034285C" w:rsidRPr="0034285C" w:rsidRDefault="0034285C" w:rsidP="00D87988">
            <w:pPr>
              <w:jc w:val="both"/>
              <w:rPr>
                <w:b/>
                <w:bCs/>
                <w:color w:val="000000" w:themeColor="text1"/>
              </w:rPr>
            </w:pPr>
          </w:p>
        </w:tc>
        <w:tc>
          <w:tcPr>
            <w:tcW w:w="1440" w:type="dxa"/>
            <w:tcBorders>
              <w:top w:val="single" w:sz="12" w:space="0" w:color="auto"/>
              <w:bottom w:val="single" w:sz="12" w:space="0" w:color="auto"/>
            </w:tcBorders>
          </w:tcPr>
          <w:p w14:paraId="4D3EB050" w14:textId="77777777" w:rsidR="0034285C" w:rsidRPr="0034285C" w:rsidRDefault="0034285C" w:rsidP="00D87988">
            <w:pPr>
              <w:jc w:val="both"/>
              <w:rPr>
                <w:b/>
                <w:bCs/>
                <w:color w:val="000000" w:themeColor="text1"/>
              </w:rPr>
            </w:pPr>
          </w:p>
        </w:tc>
        <w:tc>
          <w:tcPr>
            <w:tcW w:w="1440" w:type="dxa"/>
            <w:tcBorders>
              <w:top w:val="single" w:sz="12" w:space="0" w:color="auto"/>
              <w:bottom w:val="single" w:sz="12" w:space="0" w:color="auto"/>
            </w:tcBorders>
          </w:tcPr>
          <w:p w14:paraId="78FED655" w14:textId="77777777" w:rsidR="0034285C" w:rsidRPr="0034285C" w:rsidRDefault="0034285C" w:rsidP="00D87988">
            <w:pPr>
              <w:jc w:val="both"/>
              <w:rPr>
                <w:b/>
                <w:bCs/>
                <w:color w:val="000000" w:themeColor="text1"/>
              </w:rPr>
            </w:pPr>
          </w:p>
        </w:tc>
        <w:tc>
          <w:tcPr>
            <w:tcW w:w="1445" w:type="dxa"/>
            <w:tcBorders>
              <w:top w:val="single" w:sz="12" w:space="0" w:color="auto"/>
              <w:bottom w:val="single" w:sz="12" w:space="0" w:color="auto"/>
            </w:tcBorders>
          </w:tcPr>
          <w:p w14:paraId="637182F2" w14:textId="77777777" w:rsidR="0034285C" w:rsidRPr="0034285C" w:rsidRDefault="0034285C" w:rsidP="00D87988">
            <w:pPr>
              <w:jc w:val="both"/>
              <w:rPr>
                <w:b/>
                <w:bCs/>
                <w:color w:val="000000" w:themeColor="text1"/>
              </w:rPr>
            </w:pPr>
            <w:r w:rsidRPr="0034285C">
              <w:rPr>
                <w:b/>
                <w:bCs/>
                <w:color w:val="000000" w:themeColor="text1"/>
                <w:lang w:eastAsia="zh-CN" w:bidi="ar"/>
              </w:rPr>
              <w:t>Supported/Not supported</w:t>
            </w:r>
          </w:p>
        </w:tc>
      </w:tr>
      <w:tr w:rsidR="0034285C" w:rsidRPr="0034285C" w14:paraId="4A0F2570" w14:textId="77777777" w:rsidTr="00CC3AD7">
        <w:trPr>
          <w:trHeight w:val="510"/>
          <w:jc w:val="center"/>
        </w:trPr>
        <w:tc>
          <w:tcPr>
            <w:tcW w:w="1350" w:type="dxa"/>
            <w:tcBorders>
              <w:top w:val="single" w:sz="12" w:space="0" w:color="auto"/>
              <w:bottom w:val="single" w:sz="12" w:space="0" w:color="auto"/>
            </w:tcBorders>
          </w:tcPr>
          <w:p w14:paraId="2A591FE2" w14:textId="77777777" w:rsidR="0034285C" w:rsidRPr="0034285C" w:rsidRDefault="0034285C" w:rsidP="00D87988">
            <w:pPr>
              <w:jc w:val="both"/>
              <w:rPr>
                <w:b/>
                <w:bCs/>
                <w:color w:val="000000" w:themeColor="text1"/>
              </w:rPr>
            </w:pPr>
            <w:r w:rsidRPr="0034285C">
              <w:rPr>
                <w:b/>
                <w:bCs/>
                <w:color w:val="000000" w:themeColor="text1"/>
                <w:lang w:eastAsia="zh-CN" w:bidi="ar"/>
              </w:rPr>
              <w:t xml:space="preserve">Hypothesis </w:t>
            </w:r>
          </w:p>
        </w:tc>
        <w:tc>
          <w:tcPr>
            <w:tcW w:w="2340" w:type="dxa"/>
            <w:tcBorders>
              <w:top w:val="single" w:sz="12" w:space="0" w:color="auto"/>
              <w:bottom w:val="single" w:sz="12" w:space="0" w:color="auto"/>
            </w:tcBorders>
          </w:tcPr>
          <w:p w14:paraId="3828F04D" w14:textId="77777777" w:rsidR="0034285C" w:rsidRPr="0034285C" w:rsidRDefault="0034285C" w:rsidP="00D87988">
            <w:pPr>
              <w:jc w:val="both"/>
              <w:rPr>
                <w:b/>
                <w:bCs/>
                <w:color w:val="000000" w:themeColor="text1"/>
              </w:rPr>
            </w:pPr>
            <w:r w:rsidRPr="0034285C">
              <w:rPr>
                <w:b/>
                <w:bCs/>
                <w:color w:val="000000" w:themeColor="text1"/>
                <w:lang w:eastAsia="zh-CN" w:bidi="ar"/>
              </w:rPr>
              <w:t>Relationship</w:t>
            </w:r>
          </w:p>
        </w:tc>
        <w:tc>
          <w:tcPr>
            <w:tcW w:w="895" w:type="dxa"/>
            <w:tcBorders>
              <w:top w:val="single" w:sz="12" w:space="0" w:color="auto"/>
              <w:bottom w:val="single" w:sz="12" w:space="0" w:color="auto"/>
            </w:tcBorders>
          </w:tcPr>
          <w:p w14:paraId="15979397" w14:textId="77777777" w:rsidR="0034285C" w:rsidRPr="0034285C" w:rsidRDefault="0034285C" w:rsidP="00D87988">
            <w:pPr>
              <w:jc w:val="both"/>
              <w:rPr>
                <w:b/>
                <w:bCs/>
                <w:color w:val="000000" w:themeColor="text1"/>
              </w:rPr>
            </w:pPr>
            <w:r w:rsidRPr="0034285C">
              <w:rPr>
                <w:b/>
                <w:bCs/>
                <w:color w:val="000000" w:themeColor="text1"/>
                <w:lang w:eastAsia="zh-CN" w:bidi="ar"/>
              </w:rPr>
              <w:t>β</w:t>
            </w:r>
          </w:p>
        </w:tc>
        <w:tc>
          <w:tcPr>
            <w:tcW w:w="1085" w:type="dxa"/>
            <w:tcBorders>
              <w:top w:val="single" w:sz="12" w:space="0" w:color="auto"/>
              <w:bottom w:val="single" w:sz="12" w:space="0" w:color="auto"/>
            </w:tcBorders>
          </w:tcPr>
          <w:p w14:paraId="7305C49F" w14:textId="77777777" w:rsidR="0034285C" w:rsidRPr="0034285C" w:rsidRDefault="0034285C" w:rsidP="00D87988">
            <w:pPr>
              <w:jc w:val="both"/>
              <w:rPr>
                <w:b/>
                <w:bCs/>
                <w:color w:val="000000" w:themeColor="text1"/>
              </w:rPr>
            </w:pPr>
            <w:r w:rsidRPr="0034285C">
              <w:rPr>
                <w:b/>
                <w:bCs/>
                <w:color w:val="000000" w:themeColor="text1"/>
                <w:lang w:eastAsia="zh-CN" w:bidi="ar"/>
              </w:rPr>
              <w:t>T Value</w:t>
            </w:r>
          </w:p>
        </w:tc>
        <w:tc>
          <w:tcPr>
            <w:tcW w:w="1080" w:type="dxa"/>
            <w:tcBorders>
              <w:top w:val="single" w:sz="12" w:space="0" w:color="auto"/>
              <w:bottom w:val="single" w:sz="12" w:space="0" w:color="auto"/>
            </w:tcBorders>
          </w:tcPr>
          <w:p w14:paraId="3F54ED84" w14:textId="77777777" w:rsidR="0034285C" w:rsidRPr="0034285C" w:rsidRDefault="0034285C" w:rsidP="00D87988">
            <w:pPr>
              <w:jc w:val="both"/>
              <w:rPr>
                <w:b/>
                <w:bCs/>
                <w:color w:val="000000" w:themeColor="text1"/>
              </w:rPr>
            </w:pPr>
            <w:r w:rsidRPr="0034285C">
              <w:rPr>
                <w:b/>
                <w:bCs/>
                <w:color w:val="000000" w:themeColor="text1"/>
                <w:lang w:eastAsia="zh-CN" w:bidi="ar"/>
              </w:rPr>
              <w:t xml:space="preserve">P Value </w:t>
            </w:r>
          </w:p>
        </w:tc>
        <w:tc>
          <w:tcPr>
            <w:tcW w:w="1440" w:type="dxa"/>
            <w:tcBorders>
              <w:top w:val="single" w:sz="12" w:space="0" w:color="auto"/>
              <w:bottom w:val="single" w:sz="12" w:space="0" w:color="auto"/>
            </w:tcBorders>
          </w:tcPr>
          <w:p w14:paraId="3828AE34" w14:textId="77777777" w:rsidR="0034285C" w:rsidRPr="0034285C" w:rsidRDefault="0034285C" w:rsidP="00D87988">
            <w:pPr>
              <w:jc w:val="both"/>
              <w:rPr>
                <w:b/>
                <w:bCs/>
                <w:color w:val="000000" w:themeColor="text1"/>
              </w:rPr>
            </w:pPr>
            <w:r w:rsidRPr="0034285C">
              <w:rPr>
                <w:b/>
                <w:bCs/>
                <w:color w:val="000000" w:themeColor="text1"/>
                <w:lang w:eastAsia="zh-CN" w:bidi="ar"/>
              </w:rPr>
              <w:t>Confidence Interva2.5%</w:t>
            </w:r>
          </w:p>
        </w:tc>
        <w:tc>
          <w:tcPr>
            <w:tcW w:w="1440" w:type="dxa"/>
            <w:tcBorders>
              <w:top w:val="single" w:sz="12" w:space="0" w:color="auto"/>
              <w:bottom w:val="single" w:sz="12" w:space="0" w:color="auto"/>
            </w:tcBorders>
          </w:tcPr>
          <w:p w14:paraId="0BAFE526" w14:textId="77777777" w:rsidR="0034285C" w:rsidRPr="0034285C" w:rsidRDefault="0034285C" w:rsidP="00D87988">
            <w:pPr>
              <w:jc w:val="both"/>
              <w:rPr>
                <w:b/>
                <w:bCs/>
                <w:color w:val="000000" w:themeColor="text1"/>
              </w:rPr>
            </w:pPr>
            <w:r w:rsidRPr="0034285C">
              <w:rPr>
                <w:b/>
                <w:bCs/>
                <w:color w:val="000000" w:themeColor="text1"/>
                <w:lang w:eastAsia="zh-CN" w:bidi="ar"/>
              </w:rPr>
              <w:t xml:space="preserve">Confidence Interval </w:t>
            </w:r>
          </w:p>
          <w:p w14:paraId="75F697A0" w14:textId="77777777" w:rsidR="0034285C" w:rsidRPr="0034285C" w:rsidRDefault="0034285C" w:rsidP="00D87988">
            <w:pPr>
              <w:jc w:val="both"/>
              <w:rPr>
                <w:b/>
                <w:bCs/>
                <w:color w:val="000000" w:themeColor="text1"/>
              </w:rPr>
            </w:pPr>
            <w:r w:rsidRPr="0034285C">
              <w:rPr>
                <w:b/>
                <w:bCs/>
                <w:color w:val="000000" w:themeColor="text1"/>
                <w:lang w:eastAsia="zh-CN" w:bidi="ar"/>
              </w:rPr>
              <w:t>97.5%</w:t>
            </w:r>
          </w:p>
        </w:tc>
        <w:tc>
          <w:tcPr>
            <w:tcW w:w="1445" w:type="dxa"/>
            <w:tcBorders>
              <w:top w:val="single" w:sz="12" w:space="0" w:color="auto"/>
              <w:bottom w:val="single" w:sz="12" w:space="0" w:color="auto"/>
            </w:tcBorders>
          </w:tcPr>
          <w:p w14:paraId="1023D781" w14:textId="77777777" w:rsidR="0034285C" w:rsidRPr="0034285C" w:rsidRDefault="0034285C" w:rsidP="00D87988">
            <w:pPr>
              <w:jc w:val="both"/>
              <w:rPr>
                <w:b/>
                <w:bCs/>
                <w:color w:val="000000" w:themeColor="text1"/>
              </w:rPr>
            </w:pPr>
          </w:p>
        </w:tc>
      </w:tr>
      <w:tr w:rsidR="0034285C" w:rsidRPr="0034285C" w14:paraId="25859B78" w14:textId="77777777" w:rsidTr="00CC3AD7">
        <w:trPr>
          <w:jc w:val="center"/>
        </w:trPr>
        <w:tc>
          <w:tcPr>
            <w:tcW w:w="1350" w:type="dxa"/>
            <w:tcBorders>
              <w:top w:val="single" w:sz="12" w:space="0" w:color="auto"/>
            </w:tcBorders>
          </w:tcPr>
          <w:p w14:paraId="421C0EA8" w14:textId="77777777" w:rsidR="0034285C" w:rsidRPr="0034285C" w:rsidRDefault="0034285C" w:rsidP="00D87988">
            <w:pPr>
              <w:jc w:val="both"/>
              <w:rPr>
                <w:color w:val="000000" w:themeColor="text1"/>
              </w:rPr>
            </w:pPr>
            <w:r w:rsidRPr="0034285C">
              <w:rPr>
                <w:color w:val="000000" w:themeColor="text1"/>
                <w:lang w:eastAsia="zh-CN" w:bidi="ar"/>
              </w:rPr>
              <w:lastRenderedPageBreak/>
              <w:t xml:space="preserve">H1 </w:t>
            </w:r>
          </w:p>
        </w:tc>
        <w:tc>
          <w:tcPr>
            <w:tcW w:w="2340" w:type="dxa"/>
            <w:tcBorders>
              <w:top w:val="single" w:sz="12" w:space="0" w:color="auto"/>
            </w:tcBorders>
          </w:tcPr>
          <w:p w14:paraId="496B1C1F" w14:textId="77777777" w:rsidR="0034285C" w:rsidRPr="0034285C" w:rsidRDefault="0034285C" w:rsidP="00D87988">
            <w:pPr>
              <w:jc w:val="both"/>
              <w:rPr>
                <w:color w:val="000000" w:themeColor="text1"/>
              </w:rPr>
            </w:pPr>
            <w:r w:rsidRPr="0034285C">
              <w:rPr>
                <w:color w:val="000000" w:themeColor="text1"/>
                <w:lang w:eastAsia="zh-CN" w:bidi="ar"/>
              </w:rPr>
              <w:t xml:space="preserve">Vocabulary Expansion -&gt;Minimizing Ambiguity in English Written Communication </w:t>
            </w:r>
          </w:p>
        </w:tc>
        <w:tc>
          <w:tcPr>
            <w:tcW w:w="895" w:type="dxa"/>
            <w:tcBorders>
              <w:top w:val="single" w:sz="12" w:space="0" w:color="auto"/>
            </w:tcBorders>
          </w:tcPr>
          <w:p w14:paraId="2D22A9FA" w14:textId="77777777" w:rsidR="0034285C" w:rsidRPr="0034285C" w:rsidRDefault="0034285C" w:rsidP="00D87988">
            <w:pPr>
              <w:jc w:val="both"/>
              <w:rPr>
                <w:color w:val="000000" w:themeColor="text1"/>
              </w:rPr>
            </w:pPr>
            <w:r w:rsidRPr="0034285C">
              <w:rPr>
                <w:color w:val="000000" w:themeColor="text1"/>
                <w:lang w:eastAsia="zh-CN" w:bidi="ar"/>
              </w:rPr>
              <w:t>0.651</w:t>
            </w:r>
          </w:p>
        </w:tc>
        <w:tc>
          <w:tcPr>
            <w:tcW w:w="1085" w:type="dxa"/>
            <w:tcBorders>
              <w:top w:val="single" w:sz="12" w:space="0" w:color="auto"/>
            </w:tcBorders>
          </w:tcPr>
          <w:p w14:paraId="25DFB80F" w14:textId="77777777" w:rsidR="0034285C" w:rsidRPr="0034285C" w:rsidRDefault="0034285C" w:rsidP="00D87988">
            <w:pPr>
              <w:jc w:val="both"/>
              <w:rPr>
                <w:color w:val="000000" w:themeColor="text1"/>
              </w:rPr>
            </w:pPr>
            <w:r w:rsidRPr="0034285C">
              <w:rPr>
                <w:color w:val="000000" w:themeColor="text1"/>
                <w:lang w:eastAsia="zh-CN" w:bidi="ar"/>
              </w:rPr>
              <w:t>23.642</w:t>
            </w:r>
          </w:p>
        </w:tc>
        <w:tc>
          <w:tcPr>
            <w:tcW w:w="1080" w:type="dxa"/>
            <w:tcBorders>
              <w:top w:val="single" w:sz="12" w:space="0" w:color="auto"/>
            </w:tcBorders>
          </w:tcPr>
          <w:p w14:paraId="12A4E1EE" w14:textId="77777777" w:rsidR="0034285C" w:rsidRPr="0034285C" w:rsidRDefault="0034285C" w:rsidP="00D87988">
            <w:pPr>
              <w:jc w:val="both"/>
              <w:rPr>
                <w:color w:val="000000" w:themeColor="text1"/>
              </w:rPr>
            </w:pPr>
            <w:r w:rsidRPr="0034285C">
              <w:rPr>
                <w:color w:val="000000" w:themeColor="text1"/>
                <w:lang w:eastAsia="zh-CN" w:bidi="ar"/>
              </w:rPr>
              <w:t>0.000</w:t>
            </w:r>
          </w:p>
        </w:tc>
        <w:tc>
          <w:tcPr>
            <w:tcW w:w="1440" w:type="dxa"/>
            <w:tcBorders>
              <w:top w:val="single" w:sz="12" w:space="0" w:color="auto"/>
            </w:tcBorders>
          </w:tcPr>
          <w:p w14:paraId="5A7C3011" w14:textId="77777777" w:rsidR="0034285C" w:rsidRPr="0034285C" w:rsidRDefault="0034285C" w:rsidP="00D87988">
            <w:pPr>
              <w:jc w:val="both"/>
              <w:rPr>
                <w:color w:val="000000" w:themeColor="text1"/>
              </w:rPr>
            </w:pPr>
            <w:r w:rsidRPr="0034285C">
              <w:rPr>
                <w:color w:val="000000" w:themeColor="text1"/>
                <w:lang w:eastAsia="zh-CN" w:bidi="ar"/>
              </w:rPr>
              <w:t>0.601</w:t>
            </w:r>
          </w:p>
        </w:tc>
        <w:tc>
          <w:tcPr>
            <w:tcW w:w="1440" w:type="dxa"/>
            <w:tcBorders>
              <w:top w:val="single" w:sz="12" w:space="0" w:color="auto"/>
            </w:tcBorders>
          </w:tcPr>
          <w:p w14:paraId="694CD663" w14:textId="77777777" w:rsidR="0034285C" w:rsidRPr="0034285C" w:rsidRDefault="0034285C" w:rsidP="00D87988">
            <w:pPr>
              <w:jc w:val="both"/>
              <w:rPr>
                <w:color w:val="000000" w:themeColor="text1"/>
              </w:rPr>
            </w:pPr>
            <w:r w:rsidRPr="0034285C">
              <w:rPr>
                <w:color w:val="000000" w:themeColor="text1"/>
                <w:lang w:eastAsia="zh-CN" w:bidi="ar"/>
              </w:rPr>
              <w:t>0.707</w:t>
            </w:r>
          </w:p>
        </w:tc>
        <w:tc>
          <w:tcPr>
            <w:tcW w:w="1445" w:type="dxa"/>
            <w:tcBorders>
              <w:top w:val="single" w:sz="12" w:space="0" w:color="auto"/>
            </w:tcBorders>
          </w:tcPr>
          <w:p w14:paraId="43C9887A" w14:textId="77777777" w:rsidR="0034285C" w:rsidRPr="0034285C" w:rsidRDefault="0034285C" w:rsidP="00D87988">
            <w:pPr>
              <w:jc w:val="both"/>
              <w:rPr>
                <w:color w:val="000000" w:themeColor="text1"/>
              </w:rPr>
            </w:pPr>
            <w:r w:rsidRPr="0034285C">
              <w:rPr>
                <w:color w:val="000000" w:themeColor="text1"/>
                <w:lang w:eastAsia="zh-CN" w:bidi="ar"/>
              </w:rPr>
              <w:t>Supported</w:t>
            </w:r>
          </w:p>
        </w:tc>
      </w:tr>
      <w:tr w:rsidR="0034285C" w:rsidRPr="0034285C" w14:paraId="5533A484" w14:textId="77777777" w:rsidTr="00CC3AD7">
        <w:trPr>
          <w:jc w:val="center"/>
        </w:trPr>
        <w:tc>
          <w:tcPr>
            <w:tcW w:w="1350" w:type="dxa"/>
            <w:tcBorders>
              <w:bottom w:val="single" w:sz="12" w:space="0" w:color="auto"/>
            </w:tcBorders>
          </w:tcPr>
          <w:p w14:paraId="11AA1AB2" w14:textId="77777777" w:rsidR="0034285C" w:rsidRPr="0034285C" w:rsidRDefault="0034285C" w:rsidP="00D87988">
            <w:pPr>
              <w:jc w:val="both"/>
              <w:rPr>
                <w:color w:val="000000" w:themeColor="text1"/>
              </w:rPr>
            </w:pPr>
            <w:r w:rsidRPr="0034285C">
              <w:rPr>
                <w:color w:val="000000" w:themeColor="text1"/>
                <w:lang w:eastAsia="zh-CN" w:bidi="ar"/>
              </w:rPr>
              <w:t>H2</w:t>
            </w:r>
          </w:p>
        </w:tc>
        <w:tc>
          <w:tcPr>
            <w:tcW w:w="2340" w:type="dxa"/>
            <w:tcBorders>
              <w:bottom w:val="single" w:sz="12" w:space="0" w:color="auto"/>
            </w:tcBorders>
          </w:tcPr>
          <w:p w14:paraId="45CED8CF" w14:textId="77777777" w:rsidR="0034285C" w:rsidRPr="0034285C" w:rsidRDefault="0034285C" w:rsidP="00D87988">
            <w:pPr>
              <w:jc w:val="both"/>
              <w:rPr>
                <w:color w:val="000000" w:themeColor="text1"/>
              </w:rPr>
            </w:pPr>
            <w:r w:rsidRPr="0034285C">
              <w:rPr>
                <w:color w:val="000000" w:themeColor="text1"/>
                <w:lang w:eastAsia="zh-CN" w:bidi="ar"/>
              </w:rPr>
              <w:t xml:space="preserve">Grammar Lessons-&gt;Minimizing Ambiguity in English Written Communication </w:t>
            </w:r>
          </w:p>
        </w:tc>
        <w:tc>
          <w:tcPr>
            <w:tcW w:w="895" w:type="dxa"/>
            <w:tcBorders>
              <w:bottom w:val="single" w:sz="12" w:space="0" w:color="auto"/>
            </w:tcBorders>
          </w:tcPr>
          <w:p w14:paraId="2B60553E" w14:textId="77777777" w:rsidR="0034285C" w:rsidRPr="0034285C" w:rsidRDefault="0034285C" w:rsidP="00D87988">
            <w:pPr>
              <w:jc w:val="both"/>
              <w:rPr>
                <w:color w:val="000000" w:themeColor="text1"/>
              </w:rPr>
            </w:pPr>
            <w:r w:rsidRPr="0034285C">
              <w:rPr>
                <w:color w:val="000000" w:themeColor="text1"/>
                <w:lang w:eastAsia="zh-CN" w:bidi="ar"/>
              </w:rPr>
              <w:t>0.154</w:t>
            </w:r>
          </w:p>
        </w:tc>
        <w:tc>
          <w:tcPr>
            <w:tcW w:w="1085" w:type="dxa"/>
            <w:tcBorders>
              <w:bottom w:val="single" w:sz="12" w:space="0" w:color="auto"/>
            </w:tcBorders>
          </w:tcPr>
          <w:p w14:paraId="29B2EF69" w14:textId="77777777" w:rsidR="0034285C" w:rsidRPr="0034285C" w:rsidRDefault="0034285C" w:rsidP="00D87988">
            <w:pPr>
              <w:jc w:val="both"/>
              <w:rPr>
                <w:color w:val="000000" w:themeColor="text1"/>
              </w:rPr>
            </w:pPr>
            <w:r w:rsidRPr="0034285C">
              <w:rPr>
                <w:color w:val="000000" w:themeColor="text1"/>
              </w:rPr>
              <w:t>3.852</w:t>
            </w:r>
          </w:p>
        </w:tc>
        <w:tc>
          <w:tcPr>
            <w:tcW w:w="1080" w:type="dxa"/>
            <w:tcBorders>
              <w:bottom w:val="single" w:sz="12" w:space="0" w:color="auto"/>
            </w:tcBorders>
          </w:tcPr>
          <w:p w14:paraId="50975859" w14:textId="77777777" w:rsidR="0034285C" w:rsidRPr="0034285C" w:rsidRDefault="0034285C" w:rsidP="00D87988">
            <w:pPr>
              <w:jc w:val="both"/>
              <w:rPr>
                <w:color w:val="000000" w:themeColor="text1"/>
              </w:rPr>
            </w:pPr>
            <w:r w:rsidRPr="0034285C">
              <w:rPr>
                <w:color w:val="000000" w:themeColor="text1"/>
                <w:lang w:eastAsia="zh-CN" w:bidi="ar"/>
              </w:rPr>
              <w:t>0.000</w:t>
            </w:r>
          </w:p>
        </w:tc>
        <w:tc>
          <w:tcPr>
            <w:tcW w:w="1440" w:type="dxa"/>
            <w:tcBorders>
              <w:bottom w:val="single" w:sz="12" w:space="0" w:color="auto"/>
            </w:tcBorders>
          </w:tcPr>
          <w:p w14:paraId="592539EE" w14:textId="77777777" w:rsidR="0034285C" w:rsidRPr="0034285C" w:rsidRDefault="0034285C" w:rsidP="00D87988">
            <w:pPr>
              <w:jc w:val="both"/>
              <w:rPr>
                <w:color w:val="000000" w:themeColor="text1"/>
              </w:rPr>
            </w:pPr>
            <w:r w:rsidRPr="0034285C">
              <w:rPr>
                <w:color w:val="000000" w:themeColor="text1"/>
                <w:lang w:eastAsia="zh-CN" w:bidi="ar"/>
              </w:rPr>
              <w:t>0.077</w:t>
            </w:r>
          </w:p>
        </w:tc>
        <w:tc>
          <w:tcPr>
            <w:tcW w:w="1440" w:type="dxa"/>
            <w:tcBorders>
              <w:bottom w:val="single" w:sz="12" w:space="0" w:color="auto"/>
            </w:tcBorders>
          </w:tcPr>
          <w:p w14:paraId="042C3303" w14:textId="77777777" w:rsidR="0034285C" w:rsidRPr="0034285C" w:rsidRDefault="0034285C" w:rsidP="00D87988">
            <w:pPr>
              <w:jc w:val="both"/>
              <w:rPr>
                <w:color w:val="000000" w:themeColor="text1"/>
              </w:rPr>
            </w:pPr>
            <w:r w:rsidRPr="0034285C">
              <w:rPr>
                <w:color w:val="000000" w:themeColor="text1"/>
                <w:lang w:eastAsia="zh-CN" w:bidi="ar"/>
              </w:rPr>
              <w:t>0.228</w:t>
            </w:r>
          </w:p>
        </w:tc>
        <w:tc>
          <w:tcPr>
            <w:tcW w:w="1445" w:type="dxa"/>
            <w:tcBorders>
              <w:bottom w:val="single" w:sz="12" w:space="0" w:color="auto"/>
            </w:tcBorders>
          </w:tcPr>
          <w:p w14:paraId="2EAD9B82" w14:textId="77777777" w:rsidR="0034285C" w:rsidRPr="0034285C" w:rsidRDefault="0034285C" w:rsidP="00D87988">
            <w:pPr>
              <w:jc w:val="both"/>
              <w:rPr>
                <w:color w:val="000000" w:themeColor="text1"/>
              </w:rPr>
            </w:pPr>
            <w:r w:rsidRPr="0034285C">
              <w:rPr>
                <w:color w:val="000000" w:themeColor="text1"/>
                <w:lang w:eastAsia="zh-CN" w:bidi="ar"/>
              </w:rPr>
              <w:t>Supported</w:t>
            </w:r>
          </w:p>
        </w:tc>
      </w:tr>
      <w:tr w:rsidR="0034285C" w:rsidRPr="0034285C" w14:paraId="6CF5E4DD" w14:textId="77777777" w:rsidTr="00CC3AD7">
        <w:trPr>
          <w:trHeight w:val="413"/>
          <w:jc w:val="center"/>
        </w:trPr>
        <w:tc>
          <w:tcPr>
            <w:tcW w:w="1350" w:type="dxa"/>
            <w:tcBorders>
              <w:top w:val="single" w:sz="12" w:space="0" w:color="auto"/>
              <w:bottom w:val="single" w:sz="12" w:space="0" w:color="auto"/>
            </w:tcBorders>
          </w:tcPr>
          <w:p w14:paraId="393B3113" w14:textId="77777777" w:rsidR="0034285C" w:rsidRPr="0034285C" w:rsidRDefault="0034285C" w:rsidP="00D87988">
            <w:pPr>
              <w:jc w:val="both"/>
              <w:rPr>
                <w:color w:val="000000" w:themeColor="text1"/>
              </w:rPr>
            </w:pPr>
            <w:r w:rsidRPr="0034285C">
              <w:rPr>
                <w:color w:val="000000" w:themeColor="text1"/>
                <w:lang w:eastAsia="zh-CN" w:bidi="ar"/>
              </w:rPr>
              <w:t xml:space="preserve">Minimizing Ambiguity in English Written Communication </w:t>
            </w:r>
          </w:p>
        </w:tc>
        <w:tc>
          <w:tcPr>
            <w:tcW w:w="2340" w:type="dxa"/>
            <w:tcBorders>
              <w:top w:val="single" w:sz="12" w:space="0" w:color="auto"/>
              <w:bottom w:val="single" w:sz="12" w:space="0" w:color="auto"/>
            </w:tcBorders>
          </w:tcPr>
          <w:p w14:paraId="2ED66691" w14:textId="77777777" w:rsidR="0034285C" w:rsidRPr="0034285C" w:rsidRDefault="0034285C" w:rsidP="00D87988">
            <w:pPr>
              <w:jc w:val="both"/>
              <w:rPr>
                <w:color w:val="000000" w:themeColor="text1"/>
              </w:rPr>
            </w:pPr>
            <w:r w:rsidRPr="0034285C">
              <w:rPr>
                <w:color w:val="000000" w:themeColor="text1"/>
                <w:lang w:eastAsia="zh-CN" w:bidi="ar"/>
              </w:rPr>
              <w:t>R2</w:t>
            </w:r>
          </w:p>
          <w:p w14:paraId="72299925" w14:textId="77777777" w:rsidR="0034285C" w:rsidRPr="0034285C" w:rsidRDefault="0034285C" w:rsidP="00D87988">
            <w:pPr>
              <w:jc w:val="both"/>
              <w:rPr>
                <w:color w:val="000000" w:themeColor="text1"/>
              </w:rPr>
            </w:pPr>
            <w:r w:rsidRPr="0034285C">
              <w:rPr>
                <w:color w:val="000000" w:themeColor="text1"/>
                <w:lang w:eastAsia="zh-CN" w:bidi="ar"/>
              </w:rPr>
              <w:t>0.550</w:t>
            </w:r>
          </w:p>
        </w:tc>
        <w:tc>
          <w:tcPr>
            <w:tcW w:w="895" w:type="dxa"/>
            <w:tcBorders>
              <w:top w:val="single" w:sz="12" w:space="0" w:color="auto"/>
              <w:bottom w:val="single" w:sz="12" w:space="0" w:color="auto"/>
            </w:tcBorders>
          </w:tcPr>
          <w:p w14:paraId="40E523CA" w14:textId="77777777" w:rsidR="0034285C" w:rsidRPr="0034285C" w:rsidRDefault="0034285C" w:rsidP="00D87988">
            <w:pPr>
              <w:jc w:val="both"/>
              <w:rPr>
                <w:color w:val="000000" w:themeColor="text1"/>
              </w:rPr>
            </w:pPr>
            <w:r w:rsidRPr="0034285C">
              <w:rPr>
                <w:color w:val="000000" w:themeColor="text1"/>
                <w:lang w:eastAsia="zh-CN" w:bidi="ar"/>
              </w:rPr>
              <w:t>Adjusted R2</w:t>
            </w:r>
          </w:p>
          <w:p w14:paraId="319AE642" w14:textId="77777777" w:rsidR="0034285C" w:rsidRPr="0034285C" w:rsidRDefault="0034285C" w:rsidP="00D87988">
            <w:pPr>
              <w:jc w:val="both"/>
              <w:rPr>
                <w:color w:val="000000" w:themeColor="text1"/>
              </w:rPr>
            </w:pPr>
            <w:r w:rsidRPr="0034285C">
              <w:rPr>
                <w:color w:val="000000" w:themeColor="text1"/>
                <w:lang w:eastAsia="zh-CN" w:bidi="ar"/>
              </w:rPr>
              <w:t>0.549</w:t>
            </w:r>
          </w:p>
        </w:tc>
        <w:tc>
          <w:tcPr>
            <w:tcW w:w="1085" w:type="dxa"/>
            <w:tcBorders>
              <w:top w:val="single" w:sz="12" w:space="0" w:color="auto"/>
              <w:bottom w:val="single" w:sz="12" w:space="0" w:color="auto"/>
            </w:tcBorders>
          </w:tcPr>
          <w:p w14:paraId="1E803EB5" w14:textId="77777777" w:rsidR="0034285C" w:rsidRPr="0034285C" w:rsidRDefault="0034285C" w:rsidP="00D87988">
            <w:pPr>
              <w:jc w:val="both"/>
              <w:rPr>
                <w:color w:val="000000" w:themeColor="text1"/>
              </w:rPr>
            </w:pPr>
          </w:p>
        </w:tc>
        <w:tc>
          <w:tcPr>
            <w:tcW w:w="1080" w:type="dxa"/>
            <w:tcBorders>
              <w:top w:val="single" w:sz="12" w:space="0" w:color="auto"/>
              <w:bottom w:val="single" w:sz="12" w:space="0" w:color="auto"/>
            </w:tcBorders>
          </w:tcPr>
          <w:p w14:paraId="38F2593B" w14:textId="77777777" w:rsidR="0034285C" w:rsidRPr="0034285C" w:rsidRDefault="0034285C" w:rsidP="00D87988">
            <w:pPr>
              <w:jc w:val="both"/>
              <w:rPr>
                <w:color w:val="000000" w:themeColor="text1"/>
              </w:rPr>
            </w:pPr>
          </w:p>
        </w:tc>
        <w:tc>
          <w:tcPr>
            <w:tcW w:w="1440" w:type="dxa"/>
            <w:tcBorders>
              <w:top w:val="single" w:sz="12" w:space="0" w:color="auto"/>
              <w:bottom w:val="single" w:sz="12" w:space="0" w:color="auto"/>
            </w:tcBorders>
          </w:tcPr>
          <w:p w14:paraId="4455FE1B" w14:textId="77777777" w:rsidR="0034285C" w:rsidRPr="0034285C" w:rsidRDefault="0034285C" w:rsidP="00D87988">
            <w:pPr>
              <w:jc w:val="both"/>
              <w:rPr>
                <w:color w:val="000000" w:themeColor="text1"/>
              </w:rPr>
            </w:pPr>
          </w:p>
        </w:tc>
        <w:tc>
          <w:tcPr>
            <w:tcW w:w="1440" w:type="dxa"/>
            <w:tcBorders>
              <w:top w:val="single" w:sz="12" w:space="0" w:color="auto"/>
              <w:bottom w:val="single" w:sz="12" w:space="0" w:color="auto"/>
            </w:tcBorders>
          </w:tcPr>
          <w:p w14:paraId="32022B33" w14:textId="77777777" w:rsidR="0034285C" w:rsidRPr="0034285C" w:rsidRDefault="0034285C" w:rsidP="00D87988">
            <w:pPr>
              <w:jc w:val="both"/>
              <w:rPr>
                <w:color w:val="000000" w:themeColor="text1"/>
              </w:rPr>
            </w:pPr>
          </w:p>
        </w:tc>
        <w:tc>
          <w:tcPr>
            <w:tcW w:w="1445" w:type="dxa"/>
            <w:tcBorders>
              <w:top w:val="single" w:sz="12" w:space="0" w:color="auto"/>
              <w:bottom w:val="single" w:sz="12" w:space="0" w:color="auto"/>
            </w:tcBorders>
          </w:tcPr>
          <w:p w14:paraId="184011C1" w14:textId="77777777" w:rsidR="0034285C" w:rsidRPr="0034285C" w:rsidRDefault="0034285C" w:rsidP="00D87988">
            <w:pPr>
              <w:jc w:val="both"/>
              <w:rPr>
                <w:color w:val="000000" w:themeColor="text1"/>
              </w:rPr>
            </w:pPr>
          </w:p>
        </w:tc>
      </w:tr>
    </w:tbl>
    <w:p w14:paraId="311F3F87" w14:textId="77777777" w:rsidR="000D45AC" w:rsidRPr="0034285C" w:rsidRDefault="000D45AC" w:rsidP="00524DE7">
      <w:pPr>
        <w:jc w:val="center"/>
        <w:rPr>
          <w:b/>
          <w:bCs/>
          <w:color w:val="000000" w:themeColor="text1"/>
          <w:lang w:eastAsia="zh-CN" w:bidi="ar"/>
        </w:rPr>
      </w:pPr>
      <w:r w:rsidRPr="0034285C">
        <w:rPr>
          <w:b/>
          <w:bCs/>
          <w:color w:val="000000" w:themeColor="text1"/>
          <w:lang w:eastAsia="zh-CN" w:bidi="ar"/>
        </w:rPr>
        <w:t>Source: Primary data (2026)</w:t>
      </w:r>
    </w:p>
    <w:p w14:paraId="0D53656A" w14:textId="77777777" w:rsidR="0073440D" w:rsidRPr="00192862" w:rsidRDefault="0073440D" w:rsidP="00524DE7">
      <w:pPr>
        <w:spacing w:before="240" w:after="240"/>
        <w:jc w:val="center"/>
        <w:rPr>
          <w:i/>
          <w:iCs/>
          <w:color w:val="000000" w:themeColor="text1"/>
        </w:rPr>
      </w:pPr>
      <w:r w:rsidRPr="00192862">
        <w:rPr>
          <w:b/>
          <w:bCs/>
          <w:color w:val="000000" w:themeColor="text1"/>
        </w:rPr>
        <w:t>Figure 2</w:t>
      </w:r>
      <w:r w:rsidRPr="00192862">
        <w:rPr>
          <w:b/>
          <w:bCs/>
          <w:i/>
          <w:iCs/>
          <w:color w:val="000000" w:themeColor="text1"/>
        </w:rPr>
        <w:t xml:space="preserve">: </w:t>
      </w:r>
      <w:r w:rsidRPr="00192862">
        <w:rPr>
          <w:i/>
          <w:iCs/>
          <w:color w:val="000000" w:themeColor="text1"/>
        </w:rPr>
        <w:t>Structural Model Depicting the Hypothesized Relationships and Empirical Findings</w:t>
      </w:r>
    </w:p>
    <w:p w14:paraId="03FCC1DB" w14:textId="1DAF27B2" w:rsidR="000D45AC" w:rsidRPr="00192862" w:rsidRDefault="006C3568" w:rsidP="007A463F">
      <w:pPr>
        <w:spacing w:before="240" w:after="240"/>
        <w:jc w:val="center"/>
        <w:rPr>
          <w:color w:val="000000" w:themeColor="text1"/>
        </w:rPr>
      </w:pPr>
      <w:r w:rsidRPr="00192862">
        <w:rPr>
          <w:noProof/>
          <w:color w:val="000000" w:themeColor="text1"/>
        </w:rPr>
        <w:drawing>
          <wp:inline distT="0" distB="0" distL="0" distR="0" wp14:anchorId="2A1FC84D" wp14:editId="34C5276E">
            <wp:extent cx="4531759" cy="2386920"/>
            <wp:effectExtent l="0" t="0" r="2540" b="0"/>
            <wp:docPr id="200716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6588" name=""/>
                    <pic:cNvPicPr/>
                  </pic:nvPicPr>
                  <pic:blipFill rotWithShape="1">
                    <a:blip r:embed="rId10"/>
                    <a:srcRect b="864"/>
                    <a:stretch>
                      <a:fillRect/>
                    </a:stretch>
                  </pic:blipFill>
                  <pic:spPr bwMode="auto">
                    <a:xfrm>
                      <a:off x="0" y="0"/>
                      <a:ext cx="4566540" cy="2405240"/>
                    </a:xfrm>
                    <a:prstGeom prst="rect">
                      <a:avLst/>
                    </a:prstGeom>
                    <a:ln>
                      <a:noFill/>
                    </a:ln>
                    <a:extLst>
                      <a:ext uri="{53640926-AAD7-44D8-BBD7-CCE9431645EC}">
                        <a14:shadowObscured xmlns:a14="http://schemas.microsoft.com/office/drawing/2010/main"/>
                      </a:ext>
                    </a:extLst>
                  </pic:spPr>
                </pic:pic>
              </a:graphicData>
            </a:graphic>
          </wp:inline>
        </w:drawing>
      </w:r>
    </w:p>
    <w:p w14:paraId="47BB71C7" w14:textId="5556AA1F" w:rsidR="000D45AC" w:rsidRPr="00192862" w:rsidRDefault="000D45AC" w:rsidP="002D2741">
      <w:pPr>
        <w:spacing w:before="240" w:after="240"/>
        <w:ind w:firstLine="720"/>
        <w:jc w:val="both"/>
        <w:rPr>
          <w:color w:val="000000" w:themeColor="text1"/>
        </w:rPr>
      </w:pPr>
      <w:r w:rsidRPr="00192862">
        <w:rPr>
          <w:color w:val="000000" w:themeColor="text1"/>
        </w:rPr>
        <w:t xml:space="preserve">The study investigated the effects that </w:t>
      </w:r>
      <w:r w:rsidR="007E19C0" w:rsidRPr="00192862">
        <w:rPr>
          <w:color w:val="000000" w:themeColor="text1"/>
        </w:rPr>
        <w:t>vocabulary expansion and grammar lessons</w:t>
      </w:r>
      <w:r w:rsidRPr="00192862">
        <w:rPr>
          <w:color w:val="000000" w:themeColor="text1"/>
        </w:rPr>
        <w:t xml:space="preserve"> have on </w:t>
      </w:r>
      <w:r w:rsidR="007E19C0" w:rsidRPr="00192862">
        <w:rPr>
          <w:color w:val="000000" w:themeColor="text1"/>
        </w:rPr>
        <w:t>minimizing ambiguity in English written communication.</w:t>
      </w:r>
      <w:r w:rsidRPr="00192862">
        <w:rPr>
          <w:color w:val="000000" w:themeColor="text1"/>
        </w:rPr>
        <w:t xml:space="preserve"> The study was based on the </w:t>
      </w:r>
      <w:r w:rsidR="006E2556" w:rsidRPr="00192862">
        <w:rPr>
          <w:color w:val="000000" w:themeColor="text1"/>
        </w:rPr>
        <w:t>Relevance Theory as a theoretical guide. Developed by Sperber and Wilson (1995), Relevance Theory posits that communication is an inferential process wherein listeners/interpreters construct meaning from received messages based on prior contextual clues and cognitive expectations</w:t>
      </w:r>
      <w:r w:rsidRPr="00192862">
        <w:rPr>
          <w:color w:val="000000" w:themeColor="text1"/>
        </w:rPr>
        <w:t xml:space="preserve">. The hypotheses formulated above were validated </w:t>
      </w:r>
      <w:r w:rsidR="007111AD" w:rsidRPr="00192862">
        <w:rPr>
          <w:color w:val="000000" w:themeColor="text1"/>
        </w:rPr>
        <w:t xml:space="preserve">by data findings for H1 and H2, supporting the proposed relationship, which determined that the </w:t>
      </w:r>
      <w:r w:rsidR="007E19C0" w:rsidRPr="00192862">
        <w:rPr>
          <w:color w:val="000000" w:themeColor="text1"/>
        </w:rPr>
        <w:t>effect</w:t>
      </w:r>
      <w:r w:rsidR="007111AD" w:rsidRPr="00192862">
        <w:rPr>
          <w:color w:val="000000" w:themeColor="text1"/>
        </w:rPr>
        <w:t xml:space="preserve"> of </w:t>
      </w:r>
      <w:r w:rsidR="007E19C0" w:rsidRPr="00192862">
        <w:rPr>
          <w:color w:val="000000" w:themeColor="text1"/>
        </w:rPr>
        <w:t xml:space="preserve">vocabulary expansion and grammar lessons </w:t>
      </w:r>
      <w:r w:rsidRPr="00192862">
        <w:rPr>
          <w:color w:val="000000" w:themeColor="text1"/>
        </w:rPr>
        <w:t xml:space="preserve">on </w:t>
      </w:r>
      <w:r w:rsidR="007E19C0" w:rsidRPr="00192862">
        <w:rPr>
          <w:color w:val="000000" w:themeColor="text1"/>
        </w:rPr>
        <w:t xml:space="preserve">minimizing ambiguity in English written communication among ordinary level secondary school students of </w:t>
      </w:r>
      <w:proofErr w:type="spellStart"/>
      <w:r w:rsidR="007E19C0" w:rsidRPr="00192862">
        <w:rPr>
          <w:color w:val="000000" w:themeColor="text1"/>
        </w:rPr>
        <w:t>mbale</w:t>
      </w:r>
      <w:proofErr w:type="spellEnd"/>
      <w:r w:rsidR="007E19C0" w:rsidRPr="00192862">
        <w:rPr>
          <w:color w:val="000000" w:themeColor="text1"/>
        </w:rPr>
        <w:t xml:space="preserve"> secondary school that </w:t>
      </w:r>
      <w:r w:rsidRPr="00192862">
        <w:rPr>
          <w:color w:val="000000" w:themeColor="text1"/>
        </w:rPr>
        <w:t xml:space="preserve">are statistically significant. In consideration of the data findings (Figure 1). The two predictor variables, </w:t>
      </w:r>
      <w:r w:rsidR="00CB4A2D" w:rsidRPr="00192862">
        <w:rPr>
          <w:color w:val="000000" w:themeColor="text1"/>
        </w:rPr>
        <w:t>vocabulary expansion and grammar lessons</w:t>
      </w:r>
      <w:r w:rsidRPr="00192862">
        <w:rPr>
          <w:color w:val="000000" w:themeColor="text1"/>
        </w:rPr>
        <w:t>, jointly explained 5</w:t>
      </w:r>
      <w:r w:rsidR="00CC0DFF" w:rsidRPr="00192862">
        <w:rPr>
          <w:color w:val="000000" w:themeColor="text1"/>
        </w:rPr>
        <w:t>5</w:t>
      </w:r>
      <w:r w:rsidRPr="00192862">
        <w:rPr>
          <w:color w:val="000000" w:themeColor="text1"/>
        </w:rPr>
        <w:t>.</w:t>
      </w:r>
      <w:r w:rsidR="00CC0DFF" w:rsidRPr="00192862">
        <w:rPr>
          <w:color w:val="000000" w:themeColor="text1"/>
        </w:rPr>
        <w:t>0</w:t>
      </w:r>
      <w:r w:rsidRPr="00192862">
        <w:rPr>
          <w:color w:val="000000" w:themeColor="text1"/>
        </w:rPr>
        <w:t xml:space="preserve">% </w:t>
      </w:r>
      <w:r w:rsidR="007111AD" w:rsidRPr="00192862">
        <w:rPr>
          <w:color w:val="000000" w:themeColor="text1"/>
        </w:rPr>
        <w:t xml:space="preserve">of the variance in </w:t>
      </w:r>
      <w:r w:rsidR="00CB4A2D" w:rsidRPr="00192862">
        <w:rPr>
          <w:color w:val="000000" w:themeColor="text1"/>
        </w:rPr>
        <w:t xml:space="preserve">minimizing ambiguity in English written communication </w:t>
      </w:r>
      <w:r w:rsidR="007111AD" w:rsidRPr="00192862">
        <w:rPr>
          <w:color w:val="000000" w:themeColor="text1"/>
        </w:rPr>
        <w:t>(R2=0.5</w:t>
      </w:r>
      <w:r w:rsidR="00533A49" w:rsidRPr="00192862">
        <w:rPr>
          <w:color w:val="000000" w:themeColor="text1"/>
        </w:rPr>
        <w:t>50 and R2 Adjusted=</w:t>
      </w:r>
      <w:r w:rsidR="005C2F72" w:rsidRPr="00192862">
        <w:rPr>
          <w:color w:val="000000" w:themeColor="text1"/>
        </w:rPr>
        <w:t>0.</w:t>
      </w:r>
      <w:r w:rsidR="00533A49" w:rsidRPr="00192862">
        <w:rPr>
          <w:color w:val="000000" w:themeColor="text1"/>
        </w:rPr>
        <w:t>549</w:t>
      </w:r>
      <w:r w:rsidR="007111AD" w:rsidRPr="00192862">
        <w:rPr>
          <w:color w:val="000000" w:themeColor="text1"/>
        </w:rPr>
        <w:t xml:space="preserve">), indicating </w:t>
      </w:r>
      <w:r w:rsidRPr="00192862">
        <w:rPr>
          <w:color w:val="000000" w:themeColor="text1"/>
        </w:rPr>
        <w:t>moderate explanatory power of the model.</w:t>
      </w:r>
    </w:p>
    <w:p w14:paraId="5020DCA3" w14:textId="23E892A0" w:rsidR="000D45AC" w:rsidRPr="00192862" w:rsidRDefault="000D45AC" w:rsidP="002D2741">
      <w:pPr>
        <w:spacing w:before="240" w:after="240"/>
        <w:ind w:firstLine="720"/>
        <w:jc w:val="both"/>
        <w:rPr>
          <w:color w:val="000000" w:themeColor="text1"/>
        </w:rPr>
      </w:pPr>
      <w:r w:rsidRPr="00192862">
        <w:rPr>
          <w:color w:val="000000" w:themeColor="text1"/>
        </w:rPr>
        <w:t xml:space="preserve">The debate about what preemptive measures to take </w:t>
      </w:r>
      <w:r w:rsidR="003E5711" w:rsidRPr="00192862">
        <w:rPr>
          <w:color w:val="000000" w:themeColor="text1"/>
        </w:rPr>
        <w:t>to minimize</w:t>
      </w:r>
      <w:r w:rsidR="00CE5E26" w:rsidRPr="00192862">
        <w:rPr>
          <w:color w:val="000000" w:themeColor="text1"/>
        </w:rPr>
        <w:t xml:space="preserve"> ambiguity in English written communication among </w:t>
      </w:r>
      <w:r w:rsidR="003E5711" w:rsidRPr="00192862">
        <w:rPr>
          <w:color w:val="000000" w:themeColor="text1"/>
        </w:rPr>
        <w:t>ordinary-level</w:t>
      </w:r>
      <w:r w:rsidR="00CE5E26" w:rsidRPr="00192862">
        <w:rPr>
          <w:color w:val="000000" w:themeColor="text1"/>
        </w:rPr>
        <w:t xml:space="preserve"> secondary school students </w:t>
      </w:r>
      <w:r w:rsidRPr="00192862">
        <w:rPr>
          <w:color w:val="000000" w:themeColor="text1"/>
        </w:rPr>
        <w:t xml:space="preserve">is ongoing. Research by </w:t>
      </w:r>
      <w:r w:rsidR="00CE5E26" w:rsidRPr="00192862">
        <w:rPr>
          <w:color w:val="000000" w:themeColor="text1"/>
        </w:rPr>
        <w:t>(</w:t>
      </w:r>
      <w:proofErr w:type="spellStart"/>
      <w:r w:rsidR="00F820F3" w:rsidRPr="00192862">
        <w:rPr>
          <w:color w:val="000000" w:themeColor="text1"/>
        </w:rPr>
        <w:t>Yaccob</w:t>
      </w:r>
      <w:proofErr w:type="spellEnd"/>
      <w:r w:rsidR="00F820F3" w:rsidRPr="00192862">
        <w:rPr>
          <w:color w:val="000000" w:themeColor="text1"/>
        </w:rPr>
        <w:t xml:space="preserve"> et al., 2023</w:t>
      </w:r>
      <w:r w:rsidR="00CE5E26" w:rsidRPr="00192862">
        <w:rPr>
          <w:color w:val="000000" w:themeColor="text1"/>
        </w:rPr>
        <w:t>.)</w:t>
      </w:r>
      <w:r w:rsidRPr="00192862">
        <w:rPr>
          <w:color w:val="000000" w:themeColor="text1"/>
        </w:rPr>
        <w:t xml:space="preserve"> has continued to encourage factors such as </w:t>
      </w:r>
      <w:r w:rsidR="00CE5E26" w:rsidRPr="00192862">
        <w:rPr>
          <w:color w:val="000000" w:themeColor="text1"/>
        </w:rPr>
        <w:t>vocabulary expansion and</w:t>
      </w:r>
      <w:r w:rsidRPr="00192862">
        <w:rPr>
          <w:color w:val="000000" w:themeColor="text1"/>
        </w:rPr>
        <w:t xml:space="preserve"> </w:t>
      </w:r>
      <w:r w:rsidR="00CE5E26" w:rsidRPr="00192862">
        <w:rPr>
          <w:color w:val="000000" w:themeColor="text1"/>
        </w:rPr>
        <w:t>regular grammar lessons</w:t>
      </w:r>
      <w:r w:rsidRPr="00192862">
        <w:rPr>
          <w:color w:val="000000" w:themeColor="text1"/>
        </w:rPr>
        <w:t xml:space="preserve">; however, many </w:t>
      </w:r>
      <w:r w:rsidR="00CE5E26" w:rsidRPr="00192862">
        <w:rPr>
          <w:color w:val="000000" w:themeColor="text1"/>
        </w:rPr>
        <w:t>secondary schools</w:t>
      </w:r>
      <w:r w:rsidRPr="00192862">
        <w:rPr>
          <w:color w:val="000000" w:themeColor="text1"/>
        </w:rPr>
        <w:t xml:space="preserve">, especially in developing countries, have still exhibited a high rate of </w:t>
      </w:r>
      <w:r w:rsidR="00CE5E26" w:rsidRPr="00192862">
        <w:rPr>
          <w:color w:val="000000" w:themeColor="text1"/>
        </w:rPr>
        <w:t xml:space="preserve">ambiguity in English written communication that </w:t>
      </w:r>
      <w:r w:rsidRPr="00192862">
        <w:rPr>
          <w:color w:val="000000" w:themeColor="text1"/>
        </w:rPr>
        <w:t xml:space="preserve">can ultimately impact on </w:t>
      </w:r>
      <w:r w:rsidR="00CE5E26" w:rsidRPr="00192862">
        <w:rPr>
          <w:color w:val="000000" w:themeColor="text1"/>
        </w:rPr>
        <w:t>writing clarity among ordinary level students</w:t>
      </w:r>
      <w:r w:rsidRPr="00192862">
        <w:rPr>
          <w:color w:val="000000" w:themeColor="text1"/>
        </w:rPr>
        <w:t xml:space="preserve">. This study contributes to the debate by establishing </w:t>
      </w:r>
      <w:r w:rsidR="00CE5E26" w:rsidRPr="00192862">
        <w:rPr>
          <w:color w:val="000000" w:themeColor="text1"/>
        </w:rPr>
        <w:t xml:space="preserve">vocabulary expansion and grammar lessons </w:t>
      </w:r>
      <w:r w:rsidRPr="00192862">
        <w:rPr>
          <w:color w:val="000000" w:themeColor="text1"/>
        </w:rPr>
        <w:t xml:space="preserve">in pursuit of </w:t>
      </w:r>
      <w:r w:rsidR="00CE5E26" w:rsidRPr="00192862">
        <w:rPr>
          <w:color w:val="000000" w:themeColor="text1"/>
        </w:rPr>
        <w:t xml:space="preserve">minimizing ambiguity in English written communication among </w:t>
      </w:r>
      <w:r w:rsidR="003E5711" w:rsidRPr="00192862">
        <w:rPr>
          <w:color w:val="000000" w:themeColor="text1"/>
        </w:rPr>
        <w:t>ordinary-level</w:t>
      </w:r>
      <w:r w:rsidR="00CE5E26" w:rsidRPr="00192862">
        <w:rPr>
          <w:color w:val="000000" w:themeColor="text1"/>
        </w:rPr>
        <w:t xml:space="preserve"> secondary school students in </w:t>
      </w:r>
      <w:r w:rsidR="003E5711" w:rsidRPr="00192862">
        <w:rPr>
          <w:color w:val="000000" w:themeColor="text1"/>
        </w:rPr>
        <w:t xml:space="preserve">Mbale </w:t>
      </w:r>
      <w:r w:rsidR="003E5711" w:rsidRPr="00192862">
        <w:rPr>
          <w:color w:val="000000" w:themeColor="text1"/>
        </w:rPr>
        <w:lastRenderedPageBreak/>
        <w:t>Secondary School</w:t>
      </w:r>
      <w:r w:rsidR="00CE5E26" w:rsidRPr="00192862">
        <w:rPr>
          <w:color w:val="000000" w:themeColor="text1"/>
        </w:rPr>
        <w:t xml:space="preserve"> in particular and other secondary schools in the region</w:t>
      </w:r>
      <w:r w:rsidRPr="00192862">
        <w:rPr>
          <w:color w:val="000000" w:themeColor="text1"/>
        </w:rPr>
        <w:t xml:space="preserve">. The results show that regular </w:t>
      </w:r>
      <w:r w:rsidR="00CE5E26" w:rsidRPr="00192862">
        <w:rPr>
          <w:color w:val="000000" w:themeColor="text1"/>
        </w:rPr>
        <w:t>vocabulary expansion efforts and grammar lessons h</w:t>
      </w:r>
      <w:r w:rsidRPr="00192862">
        <w:rPr>
          <w:color w:val="000000" w:themeColor="text1"/>
        </w:rPr>
        <w:t xml:space="preserve">ave a significant </w:t>
      </w:r>
      <w:r w:rsidR="00CE5E26" w:rsidRPr="00192862">
        <w:rPr>
          <w:color w:val="000000" w:themeColor="text1"/>
        </w:rPr>
        <w:t>effect</w:t>
      </w:r>
      <w:r w:rsidRPr="00192862">
        <w:rPr>
          <w:color w:val="000000" w:themeColor="text1"/>
        </w:rPr>
        <w:t xml:space="preserve"> on </w:t>
      </w:r>
      <w:r w:rsidR="00CE5E26" w:rsidRPr="00192862">
        <w:rPr>
          <w:color w:val="000000" w:themeColor="text1"/>
        </w:rPr>
        <w:t xml:space="preserve">minimizing ambiguity in English written communication among </w:t>
      </w:r>
      <w:r w:rsidR="003E5711" w:rsidRPr="00192862">
        <w:rPr>
          <w:color w:val="000000" w:themeColor="text1"/>
        </w:rPr>
        <w:t>ordinary-level</w:t>
      </w:r>
      <w:r w:rsidR="00CE5E26" w:rsidRPr="00192862">
        <w:rPr>
          <w:color w:val="000000" w:themeColor="text1"/>
        </w:rPr>
        <w:t xml:space="preserve"> secondary school students </w:t>
      </w:r>
      <w:r w:rsidRPr="00192862">
        <w:rPr>
          <w:color w:val="000000" w:themeColor="text1"/>
        </w:rPr>
        <w:t>and their impact</w:t>
      </w:r>
      <w:r w:rsidR="00CE5E26" w:rsidRPr="00192862">
        <w:rPr>
          <w:color w:val="000000" w:themeColor="text1"/>
        </w:rPr>
        <w:t xml:space="preserve"> on clarity in communication</w:t>
      </w:r>
      <w:r w:rsidRPr="00192862">
        <w:rPr>
          <w:color w:val="000000" w:themeColor="text1"/>
        </w:rPr>
        <w:t>.</w:t>
      </w:r>
    </w:p>
    <w:p w14:paraId="53C08AB3" w14:textId="48C22D80" w:rsidR="000D45AC" w:rsidRPr="00192862" w:rsidRDefault="000D45AC" w:rsidP="002D2741">
      <w:pPr>
        <w:spacing w:before="240" w:after="240"/>
        <w:ind w:firstLine="720"/>
        <w:jc w:val="both"/>
        <w:rPr>
          <w:color w:val="000000" w:themeColor="text1"/>
        </w:rPr>
      </w:pPr>
      <w:r w:rsidRPr="00192862">
        <w:rPr>
          <w:color w:val="000000" w:themeColor="text1"/>
        </w:rPr>
        <w:t xml:space="preserve">In reference to </w:t>
      </w:r>
      <w:r w:rsidRPr="00192862">
        <w:rPr>
          <w:b/>
          <w:bCs/>
          <w:color w:val="000000" w:themeColor="text1"/>
        </w:rPr>
        <w:t>hypothesis H2</w:t>
      </w:r>
      <w:r w:rsidRPr="00192862">
        <w:rPr>
          <w:color w:val="000000" w:themeColor="text1"/>
        </w:rPr>
        <w:t xml:space="preserve">, the results revealed that </w:t>
      </w:r>
      <w:r w:rsidR="00153BD4" w:rsidRPr="00192862">
        <w:rPr>
          <w:color w:val="000000" w:themeColor="text1"/>
        </w:rPr>
        <w:t>grammar lessons have</w:t>
      </w:r>
      <w:r w:rsidRPr="00192862">
        <w:rPr>
          <w:color w:val="000000" w:themeColor="text1"/>
        </w:rPr>
        <w:t xml:space="preserve"> a significantly positive relationship with </w:t>
      </w:r>
      <w:r w:rsidR="00153BD4" w:rsidRPr="00192862">
        <w:rPr>
          <w:color w:val="000000" w:themeColor="text1"/>
        </w:rPr>
        <w:t>minimizing ambiguity in English written communication among ordinary level secondary school students (65%)</w:t>
      </w:r>
      <w:r w:rsidRPr="00192862">
        <w:rPr>
          <w:color w:val="000000" w:themeColor="text1"/>
        </w:rPr>
        <w:t xml:space="preserve">. This means that if </w:t>
      </w:r>
      <w:r w:rsidR="00153BD4" w:rsidRPr="00192862">
        <w:rPr>
          <w:color w:val="000000" w:themeColor="text1"/>
        </w:rPr>
        <w:t>the teachers invest more time in grammar lessons, the ability to minimize ambiguity in English written communication will significantly improve</w:t>
      </w:r>
      <w:r w:rsidRPr="00192862">
        <w:rPr>
          <w:color w:val="000000" w:themeColor="text1"/>
        </w:rPr>
        <w:t>. In the Ugandan context</w:t>
      </w:r>
      <w:r w:rsidR="00F6135E" w:rsidRPr="00192862">
        <w:rPr>
          <w:color w:val="000000" w:themeColor="text1"/>
        </w:rPr>
        <w:t xml:space="preserve"> </w:t>
      </w:r>
      <w:proofErr w:type="spellStart"/>
      <w:r w:rsidR="00F6135E" w:rsidRPr="00192862">
        <w:rPr>
          <w:color w:val="000000" w:themeColor="text1"/>
        </w:rPr>
        <w:t>Kibbumba</w:t>
      </w:r>
      <w:proofErr w:type="spellEnd"/>
      <w:r w:rsidR="00F6135E" w:rsidRPr="00192862">
        <w:rPr>
          <w:color w:val="000000" w:themeColor="text1"/>
        </w:rPr>
        <w:t xml:space="preserve"> et al. (2026) have</w:t>
      </w:r>
      <w:r w:rsidRPr="00192862">
        <w:rPr>
          <w:color w:val="000000" w:themeColor="text1"/>
        </w:rPr>
        <w:t xml:space="preserve"> shown that </w:t>
      </w:r>
      <w:r w:rsidR="00153BD4" w:rsidRPr="00192862">
        <w:rPr>
          <w:color w:val="000000" w:themeColor="text1"/>
        </w:rPr>
        <w:t>secondary school teacher that engaged in regular grammar lessons have more chances of minimizing ambiguity in English written communication among students</w:t>
      </w:r>
      <w:r w:rsidR="00F6135E" w:rsidRPr="00192862">
        <w:rPr>
          <w:color w:val="000000" w:themeColor="text1"/>
        </w:rPr>
        <w:t xml:space="preserve">. </w:t>
      </w:r>
      <w:r w:rsidR="00153BD4" w:rsidRPr="00192862">
        <w:rPr>
          <w:color w:val="000000" w:themeColor="text1"/>
        </w:rPr>
        <w:t xml:space="preserve"> </w:t>
      </w:r>
      <w:r w:rsidR="00F6135E" w:rsidRPr="00192862">
        <w:rPr>
          <w:color w:val="000000" w:themeColor="text1"/>
        </w:rPr>
        <w:t xml:space="preserve">Studies conducted by </w:t>
      </w:r>
      <w:proofErr w:type="spellStart"/>
      <w:r w:rsidR="00F6135E" w:rsidRPr="00192862">
        <w:rPr>
          <w:color w:val="000000" w:themeColor="text1"/>
        </w:rPr>
        <w:t>Wanale</w:t>
      </w:r>
      <w:proofErr w:type="spellEnd"/>
      <w:r w:rsidR="00F6135E" w:rsidRPr="00192862">
        <w:rPr>
          <w:color w:val="000000" w:themeColor="text1"/>
        </w:rPr>
        <w:t xml:space="preserve"> (2025) are in</w:t>
      </w:r>
      <w:r w:rsidRPr="00192862">
        <w:rPr>
          <w:color w:val="000000" w:themeColor="text1"/>
        </w:rPr>
        <w:t xml:space="preserve"> support of the findings</w:t>
      </w:r>
      <w:r w:rsidR="00F6135E" w:rsidRPr="00192862">
        <w:rPr>
          <w:color w:val="000000" w:themeColor="text1"/>
        </w:rPr>
        <w:t xml:space="preserve"> that suggest </w:t>
      </w:r>
      <w:r w:rsidRPr="00192862">
        <w:rPr>
          <w:color w:val="000000" w:themeColor="text1"/>
        </w:rPr>
        <w:t xml:space="preserve">that </w:t>
      </w:r>
      <w:r w:rsidR="00153BD4" w:rsidRPr="00192862">
        <w:rPr>
          <w:color w:val="000000" w:themeColor="text1"/>
        </w:rPr>
        <w:t>teacher</w:t>
      </w:r>
      <w:r w:rsidR="00F6135E" w:rsidRPr="00192862">
        <w:rPr>
          <w:color w:val="000000" w:themeColor="text1"/>
        </w:rPr>
        <w:t>s</w:t>
      </w:r>
      <w:r w:rsidRPr="00192862">
        <w:rPr>
          <w:color w:val="000000" w:themeColor="text1"/>
        </w:rPr>
        <w:t xml:space="preserve"> </w:t>
      </w:r>
      <w:r w:rsidR="001014B9" w:rsidRPr="00192862">
        <w:rPr>
          <w:color w:val="000000" w:themeColor="text1"/>
        </w:rPr>
        <w:t>who</w:t>
      </w:r>
      <w:r w:rsidRPr="00192862">
        <w:rPr>
          <w:color w:val="000000" w:themeColor="text1"/>
        </w:rPr>
        <w:t xml:space="preserve"> have </w:t>
      </w:r>
      <w:r w:rsidR="001014B9" w:rsidRPr="00192862">
        <w:rPr>
          <w:color w:val="000000" w:themeColor="text1"/>
        </w:rPr>
        <w:t>well-structured</w:t>
      </w:r>
      <w:r w:rsidR="00153BD4" w:rsidRPr="00192862">
        <w:rPr>
          <w:color w:val="000000" w:themeColor="text1"/>
        </w:rPr>
        <w:t xml:space="preserve"> vocabulary and also conduct regular grammar lessons </w:t>
      </w:r>
      <w:r w:rsidRPr="00192862">
        <w:rPr>
          <w:color w:val="000000" w:themeColor="text1"/>
        </w:rPr>
        <w:t xml:space="preserve">will be far more valuable, in regard to </w:t>
      </w:r>
      <w:r w:rsidR="00153BD4" w:rsidRPr="00192862">
        <w:rPr>
          <w:color w:val="000000" w:themeColor="text1"/>
        </w:rPr>
        <w:t>minimizing ambiguity in English written communication among ordinary level secondary school students</w:t>
      </w:r>
      <w:r w:rsidRPr="00192862">
        <w:rPr>
          <w:color w:val="000000" w:themeColor="text1"/>
        </w:rPr>
        <w:t xml:space="preserve">. The results also suggest that </w:t>
      </w:r>
      <w:r w:rsidR="00153BD4" w:rsidRPr="00192862">
        <w:rPr>
          <w:color w:val="000000" w:themeColor="text1"/>
        </w:rPr>
        <w:t xml:space="preserve">students who attend more grammar lessons are likely to </w:t>
      </w:r>
      <w:r w:rsidR="002B3997" w:rsidRPr="00192862">
        <w:rPr>
          <w:color w:val="000000" w:themeColor="text1"/>
        </w:rPr>
        <w:t>minimize</w:t>
      </w:r>
      <w:r w:rsidR="00153BD4" w:rsidRPr="00192862">
        <w:rPr>
          <w:color w:val="000000" w:themeColor="text1"/>
        </w:rPr>
        <w:t xml:space="preserve"> ambiguity in their English written communication</w:t>
      </w:r>
      <w:r w:rsidR="002B3997" w:rsidRPr="00192862">
        <w:rPr>
          <w:color w:val="000000" w:themeColor="text1"/>
        </w:rPr>
        <w:t xml:space="preserve"> (Muwanguzi et al., 2021)</w:t>
      </w:r>
      <w:r w:rsidRPr="00192862">
        <w:rPr>
          <w:color w:val="000000" w:themeColor="text1"/>
        </w:rPr>
        <w:t xml:space="preserve">. The relationship also indicates that </w:t>
      </w:r>
      <w:r w:rsidR="00153BD4" w:rsidRPr="00192862">
        <w:rPr>
          <w:color w:val="000000" w:themeColor="text1"/>
        </w:rPr>
        <w:t xml:space="preserve">vocabulary expansion and grammar lessons </w:t>
      </w:r>
      <w:r w:rsidR="003C1A6C" w:rsidRPr="00192862">
        <w:rPr>
          <w:color w:val="000000" w:themeColor="text1"/>
        </w:rPr>
        <w:t xml:space="preserve">would generally </w:t>
      </w:r>
      <w:r w:rsidR="001014B9" w:rsidRPr="00192862">
        <w:rPr>
          <w:color w:val="000000" w:themeColor="text1"/>
        </w:rPr>
        <w:t>minimize</w:t>
      </w:r>
      <w:r w:rsidR="003C1A6C" w:rsidRPr="00192862">
        <w:rPr>
          <w:color w:val="000000" w:themeColor="text1"/>
        </w:rPr>
        <w:t xml:space="preserve"> ambiguity in English written communication among ordinary level secondary school students.</w:t>
      </w:r>
    </w:p>
    <w:p w14:paraId="3D52C81C" w14:textId="3545BB24" w:rsidR="000D45AC" w:rsidRPr="00192862" w:rsidRDefault="000D45AC" w:rsidP="002D2741">
      <w:pPr>
        <w:spacing w:before="240" w:after="240"/>
        <w:ind w:firstLine="720"/>
        <w:jc w:val="both"/>
        <w:rPr>
          <w:color w:val="000000" w:themeColor="text1"/>
        </w:rPr>
      </w:pPr>
      <w:r w:rsidRPr="00192862">
        <w:rPr>
          <w:color w:val="000000" w:themeColor="text1"/>
        </w:rPr>
        <w:t xml:space="preserve">Therefore, </w:t>
      </w:r>
      <w:r w:rsidR="003C1A6C" w:rsidRPr="00192862">
        <w:rPr>
          <w:color w:val="000000" w:themeColor="text1"/>
        </w:rPr>
        <w:t xml:space="preserve">English language teachers </w:t>
      </w:r>
      <w:r w:rsidRPr="00192862">
        <w:rPr>
          <w:color w:val="000000" w:themeColor="text1"/>
        </w:rPr>
        <w:t>should</w:t>
      </w:r>
      <w:r w:rsidR="003C1A6C" w:rsidRPr="00192862">
        <w:rPr>
          <w:color w:val="000000" w:themeColor="text1"/>
        </w:rPr>
        <w:t xml:space="preserve"> put more emphasis on grammar lessons in an attempt to improve </w:t>
      </w:r>
      <w:r w:rsidR="001014B9" w:rsidRPr="00192862">
        <w:rPr>
          <w:color w:val="000000" w:themeColor="text1"/>
        </w:rPr>
        <w:t>the</w:t>
      </w:r>
      <w:r w:rsidR="003C1A6C" w:rsidRPr="00192862">
        <w:rPr>
          <w:color w:val="000000" w:themeColor="text1"/>
        </w:rPr>
        <w:t xml:space="preserve"> clarity of written communication hence minimizing ambiguity in English written communication. </w:t>
      </w:r>
    </w:p>
    <w:p w14:paraId="1A4C6574" w14:textId="4E849852" w:rsidR="00160655" w:rsidRPr="00192862" w:rsidRDefault="00160655" w:rsidP="002D2741">
      <w:pPr>
        <w:spacing w:before="240" w:after="240"/>
        <w:jc w:val="center"/>
        <w:rPr>
          <w:b/>
          <w:bCs/>
          <w:color w:val="000000" w:themeColor="text1"/>
        </w:rPr>
      </w:pPr>
      <w:r w:rsidRPr="00192862">
        <w:rPr>
          <w:b/>
          <w:bCs/>
          <w:color w:val="000000" w:themeColor="text1"/>
        </w:rPr>
        <w:t>Qualitative results discussion</w:t>
      </w:r>
    </w:p>
    <w:p w14:paraId="2678E944" w14:textId="1DFD7BD5" w:rsidR="00160655" w:rsidRPr="00192862" w:rsidRDefault="00160655" w:rsidP="002D2741">
      <w:pPr>
        <w:spacing w:before="240" w:after="240"/>
        <w:jc w:val="both"/>
        <w:rPr>
          <w:color w:val="000000" w:themeColor="text1"/>
        </w:rPr>
      </w:pPr>
      <w:r w:rsidRPr="00192862">
        <w:rPr>
          <w:color w:val="000000" w:themeColor="text1"/>
        </w:rPr>
        <w:t>Qualitative data were obtained through semi-structured interviews with 20 English language teachers and analyzed using NVivo</w:t>
      </w:r>
      <w:r w:rsidR="00BB6B6D" w:rsidRPr="00192862">
        <w:rPr>
          <w:color w:val="000000" w:themeColor="text1"/>
        </w:rPr>
        <w:t xml:space="preserve"> (</w:t>
      </w:r>
      <w:r w:rsidR="00AF728A" w:rsidRPr="00192862">
        <w:rPr>
          <w:color w:val="000000" w:themeColor="text1"/>
        </w:rPr>
        <w:t>Allsop et al., 2022</w:t>
      </w:r>
      <w:r w:rsidR="00BB6B6D" w:rsidRPr="00192862">
        <w:rPr>
          <w:color w:val="000000" w:themeColor="text1"/>
        </w:rPr>
        <w:t>)</w:t>
      </w:r>
      <w:r w:rsidRPr="00192862">
        <w:rPr>
          <w:color w:val="000000" w:themeColor="text1"/>
        </w:rPr>
        <w:t>. The analysis followed a thematic approach where interview transcripts were coded into categories related to vocabulary strategies, grammar instruction methods, challenges in implementation, and recommendations for improving clarity in students’ writing. The themes generated from the analysis complemented the quantitative findings and provided deeper explanations regarding how vocabulary expansion and grammar instruction contribute to minimizing ambiguity in English written communication among Ordinary Level students.</w:t>
      </w:r>
    </w:p>
    <w:p w14:paraId="0799A894" w14:textId="77777777" w:rsidR="00160655" w:rsidRPr="00192862" w:rsidRDefault="00160655" w:rsidP="000D3EAA">
      <w:pPr>
        <w:spacing w:before="240" w:after="240"/>
        <w:jc w:val="center"/>
        <w:rPr>
          <w:b/>
          <w:bCs/>
          <w:color w:val="000000" w:themeColor="text1"/>
        </w:rPr>
      </w:pPr>
      <w:r w:rsidRPr="00192862">
        <w:rPr>
          <w:b/>
          <w:bCs/>
          <w:color w:val="000000" w:themeColor="text1"/>
        </w:rPr>
        <w:t>Vocabulary Teaching Strategies and Reduction of Ambiguity</w:t>
      </w:r>
    </w:p>
    <w:p w14:paraId="2CE4E532" w14:textId="55A12A3C" w:rsidR="00160655" w:rsidRPr="00192862" w:rsidRDefault="00160655" w:rsidP="002D2741">
      <w:pPr>
        <w:spacing w:before="240" w:after="240"/>
        <w:jc w:val="both"/>
        <w:rPr>
          <w:color w:val="000000" w:themeColor="text1"/>
        </w:rPr>
      </w:pPr>
      <w:r w:rsidRPr="00192862">
        <w:rPr>
          <w:color w:val="000000" w:themeColor="text1"/>
        </w:rPr>
        <w:t>Teachers reported using several strategies to expand students’ vocabulary and improve clarity in writing. The most frequently mentioned approaches included contextual reading activities, guided composition writing, dictionary use, vocabulary notebooks, word association exercises, debates, storytelling, and language games. According to the teachers, contextual learning was particularly effective because students understood words within meaningful situations rather than memorizing isolated definitions.</w:t>
      </w:r>
      <w:r w:rsidR="006B70E0" w:rsidRPr="00192862">
        <w:rPr>
          <w:color w:val="000000" w:themeColor="text1"/>
        </w:rPr>
        <w:t xml:space="preserve"> These findings are supported by (</w:t>
      </w:r>
      <w:proofErr w:type="spellStart"/>
      <w:r w:rsidR="00C34D2B" w:rsidRPr="00192862">
        <w:rPr>
          <w:color w:val="000000" w:themeColor="text1"/>
        </w:rPr>
        <w:t>Wanale</w:t>
      </w:r>
      <w:proofErr w:type="spellEnd"/>
      <w:r w:rsidR="00C34D2B" w:rsidRPr="00192862">
        <w:rPr>
          <w:color w:val="000000" w:themeColor="text1"/>
        </w:rPr>
        <w:t>, 2025</w:t>
      </w:r>
      <w:r w:rsidR="006B70E0" w:rsidRPr="00192862">
        <w:rPr>
          <w:color w:val="000000" w:themeColor="text1"/>
        </w:rPr>
        <w:t>)</w:t>
      </w:r>
    </w:p>
    <w:p w14:paraId="6439882D" w14:textId="77777777" w:rsidR="00160655" w:rsidRPr="00192862" w:rsidRDefault="00160655" w:rsidP="000D3EAA">
      <w:pPr>
        <w:spacing w:before="240" w:after="240"/>
        <w:jc w:val="center"/>
        <w:rPr>
          <w:b/>
          <w:bCs/>
          <w:color w:val="000000" w:themeColor="text1"/>
        </w:rPr>
      </w:pPr>
      <w:r w:rsidRPr="00192862">
        <w:rPr>
          <w:b/>
          <w:bCs/>
          <w:color w:val="000000" w:themeColor="text1"/>
        </w:rPr>
        <w:t>One teacher explained:</w:t>
      </w:r>
    </w:p>
    <w:p w14:paraId="0E2A1E76" w14:textId="4611FF58" w:rsidR="00160655" w:rsidRPr="00192862" w:rsidRDefault="00160655" w:rsidP="002D2741">
      <w:pPr>
        <w:spacing w:before="240" w:after="240"/>
        <w:jc w:val="both"/>
        <w:rPr>
          <w:i/>
          <w:iCs/>
          <w:color w:val="000000" w:themeColor="text1"/>
        </w:rPr>
      </w:pPr>
      <w:r w:rsidRPr="00192862">
        <w:rPr>
          <w:i/>
          <w:iCs/>
          <w:color w:val="000000" w:themeColor="text1"/>
        </w:rPr>
        <w:t xml:space="preserve">“When students learn words through stories and comprehension passages, they </w:t>
      </w:r>
      <w:r w:rsidR="000D0C8D" w:rsidRPr="00192862">
        <w:rPr>
          <w:i/>
          <w:iCs/>
          <w:color w:val="000000" w:themeColor="text1"/>
        </w:rPr>
        <w:t>can</w:t>
      </w:r>
      <w:r w:rsidRPr="00192862">
        <w:rPr>
          <w:i/>
          <w:iCs/>
          <w:color w:val="000000" w:themeColor="text1"/>
        </w:rPr>
        <w:t xml:space="preserve"> understand how those words are used correctly in sentences. This reduces confusion and improves clarity in their writing.”</w:t>
      </w:r>
    </w:p>
    <w:p w14:paraId="00DF4EDE" w14:textId="77777777" w:rsidR="00160655" w:rsidRPr="00192862" w:rsidRDefault="00160655" w:rsidP="000D3EAA">
      <w:pPr>
        <w:spacing w:before="240" w:after="240"/>
        <w:jc w:val="center"/>
        <w:rPr>
          <w:b/>
          <w:bCs/>
          <w:color w:val="000000" w:themeColor="text1"/>
        </w:rPr>
      </w:pPr>
      <w:r w:rsidRPr="00192862">
        <w:rPr>
          <w:b/>
          <w:bCs/>
          <w:color w:val="000000" w:themeColor="text1"/>
        </w:rPr>
        <w:t>Another teacher emphasized the importance of extensive reading:</w:t>
      </w:r>
    </w:p>
    <w:p w14:paraId="11E13E64" w14:textId="77777777" w:rsidR="00160655" w:rsidRPr="00192862" w:rsidRDefault="00160655" w:rsidP="002D2741">
      <w:pPr>
        <w:spacing w:before="240" w:after="240"/>
        <w:jc w:val="both"/>
        <w:rPr>
          <w:i/>
          <w:iCs/>
          <w:color w:val="000000" w:themeColor="text1"/>
        </w:rPr>
      </w:pPr>
      <w:r w:rsidRPr="00192862">
        <w:rPr>
          <w:i/>
          <w:iCs/>
          <w:color w:val="000000" w:themeColor="text1"/>
        </w:rPr>
        <w:t>“Students who read novels, newspapers, and class readers regularly tend to use more precise vocabulary and avoid vague expressions.”</w:t>
      </w:r>
    </w:p>
    <w:p w14:paraId="09234E76" w14:textId="4F75C688" w:rsidR="00160655" w:rsidRPr="00192862" w:rsidRDefault="00160655" w:rsidP="002D2741">
      <w:pPr>
        <w:spacing w:before="240" w:after="240"/>
        <w:jc w:val="both"/>
        <w:rPr>
          <w:color w:val="000000" w:themeColor="text1"/>
        </w:rPr>
      </w:pPr>
      <w:r w:rsidRPr="00192862">
        <w:rPr>
          <w:color w:val="000000" w:themeColor="text1"/>
        </w:rPr>
        <w:t xml:space="preserve">The findings further revealed that teachers deliberately taught </w:t>
      </w:r>
      <w:r w:rsidR="000D3EAA">
        <w:rPr>
          <w:color w:val="000000" w:themeColor="text1"/>
        </w:rPr>
        <w:t>their learners</w:t>
      </w:r>
      <w:r w:rsidRPr="00192862">
        <w:rPr>
          <w:color w:val="000000" w:themeColor="text1"/>
        </w:rPr>
        <w:t xml:space="preserve"> multiple meanings of words </w:t>
      </w:r>
      <w:r w:rsidR="000D0C8D" w:rsidRPr="00192862">
        <w:rPr>
          <w:color w:val="000000" w:themeColor="text1"/>
        </w:rPr>
        <w:t>to</w:t>
      </w:r>
      <w:r w:rsidRPr="00192862">
        <w:rPr>
          <w:color w:val="000000" w:themeColor="text1"/>
        </w:rPr>
        <w:t xml:space="preserve"> minimize lexical ambiguity.</w:t>
      </w:r>
      <w:r w:rsidR="00646984" w:rsidRPr="00192862">
        <w:rPr>
          <w:color w:val="000000" w:themeColor="text1"/>
        </w:rPr>
        <w:t xml:space="preserve"> These findings are supported by studies conducted by Demir</w:t>
      </w:r>
      <w:r w:rsidR="000D3EAA">
        <w:rPr>
          <w:color w:val="000000" w:themeColor="text1"/>
        </w:rPr>
        <w:t xml:space="preserve"> (</w:t>
      </w:r>
      <w:r w:rsidR="00646984" w:rsidRPr="00192862">
        <w:rPr>
          <w:color w:val="000000" w:themeColor="text1"/>
        </w:rPr>
        <w:t xml:space="preserve">2020). </w:t>
      </w:r>
      <w:r w:rsidRPr="00192862">
        <w:rPr>
          <w:color w:val="000000" w:themeColor="text1"/>
        </w:rPr>
        <w:t xml:space="preserve">Teachers explained that many students often misuse English words because they fail to recognize that some words have different meanings depending on context. To address this challenge, teachers encouraged contextual interpretation, </w:t>
      </w:r>
      <w:r w:rsidR="00E5191D" w:rsidRPr="00192862">
        <w:rPr>
          <w:color w:val="000000" w:themeColor="text1"/>
        </w:rPr>
        <w:t>consultation of dictionaries, and sentence-construction</w:t>
      </w:r>
      <w:r w:rsidRPr="00192862">
        <w:rPr>
          <w:color w:val="000000" w:themeColor="text1"/>
        </w:rPr>
        <w:t xml:space="preserve"> exercises.</w:t>
      </w:r>
    </w:p>
    <w:p w14:paraId="2A85B276" w14:textId="77777777" w:rsidR="00160655" w:rsidRPr="00192862" w:rsidRDefault="00160655" w:rsidP="000D3EAA">
      <w:pPr>
        <w:spacing w:before="240" w:after="240"/>
        <w:jc w:val="center"/>
        <w:rPr>
          <w:b/>
          <w:bCs/>
          <w:color w:val="000000" w:themeColor="text1"/>
        </w:rPr>
      </w:pPr>
      <w:r w:rsidRPr="00192862">
        <w:rPr>
          <w:b/>
          <w:bCs/>
          <w:color w:val="000000" w:themeColor="text1"/>
        </w:rPr>
        <w:lastRenderedPageBreak/>
        <w:t>One respondent stated:</w:t>
      </w:r>
    </w:p>
    <w:p w14:paraId="661C33CA" w14:textId="77777777" w:rsidR="00160655" w:rsidRPr="00192862" w:rsidRDefault="00160655" w:rsidP="002D2741">
      <w:pPr>
        <w:spacing w:before="240" w:after="240"/>
        <w:jc w:val="both"/>
        <w:rPr>
          <w:i/>
          <w:iCs/>
          <w:color w:val="000000" w:themeColor="text1"/>
        </w:rPr>
      </w:pPr>
      <w:r w:rsidRPr="00192862">
        <w:rPr>
          <w:i/>
          <w:iCs/>
          <w:color w:val="000000" w:themeColor="text1"/>
        </w:rPr>
        <w:t>“We usually ask students to use one word in different sentences so that they can understand how meaning changes according to context.”</w:t>
      </w:r>
    </w:p>
    <w:p w14:paraId="62FBC98C" w14:textId="77777777" w:rsidR="00160655" w:rsidRPr="00192862" w:rsidRDefault="00160655" w:rsidP="002D2741">
      <w:pPr>
        <w:spacing w:before="240" w:after="240"/>
        <w:jc w:val="both"/>
        <w:rPr>
          <w:color w:val="000000" w:themeColor="text1"/>
        </w:rPr>
      </w:pPr>
      <w:r w:rsidRPr="00192862">
        <w:rPr>
          <w:color w:val="000000" w:themeColor="text1"/>
        </w:rPr>
        <w:t>The NVivo thematic analysis indicated that vocabulary expansion improved clarity in students’ writing by helping learners select more precise and contextually appropriate words. Teachers observed that students with wider vocabularies produced fewer repetitive expressions and communicated ideas more effectively.</w:t>
      </w:r>
    </w:p>
    <w:p w14:paraId="135A9C04" w14:textId="42304A2F" w:rsidR="00160655" w:rsidRPr="00192862" w:rsidRDefault="00157ABB" w:rsidP="002D2741">
      <w:pPr>
        <w:spacing w:before="240" w:after="240"/>
        <w:jc w:val="center"/>
        <w:rPr>
          <w:b/>
          <w:bCs/>
          <w:color w:val="000000" w:themeColor="text1"/>
        </w:rPr>
      </w:pPr>
      <w:r w:rsidRPr="00192862">
        <w:rPr>
          <w:b/>
          <w:bCs/>
          <w:color w:val="000000" w:themeColor="text1"/>
        </w:rPr>
        <w:t>Table 5</w:t>
      </w:r>
      <w:r w:rsidR="00160655" w:rsidRPr="00192862">
        <w:rPr>
          <w:b/>
          <w:bCs/>
          <w:color w:val="000000" w:themeColor="text1"/>
        </w:rPr>
        <w:t>: NVivo Themes on Vocabulary Teaching Strategies</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762"/>
      </w:tblGrid>
      <w:tr w:rsidR="00157ABB" w:rsidRPr="00192862" w14:paraId="38BAE5B5" w14:textId="77777777" w:rsidTr="007A463F">
        <w:trPr>
          <w:jc w:val="center"/>
        </w:trPr>
        <w:tc>
          <w:tcPr>
            <w:tcW w:w="0" w:type="auto"/>
            <w:tcBorders>
              <w:top w:val="single" w:sz="12" w:space="0" w:color="auto"/>
              <w:bottom w:val="single" w:sz="12" w:space="0" w:color="auto"/>
            </w:tcBorders>
            <w:hideMark/>
          </w:tcPr>
          <w:p w14:paraId="7FF4D2F4" w14:textId="77777777" w:rsidR="00157ABB" w:rsidRPr="00192862" w:rsidRDefault="00157ABB" w:rsidP="00524DE7">
            <w:pPr>
              <w:jc w:val="both"/>
              <w:rPr>
                <w:b/>
                <w:bCs/>
                <w:color w:val="000000" w:themeColor="text1"/>
              </w:rPr>
            </w:pPr>
            <w:r w:rsidRPr="00192862">
              <w:rPr>
                <w:b/>
                <w:bCs/>
                <w:color w:val="000000" w:themeColor="text1"/>
              </w:rPr>
              <w:t>Main Theme</w:t>
            </w:r>
          </w:p>
        </w:tc>
        <w:tc>
          <w:tcPr>
            <w:tcW w:w="0" w:type="auto"/>
            <w:tcBorders>
              <w:top w:val="single" w:sz="12" w:space="0" w:color="auto"/>
              <w:bottom w:val="single" w:sz="12" w:space="0" w:color="auto"/>
            </w:tcBorders>
            <w:hideMark/>
          </w:tcPr>
          <w:p w14:paraId="6E4DC63C" w14:textId="77777777" w:rsidR="00157ABB" w:rsidRPr="00192862" w:rsidRDefault="00157ABB" w:rsidP="00524DE7">
            <w:pPr>
              <w:jc w:val="both"/>
              <w:rPr>
                <w:b/>
                <w:bCs/>
                <w:color w:val="000000" w:themeColor="text1"/>
              </w:rPr>
            </w:pPr>
            <w:r w:rsidRPr="00192862">
              <w:rPr>
                <w:b/>
                <w:bCs/>
                <w:color w:val="000000" w:themeColor="text1"/>
              </w:rPr>
              <w:t>Emerging Sub-Themes</w:t>
            </w:r>
          </w:p>
        </w:tc>
      </w:tr>
      <w:tr w:rsidR="00157ABB" w:rsidRPr="00192862" w14:paraId="576FF09B" w14:textId="77777777" w:rsidTr="007A463F">
        <w:trPr>
          <w:jc w:val="center"/>
        </w:trPr>
        <w:tc>
          <w:tcPr>
            <w:tcW w:w="0" w:type="auto"/>
            <w:tcBorders>
              <w:top w:val="single" w:sz="12" w:space="0" w:color="auto"/>
            </w:tcBorders>
            <w:hideMark/>
          </w:tcPr>
          <w:p w14:paraId="750B189B" w14:textId="77777777" w:rsidR="00157ABB" w:rsidRPr="00192862" w:rsidRDefault="00157ABB" w:rsidP="00524DE7">
            <w:pPr>
              <w:jc w:val="both"/>
              <w:rPr>
                <w:color w:val="000000" w:themeColor="text1"/>
              </w:rPr>
            </w:pPr>
            <w:r w:rsidRPr="00192862">
              <w:rPr>
                <w:color w:val="000000" w:themeColor="text1"/>
              </w:rPr>
              <w:t>Contextual Vocabulary Learning</w:t>
            </w:r>
          </w:p>
        </w:tc>
        <w:tc>
          <w:tcPr>
            <w:tcW w:w="0" w:type="auto"/>
            <w:tcBorders>
              <w:top w:val="single" w:sz="12" w:space="0" w:color="auto"/>
            </w:tcBorders>
            <w:hideMark/>
          </w:tcPr>
          <w:p w14:paraId="45BBF9EE" w14:textId="77777777" w:rsidR="00157ABB" w:rsidRPr="00192862" w:rsidRDefault="00157ABB" w:rsidP="00524DE7">
            <w:pPr>
              <w:jc w:val="both"/>
              <w:rPr>
                <w:color w:val="000000" w:themeColor="text1"/>
              </w:rPr>
            </w:pPr>
            <w:r w:rsidRPr="00192862">
              <w:rPr>
                <w:color w:val="000000" w:themeColor="text1"/>
              </w:rPr>
              <w:t>Word meaning in context, sentence usage, interpretation</w:t>
            </w:r>
          </w:p>
        </w:tc>
      </w:tr>
      <w:tr w:rsidR="00157ABB" w:rsidRPr="00192862" w14:paraId="1E03EAA9" w14:textId="77777777" w:rsidTr="007A463F">
        <w:trPr>
          <w:jc w:val="center"/>
        </w:trPr>
        <w:tc>
          <w:tcPr>
            <w:tcW w:w="0" w:type="auto"/>
            <w:hideMark/>
          </w:tcPr>
          <w:p w14:paraId="7C6E5FA5" w14:textId="77777777" w:rsidR="00157ABB" w:rsidRPr="00192862" w:rsidRDefault="00157ABB" w:rsidP="00524DE7">
            <w:pPr>
              <w:jc w:val="both"/>
              <w:rPr>
                <w:color w:val="000000" w:themeColor="text1"/>
              </w:rPr>
            </w:pPr>
            <w:r w:rsidRPr="00192862">
              <w:rPr>
                <w:color w:val="000000" w:themeColor="text1"/>
              </w:rPr>
              <w:t>Reading Activities</w:t>
            </w:r>
          </w:p>
        </w:tc>
        <w:tc>
          <w:tcPr>
            <w:tcW w:w="0" w:type="auto"/>
            <w:hideMark/>
          </w:tcPr>
          <w:p w14:paraId="31582804" w14:textId="77777777" w:rsidR="00157ABB" w:rsidRPr="00192862" w:rsidRDefault="00157ABB" w:rsidP="00524DE7">
            <w:pPr>
              <w:jc w:val="both"/>
              <w:rPr>
                <w:color w:val="000000" w:themeColor="text1"/>
              </w:rPr>
            </w:pPr>
            <w:r w:rsidRPr="00192862">
              <w:rPr>
                <w:color w:val="000000" w:themeColor="text1"/>
              </w:rPr>
              <w:t>Novels, comprehension passages, newspapers</w:t>
            </w:r>
          </w:p>
        </w:tc>
      </w:tr>
      <w:tr w:rsidR="00157ABB" w:rsidRPr="00192862" w14:paraId="4F372F0D" w14:textId="77777777" w:rsidTr="007A463F">
        <w:trPr>
          <w:jc w:val="center"/>
        </w:trPr>
        <w:tc>
          <w:tcPr>
            <w:tcW w:w="0" w:type="auto"/>
            <w:hideMark/>
          </w:tcPr>
          <w:p w14:paraId="174E1AA2" w14:textId="77777777" w:rsidR="00157ABB" w:rsidRPr="00192862" w:rsidRDefault="00157ABB" w:rsidP="00524DE7">
            <w:pPr>
              <w:jc w:val="both"/>
              <w:rPr>
                <w:color w:val="000000" w:themeColor="text1"/>
              </w:rPr>
            </w:pPr>
            <w:r w:rsidRPr="00192862">
              <w:rPr>
                <w:color w:val="000000" w:themeColor="text1"/>
              </w:rPr>
              <w:t>Dictionary Use</w:t>
            </w:r>
          </w:p>
        </w:tc>
        <w:tc>
          <w:tcPr>
            <w:tcW w:w="0" w:type="auto"/>
            <w:hideMark/>
          </w:tcPr>
          <w:p w14:paraId="2A606609" w14:textId="77777777" w:rsidR="00157ABB" w:rsidRPr="00192862" w:rsidRDefault="00157ABB" w:rsidP="00524DE7">
            <w:pPr>
              <w:jc w:val="both"/>
              <w:rPr>
                <w:color w:val="000000" w:themeColor="text1"/>
              </w:rPr>
            </w:pPr>
            <w:r w:rsidRPr="00192862">
              <w:rPr>
                <w:color w:val="000000" w:themeColor="text1"/>
              </w:rPr>
              <w:t>Meaning identification, pronunciation, multiple meanings</w:t>
            </w:r>
          </w:p>
        </w:tc>
      </w:tr>
      <w:tr w:rsidR="00157ABB" w:rsidRPr="00192862" w14:paraId="6C5BE047" w14:textId="77777777" w:rsidTr="007A463F">
        <w:trPr>
          <w:jc w:val="center"/>
        </w:trPr>
        <w:tc>
          <w:tcPr>
            <w:tcW w:w="0" w:type="auto"/>
            <w:hideMark/>
          </w:tcPr>
          <w:p w14:paraId="1314E004" w14:textId="77777777" w:rsidR="00157ABB" w:rsidRPr="00192862" w:rsidRDefault="00157ABB" w:rsidP="00524DE7">
            <w:pPr>
              <w:jc w:val="both"/>
              <w:rPr>
                <w:color w:val="000000" w:themeColor="text1"/>
              </w:rPr>
            </w:pPr>
            <w:r w:rsidRPr="00192862">
              <w:rPr>
                <w:color w:val="000000" w:themeColor="text1"/>
              </w:rPr>
              <w:t>Writing Practice</w:t>
            </w:r>
          </w:p>
        </w:tc>
        <w:tc>
          <w:tcPr>
            <w:tcW w:w="0" w:type="auto"/>
            <w:hideMark/>
          </w:tcPr>
          <w:p w14:paraId="22E2A836" w14:textId="77777777" w:rsidR="00157ABB" w:rsidRPr="00192862" w:rsidRDefault="00157ABB" w:rsidP="00524DE7">
            <w:pPr>
              <w:jc w:val="both"/>
              <w:rPr>
                <w:color w:val="000000" w:themeColor="text1"/>
              </w:rPr>
            </w:pPr>
            <w:r w:rsidRPr="00192862">
              <w:rPr>
                <w:color w:val="000000" w:themeColor="text1"/>
              </w:rPr>
              <w:t>Composition exercises, sentence construction</w:t>
            </w:r>
          </w:p>
        </w:tc>
      </w:tr>
      <w:tr w:rsidR="00157ABB" w:rsidRPr="00192862" w14:paraId="1227FE80" w14:textId="77777777" w:rsidTr="007A463F">
        <w:trPr>
          <w:jc w:val="center"/>
        </w:trPr>
        <w:tc>
          <w:tcPr>
            <w:tcW w:w="0" w:type="auto"/>
            <w:hideMark/>
          </w:tcPr>
          <w:p w14:paraId="1BB7FAA2" w14:textId="77777777" w:rsidR="00157ABB" w:rsidRPr="00192862" w:rsidRDefault="00157ABB" w:rsidP="00524DE7">
            <w:pPr>
              <w:jc w:val="both"/>
              <w:rPr>
                <w:color w:val="000000" w:themeColor="text1"/>
              </w:rPr>
            </w:pPr>
            <w:r w:rsidRPr="00192862">
              <w:rPr>
                <w:color w:val="000000" w:themeColor="text1"/>
              </w:rPr>
              <w:t>Interactive Methods</w:t>
            </w:r>
          </w:p>
        </w:tc>
        <w:tc>
          <w:tcPr>
            <w:tcW w:w="0" w:type="auto"/>
            <w:hideMark/>
          </w:tcPr>
          <w:p w14:paraId="7C16CF9F" w14:textId="77777777" w:rsidR="00157ABB" w:rsidRPr="00192862" w:rsidRDefault="00157ABB" w:rsidP="00524DE7">
            <w:pPr>
              <w:jc w:val="both"/>
              <w:rPr>
                <w:color w:val="000000" w:themeColor="text1"/>
              </w:rPr>
            </w:pPr>
            <w:r w:rsidRPr="00192862">
              <w:rPr>
                <w:color w:val="000000" w:themeColor="text1"/>
              </w:rPr>
              <w:t>Vocabulary games, debates, storytelling</w:t>
            </w:r>
          </w:p>
        </w:tc>
      </w:tr>
      <w:tr w:rsidR="00157ABB" w:rsidRPr="00192862" w14:paraId="2FD8C34B" w14:textId="77777777" w:rsidTr="007A463F">
        <w:trPr>
          <w:jc w:val="center"/>
        </w:trPr>
        <w:tc>
          <w:tcPr>
            <w:tcW w:w="0" w:type="auto"/>
            <w:hideMark/>
          </w:tcPr>
          <w:p w14:paraId="235B322B" w14:textId="77777777" w:rsidR="00157ABB" w:rsidRPr="00192862" w:rsidRDefault="00157ABB" w:rsidP="00524DE7">
            <w:pPr>
              <w:jc w:val="both"/>
              <w:rPr>
                <w:color w:val="000000" w:themeColor="text1"/>
              </w:rPr>
            </w:pPr>
            <w:r w:rsidRPr="00192862">
              <w:rPr>
                <w:color w:val="000000" w:themeColor="text1"/>
              </w:rPr>
              <w:t>Clarity Improvement</w:t>
            </w:r>
          </w:p>
        </w:tc>
        <w:tc>
          <w:tcPr>
            <w:tcW w:w="0" w:type="auto"/>
            <w:hideMark/>
          </w:tcPr>
          <w:p w14:paraId="7CA061E7" w14:textId="77777777" w:rsidR="00157ABB" w:rsidRPr="00192862" w:rsidRDefault="00157ABB" w:rsidP="00524DE7">
            <w:pPr>
              <w:jc w:val="both"/>
              <w:rPr>
                <w:color w:val="000000" w:themeColor="text1"/>
              </w:rPr>
            </w:pPr>
            <w:r w:rsidRPr="00192862">
              <w:rPr>
                <w:color w:val="000000" w:themeColor="text1"/>
              </w:rPr>
              <w:t>Precise word choice, reduced vague expressions</w:t>
            </w:r>
          </w:p>
        </w:tc>
      </w:tr>
      <w:tr w:rsidR="00157ABB" w:rsidRPr="00192862" w14:paraId="14A1849F" w14:textId="77777777" w:rsidTr="007A463F">
        <w:trPr>
          <w:jc w:val="center"/>
        </w:trPr>
        <w:tc>
          <w:tcPr>
            <w:tcW w:w="0" w:type="auto"/>
            <w:tcBorders>
              <w:bottom w:val="single" w:sz="12" w:space="0" w:color="auto"/>
            </w:tcBorders>
            <w:hideMark/>
          </w:tcPr>
          <w:p w14:paraId="29C8EF23" w14:textId="77777777" w:rsidR="00157ABB" w:rsidRPr="00192862" w:rsidRDefault="00157ABB" w:rsidP="00524DE7">
            <w:pPr>
              <w:jc w:val="both"/>
              <w:rPr>
                <w:color w:val="000000" w:themeColor="text1"/>
              </w:rPr>
            </w:pPr>
            <w:r w:rsidRPr="00192862">
              <w:rPr>
                <w:color w:val="000000" w:themeColor="text1"/>
              </w:rPr>
              <w:t>Ambiguity Reduction</w:t>
            </w:r>
          </w:p>
        </w:tc>
        <w:tc>
          <w:tcPr>
            <w:tcW w:w="0" w:type="auto"/>
            <w:tcBorders>
              <w:bottom w:val="single" w:sz="12" w:space="0" w:color="auto"/>
            </w:tcBorders>
            <w:hideMark/>
          </w:tcPr>
          <w:p w14:paraId="1C8AD1DB" w14:textId="77777777" w:rsidR="00157ABB" w:rsidRPr="00192862" w:rsidRDefault="00157ABB" w:rsidP="00524DE7">
            <w:pPr>
              <w:jc w:val="both"/>
              <w:rPr>
                <w:color w:val="000000" w:themeColor="text1"/>
              </w:rPr>
            </w:pPr>
            <w:r w:rsidRPr="00192862">
              <w:rPr>
                <w:color w:val="000000" w:themeColor="text1"/>
              </w:rPr>
              <w:t>Avoiding repetition, contextual accuracy</w:t>
            </w:r>
          </w:p>
        </w:tc>
      </w:tr>
    </w:tbl>
    <w:p w14:paraId="60885FE4" w14:textId="60D512A0" w:rsidR="00157ABB" w:rsidRPr="00192862" w:rsidRDefault="00157ABB" w:rsidP="00524DE7">
      <w:pPr>
        <w:spacing w:after="240"/>
        <w:jc w:val="center"/>
        <w:rPr>
          <w:b/>
          <w:bCs/>
          <w:i/>
          <w:iCs/>
          <w:color w:val="000000" w:themeColor="text1"/>
        </w:rPr>
      </w:pPr>
      <w:r w:rsidRPr="00192862">
        <w:rPr>
          <w:b/>
          <w:bCs/>
          <w:i/>
          <w:iCs/>
          <w:color w:val="000000" w:themeColor="text1"/>
        </w:rPr>
        <w:t>Source: NVivo qualitative analysis from teacher interviews (2026)</w:t>
      </w:r>
    </w:p>
    <w:p w14:paraId="1916758F" w14:textId="77777777" w:rsidR="00157ABB" w:rsidRPr="00192862" w:rsidRDefault="00157ABB" w:rsidP="002D2741">
      <w:pPr>
        <w:spacing w:before="240" w:after="240"/>
        <w:jc w:val="both"/>
        <w:rPr>
          <w:color w:val="000000" w:themeColor="text1"/>
        </w:rPr>
      </w:pPr>
    </w:p>
    <w:p w14:paraId="03D0FEAB" w14:textId="6190B211" w:rsidR="00160655" w:rsidRPr="00192862" w:rsidRDefault="00160655" w:rsidP="002D2741">
      <w:pPr>
        <w:spacing w:before="240" w:after="240"/>
        <w:jc w:val="both"/>
        <w:rPr>
          <w:color w:val="000000" w:themeColor="text1"/>
        </w:rPr>
      </w:pPr>
      <w:r w:rsidRPr="00192862">
        <w:rPr>
          <w:color w:val="000000" w:themeColor="text1"/>
        </w:rPr>
        <w:t>Teachers also provided examples illustrating how vocabulary instruction reduced ambiguity in students’ written work. One teacher explained that before vocabulary intervention, students frequently used general expressions such as “that thing” or “it was bad,” which created unclear meanings. After vocabulary-focused exercises, students became more capable of using exact descriptive terms that communicated intended meanings more effectively.</w:t>
      </w:r>
    </w:p>
    <w:p w14:paraId="03C68C30" w14:textId="77777777" w:rsidR="00160655" w:rsidRPr="00192862" w:rsidRDefault="00160655" w:rsidP="002D2741">
      <w:pPr>
        <w:spacing w:before="240" w:after="240"/>
        <w:jc w:val="both"/>
        <w:rPr>
          <w:color w:val="000000" w:themeColor="text1"/>
        </w:rPr>
      </w:pPr>
      <w:r w:rsidRPr="00192862">
        <w:rPr>
          <w:color w:val="000000" w:themeColor="text1"/>
        </w:rPr>
        <w:t>Assessment of vocabulary usage was mainly conducted through continuous writing exercises, composition marking, comprehension tests, oral presentations, and sentence construction tasks. Teachers reported that students who consistently practiced writing demonstrated gradual improvement in clarity and precision.</w:t>
      </w:r>
    </w:p>
    <w:p w14:paraId="33D7FA28" w14:textId="77777777" w:rsidR="00D01C15" w:rsidRPr="00192862" w:rsidRDefault="00160655" w:rsidP="002D2741">
      <w:pPr>
        <w:spacing w:before="240" w:after="240"/>
        <w:jc w:val="both"/>
        <w:rPr>
          <w:color w:val="000000" w:themeColor="text1"/>
        </w:rPr>
      </w:pPr>
      <w:r w:rsidRPr="00192862">
        <w:rPr>
          <w:color w:val="000000" w:themeColor="text1"/>
        </w:rPr>
        <w:t>Despite the positive outcomes, several challenges affected effective vocabulary instruction. The most commonly reported challenges included</w:t>
      </w:r>
      <w:r w:rsidR="00D01C15" w:rsidRPr="00192862">
        <w:rPr>
          <w:color w:val="000000" w:themeColor="text1"/>
        </w:rPr>
        <w:t>;</w:t>
      </w:r>
    </w:p>
    <w:p w14:paraId="3EE1E7AF" w14:textId="77777777" w:rsidR="00D01C15" w:rsidRPr="00192862" w:rsidRDefault="00D01C15" w:rsidP="002D2741">
      <w:pPr>
        <w:spacing w:before="240" w:after="240"/>
        <w:jc w:val="both"/>
        <w:rPr>
          <w:color w:val="000000" w:themeColor="text1"/>
        </w:rPr>
      </w:pPr>
      <w:r w:rsidRPr="00192862">
        <w:rPr>
          <w:color w:val="000000" w:themeColor="text1"/>
        </w:rPr>
        <w:t>“</w:t>
      </w:r>
      <w:proofErr w:type="gramStart"/>
      <w:r w:rsidR="00160655" w:rsidRPr="00192862">
        <w:rPr>
          <w:i/>
          <w:iCs/>
          <w:color w:val="000000" w:themeColor="text1"/>
        </w:rPr>
        <w:t>limited</w:t>
      </w:r>
      <w:proofErr w:type="gramEnd"/>
      <w:r w:rsidR="00160655" w:rsidRPr="00192862">
        <w:rPr>
          <w:i/>
          <w:iCs/>
          <w:color w:val="000000" w:themeColor="text1"/>
        </w:rPr>
        <w:t xml:space="preserve"> reading culture among students, inadequate instructional materials, overcrowded classrooms, limited time allocated to English lessons, and interference from local languages</w:t>
      </w:r>
      <w:r w:rsidRPr="00192862">
        <w:rPr>
          <w:i/>
          <w:iCs/>
          <w:color w:val="000000" w:themeColor="text1"/>
        </w:rPr>
        <w:t>”</w:t>
      </w:r>
      <w:r w:rsidR="00160655" w:rsidRPr="00192862">
        <w:rPr>
          <w:i/>
          <w:iCs/>
          <w:color w:val="000000" w:themeColor="text1"/>
        </w:rPr>
        <w:t>.</w:t>
      </w:r>
      <w:r w:rsidR="00160655" w:rsidRPr="00192862">
        <w:rPr>
          <w:color w:val="000000" w:themeColor="text1"/>
        </w:rPr>
        <w:t xml:space="preserve"> </w:t>
      </w:r>
    </w:p>
    <w:p w14:paraId="1C4A8DBB" w14:textId="77777777" w:rsidR="00D01C15" w:rsidRPr="00192862" w:rsidRDefault="00160655" w:rsidP="002D2741">
      <w:pPr>
        <w:spacing w:before="240" w:after="240"/>
        <w:jc w:val="both"/>
        <w:rPr>
          <w:color w:val="000000" w:themeColor="text1"/>
        </w:rPr>
      </w:pPr>
      <w:r w:rsidRPr="00192862">
        <w:rPr>
          <w:color w:val="000000" w:themeColor="text1"/>
        </w:rPr>
        <w:t xml:space="preserve">Teachers </w:t>
      </w:r>
      <w:r w:rsidR="00D01C15" w:rsidRPr="00192862">
        <w:rPr>
          <w:color w:val="000000" w:themeColor="text1"/>
        </w:rPr>
        <w:t xml:space="preserve">further </w:t>
      </w:r>
      <w:r w:rsidRPr="00192862">
        <w:rPr>
          <w:color w:val="000000" w:themeColor="text1"/>
        </w:rPr>
        <w:t xml:space="preserve">noted that </w:t>
      </w:r>
    </w:p>
    <w:p w14:paraId="72FCCB67" w14:textId="2C9C7056" w:rsidR="00160655" w:rsidRPr="00192862" w:rsidRDefault="00D01C15" w:rsidP="002D2741">
      <w:pPr>
        <w:spacing w:before="240" w:after="240"/>
        <w:jc w:val="both"/>
        <w:rPr>
          <w:i/>
          <w:iCs/>
          <w:color w:val="000000" w:themeColor="text1"/>
        </w:rPr>
      </w:pPr>
      <w:r w:rsidRPr="00192862">
        <w:rPr>
          <w:i/>
          <w:iCs/>
          <w:color w:val="000000" w:themeColor="text1"/>
        </w:rPr>
        <w:t>“</w:t>
      </w:r>
      <w:proofErr w:type="gramStart"/>
      <w:r w:rsidR="00160655" w:rsidRPr="00192862">
        <w:rPr>
          <w:i/>
          <w:iCs/>
          <w:color w:val="000000" w:themeColor="text1"/>
        </w:rPr>
        <w:t>multilingual</w:t>
      </w:r>
      <w:proofErr w:type="gramEnd"/>
      <w:r w:rsidR="00160655" w:rsidRPr="00192862">
        <w:rPr>
          <w:i/>
          <w:iCs/>
          <w:color w:val="000000" w:themeColor="text1"/>
        </w:rPr>
        <w:t xml:space="preserve"> environments often influenced students to translate directly from local languages into English, thereby increasing ambiguity in writing</w:t>
      </w:r>
      <w:r w:rsidRPr="00192862">
        <w:rPr>
          <w:i/>
          <w:iCs/>
          <w:color w:val="000000" w:themeColor="text1"/>
        </w:rPr>
        <w:t>”</w:t>
      </w:r>
      <w:r w:rsidR="00160655" w:rsidRPr="00192862">
        <w:rPr>
          <w:i/>
          <w:iCs/>
          <w:color w:val="000000" w:themeColor="text1"/>
        </w:rPr>
        <w:t>.</w:t>
      </w:r>
    </w:p>
    <w:p w14:paraId="67141092" w14:textId="77777777" w:rsidR="00160655" w:rsidRPr="00192862" w:rsidRDefault="00160655" w:rsidP="007A463F">
      <w:pPr>
        <w:spacing w:before="240" w:after="240"/>
        <w:jc w:val="center"/>
        <w:rPr>
          <w:b/>
          <w:bCs/>
          <w:color w:val="000000" w:themeColor="text1"/>
        </w:rPr>
      </w:pPr>
      <w:r w:rsidRPr="00192862">
        <w:rPr>
          <w:b/>
          <w:bCs/>
          <w:color w:val="000000" w:themeColor="text1"/>
        </w:rPr>
        <w:t>One teacher commented:</w:t>
      </w:r>
    </w:p>
    <w:p w14:paraId="07CCAF72" w14:textId="77777777" w:rsidR="00160655" w:rsidRPr="00192862" w:rsidRDefault="00160655" w:rsidP="002D2741">
      <w:pPr>
        <w:spacing w:before="240" w:after="240"/>
        <w:jc w:val="both"/>
        <w:rPr>
          <w:i/>
          <w:iCs/>
          <w:color w:val="000000" w:themeColor="text1"/>
        </w:rPr>
      </w:pPr>
      <w:r w:rsidRPr="00192862">
        <w:rPr>
          <w:i/>
          <w:iCs/>
          <w:color w:val="000000" w:themeColor="text1"/>
        </w:rPr>
        <w:t>“Most students think in their local language first and then translate into English, which causes unclear sentence structures and wrong word choices.”</w:t>
      </w:r>
    </w:p>
    <w:p w14:paraId="52736C4C" w14:textId="77777777" w:rsidR="00160655" w:rsidRPr="00192862" w:rsidRDefault="00160655" w:rsidP="002D2741">
      <w:pPr>
        <w:spacing w:before="240" w:after="240"/>
        <w:jc w:val="both"/>
        <w:rPr>
          <w:color w:val="000000" w:themeColor="text1"/>
        </w:rPr>
      </w:pPr>
      <w:r w:rsidRPr="00192862">
        <w:rPr>
          <w:color w:val="000000" w:themeColor="text1"/>
        </w:rPr>
        <w:t>Regarding the most effective vocabulary strategies, the majority of teachers identified contextual learning and reading activities as the most impactful methods because they expose students to authentic language usage and improve comprehension simultaneously.</w:t>
      </w:r>
    </w:p>
    <w:p w14:paraId="310E8F2E" w14:textId="77777777" w:rsidR="00160655" w:rsidRPr="00192862" w:rsidRDefault="00160655" w:rsidP="002D2741">
      <w:pPr>
        <w:spacing w:before="240" w:after="240"/>
        <w:jc w:val="center"/>
        <w:rPr>
          <w:b/>
          <w:bCs/>
          <w:color w:val="000000" w:themeColor="text1"/>
        </w:rPr>
      </w:pPr>
      <w:r w:rsidRPr="00192862">
        <w:rPr>
          <w:b/>
          <w:bCs/>
          <w:color w:val="000000" w:themeColor="text1"/>
        </w:rPr>
        <w:t>Grammar Instruction Methods and Reduction of Ambiguity</w:t>
      </w:r>
    </w:p>
    <w:p w14:paraId="16979CF3" w14:textId="77777777" w:rsidR="00160655" w:rsidRPr="00192862" w:rsidRDefault="00160655" w:rsidP="002D2741">
      <w:pPr>
        <w:spacing w:before="240" w:after="240"/>
        <w:jc w:val="both"/>
        <w:rPr>
          <w:color w:val="000000" w:themeColor="text1"/>
        </w:rPr>
      </w:pPr>
      <w:r w:rsidRPr="00192862">
        <w:rPr>
          <w:color w:val="000000" w:themeColor="text1"/>
        </w:rPr>
        <w:lastRenderedPageBreak/>
        <w:t>The qualitative findings also revealed that grammar instruction plays a critical role in reducing ambiguity in students’ written communication. Teachers reported using several instructional approaches, including rule-based teaching, contextual grammar instruction, sentence construction exercises, guided writing, peer correction, and continuous error correction.</w:t>
      </w:r>
    </w:p>
    <w:p w14:paraId="516CC375" w14:textId="77777777" w:rsidR="00160655" w:rsidRPr="00192862" w:rsidRDefault="00160655" w:rsidP="002D2741">
      <w:pPr>
        <w:spacing w:before="240" w:after="240"/>
        <w:jc w:val="both"/>
        <w:rPr>
          <w:color w:val="000000" w:themeColor="text1"/>
        </w:rPr>
      </w:pPr>
      <w:r w:rsidRPr="00192862">
        <w:rPr>
          <w:color w:val="000000" w:themeColor="text1"/>
        </w:rPr>
        <w:t>The most common method involved teaching grammar through sentence construction and practical writing activities. Teachers argued that grammar instruction becomes more meaningful when students apply grammatical rules in actual writing tasks rather than memorizing rules theoretically.</w:t>
      </w:r>
    </w:p>
    <w:p w14:paraId="54934DA6" w14:textId="77777777" w:rsidR="00160655" w:rsidRPr="00192862" w:rsidRDefault="00160655" w:rsidP="007A463F">
      <w:pPr>
        <w:spacing w:before="240" w:after="240"/>
        <w:jc w:val="center"/>
        <w:rPr>
          <w:b/>
          <w:bCs/>
          <w:color w:val="000000" w:themeColor="text1"/>
        </w:rPr>
      </w:pPr>
      <w:r w:rsidRPr="00192862">
        <w:rPr>
          <w:b/>
          <w:bCs/>
          <w:color w:val="000000" w:themeColor="text1"/>
        </w:rPr>
        <w:t>One respondent explained:</w:t>
      </w:r>
    </w:p>
    <w:p w14:paraId="3216B398" w14:textId="069492A4" w:rsidR="00160655" w:rsidRPr="00192862" w:rsidRDefault="00160655" w:rsidP="002D2741">
      <w:pPr>
        <w:spacing w:before="240" w:after="240"/>
        <w:rPr>
          <w:i/>
          <w:iCs/>
          <w:color w:val="000000" w:themeColor="text1"/>
        </w:rPr>
      </w:pPr>
      <w:r w:rsidRPr="00192862">
        <w:rPr>
          <w:i/>
          <w:iCs/>
          <w:color w:val="000000" w:themeColor="text1"/>
        </w:rPr>
        <w:t>“Grammar should not only be taught as rules. Students need practice in writing sentences correctly so that they understand how grammar improves</w:t>
      </w:r>
      <w:r w:rsidR="006978F3" w:rsidRPr="00192862">
        <w:rPr>
          <w:i/>
          <w:iCs/>
          <w:color w:val="000000" w:themeColor="text1"/>
        </w:rPr>
        <w:t xml:space="preserve"> clarity in </w:t>
      </w:r>
      <w:r w:rsidR="00F06EB3" w:rsidRPr="00192862">
        <w:rPr>
          <w:i/>
          <w:iCs/>
          <w:color w:val="000000" w:themeColor="text1"/>
        </w:rPr>
        <w:t>written communication</w:t>
      </w:r>
      <w:r w:rsidRPr="00192862">
        <w:rPr>
          <w:i/>
          <w:iCs/>
          <w:color w:val="000000" w:themeColor="text1"/>
        </w:rPr>
        <w:t>.”</w:t>
      </w:r>
    </w:p>
    <w:p w14:paraId="2BF4A357" w14:textId="77777777" w:rsidR="00160655" w:rsidRPr="00192862" w:rsidRDefault="00160655" w:rsidP="002D2741">
      <w:pPr>
        <w:spacing w:before="240" w:after="240"/>
        <w:jc w:val="both"/>
        <w:rPr>
          <w:color w:val="000000" w:themeColor="text1"/>
        </w:rPr>
      </w:pPr>
      <w:r w:rsidRPr="00192862">
        <w:rPr>
          <w:color w:val="000000" w:themeColor="text1"/>
        </w:rPr>
        <w:t>Teachers emphasized that sentence structure instruction significantly helps students avoid ambiguous expressions. They explained that poorly arranged sentences often create confusion regarding meaning, pronoun reference, and logical flow of ideas. To address this issue, teachers frequently used sentence reconstruction exercises and paragraph organization tasks.</w:t>
      </w:r>
    </w:p>
    <w:p w14:paraId="632B0144" w14:textId="77777777" w:rsidR="00160655" w:rsidRPr="00192862" w:rsidRDefault="00160655" w:rsidP="007A463F">
      <w:pPr>
        <w:spacing w:before="240" w:after="240"/>
        <w:jc w:val="center"/>
        <w:rPr>
          <w:b/>
          <w:bCs/>
          <w:color w:val="000000" w:themeColor="text1"/>
        </w:rPr>
      </w:pPr>
      <w:r w:rsidRPr="00192862">
        <w:rPr>
          <w:b/>
          <w:bCs/>
          <w:color w:val="000000" w:themeColor="text1"/>
        </w:rPr>
        <w:t>Another teacher stated:</w:t>
      </w:r>
    </w:p>
    <w:p w14:paraId="03DC848B" w14:textId="77777777" w:rsidR="00160655" w:rsidRPr="00192862" w:rsidRDefault="00160655" w:rsidP="002D2741">
      <w:pPr>
        <w:spacing w:before="240" w:after="240"/>
        <w:jc w:val="both"/>
        <w:rPr>
          <w:i/>
          <w:iCs/>
          <w:color w:val="000000" w:themeColor="text1"/>
        </w:rPr>
      </w:pPr>
      <w:r w:rsidRPr="00192862">
        <w:rPr>
          <w:i/>
          <w:iCs/>
          <w:color w:val="000000" w:themeColor="text1"/>
        </w:rPr>
        <w:t>“When students learn proper sentence arrangement and punctuation, their writing becomes clearer and easier to understand.”</w:t>
      </w:r>
    </w:p>
    <w:p w14:paraId="3DD57F1F" w14:textId="77777777" w:rsidR="00160655" w:rsidRPr="00192862" w:rsidRDefault="00160655" w:rsidP="002D2741">
      <w:pPr>
        <w:spacing w:before="240" w:after="240"/>
        <w:jc w:val="both"/>
        <w:rPr>
          <w:color w:val="000000" w:themeColor="text1"/>
        </w:rPr>
      </w:pPr>
      <w:r w:rsidRPr="00192862">
        <w:rPr>
          <w:color w:val="000000" w:themeColor="text1"/>
        </w:rPr>
        <w:t>The NVivo analysis generated several themes regarding grammar instruction and writing clarity.</w:t>
      </w:r>
    </w:p>
    <w:p w14:paraId="427A8BB3" w14:textId="4C702C31" w:rsidR="00160655" w:rsidRPr="00192862" w:rsidRDefault="00157ABB" w:rsidP="002D2741">
      <w:pPr>
        <w:spacing w:before="240" w:after="240"/>
        <w:jc w:val="center"/>
        <w:rPr>
          <w:b/>
          <w:bCs/>
          <w:color w:val="000000" w:themeColor="text1"/>
        </w:rPr>
      </w:pPr>
      <w:r w:rsidRPr="00192862">
        <w:rPr>
          <w:b/>
          <w:bCs/>
          <w:color w:val="000000" w:themeColor="text1"/>
        </w:rPr>
        <w:t>Table 6</w:t>
      </w:r>
      <w:r w:rsidR="00160655" w:rsidRPr="00192862">
        <w:rPr>
          <w:b/>
          <w:bCs/>
          <w:color w:val="000000" w:themeColor="text1"/>
        </w:rPr>
        <w:t>: NVivo Themes on Grammar Instruction Methods</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gridCol w:w="6295"/>
      </w:tblGrid>
      <w:tr w:rsidR="00157ABB" w:rsidRPr="007A463F" w14:paraId="01AF98E7" w14:textId="77777777" w:rsidTr="007A463F">
        <w:trPr>
          <w:jc w:val="center"/>
        </w:trPr>
        <w:tc>
          <w:tcPr>
            <w:tcW w:w="0" w:type="auto"/>
            <w:tcBorders>
              <w:top w:val="single" w:sz="12" w:space="0" w:color="auto"/>
              <w:bottom w:val="single" w:sz="12" w:space="0" w:color="auto"/>
            </w:tcBorders>
            <w:hideMark/>
          </w:tcPr>
          <w:p w14:paraId="7C3BDC7B" w14:textId="77777777" w:rsidR="00157ABB" w:rsidRPr="007A463F" w:rsidRDefault="00157ABB" w:rsidP="00524DE7">
            <w:pPr>
              <w:jc w:val="center"/>
              <w:rPr>
                <w:b/>
                <w:bCs/>
              </w:rPr>
            </w:pPr>
            <w:r w:rsidRPr="007A463F">
              <w:rPr>
                <w:b/>
                <w:bCs/>
              </w:rPr>
              <w:t>Main Theme</w:t>
            </w:r>
          </w:p>
        </w:tc>
        <w:tc>
          <w:tcPr>
            <w:tcW w:w="0" w:type="auto"/>
            <w:tcBorders>
              <w:top w:val="single" w:sz="12" w:space="0" w:color="auto"/>
              <w:bottom w:val="single" w:sz="12" w:space="0" w:color="auto"/>
            </w:tcBorders>
            <w:hideMark/>
          </w:tcPr>
          <w:p w14:paraId="1F8663CE" w14:textId="77777777" w:rsidR="00157ABB" w:rsidRPr="007A463F" w:rsidRDefault="00157ABB" w:rsidP="00524DE7">
            <w:pPr>
              <w:jc w:val="center"/>
              <w:rPr>
                <w:b/>
                <w:bCs/>
              </w:rPr>
            </w:pPr>
            <w:r w:rsidRPr="007A463F">
              <w:rPr>
                <w:b/>
                <w:bCs/>
              </w:rPr>
              <w:t>Emerging Sub-Themes</w:t>
            </w:r>
          </w:p>
        </w:tc>
      </w:tr>
      <w:tr w:rsidR="00157ABB" w:rsidRPr="00192862" w14:paraId="1CD2AB58" w14:textId="77777777" w:rsidTr="007A463F">
        <w:trPr>
          <w:jc w:val="center"/>
        </w:trPr>
        <w:tc>
          <w:tcPr>
            <w:tcW w:w="0" w:type="auto"/>
            <w:tcBorders>
              <w:top w:val="single" w:sz="12" w:space="0" w:color="auto"/>
            </w:tcBorders>
            <w:hideMark/>
          </w:tcPr>
          <w:p w14:paraId="488978D6" w14:textId="77777777" w:rsidR="00157ABB" w:rsidRPr="00192862" w:rsidRDefault="00157ABB" w:rsidP="00524DE7">
            <w:r w:rsidRPr="00192862">
              <w:t>Sentence Construction Exercises</w:t>
            </w:r>
          </w:p>
        </w:tc>
        <w:tc>
          <w:tcPr>
            <w:tcW w:w="0" w:type="auto"/>
            <w:tcBorders>
              <w:top w:val="single" w:sz="12" w:space="0" w:color="auto"/>
            </w:tcBorders>
            <w:hideMark/>
          </w:tcPr>
          <w:p w14:paraId="5CED75F2" w14:textId="25F788CF" w:rsidR="00157ABB" w:rsidRPr="00192862" w:rsidRDefault="00157ABB" w:rsidP="00524DE7">
            <w:r w:rsidRPr="00192862">
              <w:t xml:space="preserve">Simple sentences, complex sentences, clause </w:t>
            </w:r>
            <w:r w:rsidR="007C0270" w:rsidRPr="00192862">
              <w:t>connections</w:t>
            </w:r>
          </w:p>
        </w:tc>
      </w:tr>
      <w:tr w:rsidR="00157ABB" w:rsidRPr="00192862" w14:paraId="0178BF70" w14:textId="77777777" w:rsidTr="007A463F">
        <w:trPr>
          <w:jc w:val="center"/>
        </w:trPr>
        <w:tc>
          <w:tcPr>
            <w:tcW w:w="0" w:type="auto"/>
            <w:hideMark/>
          </w:tcPr>
          <w:p w14:paraId="59040E0F" w14:textId="77777777" w:rsidR="00157ABB" w:rsidRPr="00192862" w:rsidRDefault="00157ABB" w:rsidP="00524DE7">
            <w:r w:rsidRPr="00192862">
              <w:t>Contextual Grammar Teaching</w:t>
            </w:r>
          </w:p>
        </w:tc>
        <w:tc>
          <w:tcPr>
            <w:tcW w:w="0" w:type="auto"/>
            <w:hideMark/>
          </w:tcPr>
          <w:p w14:paraId="0B9C2D0B" w14:textId="77777777" w:rsidR="00157ABB" w:rsidRPr="00192862" w:rsidRDefault="00157ABB" w:rsidP="00524DE7">
            <w:r w:rsidRPr="00192862">
              <w:t>Grammar in composition writing, grammar in reading passages</w:t>
            </w:r>
          </w:p>
        </w:tc>
      </w:tr>
      <w:tr w:rsidR="00157ABB" w:rsidRPr="00192862" w14:paraId="29447E8C" w14:textId="77777777" w:rsidTr="007A463F">
        <w:trPr>
          <w:jc w:val="center"/>
        </w:trPr>
        <w:tc>
          <w:tcPr>
            <w:tcW w:w="0" w:type="auto"/>
            <w:hideMark/>
          </w:tcPr>
          <w:p w14:paraId="1054E742" w14:textId="77777777" w:rsidR="00157ABB" w:rsidRPr="00192862" w:rsidRDefault="00157ABB" w:rsidP="00524DE7">
            <w:r w:rsidRPr="00192862">
              <w:t>Error Correction Techniques</w:t>
            </w:r>
          </w:p>
        </w:tc>
        <w:tc>
          <w:tcPr>
            <w:tcW w:w="0" w:type="auto"/>
            <w:hideMark/>
          </w:tcPr>
          <w:p w14:paraId="243891F7" w14:textId="77777777" w:rsidR="00157ABB" w:rsidRPr="00192862" w:rsidRDefault="00157ABB" w:rsidP="00524DE7">
            <w:r w:rsidRPr="00192862">
              <w:t>Teacher feedback, peer correction, guided revision</w:t>
            </w:r>
          </w:p>
        </w:tc>
      </w:tr>
      <w:tr w:rsidR="00157ABB" w:rsidRPr="00192862" w14:paraId="6DC3B7F1" w14:textId="77777777" w:rsidTr="007A463F">
        <w:trPr>
          <w:jc w:val="center"/>
        </w:trPr>
        <w:tc>
          <w:tcPr>
            <w:tcW w:w="0" w:type="auto"/>
            <w:hideMark/>
          </w:tcPr>
          <w:p w14:paraId="43B77978" w14:textId="77777777" w:rsidR="00157ABB" w:rsidRPr="00192862" w:rsidRDefault="00157ABB" w:rsidP="00524DE7">
            <w:r w:rsidRPr="00192862">
              <w:t>Punctuation and Syntax Improvement</w:t>
            </w:r>
          </w:p>
        </w:tc>
        <w:tc>
          <w:tcPr>
            <w:tcW w:w="0" w:type="auto"/>
            <w:hideMark/>
          </w:tcPr>
          <w:p w14:paraId="70BBC00D" w14:textId="77777777" w:rsidR="00157ABB" w:rsidRPr="00192862" w:rsidRDefault="00157ABB" w:rsidP="00524DE7">
            <w:r w:rsidRPr="00192862">
              <w:t>Comma usage, sentence arrangement, subject-verb agreement</w:t>
            </w:r>
          </w:p>
        </w:tc>
      </w:tr>
      <w:tr w:rsidR="00157ABB" w:rsidRPr="00192862" w14:paraId="2DA89378" w14:textId="77777777" w:rsidTr="007A463F">
        <w:trPr>
          <w:jc w:val="center"/>
        </w:trPr>
        <w:tc>
          <w:tcPr>
            <w:tcW w:w="0" w:type="auto"/>
            <w:hideMark/>
          </w:tcPr>
          <w:p w14:paraId="08749742" w14:textId="77777777" w:rsidR="00157ABB" w:rsidRPr="00192862" w:rsidRDefault="00157ABB" w:rsidP="00524DE7">
            <w:r w:rsidRPr="00192862">
              <w:t>Guided Composition Writing</w:t>
            </w:r>
          </w:p>
        </w:tc>
        <w:tc>
          <w:tcPr>
            <w:tcW w:w="0" w:type="auto"/>
            <w:hideMark/>
          </w:tcPr>
          <w:p w14:paraId="7BDB7871" w14:textId="77777777" w:rsidR="00157ABB" w:rsidRPr="00192862" w:rsidRDefault="00157ABB" w:rsidP="00524DE7">
            <w:r w:rsidRPr="00192862">
              <w:t>Paragraph organization, logical sequencing, coherence</w:t>
            </w:r>
          </w:p>
        </w:tc>
      </w:tr>
      <w:tr w:rsidR="00157ABB" w:rsidRPr="00192862" w14:paraId="60D98CB3" w14:textId="77777777" w:rsidTr="007A463F">
        <w:trPr>
          <w:jc w:val="center"/>
        </w:trPr>
        <w:tc>
          <w:tcPr>
            <w:tcW w:w="0" w:type="auto"/>
            <w:hideMark/>
          </w:tcPr>
          <w:p w14:paraId="372E255B" w14:textId="77777777" w:rsidR="00157ABB" w:rsidRPr="00192862" w:rsidRDefault="00157ABB" w:rsidP="00524DE7">
            <w:r w:rsidRPr="00192862">
              <w:t>Practical Grammar Application</w:t>
            </w:r>
          </w:p>
        </w:tc>
        <w:tc>
          <w:tcPr>
            <w:tcW w:w="0" w:type="auto"/>
            <w:hideMark/>
          </w:tcPr>
          <w:p w14:paraId="005BE7D5" w14:textId="77777777" w:rsidR="00157ABB" w:rsidRPr="00192862" w:rsidRDefault="00157ABB" w:rsidP="00524DE7">
            <w:r w:rsidRPr="00192862">
              <w:t>Classroom exercises, continuous writing practice</w:t>
            </w:r>
          </w:p>
        </w:tc>
      </w:tr>
      <w:tr w:rsidR="00157ABB" w:rsidRPr="00192862" w14:paraId="111CD3C1" w14:textId="77777777" w:rsidTr="007A463F">
        <w:trPr>
          <w:jc w:val="center"/>
        </w:trPr>
        <w:tc>
          <w:tcPr>
            <w:tcW w:w="0" w:type="auto"/>
            <w:hideMark/>
          </w:tcPr>
          <w:p w14:paraId="14F7A352" w14:textId="77777777" w:rsidR="00157ABB" w:rsidRPr="00192862" w:rsidRDefault="00157ABB" w:rsidP="00524DE7">
            <w:r w:rsidRPr="00192862">
              <w:t>Clarity Enhancement</w:t>
            </w:r>
          </w:p>
        </w:tc>
        <w:tc>
          <w:tcPr>
            <w:tcW w:w="0" w:type="auto"/>
            <w:hideMark/>
          </w:tcPr>
          <w:p w14:paraId="7B413F0D" w14:textId="77777777" w:rsidR="00157ABB" w:rsidRPr="00192862" w:rsidRDefault="00157ABB" w:rsidP="00524DE7">
            <w:r w:rsidRPr="00192862">
              <w:t>Improved sentence meaning, reduced misinterpretation</w:t>
            </w:r>
          </w:p>
        </w:tc>
      </w:tr>
      <w:tr w:rsidR="00157ABB" w:rsidRPr="00192862" w14:paraId="1E1D4F22" w14:textId="77777777" w:rsidTr="007A463F">
        <w:trPr>
          <w:jc w:val="center"/>
        </w:trPr>
        <w:tc>
          <w:tcPr>
            <w:tcW w:w="0" w:type="auto"/>
            <w:tcBorders>
              <w:bottom w:val="single" w:sz="12" w:space="0" w:color="auto"/>
            </w:tcBorders>
            <w:hideMark/>
          </w:tcPr>
          <w:p w14:paraId="19F45AAC" w14:textId="77777777" w:rsidR="00157ABB" w:rsidRPr="00192862" w:rsidRDefault="00157ABB" w:rsidP="00524DE7">
            <w:r w:rsidRPr="00192862">
              <w:t>Ambiguity Reduction</w:t>
            </w:r>
          </w:p>
        </w:tc>
        <w:tc>
          <w:tcPr>
            <w:tcW w:w="0" w:type="auto"/>
            <w:tcBorders>
              <w:bottom w:val="single" w:sz="12" w:space="0" w:color="auto"/>
            </w:tcBorders>
            <w:hideMark/>
          </w:tcPr>
          <w:p w14:paraId="4E473DDE" w14:textId="77777777" w:rsidR="00157ABB" w:rsidRPr="00192862" w:rsidRDefault="00157ABB" w:rsidP="00524DE7">
            <w:r w:rsidRPr="00192862">
              <w:t>Elimination of unclear expressions, proper pronoun reference</w:t>
            </w:r>
          </w:p>
        </w:tc>
      </w:tr>
    </w:tbl>
    <w:p w14:paraId="6963062B" w14:textId="38A1D7FD" w:rsidR="00157ABB" w:rsidRPr="00192862" w:rsidRDefault="00157ABB" w:rsidP="007A463F">
      <w:pPr>
        <w:spacing w:after="240"/>
        <w:jc w:val="center"/>
        <w:rPr>
          <w:b/>
          <w:bCs/>
          <w:i/>
          <w:iCs/>
          <w:color w:val="000000" w:themeColor="text1"/>
        </w:rPr>
      </w:pPr>
      <w:r w:rsidRPr="00192862">
        <w:rPr>
          <w:b/>
          <w:bCs/>
          <w:i/>
          <w:iCs/>
          <w:color w:val="000000" w:themeColor="text1"/>
        </w:rPr>
        <w:t>Source: NVivo qualitative analysis from teacher interviews (2026)</w:t>
      </w:r>
    </w:p>
    <w:p w14:paraId="5346C70A" w14:textId="77777777" w:rsidR="00160655" w:rsidRPr="00192862" w:rsidRDefault="00160655" w:rsidP="002D2741">
      <w:pPr>
        <w:spacing w:before="240" w:after="240"/>
        <w:jc w:val="both"/>
        <w:rPr>
          <w:color w:val="000000" w:themeColor="text1"/>
        </w:rPr>
      </w:pPr>
      <w:r w:rsidRPr="00192862">
        <w:rPr>
          <w:color w:val="000000" w:themeColor="text1"/>
        </w:rPr>
        <w:t>Teachers further reported that grammar instruction improved students’ writing by strengthening coherence, punctuation accuracy, sentence organization, and logical flow of ideas. Many teachers observed that students who regularly attended grammar lessons demonstrated greater ability to express ideas clearly and reduce misinterpretation.</w:t>
      </w:r>
    </w:p>
    <w:p w14:paraId="5D4EB089" w14:textId="77777777" w:rsidR="00160655" w:rsidRPr="00192862" w:rsidRDefault="00160655" w:rsidP="002D2741">
      <w:pPr>
        <w:spacing w:before="240" w:after="240"/>
        <w:jc w:val="both"/>
        <w:rPr>
          <w:color w:val="000000" w:themeColor="text1"/>
        </w:rPr>
      </w:pPr>
      <w:r w:rsidRPr="00192862">
        <w:rPr>
          <w:color w:val="000000" w:themeColor="text1"/>
        </w:rPr>
        <w:t>Examples shared by teachers indicated that grammar lessons particularly reduced syntactic ambiguity. For instance, students who previously wrote incomplete or disorganized sentences later demonstrated improved sentence sequencing and proper use of punctuation after receiving structured grammar instruction.</w:t>
      </w:r>
    </w:p>
    <w:p w14:paraId="2ED752CF" w14:textId="77777777" w:rsidR="00160655" w:rsidRPr="00192862" w:rsidRDefault="00160655" w:rsidP="002D2741">
      <w:pPr>
        <w:spacing w:before="240" w:after="240"/>
        <w:jc w:val="both"/>
        <w:rPr>
          <w:color w:val="000000" w:themeColor="text1"/>
        </w:rPr>
      </w:pPr>
      <w:r w:rsidRPr="00192862">
        <w:rPr>
          <w:color w:val="000000" w:themeColor="text1"/>
        </w:rPr>
        <w:t>Assessment of grammatical accuracy was conducted through essays, continuous assessment tests, classroom exercises, examinations, and correction of composition work. Teachers noted that regular written assignments enabled them to identify recurring grammatical weaknesses and provide corrective feedback.</w:t>
      </w:r>
    </w:p>
    <w:p w14:paraId="15909D47" w14:textId="77777777" w:rsidR="00160655" w:rsidRPr="00192862" w:rsidRDefault="00160655" w:rsidP="002D2741">
      <w:pPr>
        <w:spacing w:before="240" w:after="240"/>
        <w:jc w:val="both"/>
        <w:rPr>
          <w:color w:val="000000" w:themeColor="text1"/>
        </w:rPr>
      </w:pPr>
      <w:r w:rsidRPr="00192862">
        <w:rPr>
          <w:color w:val="000000" w:themeColor="text1"/>
        </w:rPr>
        <w:t>However, grammar instruction also faced several challenges. Teachers cited negative student attitudes toward grammar, inadequate instructional time, overcrowded classrooms, and weak foundational English skills among learners as major obstacles. Some teachers explained that many students perceive grammar as difficult and abstract, limiting active participation during lessons.</w:t>
      </w:r>
    </w:p>
    <w:p w14:paraId="67EE6A9B" w14:textId="77777777" w:rsidR="00160655" w:rsidRPr="00192862" w:rsidRDefault="00160655" w:rsidP="00524DE7">
      <w:pPr>
        <w:spacing w:before="240" w:after="240"/>
        <w:jc w:val="center"/>
        <w:rPr>
          <w:b/>
          <w:bCs/>
          <w:color w:val="000000" w:themeColor="text1"/>
        </w:rPr>
      </w:pPr>
      <w:r w:rsidRPr="00192862">
        <w:rPr>
          <w:b/>
          <w:bCs/>
          <w:color w:val="000000" w:themeColor="text1"/>
        </w:rPr>
        <w:lastRenderedPageBreak/>
        <w:t>One respondent observed:</w:t>
      </w:r>
    </w:p>
    <w:p w14:paraId="407CB6E4" w14:textId="77777777" w:rsidR="00160655" w:rsidRPr="00192862" w:rsidRDefault="00160655" w:rsidP="00524DE7">
      <w:pPr>
        <w:spacing w:before="240" w:after="240"/>
        <w:rPr>
          <w:i/>
          <w:iCs/>
          <w:color w:val="000000" w:themeColor="text1"/>
        </w:rPr>
      </w:pPr>
      <w:r w:rsidRPr="00192862">
        <w:rPr>
          <w:i/>
          <w:iCs/>
          <w:color w:val="000000" w:themeColor="text1"/>
        </w:rPr>
        <w:t>“Some students fear grammar because they think it is complicated, especially when they have weak English backgrounds from lower classes.”</w:t>
      </w:r>
    </w:p>
    <w:p w14:paraId="0B8128F7" w14:textId="77777777" w:rsidR="00160655" w:rsidRPr="00192862" w:rsidRDefault="00160655" w:rsidP="002D2741">
      <w:pPr>
        <w:spacing w:before="240" w:after="240"/>
        <w:jc w:val="both"/>
        <w:rPr>
          <w:color w:val="000000" w:themeColor="text1"/>
        </w:rPr>
      </w:pPr>
      <w:r w:rsidRPr="00192862">
        <w:rPr>
          <w:color w:val="000000" w:themeColor="text1"/>
        </w:rPr>
        <w:t>Regarding the most effective grammar teaching methods, most teachers identified contextual grammar teaching and guided sentence construction as the most successful approaches because they allow students to directly apply grammar knowledge in communication contexts.</w:t>
      </w:r>
    </w:p>
    <w:p w14:paraId="750D40ED" w14:textId="77777777" w:rsidR="00160655" w:rsidRPr="00192862" w:rsidRDefault="00160655" w:rsidP="002D2741">
      <w:pPr>
        <w:spacing w:before="240" w:after="240"/>
        <w:jc w:val="center"/>
        <w:rPr>
          <w:b/>
          <w:bCs/>
          <w:color w:val="000000" w:themeColor="text1"/>
        </w:rPr>
      </w:pPr>
      <w:r w:rsidRPr="00192862">
        <w:rPr>
          <w:b/>
          <w:bCs/>
          <w:color w:val="000000" w:themeColor="text1"/>
        </w:rPr>
        <w:t>Comparative Contribution of Vocabulary and Grammar Instruction</w:t>
      </w:r>
    </w:p>
    <w:p w14:paraId="1880C2F4" w14:textId="77777777" w:rsidR="00160655" w:rsidRPr="00192862" w:rsidRDefault="00160655" w:rsidP="002D2741">
      <w:pPr>
        <w:spacing w:before="240" w:after="240"/>
        <w:jc w:val="both"/>
        <w:rPr>
          <w:color w:val="000000" w:themeColor="text1"/>
        </w:rPr>
      </w:pPr>
      <w:r w:rsidRPr="00192862">
        <w:rPr>
          <w:color w:val="000000" w:themeColor="text1"/>
        </w:rPr>
        <w:t>When teachers were asked whether vocabulary strategies or grammar instruction contributed more toward reducing ambiguity, most respondents indicated that both components are complementary and mutually reinforcing. However, a larger proportion of teachers believed that vocabulary expansion contributes slightly more because students first need appropriate words before they can organize them grammatically.</w:t>
      </w:r>
    </w:p>
    <w:p w14:paraId="1EC3D20D" w14:textId="77777777" w:rsidR="00160655" w:rsidRPr="00192862" w:rsidRDefault="00160655" w:rsidP="00524DE7">
      <w:pPr>
        <w:spacing w:before="240" w:after="240"/>
        <w:jc w:val="center"/>
        <w:rPr>
          <w:b/>
          <w:bCs/>
          <w:color w:val="000000" w:themeColor="text1"/>
        </w:rPr>
      </w:pPr>
      <w:r w:rsidRPr="00192862">
        <w:rPr>
          <w:b/>
          <w:bCs/>
          <w:color w:val="000000" w:themeColor="text1"/>
        </w:rPr>
        <w:t>One teacher remarked:</w:t>
      </w:r>
    </w:p>
    <w:p w14:paraId="595DF42B" w14:textId="0D8C2A97" w:rsidR="00160655" w:rsidRPr="00192862" w:rsidRDefault="00160655" w:rsidP="00524DE7">
      <w:pPr>
        <w:spacing w:before="240" w:after="240"/>
        <w:rPr>
          <w:i/>
          <w:iCs/>
          <w:color w:val="000000" w:themeColor="text1"/>
        </w:rPr>
      </w:pPr>
      <w:r w:rsidRPr="00192862">
        <w:rPr>
          <w:i/>
          <w:iCs/>
          <w:color w:val="000000" w:themeColor="text1"/>
        </w:rPr>
        <w:t xml:space="preserve">“Without enough </w:t>
      </w:r>
      <w:r w:rsidR="009E4E4F" w:rsidRPr="00192862">
        <w:rPr>
          <w:i/>
          <w:iCs/>
          <w:color w:val="000000" w:themeColor="text1"/>
        </w:rPr>
        <w:t>grammar</w:t>
      </w:r>
      <w:r w:rsidRPr="00192862">
        <w:rPr>
          <w:i/>
          <w:iCs/>
          <w:color w:val="000000" w:themeColor="text1"/>
        </w:rPr>
        <w:t xml:space="preserve">, students cannot express ideas clearly even if they </w:t>
      </w:r>
      <w:r w:rsidR="009E4E4F" w:rsidRPr="00192862">
        <w:rPr>
          <w:i/>
          <w:iCs/>
          <w:color w:val="000000" w:themeColor="text1"/>
        </w:rPr>
        <w:t>have enough vocabulary</w:t>
      </w:r>
      <w:r w:rsidRPr="00192862">
        <w:rPr>
          <w:i/>
          <w:iCs/>
          <w:color w:val="000000" w:themeColor="text1"/>
        </w:rPr>
        <w:t>.”</w:t>
      </w:r>
    </w:p>
    <w:p w14:paraId="046CFF59" w14:textId="2CAADC06" w:rsidR="00160655" w:rsidRPr="00192862" w:rsidRDefault="00160655" w:rsidP="002D2741">
      <w:pPr>
        <w:spacing w:before="240" w:after="240"/>
        <w:jc w:val="both"/>
        <w:rPr>
          <w:color w:val="000000" w:themeColor="text1"/>
        </w:rPr>
      </w:pPr>
      <w:r w:rsidRPr="00192862">
        <w:rPr>
          <w:color w:val="000000" w:themeColor="text1"/>
        </w:rPr>
        <w:t xml:space="preserve">Nevertheless, other teachers argued that </w:t>
      </w:r>
      <w:r w:rsidR="00446265" w:rsidRPr="00192862">
        <w:rPr>
          <w:color w:val="000000" w:themeColor="text1"/>
        </w:rPr>
        <w:t>vocabulary</w:t>
      </w:r>
      <w:r w:rsidRPr="00192862">
        <w:rPr>
          <w:color w:val="000000" w:themeColor="text1"/>
        </w:rPr>
        <w:t xml:space="preserve"> is equally important because</w:t>
      </w:r>
      <w:r w:rsidR="00F06EB3" w:rsidRPr="00192862">
        <w:rPr>
          <w:color w:val="000000" w:themeColor="text1"/>
        </w:rPr>
        <w:t>, without proper sentence organization, grammar is more likely to lead to</w:t>
      </w:r>
      <w:r w:rsidRPr="00192862">
        <w:rPr>
          <w:color w:val="000000" w:themeColor="text1"/>
        </w:rPr>
        <w:t xml:space="preserve"> ambiguous communication.</w:t>
      </w:r>
    </w:p>
    <w:p w14:paraId="648CB81F" w14:textId="4681EDD5" w:rsidR="00160655" w:rsidRPr="00192862" w:rsidRDefault="00160655" w:rsidP="002D2741">
      <w:pPr>
        <w:spacing w:before="240" w:after="240"/>
        <w:jc w:val="both"/>
        <w:rPr>
          <w:color w:val="000000" w:themeColor="text1"/>
        </w:rPr>
      </w:pPr>
      <w:r w:rsidRPr="00192862">
        <w:rPr>
          <w:color w:val="000000" w:themeColor="text1"/>
        </w:rPr>
        <w:t>Overall, the qualitative findings support the quantitative results by demonstrating that vocabulary expansion and grammar instruction jointly contribute toward minimizing ambiguity in students’ written communication</w:t>
      </w:r>
      <w:r w:rsidR="00F6527F" w:rsidRPr="00192862">
        <w:rPr>
          <w:color w:val="000000" w:themeColor="text1"/>
        </w:rPr>
        <w:t xml:space="preserve"> as depicted in </w:t>
      </w:r>
      <w:r w:rsidR="00DC6EC4" w:rsidRPr="00192862">
        <w:rPr>
          <w:color w:val="000000" w:themeColor="text1"/>
        </w:rPr>
        <w:t>Figure</w:t>
      </w:r>
      <w:r w:rsidR="00F6527F" w:rsidRPr="00192862">
        <w:rPr>
          <w:color w:val="000000" w:themeColor="text1"/>
        </w:rPr>
        <w:t xml:space="preserve"> 1</w:t>
      </w:r>
      <w:r w:rsidRPr="00192862">
        <w:rPr>
          <w:color w:val="000000" w:themeColor="text1"/>
        </w:rPr>
        <w:t>. The findings particularly reinforce the statistical results where vocabulary expansion showed a stronger influence, while grammar instruction also demonstrated a significant positive contribution toward improving clarity in students’ writing.</w:t>
      </w:r>
    </w:p>
    <w:p w14:paraId="05805F59" w14:textId="77777777" w:rsidR="00160655" w:rsidRPr="00192862" w:rsidRDefault="00160655" w:rsidP="002D2741">
      <w:pPr>
        <w:spacing w:before="240" w:after="240"/>
        <w:jc w:val="center"/>
        <w:rPr>
          <w:b/>
          <w:bCs/>
          <w:color w:val="000000" w:themeColor="text1"/>
        </w:rPr>
      </w:pPr>
      <w:r w:rsidRPr="00192862">
        <w:rPr>
          <w:b/>
          <w:bCs/>
          <w:color w:val="000000" w:themeColor="text1"/>
        </w:rPr>
        <w:t>Integration of Qualitative and Quantitative Findings</w:t>
      </w:r>
    </w:p>
    <w:p w14:paraId="044502E4" w14:textId="0B7EDB95" w:rsidR="00F36297" w:rsidRPr="00192862" w:rsidRDefault="00160655" w:rsidP="002D2741">
      <w:pPr>
        <w:spacing w:before="240" w:after="240"/>
        <w:jc w:val="both"/>
        <w:rPr>
          <w:color w:val="000000" w:themeColor="text1"/>
        </w:rPr>
      </w:pPr>
      <w:r w:rsidRPr="00192862">
        <w:rPr>
          <w:color w:val="000000" w:themeColor="text1"/>
        </w:rPr>
        <w:t xml:space="preserve">The qualitative findings corroborate the quantitative results obtained from the structural model analysis. Quantitatively, </w:t>
      </w:r>
      <w:r w:rsidR="00CC4B47" w:rsidRPr="00192862">
        <w:rPr>
          <w:color w:val="000000" w:themeColor="text1"/>
        </w:rPr>
        <w:t>grammar</w:t>
      </w:r>
      <w:r w:rsidR="00F36297" w:rsidRPr="00192862">
        <w:rPr>
          <w:color w:val="000000" w:themeColor="text1"/>
        </w:rPr>
        <w:t xml:space="preserve"> lessons</w:t>
      </w:r>
      <w:r w:rsidRPr="00192862">
        <w:rPr>
          <w:color w:val="000000" w:themeColor="text1"/>
        </w:rPr>
        <w:t xml:space="preserve"> demonstrated a stronger positive effect on minimizing ambiguity in English written communication (β = 0.651, p &lt; 0.000), while </w:t>
      </w:r>
      <w:r w:rsidR="00F36297" w:rsidRPr="00192862">
        <w:rPr>
          <w:color w:val="000000" w:themeColor="text1"/>
        </w:rPr>
        <w:t>vocabulary expansion</w:t>
      </w:r>
      <w:r w:rsidRPr="00192862">
        <w:rPr>
          <w:color w:val="000000" w:themeColor="text1"/>
        </w:rPr>
        <w:t xml:space="preserve"> also showed a statistically significant positive effect (β = 0.154, p &lt; 0.000). Qualitative interview responses similarly revealed that</w:t>
      </w:r>
      <w:r w:rsidR="00F36297" w:rsidRPr="00192862">
        <w:rPr>
          <w:color w:val="000000" w:themeColor="text1"/>
        </w:rPr>
        <w:t xml:space="preserve"> </w:t>
      </w:r>
      <w:r w:rsidR="00CC4B47" w:rsidRPr="00192862">
        <w:rPr>
          <w:color w:val="000000" w:themeColor="text1"/>
        </w:rPr>
        <w:t>grammar</w:t>
      </w:r>
      <w:r w:rsidR="00F36297" w:rsidRPr="00192862">
        <w:rPr>
          <w:color w:val="000000" w:themeColor="text1"/>
        </w:rPr>
        <w:t xml:space="preserve"> lessons </w:t>
      </w:r>
      <w:r w:rsidR="00CC4B47" w:rsidRPr="00192862">
        <w:rPr>
          <w:color w:val="000000" w:themeColor="text1"/>
        </w:rPr>
        <w:t>strengthen</w:t>
      </w:r>
      <w:r w:rsidR="00F36297" w:rsidRPr="00192862">
        <w:rPr>
          <w:color w:val="000000" w:themeColor="text1"/>
        </w:rPr>
        <w:t xml:space="preserve"> </w:t>
      </w:r>
      <w:r w:rsidRPr="00192862">
        <w:rPr>
          <w:color w:val="000000" w:themeColor="text1"/>
        </w:rPr>
        <w:t>vocabulary</w:t>
      </w:r>
      <w:r w:rsidR="00CC4B47" w:rsidRPr="00192862">
        <w:rPr>
          <w:color w:val="000000" w:themeColor="text1"/>
        </w:rPr>
        <w:t>,</w:t>
      </w:r>
      <w:r w:rsidRPr="00192862">
        <w:rPr>
          <w:color w:val="000000" w:themeColor="text1"/>
        </w:rPr>
        <w:t xml:space="preserve"> </w:t>
      </w:r>
      <w:r w:rsidR="00F36297" w:rsidRPr="00192862">
        <w:rPr>
          <w:color w:val="000000" w:themeColor="text1"/>
        </w:rPr>
        <w:t>sentence clarity</w:t>
      </w:r>
      <w:r w:rsidR="00CC4B47" w:rsidRPr="00192862">
        <w:rPr>
          <w:color w:val="000000" w:themeColor="text1"/>
        </w:rPr>
        <w:t>,</w:t>
      </w:r>
      <w:r w:rsidR="00F36297" w:rsidRPr="00192862">
        <w:rPr>
          <w:color w:val="000000" w:themeColor="text1"/>
        </w:rPr>
        <w:t xml:space="preserve"> and coherence</w:t>
      </w:r>
      <w:r w:rsidR="00CC4B47" w:rsidRPr="00192862">
        <w:rPr>
          <w:color w:val="000000" w:themeColor="text1"/>
        </w:rPr>
        <w:t>,</w:t>
      </w:r>
      <w:r w:rsidR="00F36297" w:rsidRPr="00192862">
        <w:rPr>
          <w:color w:val="000000" w:themeColor="text1"/>
        </w:rPr>
        <w:t xml:space="preserve"> </w:t>
      </w:r>
      <w:r w:rsidR="00CC4B47" w:rsidRPr="00192862">
        <w:rPr>
          <w:color w:val="000000" w:themeColor="text1"/>
        </w:rPr>
        <w:t>whereas</w:t>
      </w:r>
      <w:r w:rsidR="00F36297" w:rsidRPr="00192862">
        <w:rPr>
          <w:color w:val="000000" w:themeColor="text1"/>
        </w:rPr>
        <w:t xml:space="preserve"> vocabulary expansion </w:t>
      </w:r>
      <w:r w:rsidRPr="00192862">
        <w:rPr>
          <w:color w:val="000000" w:themeColor="text1"/>
        </w:rPr>
        <w:t>improves precision in word choice</w:t>
      </w:r>
      <w:r w:rsidR="00F36297" w:rsidRPr="00192862">
        <w:rPr>
          <w:color w:val="000000" w:themeColor="text1"/>
        </w:rPr>
        <w:t>.</w:t>
      </w:r>
    </w:p>
    <w:p w14:paraId="488EA243" w14:textId="62E0B740" w:rsidR="00160655" w:rsidRPr="00192862" w:rsidRDefault="00160655" w:rsidP="002D2741">
      <w:pPr>
        <w:spacing w:before="240" w:after="240"/>
        <w:jc w:val="both"/>
        <w:rPr>
          <w:color w:val="000000" w:themeColor="text1"/>
        </w:rPr>
      </w:pPr>
      <w:r w:rsidRPr="00192862">
        <w:rPr>
          <w:color w:val="000000" w:themeColor="text1"/>
        </w:rPr>
        <w:t>The integration of both findings</w:t>
      </w:r>
      <w:r w:rsidR="00D91CED" w:rsidRPr="00192862">
        <w:rPr>
          <w:color w:val="000000" w:themeColor="text1"/>
        </w:rPr>
        <w:t>,</w:t>
      </w:r>
      <w:r w:rsidRPr="00192862">
        <w:rPr>
          <w:color w:val="000000" w:themeColor="text1"/>
        </w:rPr>
        <w:t xml:space="preserve"> therefore</w:t>
      </w:r>
      <w:r w:rsidR="00D91CED" w:rsidRPr="00192862">
        <w:rPr>
          <w:color w:val="000000" w:themeColor="text1"/>
        </w:rPr>
        <w:t>,</w:t>
      </w:r>
      <w:r w:rsidRPr="00192862">
        <w:rPr>
          <w:color w:val="000000" w:themeColor="text1"/>
        </w:rPr>
        <w:t xml:space="preserve"> confirms that effective English language instruction requires a balanced emphasis on vocabulary enrichment and structured grammar teaching in order to improve clarity and minimize ambiguity among Ordinary Level secondary school students.</w:t>
      </w:r>
    </w:p>
    <w:p w14:paraId="4EF934EF" w14:textId="77777777" w:rsidR="00E56596" w:rsidRPr="00192862" w:rsidRDefault="00E56596" w:rsidP="002D2741">
      <w:pPr>
        <w:spacing w:before="240" w:after="240"/>
        <w:jc w:val="center"/>
        <w:rPr>
          <w:b/>
          <w:bCs/>
          <w:color w:val="000000" w:themeColor="text1"/>
        </w:rPr>
      </w:pPr>
      <w:r w:rsidRPr="00192862">
        <w:rPr>
          <w:b/>
          <w:bCs/>
          <w:color w:val="000000" w:themeColor="text1"/>
        </w:rPr>
        <w:t>Conclusion and Implications</w:t>
      </w:r>
    </w:p>
    <w:p w14:paraId="4970849F" w14:textId="4E242BA5" w:rsidR="00E56596" w:rsidRPr="00192862" w:rsidRDefault="00E56596" w:rsidP="002D2741">
      <w:pPr>
        <w:spacing w:before="240" w:after="240"/>
        <w:ind w:firstLine="720"/>
        <w:jc w:val="both"/>
        <w:rPr>
          <w:color w:val="000000" w:themeColor="text1"/>
        </w:rPr>
      </w:pPr>
      <w:r w:rsidRPr="00192862">
        <w:rPr>
          <w:color w:val="000000" w:themeColor="text1"/>
        </w:rPr>
        <w:t>The study concludes that both vocabulary expansion and grammar lessons significantly influence minimization of ambiguity in English language writing among Ordinary Level students in Uganda. However, the magnitude of their contributions differs</w:t>
      </w:r>
      <w:r w:rsidR="00D56EC4" w:rsidRPr="00192862">
        <w:rPr>
          <w:color w:val="000000" w:themeColor="text1"/>
        </w:rPr>
        <w:t xml:space="preserve"> (</w:t>
      </w:r>
      <w:proofErr w:type="spellStart"/>
      <w:r w:rsidR="00D56EC4" w:rsidRPr="00192862">
        <w:rPr>
          <w:color w:val="000000" w:themeColor="text1"/>
        </w:rPr>
        <w:t>Wanale</w:t>
      </w:r>
      <w:proofErr w:type="spellEnd"/>
      <w:r w:rsidR="00D56EC4" w:rsidRPr="00192862">
        <w:rPr>
          <w:color w:val="000000" w:themeColor="text1"/>
        </w:rPr>
        <w:t>, 2025)</w:t>
      </w:r>
      <w:r w:rsidRPr="00192862">
        <w:rPr>
          <w:color w:val="000000" w:themeColor="text1"/>
        </w:rPr>
        <w:t>. Vocabulary expansion demonstrated a strong effect in improving students’ ability to select precise words and convey clear meanings, while structured grammar lessons contributed by strengthening sentence construction and syntactic clarity. Guided by Relevance Theory, the findings reinforce the perspective that effective written communication is both a linguistic and cognitive process that requires adequate vocabulary knowledge and grammatical competence to ensure clarity of meaning.</w:t>
      </w:r>
    </w:p>
    <w:p w14:paraId="7C9CB2C2" w14:textId="77777777" w:rsidR="00E56596" w:rsidRPr="00192862" w:rsidRDefault="00E56596" w:rsidP="002D2741">
      <w:pPr>
        <w:spacing w:before="240" w:after="240"/>
        <w:ind w:firstLine="720"/>
        <w:jc w:val="both"/>
        <w:rPr>
          <w:color w:val="000000" w:themeColor="text1"/>
        </w:rPr>
      </w:pPr>
      <w:r w:rsidRPr="00192862">
        <w:rPr>
          <w:color w:val="000000" w:themeColor="text1"/>
        </w:rPr>
        <w:t xml:space="preserve">From a practical standpoint, the findings imply that secondary schools should prioritize systematic vocabulary development and structured grammar instruction as key strategies for improving students’ writing skills. Teachers should adopt instructional approaches that emphasize contextual vocabulary usage, sentence construction, and regular writing practice to minimize ambiguity in students’ written communication. </w:t>
      </w:r>
      <w:r w:rsidRPr="00192862">
        <w:rPr>
          <w:color w:val="000000" w:themeColor="text1"/>
        </w:rPr>
        <w:lastRenderedPageBreak/>
        <w:t>Strengthening these language competencies can enhance students’ academic performance, improve their confidence in written expression, and support better comprehension by readers.</w:t>
      </w:r>
    </w:p>
    <w:p w14:paraId="2282A501" w14:textId="77777777" w:rsidR="00E56596" w:rsidRPr="00192862" w:rsidRDefault="00E56596" w:rsidP="002D2741">
      <w:pPr>
        <w:spacing w:before="240" w:after="240"/>
        <w:ind w:firstLine="720"/>
        <w:jc w:val="both"/>
        <w:rPr>
          <w:color w:val="000000" w:themeColor="text1"/>
        </w:rPr>
      </w:pPr>
      <w:r w:rsidRPr="00192862">
        <w:rPr>
          <w:color w:val="000000" w:themeColor="text1"/>
        </w:rPr>
        <w:t>At the policy level, the study provides valuable insights for curriculum developers, education policymakers, and school administrators seeking to improve English language teaching in secondary schools. Integrating vocabulary development programs and structured grammar lessons into classroom instruction can strengthen students’ communicative competence and reduce misunderstandings in academic writing. Ultimately, improving clarity in student writing contributes to better learning outcomes and prepares learners to participate effectively in academic and professional communication contexts.</w:t>
      </w:r>
    </w:p>
    <w:p w14:paraId="0900D9D4" w14:textId="476EBF75" w:rsidR="00E56596" w:rsidRPr="00192862" w:rsidRDefault="00E56596" w:rsidP="002D2741">
      <w:pPr>
        <w:spacing w:before="240" w:after="240"/>
        <w:jc w:val="center"/>
        <w:rPr>
          <w:b/>
          <w:bCs/>
          <w:color w:val="000000" w:themeColor="text1"/>
        </w:rPr>
      </w:pPr>
      <w:r w:rsidRPr="00192862">
        <w:rPr>
          <w:b/>
          <w:bCs/>
          <w:color w:val="000000" w:themeColor="text1"/>
        </w:rPr>
        <w:t>Recommendations</w:t>
      </w:r>
    </w:p>
    <w:p w14:paraId="00B151EB" w14:textId="77777777" w:rsidR="00E56596" w:rsidRPr="00192862" w:rsidRDefault="00E56596" w:rsidP="002D2741">
      <w:pPr>
        <w:spacing w:before="240" w:after="240"/>
        <w:jc w:val="both"/>
        <w:rPr>
          <w:color w:val="000000" w:themeColor="text1"/>
        </w:rPr>
      </w:pPr>
      <w:r w:rsidRPr="00192862">
        <w:rPr>
          <w:color w:val="000000" w:themeColor="text1"/>
        </w:rPr>
        <w:t>Based on the findings of the study, several recommendations are proposed to enhance the reduction of ambiguity in English writing among Ordinary Level students.</w:t>
      </w:r>
    </w:p>
    <w:p w14:paraId="2DA044D1" w14:textId="1E28D216" w:rsidR="00E56596" w:rsidRPr="00192862" w:rsidRDefault="00B376C9" w:rsidP="002D2741">
      <w:pPr>
        <w:spacing w:before="240" w:after="240"/>
        <w:ind w:firstLine="720"/>
        <w:jc w:val="both"/>
        <w:rPr>
          <w:color w:val="000000" w:themeColor="text1"/>
        </w:rPr>
      </w:pPr>
      <w:r w:rsidRPr="00192862">
        <w:rPr>
          <w:color w:val="000000" w:themeColor="text1"/>
        </w:rPr>
        <w:t>S</w:t>
      </w:r>
      <w:r w:rsidR="00E56596" w:rsidRPr="00192862">
        <w:rPr>
          <w:color w:val="000000" w:themeColor="text1"/>
        </w:rPr>
        <w:t>chool administrators and curriculum planners should strengthen instructional programs that promote systematic vocabulary development. Teachers should incorporate vocabulary-building activities such as contextual reading, word usage exercises, and writing practice to help students expand their lexical knowledge and improve clarity in written communication.</w:t>
      </w:r>
    </w:p>
    <w:p w14:paraId="787CD25A" w14:textId="77777777" w:rsidR="00E56596" w:rsidRPr="00192862" w:rsidRDefault="00E56596" w:rsidP="002D2741">
      <w:pPr>
        <w:spacing w:before="240" w:after="240"/>
        <w:jc w:val="both"/>
        <w:rPr>
          <w:color w:val="000000" w:themeColor="text1"/>
        </w:rPr>
      </w:pPr>
      <w:r w:rsidRPr="00192862">
        <w:rPr>
          <w:color w:val="000000" w:themeColor="text1"/>
        </w:rPr>
        <w:t>Second, English language teachers should emphasize structured grammar instruction that focuses on sentence construction, punctuation, and syntactic accuracy. Regular grammar lessons and practical writing exercises can help students develop stronger language structures that reduce ambiguity in their writing.</w:t>
      </w:r>
    </w:p>
    <w:p w14:paraId="679EB686" w14:textId="79BD6F37" w:rsidR="00E56596" w:rsidRPr="00192862" w:rsidRDefault="00B376C9" w:rsidP="002D2741">
      <w:pPr>
        <w:spacing w:before="240" w:after="240"/>
        <w:ind w:firstLine="720"/>
        <w:jc w:val="both"/>
        <w:rPr>
          <w:color w:val="000000" w:themeColor="text1"/>
        </w:rPr>
      </w:pPr>
      <w:r w:rsidRPr="00192862">
        <w:rPr>
          <w:color w:val="000000" w:themeColor="text1"/>
        </w:rPr>
        <w:t>S</w:t>
      </w:r>
      <w:r w:rsidR="00E56596" w:rsidRPr="00192862">
        <w:rPr>
          <w:color w:val="000000" w:themeColor="text1"/>
        </w:rPr>
        <w:t>chools should encourage frequent writing practice and constructive feedback mechanisms. Peer review sessions, guided composition exercises, and teacher feedback can help students identify ambiguous expressions and revise their writing for clarity.</w:t>
      </w:r>
    </w:p>
    <w:p w14:paraId="4ECD2399" w14:textId="1DA85395" w:rsidR="00E56596" w:rsidRPr="00192862" w:rsidRDefault="003C0793" w:rsidP="002D2741">
      <w:pPr>
        <w:spacing w:before="240" w:after="240"/>
        <w:ind w:firstLine="720"/>
        <w:jc w:val="both"/>
        <w:rPr>
          <w:color w:val="000000" w:themeColor="text1"/>
        </w:rPr>
      </w:pPr>
      <w:r w:rsidRPr="00192862">
        <w:rPr>
          <w:color w:val="000000" w:themeColor="text1"/>
        </w:rPr>
        <w:t>E</w:t>
      </w:r>
      <w:r w:rsidR="00E56596" w:rsidRPr="00192862">
        <w:rPr>
          <w:color w:val="000000" w:themeColor="text1"/>
        </w:rPr>
        <w:t>ducation authorities and policymakers should support teacher professional development programs that equip educators with effective strategies for teaching vocabulary and grammar. Providing adequate instructional materials and language-learning resources will further strengthen students’ writing competence and contribute to improved English language outcomes in secondary education.</w:t>
      </w:r>
    </w:p>
    <w:p w14:paraId="21DC44E9" w14:textId="307F1EDA" w:rsidR="00160655" w:rsidRPr="00E60B6A" w:rsidRDefault="00E60B6A" w:rsidP="002D2741">
      <w:pPr>
        <w:spacing w:before="240" w:after="240"/>
        <w:jc w:val="center"/>
        <w:rPr>
          <w:b/>
          <w:bCs/>
          <w:color w:val="000000" w:themeColor="text1"/>
          <w:sz w:val="28"/>
          <w:szCs w:val="28"/>
        </w:rPr>
      </w:pPr>
      <w:r w:rsidRPr="00E60B6A">
        <w:rPr>
          <w:b/>
          <w:bCs/>
          <w:color w:val="000000" w:themeColor="text1"/>
          <w:sz w:val="28"/>
          <w:szCs w:val="28"/>
        </w:rPr>
        <w:t>REFERENCES</w:t>
      </w:r>
    </w:p>
    <w:p w14:paraId="3AFBE5FB" w14:textId="77777777" w:rsidR="006A1C89" w:rsidRPr="006A1C89" w:rsidRDefault="00617681" w:rsidP="002D2741">
      <w:pPr>
        <w:pStyle w:val="ListParagraph"/>
        <w:numPr>
          <w:ilvl w:val="0"/>
          <w:numId w:val="3"/>
        </w:numPr>
        <w:spacing w:before="240" w:after="240"/>
        <w:jc w:val="both"/>
        <w:rPr>
          <w:i/>
          <w:iCs/>
          <w:color w:val="000000" w:themeColor="text1"/>
        </w:rPr>
      </w:pPr>
      <w:r w:rsidRPr="006A1C89">
        <w:rPr>
          <w:color w:val="000000" w:themeColor="text1"/>
        </w:rPr>
        <w:t>Abdullah Belhaj, D. (2025). </w:t>
      </w:r>
      <w:r w:rsidRPr="006A1C89">
        <w:rPr>
          <w:i/>
          <w:iCs/>
          <w:color w:val="000000" w:themeColor="text1"/>
        </w:rPr>
        <w:t xml:space="preserve">Problems of Teaching English from Teachers </w:t>
      </w:r>
      <w:proofErr w:type="gramStart"/>
      <w:r w:rsidRPr="006A1C89">
        <w:rPr>
          <w:i/>
          <w:iCs/>
          <w:color w:val="000000" w:themeColor="text1"/>
        </w:rPr>
        <w:t xml:space="preserve">Point </w:t>
      </w:r>
      <w:r w:rsidR="006A1C89">
        <w:rPr>
          <w:i/>
          <w:iCs/>
          <w:color w:val="000000" w:themeColor="text1"/>
        </w:rPr>
        <w:t xml:space="preserve"> </w:t>
      </w:r>
      <w:r w:rsidRPr="006A1C89">
        <w:rPr>
          <w:i/>
          <w:iCs/>
          <w:color w:val="000000" w:themeColor="text1"/>
        </w:rPr>
        <w:t>of</w:t>
      </w:r>
      <w:proofErr w:type="gramEnd"/>
      <w:r w:rsidRPr="006A1C89">
        <w:rPr>
          <w:i/>
          <w:iCs/>
          <w:color w:val="000000" w:themeColor="text1"/>
        </w:rPr>
        <w:t xml:space="preserve"> View in Libyan Secondary Schools Particularly in Zawia</w:t>
      </w:r>
      <w:r w:rsidRPr="006A1C89">
        <w:rPr>
          <w:color w:val="000000" w:themeColor="text1"/>
        </w:rPr>
        <w:t xml:space="preserve"> (Doctoral dissertation, </w:t>
      </w:r>
      <w:proofErr w:type="spellStart"/>
      <w:r w:rsidRPr="006A1C89">
        <w:rPr>
          <w:color w:val="000000" w:themeColor="text1"/>
        </w:rPr>
        <w:t>universit</w:t>
      </w:r>
      <w:proofErr w:type="spellEnd"/>
      <w:r w:rsidRPr="006A1C89">
        <w:rPr>
          <w:color w:val="000000" w:themeColor="text1"/>
        </w:rPr>
        <w:t xml:space="preserve"> of </w:t>
      </w:r>
      <w:proofErr w:type="spellStart"/>
      <w:r w:rsidRPr="006A1C89">
        <w:rPr>
          <w:color w:val="000000" w:themeColor="text1"/>
        </w:rPr>
        <w:t>zawia</w:t>
      </w:r>
      <w:proofErr w:type="spellEnd"/>
      <w:r w:rsidRPr="006A1C89">
        <w:rPr>
          <w:color w:val="000000" w:themeColor="text1"/>
        </w:rPr>
        <w:t>).</w:t>
      </w:r>
    </w:p>
    <w:p w14:paraId="4AAF1481" w14:textId="77777777" w:rsidR="006A1C89" w:rsidRPr="006A1C89" w:rsidRDefault="0044723F" w:rsidP="002D2741">
      <w:pPr>
        <w:pStyle w:val="ListParagraph"/>
        <w:numPr>
          <w:ilvl w:val="0"/>
          <w:numId w:val="3"/>
        </w:numPr>
        <w:spacing w:before="240" w:after="240"/>
        <w:jc w:val="both"/>
        <w:rPr>
          <w:i/>
          <w:iCs/>
          <w:color w:val="000000" w:themeColor="text1"/>
        </w:rPr>
      </w:pPr>
      <w:r w:rsidRPr="006A1C89">
        <w:rPr>
          <w:color w:val="000000" w:themeColor="text1"/>
        </w:rPr>
        <w:t xml:space="preserve">Adebayo, D. O., Nduka, U. C., </w:t>
      </w:r>
      <w:proofErr w:type="spellStart"/>
      <w:r w:rsidRPr="006A1C89">
        <w:rPr>
          <w:color w:val="000000" w:themeColor="text1"/>
        </w:rPr>
        <w:t>Onebunne</w:t>
      </w:r>
      <w:proofErr w:type="spellEnd"/>
      <w:r w:rsidRPr="006A1C89">
        <w:rPr>
          <w:color w:val="000000" w:themeColor="text1"/>
        </w:rPr>
        <w:t>, A. P., Karikari, L., &amp; Obiri, J. A. (2024). Students' development of writing skills on grammatical units through peer and teachers' correction strategies. </w:t>
      </w:r>
      <w:r w:rsidRPr="006A1C89">
        <w:rPr>
          <w:i/>
          <w:iCs/>
          <w:color w:val="000000" w:themeColor="text1"/>
        </w:rPr>
        <w:t>Path of Science</w:t>
      </w:r>
      <w:r w:rsidRPr="006A1C89">
        <w:rPr>
          <w:color w:val="000000" w:themeColor="text1"/>
        </w:rPr>
        <w:t>, </w:t>
      </w:r>
      <w:r w:rsidRPr="006A1C89">
        <w:rPr>
          <w:i/>
          <w:iCs/>
          <w:color w:val="000000" w:themeColor="text1"/>
        </w:rPr>
        <w:t>10</w:t>
      </w:r>
      <w:r w:rsidRPr="006A1C89">
        <w:rPr>
          <w:color w:val="000000" w:themeColor="text1"/>
        </w:rPr>
        <w:t>(9), 4001-4024</w:t>
      </w:r>
      <w:r w:rsidRPr="006A1C89">
        <w:rPr>
          <w:b/>
          <w:bCs/>
          <w:color w:val="000000" w:themeColor="text1"/>
        </w:rPr>
        <w:t>.</w:t>
      </w:r>
      <w:r w:rsidR="001014B9" w:rsidRPr="006A1C89">
        <w:rPr>
          <w:b/>
          <w:bCs/>
          <w:color w:val="000000" w:themeColor="text1"/>
        </w:rPr>
        <w:t xml:space="preserve"> </w:t>
      </w:r>
      <w:hyperlink r:id="rId11" w:history="1">
        <w:r w:rsidR="001014B9" w:rsidRPr="006A1C89">
          <w:rPr>
            <w:rStyle w:val="Hyperlink"/>
            <w:b/>
            <w:bCs/>
          </w:rPr>
          <w:t>https://doi.org/10.22178/pos.108-9</w:t>
        </w:r>
      </w:hyperlink>
      <w:r w:rsidR="001014B9" w:rsidRPr="006A1C89">
        <w:rPr>
          <w:b/>
          <w:bCs/>
          <w:color w:val="000000" w:themeColor="text1"/>
        </w:rPr>
        <w:t xml:space="preserve"> </w:t>
      </w:r>
    </w:p>
    <w:p w14:paraId="5CFB9D85" w14:textId="77777777" w:rsidR="006A1C89" w:rsidRPr="006A1C89" w:rsidRDefault="00617681"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Adelekea</w:t>
      </w:r>
      <w:proofErr w:type="spellEnd"/>
      <w:r w:rsidRPr="006A1C89">
        <w:rPr>
          <w:color w:val="000000" w:themeColor="text1"/>
        </w:rPr>
        <w:t xml:space="preserve">, I. J., &amp; </w:t>
      </w:r>
      <w:proofErr w:type="spellStart"/>
      <w:r w:rsidRPr="006A1C89">
        <w:rPr>
          <w:color w:val="000000" w:themeColor="text1"/>
        </w:rPr>
        <w:t>Onyebuchib</w:t>
      </w:r>
      <w:proofErr w:type="spellEnd"/>
      <w:r w:rsidRPr="006A1C89">
        <w:rPr>
          <w:color w:val="000000" w:themeColor="text1"/>
        </w:rPr>
        <w:t>, C. N. (2023). Challenges teachers experience in teaching English second language in secondary schools in the northwest province. </w:t>
      </w:r>
      <w:r w:rsidRPr="006A1C89">
        <w:rPr>
          <w:i/>
          <w:iCs/>
          <w:color w:val="000000" w:themeColor="text1"/>
        </w:rPr>
        <w:t>World Lang. Lit. Cult. Stud</w:t>
      </w:r>
      <w:r w:rsidRPr="006A1C89">
        <w:rPr>
          <w:color w:val="000000" w:themeColor="text1"/>
        </w:rPr>
        <w:t>, </w:t>
      </w:r>
      <w:r w:rsidRPr="006A1C89">
        <w:rPr>
          <w:i/>
          <w:iCs/>
          <w:color w:val="000000" w:themeColor="text1"/>
        </w:rPr>
        <w:t>2</w:t>
      </w:r>
      <w:r w:rsidRPr="006A1C89">
        <w:rPr>
          <w:color w:val="000000" w:themeColor="text1"/>
        </w:rPr>
        <w:t xml:space="preserve">, 11-19. </w:t>
      </w:r>
      <w:hyperlink r:id="rId12" w:history="1">
        <w:r w:rsidRPr="00192862">
          <w:rPr>
            <w:rStyle w:val="Hyperlink"/>
          </w:rPr>
          <w:t>https://doi.org/10.9734/wlpcs/2023/v2i2119</w:t>
        </w:r>
      </w:hyperlink>
      <w:r w:rsidRPr="006A1C89">
        <w:rPr>
          <w:color w:val="000000" w:themeColor="text1"/>
        </w:rPr>
        <w:t xml:space="preserve"> </w:t>
      </w:r>
    </w:p>
    <w:p w14:paraId="30A55F6C" w14:textId="77777777" w:rsidR="006A1C89" w:rsidRPr="006A1C89" w:rsidRDefault="00617681" w:rsidP="002D2741">
      <w:pPr>
        <w:pStyle w:val="ListParagraph"/>
        <w:numPr>
          <w:ilvl w:val="0"/>
          <w:numId w:val="3"/>
        </w:numPr>
        <w:spacing w:before="240" w:after="240"/>
        <w:jc w:val="both"/>
        <w:rPr>
          <w:i/>
          <w:iCs/>
          <w:color w:val="000000" w:themeColor="text1"/>
        </w:rPr>
      </w:pPr>
      <w:r w:rsidRPr="00192862">
        <w:t xml:space="preserve">Allsop, D. B., Chelladurai, J. M., Kimball, E. R., Marks, L. D., &amp; Hendricks, J. J. (2022). Qualitative methods with </w:t>
      </w:r>
      <w:proofErr w:type="spellStart"/>
      <w:r w:rsidRPr="00192862">
        <w:t>Nvivo</w:t>
      </w:r>
      <w:proofErr w:type="spellEnd"/>
      <w:r w:rsidRPr="00192862">
        <w:t xml:space="preserve"> software: A practical guide for analyzing qualitative data. </w:t>
      </w:r>
      <w:r w:rsidRPr="006A1C89">
        <w:rPr>
          <w:i/>
          <w:iCs/>
        </w:rPr>
        <w:t>Psych</w:t>
      </w:r>
      <w:r w:rsidRPr="00192862">
        <w:t>, </w:t>
      </w:r>
      <w:r w:rsidRPr="006A1C89">
        <w:rPr>
          <w:i/>
          <w:iCs/>
        </w:rPr>
        <w:t>4</w:t>
      </w:r>
      <w:r w:rsidRPr="00192862">
        <w:t xml:space="preserve">(2), 142-159. </w:t>
      </w:r>
      <w:hyperlink r:id="rId13" w:history="1">
        <w:r w:rsidRPr="00192862">
          <w:rPr>
            <w:rStyle w:val="Hyperlink"/>
          </w:rPr>
          <w:t>https://doi.org/10.3390/psych4020011</w:t>
        </w:r>
      </w:hyperlink>
      <w:r w:rsidRPr="00192862">
        <w:t xml:space="preserve"> </w:t>
      </w:r>
    </w:p>
    <w:p w14:paraId="35737A73" w14:textId="77777777" w:rsidR="006A1C89" w:rsidRPr="006A1C89" w:rsidRDefault="00617681" w:rsidP="002D2741">
      <w:pPr>
        <w:pStyle w:val="ListParagraph"/>
        <w:numPr>
          <w:ilvl w:val="0"/>
          <w:numId w:val="3"/>
        </w:numPr>
        <w:spacing w:before="240" w:after="240"/>
        <w:jc w:val="both"/>
        <w:rPr>
          <w:i/>
          <w:iCs/>
          <w:color w:val="000000" w:themeColor="text1"/>
        </w:rPr>
      </w:pPr>
      <w:r w:rsidRPr="006A1C89">
        <w:rPr>
          <w:color w:val="000000" w:themeColor="text1"/>
        </w:rPr>
        <w:t xml:space="preserve">Ashyralyyev, А., Bayrambabayev, S., &amp; </w:t>
      </w:r>
      <w:proofErr w:type="spellStart"/>
      <w:r w:rsidRPr="006A1C89">
        <w:rPr>
          <w:color w:val="000000" w:themeColor="text1"/>
        </w:rPr>
        <w:t>Gurbangylyjov</w:t>
      </w:r>
      <w:proofErr w:type="spellEnd"/>
      <w:r w:rsidRPr="006A1C89">
        <w:rPr>
          <w:color w:val="000000" w:themeColor="text1"/>
        </w:rPr>
        <w:t>, S. (2025). THE</w:t>
      </w:r>
      <w:r w:rsidR="006A1C89">
        <w:rPr>
          <w:color w:val="000000" w:themeColor="text1"/>
        </w:rPr>
        <w:t xml:space="preserve"> </w:t>
      </w:r>
      <w:r w:rsidRPr="006A1C89">
        <w:rPr>
          <w:color w:val="000000" w:themeColor="text1"/>
        </w:rPr>
        <w:t xml:space="preserve">Importance </w:t>
      </w:r>
      <w:proofErr w:type="gramStart"/>
      <w:r w:rsidRPr="006A1C89">
        <w:rPr>
          <w:color w:val="000000" w:themeColor="text1"/>
        </w:rPr>
        <w:t>Of</w:t>
      </w:r>
      <w:proofErr w:type="gramEnd"/>
      <w:r w:rsidRPr="006A1C89">
        <w:rPr>
          <w:color w:val="000000" w:themeColor="text1"/>
        </w:rPr>
        <w:t xml:space="preserve"> English </w:t>
      </w:r>
      <w:proofErr w:type="gramStart"/>
      <w:r w:rsidRPr="006A1C89">
        <w:rPr>
          <w:color w:val="000000" w:themeColor="text1"/>
        </w:rPr>
        <w:t>In</w:t>
      </w:r>
      <w:proofErr w:type="gramEnd"/>
      <w:r w:rsidRPr="006A1C89">
        <w:rPr>
          <w:color w:val="000000" w:themeColor="text1"/>
        </w:rPr>
        <w:t xml:space="preserve"> Global Communication. </w:t>
      </w:r>
      <w:proofErr w:type="spellStart"/>
      <w:r w:rsidRPr="006A1C89">
        <w:rPr>
          <w:i/>
          <w:iCs/>
          <w:color w:val="000000" w:themeColor="text1"/>
        </w:rPr>
        <w:t>Образование</w:t>
      </w:r>
      <w:proofErr w:type="spellEnd"/>
      <w:r w:rsidRPr="006A1C89">
        <w:rPr>
          <w:i/>
          <w:iCs/>
          <w:color w:val="000000" w:themeColor="text1"/>
        </w:rPr>
        <w:t xml:space="preserve"> И </w:t>
      </w:r>
      <w:proofErr w:type="spellStart"/>
      <w:r w:rsidRPr="006A1C89">
        <w:rPr>
          <w:i/>
          <w:iCs/>
          <w:color w:val="000000" w:themeColor="text1"/>
        </w:rPr>
        <w:t>Наука</w:t>
      </w:r>
      <w:proofErr w:type="spellEnd"/>
      <w:r w:rsidRPr="006A1C89">
        <w:rPr>
          <w:i/>
          <w:iCs/>
          <w:color w:val="000000" w:themeColor="text1"/>
        </w:rPr>
        <w:t xml:space="preserve"> В </w:t>
      </w:r>
      <w:proofErr w:type="spellStart"/>
      <w:r w:rsidRPr="006A1C89">
        <w:rPr>
          <w:i/>
          <w:iCs/>
          <w:color w:val="000000" w:themeColor="text1"/>
        </w:rPr>
        <w:t>Xxi</w:t>
      </w:r>
      <w:proofErr w:type="spellEnd"/>
      <w:r w:rsidRPr="006A1C89">
        <w:rPr>
          <w:i/>
          <w:iCs/>
          <w:color w:val="000000" w:themeColor="text1"/>
        </w:rPr>
        <w:t xml:space="preserve"> </w:t>
      </w:r>
      <w:proofErr w:type="spellStart"/>
      <w:r w:rsidRPr="006A1C89">
        <w:rPr>
          <w:i/>
          <w:iCs/>
          <w:color w:val="000000" w:themeColor="text1"/>
        </w:rPr>
        <w:t>Веке</w:t>
      </w:r>
      <w:proofErr w:type="spellEnd"/>
      <w:r w:rsidRPr="006A1C89">
        <w:rPr>
          <w:color w:val="000000" w:themeColor="text1"/>
        </w:rPr>
        <w:t>, (67-3 (</w:t>
      </w:r>
      <w:proofErr w:type="spellStart"/>
      <w:r w:rsidRPr="006A1C89">
        <w:rPr>
          <w:color w:val="000000" w:themeColor="text1"/>
        </w:rPr>
        <w:t>Том</w:t>
      </w:r>
      <w:proofErr w:type="spellEnd"/>
      <w:r w:rsidRPr="006A1C89">
        <w:rPr>
          <w:color w:val="000000" w:themeColor="text1"/>
        </w:rPr>
        <w:t xml:space="preserve"> 2).</w:t>
      </w:r>
    </w:p>
    <w:p w14:paraId="2625DAB2" w14:textId="77777777" w:rsidR="006A1C89" w:rsidRPr="006A1C89" w:rsidRDefault="00D22582"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Benzehaf</w:t>
      </w:r>
      <w:proofErr w:type="spellEnd"/>
      <w:r w:rsidRPr="006A1C89">
        <w:rPr>
          <w:color w:val="000000" w:themeColor="text1"/>
        </w:rPr>
        <w:t>, B. (2023). Multilingualism and its role in identity construction: a study of English students’ perceptions. </w:t>
      </w:r>
      <w:r w:rsidRPr="006A1C89">
        <w:rPr>
          <w:i/>
          <w:iCs/>
          <w:color w:val="000000" w:themeColor="text1"/>
        </w:rPr>
        <w:t>International Journal of Multilingualism</w:t>
      </w:r>
      <w:r w:rsidRPr="006A1C89">
        <w:rPr>
          <w:color w:val="000000" w:themeColor="text1"/>
        </w:rPr>
        <w:t>, </w:t>
      </w:r>
      <w:r w:rsidRPr="006A1C89">
        <w:rPr>
          <w:i/>
          <w:iCs/>
          <w:color w:val="000000" w:themeColor="text1"/>
        </w:rPr>
        <w:t>20</w:t>
      </w:r>
      <w:r w:rsidRPr="006A1C89">
        <w:rPr>
          <w:color w:val="000000" w:themeColor="text1"/>
        </w:rPr>
        <w:t xml:space="preserve">(3), 1145-1163. </w:t>
      </w:r>
      <w:hyperlink r:id="rId14" w:history="1">
        <w:r w:rsidRPr="00192862">
          <w:rPr>
            <w:rStyle w:val="Hyperlink"/>
          </w:rPr>
          <w:t>https://doi.org/10.1080/14790718.2023.2176543</w:t>
        </w:r>
      </w:hyperlink>
      <w:r w:rsidRPr="006A1C89">
        <w:rPr>
          <w:color w:val="000000" w:themeColor="text1"/>
        </w:rPr>
        <w:t xml:space="preserve"> </w:t>
      </w:r>
    </w:p>
    <w:p w14:paraId="2782FC10" w14:textId="77777777" w:rsidR="006A1C89" w:rsidRPr="006A1C89" w:rsidRDefault="00D22582"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Braimoh</w:t>
      </w:r>
      <w:proofErr w:type="spellEnd"/>
      <w:r w:rsidRPr="006A1C89">
        <w:rPr>
          <w:color w:val="000000" w:themeColor="text1"/>
        </w:rPr>
        <w:t>, J. J., &amp; Eriel, E. D. (2024). Decoding the controversy: An investigation into the impact of frequent texting language use on undergraduate students' academic writing. </w:t>
      </w:r>
      <w:r w:rsidRPr="006A1C89">
        <w:rPr>
          <w:i/>
          <w:iCs/>
          <w:color w:val="000000" w:themeColor="text1"/>
        </w:rPr>
        <w:t>Journal of Humanities and Social Science (IOSR-JHSS)</w:t>
      </w:r>
      <w:r w:rsidRPr="006A1C89">
        <w:rPr>
          <w:color w:val="000000" w:themeColor="text1"/>
        </w:rPr>
        <w:t>, </w:t>
      </w:r>
      <w:r w:rsidRPr="006A1C89">
        <w:rPr>
          <w:i/>
          <w:iCs/>
          <w:color w:val="000000" w:themeColor="text1"/>
        </w:rPr>
        <w:t>29</w:t>
      </w:r>
      <w:r w:rsidRPr="006A1C89">
        <w:rPr>
          <w:color w:val="000000" w:themeColor="text1"/>
        </w:rPr>
        <w:t xml:space="preserve">(10), 61-71. </w:t>
      </w:r>
      <w:hyperlink r:id="rId15" w:history="1">
        <w:r w:rsidRPr="00192862">
          <w:rPr>
            <w:rStyle w:val="Hyperlink"/>
          </w:rPr>
          <w:t>https://doi.org/10.9790/0837-2910096171</w:t>
        </w:r>
      </w:hyperlink>
      <w:r w:rsidRPr="006A1C89">
        <w:rPr>
          <w:color w:val="000000" w:themeColor="text1"/>
        </w:rPr>
        <w:t xml:space="preserve"> </w:t>
      </w:r>
    </w:p>
    <w:p w14:paraId="482B9E3C" w14:textId="77777777" w:rsidR="006A1C89" w:rsidRPr="006A1C89" w:rsidRDefault="00D22582" w:rsidP="002D2741">
      <w:pPr>
        <w:pStyle w:val="ListParagraph"/>
        <w:numPr>
          <w:ilvl w:val="0"/>
          <w:numId w:val="3"/>
        </w:numPr>
        <w:spacing w:before="240" w:after="240"/>
        <w:jc w:val="both"/>
        <w:rPr>
          <w:i/>
          <w:iCs/>
          <w:color w:val="000000" w:themeColor="text1"/>
        </w:rPr>
      </w:pPr>
      <w:proofErr w:type="spellStart"/>
      <w:r w:rsidRPr="006A1C89">
        <w:rPr>
          <w:color w:val="000000" w:themeColor="text1"/>
        </w:rPr>
        <w:lastRenderedPageBreak/>
        <w:t>Çuka</w:t>
      </w:r>
      <w:proofErr w:type="spellEnd"/>
      <w:r w:rsidRPr="006A1C89">
        <w:rPr>
          <w:color w:val="000000" w:themeColor="text1"/>
        </w:rPr>
        <w:t xml:space="preserve">, E. (2024). Enriching the discourse with contextual elements to avoid ambiguity caused by the use of ambiguous words in communication among </w:t>
      </w:r>
      <w:proofErr w:type="spellStart"/>
      <w:r w:rsidRPr="006A1C89">
        <w:rPr>
          <w:color w:val="000000" w:themeColor="text1"/>
        </w:rPr>
        <w:t>albanian</w:t>
      </w:r>
      <w:proofErr w:type="spellEnd"/>
      <w:r w:rsidRPr="006A1C89">
        <w:rPr>
          <w:color w:val="000000" w:themeColor="text1"/>
        </w:rPr>
        <w:t xml:space="preserve"> students of </w:t>
      </w:r>
      <w:proofErr w:type="spellStart"/>
      <w:r w:rsidRPr="006A1C89">
        <w:rPr>
          <w:color w:val="000000" w:themeColor="text1"/>
        </w:rPr>
        <w:t>english</w:t>
      </w:r>
      <w:proofErr w:type="spellEnd"/>
      <w:r w:rsidRPr="006A1C89">
        <w:rPr>
          <w:color w:val="000000" w:themeColor="text1"/>
        </w:rPr>
        <w:t xml:space="preserve"> (</w:t>
      </w:r>
      <w:proofErr w:type="spellStart"/>
      <w:r w:rsidRPr="006A1C89">
        <w:rPr>
          <w:color w:val="000000" w:themeColor="text1"/>
        </w:rPr>
        <w:t>esl</w:t>
      </w:r>
      <w:proofErr w:type="spellEnd"/>
      <w:r w:rsidRPr="006A1C89">
        <w:rPr>
          <w:color w:val="000000" w:themeColor="text1"/>
        </w:rPr>
        <w:t>). </w:t>
      </w:r>
      <w:r w:rsidRPr="006A1C89">
        <w:rPr>
          <w:i/>
          <w:iCs/>
          <w:color w:val="000000" w:themeColor="text1"/>
        </w:rPr>
        <w:t>Knowledge-international journal</w:t>
      </w:r>
      <w:r w:rsidRPr="006A1C89">
        <w:rPr>
          <w:color w:val="000000" w:themeColor="text1"/>
        </w:rPr>
        <w:t>, </w:t>
      </w:r>
      <w:r w:rsidRPr="006A1C89">
        <w:rPr>
          <w:i/>
          <w:iCs/>
          <w:color w:val="000000" w:themeColor="text1"/>
        </w:rPr>
        <w:t>65</w:t>
      </w:r>
      <w:r w:rsidRPr="006A1C89">
        <w:rPr>
          <w:color w:val="000000" w:themeColor="text1"/>
        </w:rPr>
        <w:t xml:space="preserve">(5), 577-582. </w:t>
      </w:r>
      <w:hyperlink r:id="rId16" w:history="1">
        <w:r w:rsidRPr="00192862">
          <w:rPr>
            <w:rStyle w:val="Hyperlink"/>
          </w:rPr>
          <w:t>https://doi.org/10.35120/kij6505577c</w:t>
        </w:r>
      </w:hyperlink>
    </w:p>
    <w:p w14:paraId="1F20F591" w14:textId="77777777" w:rsidR="006A1C89" w:rsidRPr="006A1C89" w:rsidRDefault="00D22582" w:rsidP="002D2741">
      <w:pPr>
        <w:pStyle w:val="ListParagraph"/>
        <w:numPr>
          <w:ilvl w:val="0"/>
          <w:numId w:val="3"/>
        </w:numPr>
        <w:spacing w:before="240" w:after="240"/>
        <w:jc w:val="both"/>
        <w:rPr>
          <w:i/>
          <w:iCs/>
          <w:color w:val="000000" w:themeColor="text1"/>
        </w:rPr>
      </w:pPr>
      <w:r w:rsidRPr="00192862">
        <w:t xml:space="preserve">Cheung, G. W., Cooper-Thomas, H. D., Lau, R. S., &amp; Wang, L. C. (2024). Reporting </w:t>
      </w:r>
      <w:proofErr w:type="gramStart"/>
      <w:r w:rsidRPr="00192862">
        <w:t>reliability,  convergent</w:t>
      </w:r>
      <w:proofErr w:type="gramEnd"/>
      <w:r w:rsidRPr="00192862">
        <w:t xml:space="preserve"> and discriminant validity with structural equation modeling: A review and best practice recommendations. Asia Pacific Journal of Management, 41(2), 745–   783. </w:t>
      </w:r>
      <w:hyperlink r:id="rId17" w:history="1">
        <w:r w:rsidRPr="00192862">
          <w:rPr>
            <w:rStyle w:val="Hyperlink"/>
          </w:rPr>
          <w:t>https://doi.org/10.1007/s10490-023-09871-y</w:t>
        </w:r>
      </w:hyperlink>
    </w:p>
    <w:p w14:paraId="52DBA6F0" w14:textId="77777777" w:rsidR="006A1C89" w:rsidRPr="006A1C89" w:rsidRDefault="00D22582" w:rsidP="002D2741">
      <w:pPr>
        <w:pStyle w:val="ListParagraph"/>
        <w:numPr>
          <w:ilvl w:val="0"/>
          <w:numId w:val="3"/>
        </w:numPr>
        <w:spacing w:before="240" w:after="240"/>
        <w:jc w:val="both"/>
        <w:rPr>
          <w:i/>
          <w:iCs/>
          <w:color w:val="000000" w:themeColor="text1"/>
        </w:rPr>
      </w:pPr>
      <w:r w:rsidRPr="006A1C89">
        <w:rPr>
          <w:color w:val="000000" w:themeColor="text1"/>
        </w:rPr>
        <w:t>Demir, C. (2020). Lexical and Structural Ambiguities in Student Writing: An Assessment and Evaluation of Results. </w:t>
      </w:r>
      <w:r w:rsidRPr="006A1C89">
        <w:rPr>
          <w:i/>
          <w:iCs/>
          <w:color w:val="000000" w:themeColor="text1"/>
        </w:rPr>
        <w:t>African Educational Research</w:t>
      </w:r>
      <w:r w:rsidR="006A1C89">
        <w:rPr>
          <w:i/>
          <w:iCs/>
          <w:color w:val="000000" w:themeColor="text1"/>
        </w:rPr>
        <w:t xml:space="preserve"> </w:t>
      </w:r>
      <w:r w:rsidRPr="006A1C89">
        <w:rPr>
          <w:i/>
          <w:iCs/>
          <w:color w:val="000000" w:themeColor="text1"/>
        </w:rPr>
        <w:t>Journal</w:t>
      </w:r>
      <w:r w:rsidRPr="006A1C89">
        <w:rPr>
          <w:color w:val="000000" w:themeColor="text1"/>
        </w:rPr>
        <w:t>, </w:t>
      </w:r>
      <w:r w:rsidRPr="006A1C89">
        <w:rPr>
          <w:i/>
          <w:iCs/>
          <w:color w:val="000000" w:themeColor="text1"/>
        </w:rPr>
        <w:t>8</w:t>
      </w:r>
      <w:r w:rsidRPr="006A1C89">
        <w:rPr>
          <w:color w:val="000000" w:themeColor="text1"/>
        </w:rPr>
        <w:t xml:space="preserve">, 100-108. </w:t>
      </w:r>
      <w:hyperlink r:id="rId18" w:history="1">
        <w:r w:rsidRPr="00192862">
          <w:rPr>
            <w:rStyle w:val="Hyperlink"/>
          </w:rPr>
          <w:t>https://doi.org/10.30918/AERJ.8S1.20.022</w:t>
        </w:r>
      </w:hyperlink>
      <w:r w:rsidRPr="006A1C89">
        <w:rPr>
          <w:color w:val="000000" w:themeColor="text1"/>
        </w:rPr>
        <w:t xml:space="preserve"> </w:t>
      </w:r>
    </w:p>
    <w:p w14:paraId="55FB72AD" w14:textId="77777777" w:rsidR="006A1C89" w:rsidRPr="006A1C89" w:rsidRDefault="00D22582" w:rsidP="002D2741">
      <w:pPr>
        <w:pStyle w:val="ListParagraph"/>
        <w:numPr>
          <w:ilvl w:val="0"/>
          <w:numId w:val="3"/>
        </w:numPr>
        <w:spacing w:before="240" w:after="240"/>
        <w:jc w:val="both"/>
        <w:rPr>
          <w:i/>
          <w:iCs/>
          <w:color w:val="000000" w:themeColor="text1"/>
        </w:rPr>
      </w:pPr>
      <w:r w:rsidRPr="00192862">
        <w:t xml:space="preserve">Ghazali, M. T., &amp; Fauzi, M. A. (2025). Validation of training in relation to succession planning: Exploratory factor analysis and confirmatory factor analysis approach. International Journal of Research and Innovation in Social Science, 9(1), 785–798. </w:t>
      </w:r>
      <w:hyperlink r:id="rId19" w:history="1">
        <w:r w:rsidR="006A1C89" w:rsidRPr="00E83B68">
          <w:rPr>
            <w:rStyle w:val="Hyperlink"/>
          </w:rPr>
          <w:t>https://doi.org/10.47772/IJRISS.2025.9010067</w:t>
        </w:r>
      </w:hyperlink>
      <w:r w:rsidRPr="00192862">
        <w:t xml:space="preserve"> </w:t>
      </w:r>
    </w:p>
    <w:p w14:paraId="757A1780" w14:textId="77777777" w:rsidR="006A1C89" w:rsidRPr="006A1C89" w:rsidRDefault="00D22582" w:rsidP="002D2741">
      <w:pPr>
        <w:pStyle w:val="ListParagraph"/>
        <w:numPr>
          <w:ilvl w:val="0"/>
          <w:numId w:val="3"/>
        </w:numPr>
        <w:spacing w:before="240" w:after="240"/>
        <w:jc w:val="both"/>
        <w:rPr>
          <w:i/>
          <w:iCs/>
          <w:color w:val="000000" w:themeColor="text1"/>
        </w:rPr>
      </w:pPr>
      <w:r w:rsidRPr="006A1C89">
        <w:rPr>
          <w:color w:val="000000" w:themeColor="text1"/>
        </w:rPr>
        <w:t xml:space="preserve">Hair, J. F., Black, W. C., Babin, B. J., &amp; Anderson, R. E. (2022). </w:t>
      </w:r>
      <w:r w:rsidRPr="006A1C89">
        <w:rPr>
          <w:i/>
          <w:iCs/>
          <w:color w:val="000000" w:themeColor="text1"/>
        </w:rPr>
        <w:t>Multivariate data analysis</w:t>
      </w:r>
      <w:r w:rsidRPr="006A1C89">
        <w:rPr>
          <w:color w:val="000000" w:themeColor="text1"/>
        </w:rPr>
        <w:t xml:space="preserve"> (8th ed.). Cengage Learning. </w:t>
      </w:r>
    </w:p>
    <w:p w14:paraId="5F7F4508" w14:textId="77777777" w:rsidR="006A1C89" w:rsidRPr="006A1C89" w:rsidRDefault="00D22582"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Hamdalo</w:t>
      </w:r>
      <w:proofErr w:type="spellEnd"/>
      <w:r w:rsidRPr="006A1C89">
        <w:rPr>
          <w:color w:val="000000" w:themeColor="text1"/>
        </w:rPr>
        <w:t>, J., Rodriguez-Martinez, L. A., &amp; Dominguez-Garcia, M. I. (2023). English language learning in multilingual settings: Challenges, advantages, and pedagogical implications. </w:t>
      </w:r>
      <w:r w:rsidRPr="006A1C89">
        <w:rPr>
          <w:i/>
          <w:iCs/>
          <w:color w:val="000000" w:themeColor="text1"/>
        </w:rPr>
        <w:t>Research Studies in English Language Teaching and Learning</w:t>
      </w:r>
      <w:r w:rsidRPr="006A1C89">
        <w:rPr>
          <w:color w:val="000000" w:themeColor="text1"/>
        </w:rPr>
        <w:t>, </w:t>
      </w:r>
      <w:r w:rsidRPr="006A1C89">
        <w:rPr>
          <w:i/>
          <w:iCs/>
          <w:color w:val="000000" w:themeColor="text1"/>
        </w:rPr>
        <w:t>1</w:t>
      </w:r>
      <w:r w:rsidRPr="006A1C89">
        <w:rPr>
          <w:color w:val="000000" w:themeColor="text1"/>
        </w:rPr>
        <w:t xml:space="preserve">(3), 140-153. </w:t>
      </w:r>
      <w:hyperlink r:id="rId20" w:history="1">
        <w:r w:rsidRPr="00192862">
          <w:rPr>
            <w:rStyle w:val="Hyperlink"/>
          </w:rPr>
          <w:t>https://doi.org/10.62517/rseltl.v1i3.140153</w:t>
        </w:r>
      </w:hyperlink>
    </w:p>
    <w:p w14:paraId="4B1F78E0" w14:textId="77777777" w:rsidR="006A1C89" w:rsidRPr="006A1C89" w:rsidRDefault="00D22582"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Hasibuan</w:t>
      </w:r>
      <w:proofErr w:type="spellEnd"/>
      <w:r w:rsidRPr="006A1C89">
        <w:rPr>
          <w:color w:val="000000" w:themeColor="text1"/>
        </w:rPr>
        <w:t>, S. R. (2022). </w:t>
      </w:r>
      <w:r w:rsidRPr="006A1C89">
        <w:rPr>
          <w:i/>
          <w:iCs/>
          <w:color w:val="000000" w:themeColor="text1"/>
        </w:rPr>
        <w:t xml:space="preserve">An analysis on the </w:t>
      </w:r>
      <w:proofErr w:type="gramStart"/>
      <w:r w:rsidRPr="006A1C89">
        <w:rPr>
          <w:i/>
          <w:iCs/>
          <w:color w:val="000000" w:themeColor="text1"/>
        </w:rPr>
        <w:t>students</w:t>
      </w:r>
      <w:proofErr w:type="gramEnd"/>
      <w:r w:rsidRPr="006A1C89">
        <w:rPr>
          <w:i/>
          <w:iCs/>
          <w:color w:val="000000" w:themeColor="text1"/>
        </w:rPr>
        <w:t xml:space="preserve"> errors in placing </w:t>
      </w:r>
      <w:proofErr w:type="gramStart"/>
      <w:r w:rsidRPr="006A1C89">
        <w:rPr>
          <w:i/>
          <w:iCs/>
          <w:color w:val="000000" w:themeColor="text1"/>
        </w:rPr>
        <w:t xml:space="preserve">punctuation </w:t>
      </w:r>
      <w:r w:rsidR="006A1C89">
        <w:rPr>
          <w:i/>
          <w:iCs/>
          <w:color w:val="000000" w:themeColor="text1"/>
        </w:rPr>
        <w:t xml:space="preserve"> </w:t>
      </w:r>
      <w:r w:rsidRPr="006A1C89">
        <w:rPr>
          <w:i/>
          <w:iCs/>
          <w:color w:val="000000" w:themeColor="text1"/>
        </w:rPr>
        <w:t>in</w:t>
      </w:r>
      <w:proofErr w:type="gramEnd"/>
      <w:r w:rsidRPr="006A1C89">
        <w:rPr>
          <w:i/>
          <w:iCs/>
          <w:color w:val="000000" w:themeColor="text1"/>
        </w:rPr>
        <w:t xml:space="preserve"> narrative text at Grade VIII SMP Negeri 5 </w:t>
      </w:r>
      <w:proofErr w:type="spellStart"/>
      <w:r w:rsidRPr="006A1C89">
        <w:rPr>
          <w:i/>
          <w:iCs/>
          <w:color w:val="000000" w:themeColor="text1"/>
        </w:rPr>
        <w:t>Panyabungan</w:t>
      </w:r>
      <w:proofErr w:type="spellEnd"/>
      <w:r w:rsidRPr="006A1C89">
        <w:rPr>
          <w:color w:val="000000" w:themeColor="text1"/>
        </w:rPr>
        <w:t xml:space="preserve"> (Doctoral dissertation, UIN </w:t>
      </w:r>
      <w:proofErr w:type="spellStart"/>
      <w:r w:rsidRPr="006A1C89">
        <w:rPr>
          <w:color w:val="000000" w:themeColor="text1"/>
        </w:rPr>
        <w:t>Syekh</w:t>
      </w:r>
      <w:proofErr w:type="spellEnd"/>
      <w:r w:rsidRPr="006A1C89">
        <w:rPr>
          <w:color w:val="000000" w:themeColor="text1"/>
        </w:rPr>
        <w:t xml:space="preserve"> Ali Hasan Ahmad Addary Padangsidimpuan).</w:t>
      </w:r>
    </w:p>
    <w:p w14:paraId="3081DF42" w14:textId="77777777" w:rsidR="006A1C89" w:rsidRPr="006A1C89" w:rsidRDefault="00F53910" w:rsidP="002D2741">
      <w:pPr>
        <w:pStyle w:val="ListParagraph"/>
        <w:numPr>
          <w:ilvl w:val="0"/>
          <w:numId w:val="3"/>
        </w:numPr>
        <w:spacing w:before="240" w:after="240"/>
        <w:jc w:val="both"/>
        <w:rPr>
          <w:i/>
          <w:iCs/>
          <w:color w:val="000000" w:themeColor="text1"/>
        </w:rPr>
      </w:pPr>
      <w:r w:rsidRPr="00192862">
        <w:t>Jacob Machado, D., Portella de Luna Marques, F., Jiménez‐</w:t>
      </w:r>
      <w:proofErr w:type="spellStart"/>
      <w:r w:rsidRPr="00192862">
        <w:t>Ferbans</w:t>
      </w:r>
      <w:proofErr w:type="spellEnd"/>
      <w:r w:rsidRPr="00192862">
        <w:t>, L., &amp; Grant, T. (2022). An empirical test of the relationship between the bootstrap and likelihood ratio support in maximum likelihood phylogenetic analysis. </w:t>
      </w:r>
      <w:r w:rsidRPr="006A1C89">
        <w:rPr>
          <w:i/>
          <w:iCs/>
        </w:rPr>
        <w:t>Cladistics</w:t>
      </w:r>
      <w:r w:rsidRPr="00192862">
        <w:t>, </w:t>
      </w:r>
      <w:r w:rsidRPr="006A1C89">
        <w:rPr>
          <w:i/>
          <w:iCs/>
        </w:rPr>
        <w:t>38</w:t>
      </w:r>
      <w:r w:rsidRPr="00192862">
        <w:t xml:space="preserve">(3), 392-401. </w:t>
      </w:r>
      <w:hyperlink r:id="rId21" w:history="1">
        <w:r w:rsidRPr="00192862">
          <w:rPr>
            <w:rStyle w:val="Hyperlink"/>
          </w:rPr>
          <w:t>https://doi.org/10.1111/cla.12475</w:t>
        </w:r>
      </w:hyperlink>
      <w:r w:rsidRPr="00192862">
        <w:t xml:space="preserve"> </w:t>
      </w:r>
    </w:p>
    <w:p w14:paraId="6AD334F2" w14:textId="77777777" w:rsidR="006A1C89" w:rsidRPr="006A1C89" w:rsidRDefault="00336CD0"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Salsabilla</w:t>
      </w:r>
      <w:proofErr w:type="spellEnd"/>
      <w:r w:rsidRPr="006A1C89">
        <w:rPr>
          <w:color w:val="000000" w:themeColor="text1"/>
        </w:rPr>
        <w:t xml:space="preserve">, R. N. A., </w:t>
      </w:r>
      <w:proofErr w:type="spellStart"/>
      <w:r w:rsidRPr="006A1C89">
        <w:rPr>
          <w:color w:val="000000" w:themeColor="text1"/>
        </w:rPr>
        <w:t>Choiriyah</w:t>
      </w:r>
      <w:proofErr w:type="spellEnd"/>
      <w:r w:rsidRPr="006A1C89">
        <w:rPr>
          <w:color w:val="000000" w:themeColor="text1"/>
        </w:rPr>
        <w:t xml:space="preserve">, C., </w:t>
      </w:r>
      <w:proofErr w:type="spellStart"/>
      <w:r w:rsidRPr="006A1C89">
        <w:rPr>
          <w:color w:val="000000" w:themeColor="text1"/>
        </w:rPr>
        <w:t>Aravik</w:t>
      </w:r>
      <w:proofErr w:type="spellEnd"/>
      <w:r w:rsidRPr="006A1C89">
        <w:rPr>
          <w:color w:val="000000" w:themeColor="text1"/>
        </w:rPr>
        <w:t xml:space="preserve">, H., Fadilla, F., </w:t>
      </w:r>
      <w:proofErr w:type="spellStart"/>
      <w:r w:rsidRPr="006A1C89">
        <w:rPr>
          <w:color w:val="000000" w:themeColor="text1"/>
        </w:rPr>
        <w:t>Noviani</w:t>
      </w:r>
      <w:proofErr w:type="spellEnd"/>
      <w:r w:rsidRPr="006A1C89">
        <w:rPr>
          <w:color w:val="000000" w:themeColor="text1"/>
        </w:rPr>
        <w:t xml:space="preserve">, D., &amp; Sari, E. (2025). Effective Communication Strategies </w:t>
      </w:r>
      <w:proofErr w:type="gramStart"/>
      <w:r w:rsidRPr="006A1C89">
        <w:rPr>
          <w:color w:val="000000" w:themeColor="text1"/>
        </w:rPr>
        <w:t>In</w:t>
      </w:r>
      <w:proofErr w:type="gramEnd"/>
      <w:r w:rsidRPr="006A1C89">
        <w:rPr>
          <w:color w:val="000000" w:themeColor="text1"/>
        </w:rPr>
        <w:t xml:space="preserve"> Business: The Use </w:t>
      </w:r>
      <w:proofErr w:type="gramStart"/>
      <w:r w:rsidRPr="006A1C89">
        <w:rPr>
          <w:color w:val="000000" w:themeColor="text1"/>
        </w:rPr>
        <w:t>Of</w:t>
      </w:r>
      <w:proofErr w:type="gramEnd"/>
      <w:r w:rsidRPr="006A1C89">
        <w:rPr>
          <w:color w:val="000000" w:themeColor="text1"/>
        </w:rPr>
        <w:t xml:space="preserve"> Ambiguous Sentences </w:t>
      </w:r>
      <w:proofErr w:type="gramStart"/>
      <w:r w:rsidRPr="006A1C89">
        <w:rPr>
          <w:color w:val="000000" w:themeColor="text1"/>
        </w:rPr>
        <w:t>To</w:t>
      </w:r>
      <w:proofErr w:type="gramEnd"/>
      <w:r w:rsidRPr="006A1C89">
        <w:rPr>
          <w:color w:val="000000" w:themeColor="text1"/>
        </w:rPr>
        <w:t xml:space="preserve"> Avoid Communication. </w:t>
      </w:r>
      <w:proofErr w:type="spellStart"/>
      <w:r w:rsidRPr="006A1C89">
        <w:rPr>
          <w:i/>
          <w:iCs/>
          <w:color w:val="000000" w:themeColor="text1"/>
        </w:rPr>
        <w:t>Jurnal</w:t>
      </w:r>
      <w:proofErr w:type="spellEnd"/>
      <w:r w:rsidRPr="006A1C89">
        <w:rPr>
          <w:i/>
          <w:iCs/>
          <w:color w:val="000000" w:themeColor="text1"/>
        </w:rPr>
        <w:t xml:space="preserve"> Ekonomi Bisnis, </w:t>
      </w:r>
      <w:proofErr w:type="spellStart"/>
      <w:r w:rsidRPr="006A1C89">
        <w:rPr>
          <w:i/>
          <w:iCs/>
          <w:color w:val="000000" w:themeColor="text1"/>
        </w:rPr>
        <w:t>Manajemen</w:t>
      </w:r>
      <w:proofErr w:type="spellEnd"/>
      <w:r w:rsidRPr="006A1C89">
        <w:rPr>
          <w:i/>
          <w:iCs/>
          <w:color w:val="000000" w:themeColor="text1"/>
        </w:rPr>
        <w:t xml:space="preserve"> dan </w:t>
      </w:r>
      <w:proofErr w:type="spellStart"/>
      <w:r w:rsidRPr="006A1C89">
        <w:rPr>
          <w:i/>
          <w:iCs/>
          <w:color w:val="000000" w:themeColor="text1"/>
        </w:rPr>
        <w:t>Akuntansi</w:t>
      </w:r>
      <w:proofErr w:type="spellEnd"/>
      <w:r w:rsidRPr="006A1C89">
        <w:rPr>
          <w:color w:val="000000" w:themeColor="text1"/>
        </w:rPr>
        <w:t>, </w:t>
      </w:r>
      <w:r w:rsidRPr="006A1C89">
        <w:rPr>
          <w:i/>
          <w:iCs/>
          <w:color w:val="000000" w:themeColor="text1"/>
        </w:rPr>
        <w:t>4</w:t>
      </w:r>
      <w:r w:rsidRPr="006A1C89">
        <w:rPr>
          <w:color w:val="000000" w:themeColor="text1"/>
        </w:rPr>
        <w:t>(1), 139-152.</w:t>
      </w:r>
      <w:r w:rsidR="001014B9" w:rsidRPr="006A1C89">
        <w:rPr>
          <w:color w:val="000000" w:themeColor="text1"/>
        </w:rPr>
        <w:t xml:space="preserve"> </w:t>
      </w:r>
      <w:hyperlink r:id="rId22" w:history="1">
        <w:r w:rsidR="001014B9" w:rsidRPr="00192862">
          <w:rPr>
            <w:rStyle w:val="Hyperlink"/>
          </w:rPr>
          <w:t>https://doi.org/10.61930/jebmak.v4i1.1055</w:t>
        </w:r>
      </w:hyperlink>
      <w:r w:rsidR="001014B9" w:rsidRPr="006A1C89">
        <w:rPr>
          <w:color w:val="000000" w:themeColor="text1"/>
        </w:rPr>
        <w:t xml:space="preserve"> </w:t>
      </w:r>
    </w:p>
    <w:p w14:paraId="4F053045" w14:textId="77777777" w:rsidR="006A1C89" w:rsidRPr="006A1C89" w:rsidRDefault="00D22582" w:rsidP="002D2741">
      <w:pPr>
        <w:pStyle w:val="ListParagraph"/>
        <w:numPr>
          <w:ilvl w:val="0"/>
          <w:numId w:val="3"/>
        </w:numPr>
        <w:spacing w:before="240" w:after="240"/>
        <w:jc w:val="both"/>
        <w:rPr>
          <w:i/>
          <w:iCs/>
          <w:color w:val="000000" w:themeColor="text1"/>
        </w:rPr>
      </w:pPr>
      <w:proofErr w:type="spellStart"/>
      <w:r w:rsidRPr="00192862">
        <w:t>Mirhosseini</w:t>
      </w:r>
      <w:proofErr w:type="spellEnd"/>
      <w:r w:rsidRPr="00192862">
        <w:t xml:space="preserve">, S., Sharif-Nia, H., </w:t>
      </w:r>
      <w:proofErr w:type="spellStart"/>
      <w:r w:rsidRPr="00192862">
        <w:t>Gharehbaghi</w:t>
      </w:r>
      <w:proofErr w:type="spellEnd"/>
      <w:r w:rsidRPr="00192862">
        <w:t xml:space="preserve">, M., Minaei-Moghadam, S., </w:t>
      </w:r>
      <w:proofErr w:type="spellStart"/>
      <w:r w:rsidRPr="00192862">
        <w:t>Obbels</w:t>
      </w:r>
      <w:proofErr w:type="spellEnd"/>
      <w:r w:rsidRPr="00192862">
        <w:t xml:space="preserve">, J., Imani </w:t>
      </w:r>
      <w:proofErr w:type="gramStart"/>
      <w:r w:rsidRPr="00192862">
        <w:t>Parsa,  F.</w:t>
      </w:r>
      <w:proofErr w:type="gramEnd"/>
      <w:r w:rsidRPr="00192862">
        <w:t xml:space="preserve">, &amp; Ebrahimi, H. (2025). Psychometric evaluation of the Farsi version of the electroconvulsive therapy related anxiety questionnaire. BMC Psychiatry, 25(1), 729. </w:t>
      </w:r>
      <w:hyperlink r:id="rId23" w:history="1">
        <w:r w:rsidRPr="00192862">
          <w:rPr>
            <w:rStyle w:val="Hyperlink"/>
          </w:rPr>
          <w:t>https://doi.org/10.1186/s12888-025-07169-5</w:t>
        </w:r>
      </w:hyperlink>
    </w:p>
    <w:p w14:paraId="1D9925C2" w14:textId="77777777" w:rsidR="006A1C89" w:rsidRPr="006A1C89" w:rsidRDefault="00D22582" w:rsidP="002D2741">
      <w:pPr>
        <w:pStyle w:val="ListParagraph"/>
        <w:numPr>
          <w:ilvl w:val="0"/>
          <w:numId w:val="3"/>
        </w:numPr>
        <w:spacing w:before="240" w:after="240"/>
        <w:jc w:val="both"/>
        <w:rPr>
          <w:i/>
          <w:iCs/>
          <w:color w:val="000000" w:themeColor="text1"/>
        </w:rPr>
      </w:pPr>
      <w:r w:rsidRPr="00192862">
        <w:t xml:space="preserve">Muwanguzi, S. E., Musisi, B., &amp; </w:t>
      </w:r>
      <w:proofErr w:type="spellStart"/>
      <w:r w:rsidRPr="00192862">
        <w:t>Itaaga</w:t>
      </w:r>
      <w:proofErr w:type="spellEnd"/>
      <w:r w:rsidRPr="00192862">
        <w:t>, N. (2021). The Pervasiveness of Multi-School Teaching (MST) among Public Secondary Schools in Wakiso District (Uganda): Pedagogical Dilemmas, Handling and Way Forward. </w:t>
      </w:r>
      <w:r w:rsidRPr="006A1C89">
        <w:rPr>
          <w:i/>
          <w:iCs/>
        </w:rPr>
        <w:t>American Journal of Educational Research</w:t>
      </w:r>
      <w:r w:rsidRPr="00192862">
        <w:t>, </w:t>
      </w:r>
      <w:r w:rsidRPr="006A1C89">
        <w:rPr>
          <w:i/>
          <w:iCs/>
        </w:rPr>
        <w:t>9</w:t>
      </w:r>
      <w:r w:rsidRPr="00192862">
        <w:t xml:space="preserve">(8), 522-531. </w:t>
      </w:r>
      <w:hyperlink r:id="rId24" w:tgtFrame="_new" w:history="1">
        <w:r w:rsidRPr="00192862">
          <w:rPr>
            <w:rStyle w:val="Hyperlink"/>
          </w:rPr>
          <w:t>https://doi.org/10.12691/education-9-8-1</w:t>
        </w:r>
      </w:hyperlink>
    </w:p>
    <w:p w14:paraId="4860E0C3" w14:textId="77777777" w:rsidR="006A1C89" w:rsidRPr="006A1C89" w:rsidRDefault="00F53910" w:rsidP="002D2741">
      <w:pPr>
        <w:pStyle w:val="ListParagraph"/>
        <w:numPr>
          <w:ilvl w:val="0"/>
          <w:numId w:val="3"/>
        </w:numPr>
        <w:spacing w:before="240" w:after="240"/>
        <w:jc w:val="both"/>
        <w:rPr>
          <w:i/>
          <w:iCs/>
          <w:color w:val="000000" w:themeColor="text1"/>
        </w:rPr>
      </w:pPr>
      <w:r w:rsidRPr="006A1C89">
        <w:rPr>
          <w:color w:val="000000" w:themeColor="text1"/>
        </w:rPr>
        <w:t>Nazar, S., &amp; Nordin, N. R. M. (2024). Grammaticality in writing skills of L2 English learners: Challenges in Pakistani academic setting. </w:t>
      </w:r>
      <w:r w:rsidRPr="006A1C89">
        <w:rPr>
          <w:i/>
          <w:iCs/>
          <w:color w:val="000000" w:themeColor="text1"/>
        </w:rPr>
        <w:t>Evolutionary Studies in Imaginative Culture</w:t>
      </w:r>
      <w:r w:rsidRPr="006A1C89">
        <w:rPr>
          <w:color w:val="000000" w:themeColor="text1"/>
        </w:rPr>
        <w:t xml:space="preserve">, 517-533. </w:t>
      </w:r>
      <w:hyperlink r:id="rId25" w:history="1">
        <w:r w:rsidRPr="00192862">
          <w:rPr>
            <w:rStyle w:val="Hyperlink"/>
          </w:rPr>
          <w:t>https://doi.org/10.5281/zenodo.10482935</w:t>
        </w:r>
      </w:hyperlink>
      <w:r w:rsidRPr="006A1C89">
        <w:rPr>
          <w:color w:val="000000" w:themeColor="text1"/>
        </w:rPr>
        <w:t xml:space="preserve"> </w:t>
      </w:r>
    </w:p>
    <w:p w14:paraId="387414D7" w14:textId="77777777" w:rsidR="006A1C89" w:rsidRPr="006A1C89" w:rsidRDefault="00D22582"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Obiakor</w:t>
      </w:r>
      <w:proofErr w:type="spellEnd"/>
      <w:r w:rsidRPr="006A1C89">
        <w:rPr>
          <w:color w:val="000000" w:themeColor="text1"/>
        </w:rPr>
        <w:t>, T. E. (2024). Language of instruction policy in Nigeria: Assessing implementation and literacy achievement in a multilingual environment. </w:t>
      </w:r>
      <w:r w:rsidRPr="006A1C89">
        <w:rPr>
          <w:i/>
          <w:iCs/>
          <w:color w:val="000000" w:themeColor="text1"/>
        </w:rPr>
        <w:t>International Journal of Educational Development</w:t>
      </w:r>
      <w:r w:rsidRPr="006A1C89">
        <w:rPr>
          <w:color w:val="000000" w:themeColor="text1"/>
        </w:rPr>
        <w:t>, </w:t>
      </w:r>
      <w:r w:rsidRPr="006A1C89">
        <w:rPr>
          <w:i/>
          <w:iCs/>
          <w:color w:val="000000" w:themeColor="text1"/>
        </w:rPr>
        <w:t>109</w:t>
      </w:r>
      <w:r w:rsidRPr="006A1C89">
        <w:rPr>
          <w:color w:val="000000" w:themeColor="text1"/>
        </w:rPr>
        <w:t xml:space="preserve">, 103108. </w:t>
      </w:r>
      <w:hyperlink r:id="rId26" w:tgtFrame="_new" w:history="1">
        <w:r w:rsidRPr="00192862">
          <w:rPr>
            <w:rStyle w:val="Hyperlink"/>
          </w:rPr>
          <w:t>https://doi.org/10.1016/j.ijedudev.2024.103108</w:t>
        </w:r>
      </w:hyperlink>
    </w:p>
    <w:p w14:paraId="45A49D2E" w14:textId="77777777" w:rsidR="006A1C89" w:rsidRPr="006A1C89" w:rsidRDefault="00F53910" w:rsidP="002D2741">
      <w:pPr>
        <w:pStyle w:val="ListParagraph"/>
        <w:numPr>
          <w:ilvl w:val="0"/>
          <w:numId w:val="3"/>
        </w:numPr>
        <w:spacing w:before="240" w:after="240"/>
        <w:jc w:val="both"/>
        <w:rPr>
          <w:i/>
          <w:iCs/>
          <w:color w:val="000000" w:themeColor="text1"/>
        </w:rPr>
      </w:pPr>
      <w:r w:rsidRPr="006A1C89">
        <w:rPr>
          <w:color w:val="000000" w:themeColor="text1"/>
        </w:rPr>
        <w:t>Phillips, J. (2023). Clarity, conciseness, and consistency are the keys to effective communication. </w:t>
      </w:r>
      <w:r w:rsidRPr="006A1C89">
        <w:rPr>
          <w:i/>
          <w:iCs/>
          <w:color w:val="000000" w:themeColor="text1"/>
        </w:rPr>
        <w:t>Principles of Organizational Behavior: The Handbook of Evidence‐Based Management 3rd Edition</w:t>
      </w:r>
      <w:r w:rsidRPr="006A1C89">
        <w:rPr>
          <w:color w:val="000000" w:themeColor="text1"/>
        </w:rPr>
        <w:t xml:space="preserve">, 429-442. </w:t>
      </w:r>
      <w:hyperlink r:id="rId27" w:history="1">
        <w:r w:rsidRPr="00192862">
          <w:rPr>
            <w:rStyle w:val="Hyperlink"/>
          </w:rPr>
          <w:t>https://doi.org/10.1002/9781394320769.ch21</w:t>
        </w:r>
      </w:hyperlink>
    </w:p>
    <w:p w14:paraId="0018A312" w14:textId="77777777" w:rsidR="006A1C89" w:rsidRPr="006A1C89" w:rsidRDefault="00F53910"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Rababah</w:t>
      </w:r>
      <w:proofErr w:type="spellEnd"/>
      <w:r w:rsidRPr="006A1C89">
        <w:rPr>
          <w:color w:val="000000" w:themeColor="text1"/>
        </w:rPr>
        <w:t>, L. M. (2022). Contextualization to enhance students' writing ability. </w:t>
      </w:r>
      <w:r w:rsidRPr="006A1C89">
        <w:rPr>
          <w:i/>
          <w:iCs/>
          <w:color w:val="000000" w:themeColor="text1"/>
        </w:rPr>
        <w:t>Theory and Practice in Language Studies</w:t>
      </w:r>
      <w:r w:rsidRPr="006A1C89">
        <w:rPr>
          <w:color w:val="000000" w:themeColor="text1"/>
        </w:rPr>
        <w:t>, </w:t>
      </w:r>
      <w:r w:rsidRPr="006A1C89">
        <w:rPr>
          <w:i/>
          <w:iCs/>
          <w:color w:val="000000" w:themeColor="text1"/>
        </w:rPr>
        <w:t>12</w:t>
      </w:r>
      <w:r w:rsidRPr="006A1C89">
        <w:rPr>
          <w:color w:val="000000" w:themeColor="text1"/>
        </w:rPr>
        <w:t xml:space="preserve">(11), 2316-2321. </w:t>
      </w:r>
      <w:hyperlink r:id="rId28" w:history="1">
        <w:r w:rsidRPr="00192862">
          <w:rPr>
            <w:rStyle w:val="Hyperlink"/>
          </w:rPr>
          <w:t>https://doi.org/10.17507/tpls.1211.25</w:t>
        </w:r>
      </w:hyperlink>
    </w:p>
    <w:p w14:paraId="79AE10FE" w14:textId="77777777" w:rsidR="006A1C89" w:rsidRPr="006A1C89" w:rsidRDefault="00707DD1" w:rsidP="002D2741">
      <w:pPr>
        <w:pStyle w:val="ListParagraph"/>
        <w:numPr>
          <w:ilvl w:val="0"/>
          <w:numId w:val="3"/>
        </w:numPr>
        <w:spacing w:before="240" w:after="240"/>
        <w:jc w:val="both"/>
        <w:rPr>
          <w:i/>
          <w:iCs/>
          <w:color w:val="000000" w:themeColor="text1"/>
        </w:rPr>
      </w:pPr>
      <w:r w:rsidRPr="006A1C89">
        <w:rPr>
          <w:color w:val="000000" w:themeColor="text1"/>
        </w:rPr>
        <w:t>Rahman, A., &amp; Akter, F. (2023). Enhancing English Language Skills for Professional Domains: Strategies for Clear and Concise Professional Communication. </w:t>
      </w:r>
      <w:r w:rsidRPr="006A1C89">
        <w:rPr>
          <w:i/>
          <w:iCs/>
          <w:color w:val="000000" w:themeColor="text1"/>
        </w:rPr>
        <w:t>Journal of Organizational Culture, Communications and Conflict</w:t>
      </w:r>
      <w:r w:rsidRPr="006A1C89">
        <w:rPr>
          <w:color w:val="000000" w:themeColor="text1"/>
        </w:rPr>
        <w:t>, </w:t>
      </w:r>
      <w:r w:rsidRPr="006A1C89">
        <w:rPr>
          <w:i/>
          <w:iCs/>
          <w:color w:val="000000" w:themeColor="text1"/>
        </w:rPr>
        <w:t>27</w:t>
      </w:r>
      <w:r w:rsidRPr="006A1C89">
        <w:rPr>
          <w:color w:val="000000" w:themeColor="text1"/>
        </w:rPr>
        <w:t>, 1-7.</w:t>
      </w:r>
    </w:p>
    <w:p w14:paraId="5234D7EB" w14:textId="77777777" w:rsidR="006A1C89" w:rsidRPr="006A1C89" w:rsidRDefault="00F53910" w:rsidP="002D2741">
      <w:pPr>
        <w:pStyle w:val="ListParagraph"/>
        <w:numPr>
          <w:ilvl w:val="0"/>
          <w:numId w:val="3"/>
        </w:numPr>
        <w:spacing w:before="240" w:after="240"/>
        <w:jc w:val="both"/>
        <w:rPr>
          <w:i/>
          <w:iCs/>
          <w:color w:val="000000" w:themeColor="text1"/>
        </w:rPr>
      </w:pPr>
      <w:r w:rsidRPr="006A1C89">
        <w:rPr>
          <w:color w:val="000000" w:themeColor="text1"/>
        </w:rPr>
        <w:t>Raut, B. B. (2024). Influence of Mother Tongue on English Language Learning in the EFL Context of Nepal. </w:t>
      </w:r>
      <w:r w:rsidRPr="006A1C89">
        <w:rPr>
          <w:i/>
          <w:iCs/>
          <w:color w:val="000000" w:themeColor="text1"/>
        </w:rPr>
        <w:t>GS WOW: Wisdom of Worthy Research Journal</w:t>
      </w:r>
      <w:r w:rsidRPr="006A1C89">
        <w:rPr>
          <w:color w:val="000000" w:themeColor="text1"/>
        </w:rPr>
        <w:t>, </w:t>
      </w:r>
      <w:r w:rsidRPr="006A1C89">
        <w:rPr>
          <w:i/>
          <w:iCs/>
          <w:color w:val="000000" w:themeColor="text1"/>
        </w:rPr>
        <w:t>3</w:t>
      </w:r>
      <w:r w:rsidRPr="006A1C89">
        <w:rPr>
          <w:color w:val="000000" w:themeColor="text1"/>
        </w:rPr>
        <w:t xml:space="preserve">(2), 33-44. </w:t>
      </w:r>
      <w:hyperlink r:id="rId29" w:history="1">
        <w:r w:rsidRPr="00192862">
          <w:rPr>
            <w:rStyle w:val="Hyperlink"/>
          </w:rPr>
          <w:t>https://doi.org/10.5281/zenodo.14542586</w:t>
        </w:r>
      </w:hyperlink>
    </w:p>
    <w:p w14:paraId="6E3855F4" w14:textId="77777777" w:rsidR="006A1C89" w:rsidRPr="006A1C89" w:rsidRDefault="00F53910" w:rsidP="002D2741">
      <w:pPr>
        <w:pStyle w:val="ListParagraph"/>
        <w:numPr>
          <w:ilvl w:val="0"/>
          <w:numId w:val="3"/>
        </w:numPr>
        <w:spacing w:before="240" w:after="240"/>
        <w:jc w:val="both"/>
        <w:rPr>
          <w:i/>
          <w:iCs/>
          <w:color w:val="000000" w:themeColor="text1"/>
        </w:rPr>
      </w:pPr>
      <w:proofErr w:type="spellStart"/>
      <w:r w:rsidRPr="006A1C89">
        <w:rPr>
          <w:color w:val="000000" w:themeColor="text1"/>
        </w:rPr>
        <w:lastRenderedPageBreak/>
        <w:t>Samosir</w:t>
      </w:r>
      <w:proofErr w:type="spellEnd"/>
      <w:r w:rsidRPr="006A1C89">
        <w:rPr>
          <w:color w:val="000000" w:themeColor="text1"/>
        </w:rPr>
        <w:t xml:space="preserve">, H. (2024). Exploring the impact of limited </w:t>
      </w:r>
      <w:proofErr w:type="spellStart"/>
      <w:r w:rsidRPr="006A1C89">
        <w:rPr>
          <w:color w:val="000000" w:themeColor="text1"/>
        </w:rPr>
        <w:t>english</w:t>
      </w:r>
      <w:proofErr w:type="spellEnd"/>
      <w:r w:rsidRPr="006A1C89">
        <w:rPr>
          <w:color w:val="000000" w:themeColor="text1"/>
        </w:rPr>
        <w:t xml:space="preserve"> exposure on language proficiency among junior high school students in rural areas. </w:t>
      </w:r>
      <w:r w:rsidRPr="006A1C89">
        <w:rPr>
          <w:i/>
          <w:iCs/>
          <w:color w:val="000000" w:themeColor="text1"/>
        </w:rPr>
        <w:t>TEKILA: Journal of Language Teaching and Literature</w:t>
      </w:r>
      <w:r w:rsidRPr="006A1C89">
        <w:rPr>
          <w:color w:val="000000" w:themeColor="text1"/>
        </w:rPr>
        <w:t>, </w:t>
      </w:r>
      <w:r w:rsidRPr="006A1C89">
        <w:rPr>
          <w:i/>
          <w:iCs/>
          <w:color w:val="000000" w:themeColor="text1"/>
        </w:rPr>
        <w:t>1</w:t>
      </w:r>
      <w:r w:rsidRPr="006A1C89">
        <w:rPr>
          <w:color w:val="000000" w:themeColor="text1"/>
        </w:rPr>
        <w:t xml:space="preserve">(2), 60-69. </w:t>
      </w:r>
      <w:hyperlink r:id="rId30" w:history="1">
        <w:r w:rsidRPr="00192862">
          <w:rPr>
            <w:rStyle w:val="Hyperlink"/>
          </w:rPr>
          <w:t>https://doi.org/10.55637/tekila.v1i2.2024.60-69</w:t>
        </w:r>
      </w:hyperlink>
      <w:r w:rsidRPr="006A1C89">
        <w:rPr>
          <w:color w:val="000000" w:themeColor="text1"/>
        </w:rPr>
        <w:t xml:space="preserve"> </w:t>
      </w:r>
    </w:p>
    <w:p w14:paraId="23655D03" w14:textId="77777777" w:rsidR="006A1C89" w:rsidRPr="006A1C89" w:rsidRDefault="00F53910" w:rsidP="002D2741">
      <w:pPr>
        <w:pStyle w:val="ListParagraph"/>
        <w:numPr>
          <w:ilvl w:val="0"/>
          <w:numId w:val="3"/>
        </w:numPr>
        <w:spacing w:before="240" w:after="240"/>
        <w:jc w:val="both"/>
        <w:rPr>
          <w:i/>
          <w:iCs/>
          <w:color w:val="000000" w:themeColor="text1"/>
        </w:rPr>
      </w:pPr>
      <w:r w:rsidRPr="00192862">
        <w:t xml:space="preserve">Shi, D., </w:t>
      </w:r>
      <w:proofErr w:type="spellStart"/>
      <w:r w:rsidRPr="00192862">
        <w:t>Maydeu</w:t>
      </w:r>
      <w:proofErr w:type="spellEnd"/>
      <w:r w:rsidRPr="00192862">
        <w:t>-Olivares, A., &amp; Rosseel, Y. (2020). Assessing fit in ordinal factor analysis models: SRMR vs. RMSEA. </w:t>
      </w:r>
      <w:r w:rsidRPr="006A1C89">
        <w:rPr>
          <w:i/>
          <w:iCs/>
        </w:rPr>
        <w:t>Structural Equation Modeling: A Multidisciplinary Journal</w:t>
      </w:r>
      <w:r w:rsidRPr="00192862">
        <w:t>, </w:t>
      </w:r>
      <w:r w:rsidRPr="006A1C89">
        <w:rPr>
          <w:i/>
          <w:iCs/>
        </w:rPr>
        <w:t>27</w:t>
      </w:r>
      <w:r w:rsidRPr="00192862">
        <w:t xml:space="preserve">(1), 1-15. </w:t>
      </w:r>
      <w:hyperlink r:id="rId31" w:history="1">
        <w:r w:rsidRPr="00192862">
          <w:rPr>
            <w:rStyle w:val="Hyperlink"/>
          </w:rPr>
          <w:t>https://doi.org/10.1080/10705511.2019.1647437</w:t>
        </w:r>
      </w:hyperlink>
    </w:p>
    <w:p w14:paraId="5EFD79B8" w14:textId="77777777" w:rsidR="006A1C89" w:rsidRPr="006A1C89" w:rsidRDefault="00F53910" w:rsidP="002D2741">
      <w:pPr>
        <w:pStyle w:val="ListParagraph"/>
        <w:numPr>
          <w:ilvl w:val="0"/>
          <w:numId w:val="3"/>
        </w:numPr>
        <w:spacing w:before="240" w:after="240"/>
        <w:jc w:val="both"/>
        <w:rPr>
          <w:i/>
          <w:iCs/>
          <w:color w:val="000000" w:themeColor="text1"/>
        </w:rPr>
      </w:pPr>
      <w:r w:rsidRPr="006A1C89">
        <w:rPr>
          <w:color w:val="000000" w:themeColor="text1"/>
        </w:rPr>
        <w:t xml:space="preserve">Sperber, D., &amp; Wilson, D. (1995). </w:t>
      </w:r>
      <w:r w:rsidRPr="006A1C89">
        <w:rPr>
          <w:i/>
          <w:iCs/>
          <w:color w:val="000000" w:themeColor="text1"/>
        </w:rPr>
        <w:t>Relevance: Communication and cognition</w:t>
      </w:r>
      <w:r w:rsidRPr="006A1C89">
        <w:rPr>
          <w:color w:val="000000" w:themeColor="text1"/>
        </w:rPr>
        <w:t xml:space="preserve"> (2nd ed.). Blackwell Publishers.</w:t>
      </w:r>
    </w:p>
    <w:p w14:paraId="4D868FB5" w14:textId="77777777" w:rsidR="006A1C89" w:rsidRPr="006A1C89" w:rsidRDefault="00F53910" w:rsidP="002D2741">
      <w:pPr>
        <w:pStyle w:val="ListParagraph"/>
        <w:numPr>
          <w:ilvl w:val="0"/>
          <w:numId w:val="3"/>
        </w:numPr>
        <w:spacing w:before="240" w:after="240"/>
        <w:jc w:val="both"/>
        <w:rPr>
          <w:i/>
          <w:iCs/>
          <w:color w:val="000000" w:themeColor="text1"/>
        </w:rPr>
      </w:pPr>
      <w:proofErr w:type="spellStart"/>
      <w:r w:rsidRPr="006A1C89">
        <w:rPr>
          <w:color w:val="000000" w:themeColor="text1"/>
        </w:rPr>
        <w:t>Ssentanda</w:t>
      </w:r>
      <w:proofErr w:type="spellEnd"/>
      <w:r w:rsidRPr="006A1C89">
        <w:rPr>
          <w:color w:val="000000" w:themeColor="text1"/>
        </w:rPr>
        <w:t>, M. E., &amp; Wenske, R. S. (2023). Language ideologies in the promotion of English in Uganda’s educational system: a historical overview from the 1890s to 2007. </w:t>
      </w:r>
      <w:r w:rsidRPr="006A1C89">
        <w:rPr>
          <w:i/>
          <w:iCs/>
          <w:color w:val="000000" w:themeColor="text1"/>
        </w:rPr>
        <w:t>South African Journal of African Languages</w:t>
      </w:r>
      <w:r w:rsidRPr="006A1C89">
        <w:rPr>
          <w:color w:val="000000" w:themeColor="text1"/>
        </w:rPr>
        <w:t>, </w:t>
      </w:r>
      <w:r w:rsidRPr="006A1C89">
        <w:rPr>
          <w:i/>
          <w:iCs/>
          <w:color w:val="000000" w:themeColor="text1"/>
        </w:rPr>
        <w:t>43</w:t>
      </w:r>
      <w:r w:rsidRPr="006A1C89">
        <w:rPr>
          <w:color w:val="000000" w:themeColor="text1"/>
        </w:rPr>
        <w:t xml:space="preserve">(3), 258-267. </w:t>
      </w:r>
      <w:hyperlink r:id="rId32" w:history="1">
        <w:r w:rsidRPr="00192862">
          <w:rPr>
            <w:rStyle w:val="Hyperlink"/>
          </w:rPr>
          <w:t>https://doi.org/10.1080/02572117.2023.2189210</w:t>
        </w:r>
      </w:hyperlink>
      <w:r w:rsidRPr="006A1C89">
        <w:rPr>
          <w:color w:val="000000" w:themeColor="text1"/>
        </w:rPr>
        <w:t xml:space="preserve"> </w:t>
      </w:r>
    </w:p>
    <w:p w14:paraId="34E00867" w14:textId="77777777" w:rsidR="006A1C89" w:rsidRPr="006A1C89" w:rsidRDefault="00F53910" w:rsidP="002D2741">
      <w:pPr>
        <w:pStyle w:val="ListParagraph"/>
        <w:numPr>
          <w:ilvl w:val="0"/>
          <w:numId w:val="3"/>
        </w:numPr>
        <w:spacing w:before="240" w:after="240"/>
        <w:jc w:val="both"/>
        <w:rPr>
          <w:i/>
          <w:iCs/>
          <w:color w:val="000000" w:themeColor="text1"/>
        </w:rPr>
      </w:pPr>
      <w:r w:rsidRPr="006A1C89">
        <w:rPr>
          <w:color w:val="000000" w:themeColor="text1"/>
        </w:rPr>
        <w:t>Taye, T., &amp; Mengesha, M. (2024). Identifying and analyzing common English writing challenges among regular undergraduate students. </w:t>
      </w:r>
      <w:proofErr w:type="spellStart"/>
      <w:r w:rsidRPr="006A1C89">
        <w:rPr>
          <w:i/>
          <w:iCs/>
          <w:color w:val="000000" w:themeColor="text1"/>
        </w:rPr>
        <w:t>Heliyon</w:t>
      </w:r>
      <w:proofErr w:type="spellEnd"/>
      <w:r w:rsidRPr="006A1C89">
        <w:rPr>
          <w:color w:val="000000" w:themeColor="text1"/>
        </w:rPr>
        <w:t>, </w:t>
      </w:r>
      <w:r w:rsidRPr="006A1C89">
        <w:rPr>
          <w:i/>
          <w:iCs/>
          <w:color w:val="000000" w:themeColor="text1"/>
        </w:rPr>
        <w:t>10</w:t>
      </w:r>
      <w:r w:rsidRPr="006A1C89">
        <w:rPr>
          <w:color w:val="000000" w:themeColor="text1"/>
        </w:rPr>
        <w:t xml:space="preserve">(17). </w:t>
      </w:r>
      <w:hyperlink r:id="rId33" w:history="1">
        <w:r w:rsidRPr="00192862">
          <w:rPr>
            <w:rStyle w:val="Hyperlink"/>
          </w:rPr>
          <w:t>https://doi.org/10.1016/j.heliyon.2024.e37654</w:t>
        </w:r>
      </w:hyperlink>
      <w:r w:rsidRPr="006A1C89">
        <w:rPr>
          <w:color w:val="000000" w:themeColor="text1"/>
        </w:rPr>
        <w:t xml:space="preserve"> </w:t>
      </w:r>
    </w:p>
    <w:p w14:paraId="49444596" w14:textId="77777777" w:rsidR="006A1C89" w:rsidRPr="006A1C89" w:rsidRDefault="003A74CC" w:rsidP="002D2741">
      <w:pPr>
        <w:pStyle w:val="ListParagraph"/>
        <w:numPr>
          <w:ilvl w:val="0"/>
          <w:numId w:val="3"/>
        </w:numPr>
        <w:spacing w:before="240" w:after="240"/>
        <w:jc w:val="both"/>
        <w:rPr>
          <w:i/>
          <w:iCs/>
          <w:color w:val="000000" w:themeColor="text1"/>
        </w:rPr>
      </w:pPr>
      <w:r w:rsidRPr="006A1C89">
        <w:rPr>
          <w:color w:val="000000" w:themeColor="text1"/>
        </w:rPr>
        <w:t xml:space="preserve">Tran, L., &amp; </w:t>
      </w:r>
      <w:proofErr w:type="spellStart"/>
      <w:r w:rsidRPr="006A1C89">
        <w:rPr>
          <w:color w:val="000000" w:themeColor="text1"/>
        </w:rPr>
        <w:t>Miralpeix</w:t>
      </w:r>
      <w:proofErr w:type="spellEnd"/>
      <w:r w:rsidRPr="006A1C89">
        <w:rPr>
          <w:color w:val="000000" w:themeColor="text1"/>
        </w:rPr>
        <w:t xml:space="preserve">, I. (2024). Out-of-School Exposure to English in EFL Teenage Learners: Is It Related to Academic </w:t>
      </w:r>
      <w:proofErr w:type="gramStart"/>
      <w:r w:rsidRPr="006A1C89">
        <w:rPr>
          <w:color w:val="000000" w:themeColor="text1"/>
        </w:rPr>
        <w:t>Performance?.</w:t>
      </w:r>
      <w:proofErr w:type="gramEnd"/>
      <w:r w:rsidRPr="006A1C89">
        <w:rPr>
          <w:color w:val="000000" w:themeColor="text1"/>
        </w:rPr>
        <w:t> </w:t>
      </w:r>
      <w:r w:rsidRPr="006A1C89">
        <w:rPr>
          <w:i/>
          <w:iCs/>
          <w:color w:val="000000" w:themeColor="text1"/>
        </w:rPr>
        <w:t>Education Sciences</w:t>
      </w:r>
      <w:r w:rsidRPr="006A1C89">
        <w:rPr>
          <w:color w:val="000000" w:themeColor="text1"/>
        </w:rPr>
        <w:t>, </w:t>
      </w:r>
      <w:r w:rsidRPr="006A1C89">
        <w:rPr>
          <w:i/>
          <w:iCs/>
          <w:color w:val="000000" w:themeColor="text1"/>
        </w:rPr>
        <w:t>14</w:t>
      </w:r>
      <w:r w:rsidRPr="006A1C89">
        <w:rPr>
          <w:color w:val="000000" w:themeColor="text1"/>
        </w:rPr>
        <w:t>(4), 393.</w:t>
      </w:r>
      <w:r w:rsidR="001014B9" w:rsidRPr="006A1C89">
        <w:rPr>
          <w:color w:val="000000" w:themeColor="text1"/>
        </w:rPr>
        <w:t xml:space="preserve"> </w:t>
      </w:r>
      <w:hyperlink r:id="rId34" w:history="1">
        <w:r w:rsidR="001014B9" w:rsidRPr="00192862">
          <w:rPr>
            <w:rStyle w:val="Hyperlink"/>
          </w:rPr>
          <w:t>https://doi.org/10.3390/educsci14040393</w:t>
        </w:r>
      </w:hyperlink>
      <w:r w:rsidR="001014B9" w:rsidRPr="006A1C89">
        <w:rPr>
          <w:color w:val="000000" w:themeColor="text1"/>
        </w:rPr>
        <w:t xml:space="preserve"> </w:t>
      </w:r>
    </w:p>
    <w:p w14:paraId="79EEBB2E" w14:textId="77777777" w:rsidR="006A1C89" w:rsidRPr="006A1C89" w:rsidRDefault="00ED0184" w:rsidP="002D2741">
      <w:pPr>
        <w:pStyle w:val="ListParagraph"/>
        <w:numPr>
          <w:ilvl w:val="0"/>
          <w:numId w:val="3"/>
        </w:numPr>
        <w:spacing w:before="240" w:after="240"/>
        <w:jc w:val="both"/>
        <w:rPr>
          <w:i/>
          <w:iCs/>
          <w:color w:val="000000" w:themeColor="text1"/>
        </w:rPr>
      </w:pPr>
      <w:r w:rsidRPr="006A1C89">
        <w:rPr>
          <w:color w:val="000000" w:themeColor="text1"/>
        </w:rPr>
        <w:t>Tuyet, N. T., &amp; Ngoc, T. H. (2024). An Analysis of Common Errors Made by Grade 7 Students in Writing English Paragraphs at a Secondary School in Hanoi, Vietnam. </w:t>
      </w:r>
      <w:r w:rsidRPr="006A1C89">
        <w:rPr>
          <w:i/>
          <w:iCs/>
          <w:color w:val="000000" w:themeColor="text1"/>
        </w:rPr>
        <w:t>Theory and Practice in Language Studies</w:t>
      </w:r>
      <w:r w:rsidRPr="006A1C89">
        <w:rPr>
          <w:color w:val="000000" w:themeColor="text1"/>
        </w:rPr>
        <w:t>, </w:t>
      </w:r>
      <w:r w:rsidRPr="006A1C89">
        <w:rPr>
          <w:i/>
          <w:iCs/>
          <w:color w:val="000000" w:themeColor="text1"/>
        </w:rPr>
        <w:t>14</w:t>
      </w:r>
      <w:r w:rsidRPr="006A1C89">
        <w:rPr>
          <w:color w:val="000000" w:themeColor="text1"/>
        </w:rPr>
        <w:t>(11), 3579-3587.</w:t>
      </w:r>
      <w:r w:rsidR="001014B9" w:rsidRPr="006A1C89">
        <w:rPr>
          <w:color w:val="000000" w:themeColor="text1"/>
        </w:rPr>
        <w:t xml:space="preserve"> </w:t>
      </w:r>
      <w:hyperlink r:id="rId35" w:history="1">
        <w:r w:rsidR="001014B9" w:rsidRPr="00192862">
          <w:rPr>
            <w:rStyle w:val="Hyperlink"/>
          </w:rPr>
          <w:t>https://doi.org/10.17507/tpls.1411.20</w:t>
        </w:r>
      </w:hyperlink>
      <w:r w:rsidR="001014B9" w:rsidRPr="006A1C89">
        <w:rPr>
          <w:color w:val="000000" w:themeColor="text1"/>
        </w:rPr>
        <w:t xml:space="preserve"> </w:t>
      </w:r>
    </w:p>
    <w:p w14:paraId="7D76D7CD" w14:textId="77777777" w:rsidR="006A1C89" w:rsidRPr="006A1C89" w:rsidRDefault="004A4789" w:rsidP="002D2741">
      <w:pPr>
        <w:pStyle w:val="ListParagraph"/>
        <w:numPr>
          <w:ilvl w:val="0"/>
          <w:numId w:val="3"/>
        </w:numPr>
        <w:spacing w:before="240" w:after="240"/>
        <w:jc w:val="both"/>
        <w:rPr>
          <w:i/>
          <w:iCs/>
          <w:color w:val="000000" w:themeColor="text1"/>
        </w:rPr>
      </w:pPr>
      <w:r w:rsidRPr="006A1C89">
        <w:rPr>
          <w:color w:val="000000" w:themeColor="text1"/>
        </w:rPr>
        <w:t>WANALE, S. (2025, November). Enhancing writing skills through a genre-based approach in O level classrooms in Uganda. In </w:t>
      </w:r>
      <w:r w:rsidRPr="006A1C89">
        <w:rPr>
          <w:i/>
          <w:iCs/>
          <w:color w:val="000000" w:themeColor="text1"/>
        </w:rPr>
        <w:t>ELT Forum: Journal of English Language Teaching</w:t>
      </w:r>
      <w:r w:rsidRPr="006A1C89">
        <w:rPr>
          <w:color w:val="000000" w:themeColor="text1"/>
        </w:rPr>
        <w:t> (Vol. 14, No. 3, pp. 627-636).</w:t>
      </w:r>
      <w:r w:rsidR="001014B9" w:rsidRPr="006A1C89">
        <w:rPr>
          <w:color w:val="000000" w:themeColor="text1"/>
        </w:rPr>
        <w:t xml:space="preserve"> </w:t>
      </w:r>
      <w:hyperlink r:id="rId36" w:history="1">
        <w:r w:rsidR="001014B9" w:rsidRPr="00192862">
          <w:rPr>
            <w:rStyle w:val="Hyperlink"/>
          </w:rPr>
          <w:t>https://doi.org/10.15294/eltforum.v14i3.2025.627-636</w:t>
        </w:r>
      </w:hyperlink>
      <w:r w:rsidR="001014B9" w:rsidRPr="006A1C89">
        <w:rPr>
          <w:color w:val="000000" w:themeColor="text1"/>
        </w:rPr>
        <w:t xml:space="preserve"> </w:t>
      </w:r>
    </w:p>
    <w:p w14:paraId="5D2B35D7" w14:textId="77777777" w:rsidR="006A1C89" w:rsidRPr="006A1C89" w:rsidRDefault="002F5C45" w:rsidP="002D2741">
      <w:pPr>
        <w:pStyle w:val="ListParagraph"/>
        <w:numPr>
          <w:ilvl w:val="0"/>
          <w:numId w:val="3"/>
        </w:numPr>
        <w:spacing w:before="240" w:after="240"/>
        <w:jc w:val="both"/>
        <w:rPr>
          <w:i/>
          <w:iCs/>
          <w:color w:val="000000" w:themeColor="text1"/>
        </w:rPr>
      </w:pPr>
      <w:r w:rsidRPr="00192862">
        <w:t xml:space="preserve">Wingate, T. G., Bourdage, J. S., &amp; Steel, P. (2025). Evaluating interview criterion‐related validity for distinct constructs: A meta‐analysis. International Journal of Selection and Assessment, 33(1), e12494. </w:t>
      </w:r>
      <w:hyperlink r:id="rId37" w:history="1">
        <w:r w:rsidR="00A7682A" w:rsidRPr="00192862">
          <w:rPr>
            <w:rStyle w:val="Hyperlink"/>
          </w:rPr>
          <w:t>https://doi.org/10.1111/ijsa.12494</w:t>
        </w:r>
      </w:hyperlink>
    </w:p>
    <w:p w14:paraId="1170B892" w14:textId="77777777" w:rsidR="006A1C89" w:rsidRPr="006A1C89" w:rsidRDefault="00F53910" w:rsidP="002D2741">
      <w:pPr>
        <w:pStyle w:val="ListParagraph"/>
        <w:numPr>
          <w:ilvl w:val="0"/>
          <w:numId w:val="3"/>
        </w:numPr>
        <w:spacing w:before="240" w:after="240"/>
        <w:jc w:val="both"/>
        <w:rPr>
          <w:i/>
          <w:iCs/>
          <w:color w:val="000000" w:themeColor="text1"/>
        </w:rPr>
      </w:pPr>
      <w:r w:rsidRPr="00192862">
        <w:t xml:space="preserve">Ximénez, C., </w:t>
      </w:r>
      <w:proofErr w:type="spellStart"/>
      <w:r w:rsidRPr="00192862">
        <w:t>Maydeu</w:t>
      </w:r>
      <w:proofErr w:type="spellEnd"/>
      <w:r w:rsidRPr="00192862">
        <w:t>-Olivares, A., Shi, D., &amp; Revuelta, J. (2022). Assessing cutoff values of SEM fit indices: Advantages of the unbiased SRMR index and its cutoff criterion based on communality. </w:t>
      </w:r>
      <w:r w:rsidRPr="006A1C89">
        <w:rPr>
          <w:i/>
          <w:iCs/>
        </w:rPr>
        <w:t>Structural Equation Modeling: A Multidisciplinary Journal</w:t>
      </w:r>
      <w:r w:rsidRPr="00192862">
        <w:t>, </w:t>
      </w:r>
      <w:r w:rsidRPr="006A1C89">
        <w:rPr>
          <w:i/>
          <w:iCs/>
        </w:rPr>
        <w:t>29</w:t>
      </w:r>
      <w:r w:rsidRPr="00192862">
        <w:t xml:space="preserve">(3), 368-380. </w:t>
      </w:r>
      <w:hyperlink r:id="rId38" w:history="1">
        <w:r w:rsidRPr="00192862">
          <w:rPr>
            <w:rStyle w:val="Hyperlink"/>
          </w:rPr>
          <w:t>https://doi.org/10.1080/10705511.2021.2006221</w:t>
        </w:r>
      </w:hyperlink>
    </w:p>
    <w:p w14:paraId="211B819C" w14:textId="2A73D983" w:rsidR="00A70F69" w:rsidRPr="006A1C89" w:rsidRDefault="00A70F69" w:rsidP="006A1C89">
      <w:pPr>
        <w:pStyle w:val="ListParagraph"/>
        <w:numPr>
          <w:ilvl w:val="0"/>
          <w:numId w:val="3"/>
        </w:numPr>
        <w:spacing w:before="240" w:after="240"/>
        <w:jc w:val="both"/>
        <w:rPr>
          <w:i/>
          <w:iCs/>
          <w:color w:val="000000" w:themeColor="text1"/>
        </w:rPr>
      </w:pPr>
      <w:r w:rsidRPr="00192862">
        <w:t>Yaccob, N. S., Yunus, M. M., &amp; John, D. S. (2023). Global education movement: English as a second language teachers’ perceptions of integrating volatility, uncertainty, complexity, and ambiguity elements in lessons. </w:t>
      </w:r>
      <w:r w:rsidRPr="006A1C89">
        <w:rPr>
          <w:i/>
          <w:iCs/>
        </w:rPr>
        <w:t>Frontiers in Psychology</w:t>
      </w:r>
      <w:r w:rsidRPr="00192862">
        <w:t>, </w:t>
      </w:r>
      <w:r w:rsidRPr="006A1C89">
        <w:rPr>
          <w:i/>
          <w:iCs/>
        </w:rPr>
        <w:t>14</w:t>
      </w:r>
      <w:r w:rsidRPr="00192862">
        <w:t>, 1007970.</w:t>
      </w:r>
      <w:r w:rsidR="009C2BF9" w:rsidRPr="00192862">
        <w:t xml:space="preserve"> </w:t>
      </w:r>
      <w:hyperlink r:id="rId39" w:history="1">
        <w:r w:rsidR="009C2BF9" w:rsidRPr="00192862">
          <w:rPr>
            <w:rStyle w:val="Hyperlink"/>
          </w:rPr>
          <w:t>https://doi.org/10.3389/fpsyg.2023.1007970</w:t>
        </w:r>
      </w:hyperlink>
      <w:r w:rsidR="009C2BF9" w:rsidRPr="00192862">
        <w:t xml:space="preserve"> </w:t>
      </w:r>
    </w:p>
    <w:p w14:paraId="15CAAF77" w14:textId="7608990E" w:rsidR="002B3997" w:rsidRPr="00192862" w:rsidRDefault="009C2BF9" w:rsidP="002D2741">
      <w:pPr>
        <w:spacing w:before="240" w:after="240"/>
        <w:ind w:left="720"/>
        <w:jc w:val="both"/>
      </w:pPr>
      <w:r w:rsidRPr="00192862">
        <w:t xml:space="preserve"> </w:t>
      </w:r>
    </w:p>
    <w:p w14:paraId="71453280" w14:textId="77777777" w:rsidR="006000FD" w:rsidRPr="00192862" w:rsidRDefault="006000FD" w:rsidP="002D2741">
      <w:pPr>
        <w:spacing w:before="240" w:after="240"/>
        <w:jc w:val="both"/>
      </w:pPr>
    </w:p>
    <w:p w14:paraId="3C9A0201" w14:textId="77777777" w:rsidR="00024034" w:rsidRPr="00192862" w:rsidRDefault="00024034" w:rsidP="002D2741">
      <w:pPr>
        <w:spacing w:before="240" w:after="240"/>
        <w:jc w:val="both"/>
        <w:rPr>
          <w:color w:val="000000" w:themeColor="text1"/>
        </w:rPr>
      </w:pPr>
    </w:p>
    <w:sectPr w:rsidR="00024034" w:rsidRPr="00192862" w:rsidSect="00192862">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DC8A" w14:textId="77777777" w:rsidR="00591D49" w:rsidRDefault="00591D49" w:rsidP="00192862">
      <w:r>
        <w:separator/>
      </w:r>
    </w:p>
  </w:endnote>
  <w:endnote w:type="continuationSeparator" w:id="0">
    <w:p w14:paraId="46E401F6" w14:textId="77777777" w:rsidR="00591D49" w:rsidRDefault="00591D49" w:rsidP="0019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A18B" w14:textId="77777777" w:rsidR="00591D49" w:rsidRDefault="00591D49" w:rsidP="00192862">
      <w:r>
        <w:separator/>
      </w:r>
    </w:p>
  </w:footnote>
  <w:footnote w:type="continuationSeparator" w:id="0">
    <w:p w14:paraId="337BED43" w14:textId="77777777" w:rsidR="00591D49" w:rsidRDefault="00591D49" w:rsidP="0019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256F0"/>
    <w:multiLevelType w:val="multilevel"/>
    <w:tmpl w:val="1CB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A106F"/>
    <w:multiLevelType w:val="hybridMultilevel"/>
    <w:tmpl w:val="44DC40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0546D"/>
    <w:multiLevelType w:val="multilevel"/>
    <w:tmpl w:val="40F4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714307">
    <w:abstractNumId w:val="2"/>
  </w:num>
  <w:num w:numId="2" w16cid:durableId="273101051">
    <w:abstractNumId w:val="0"/>
  </w:num>
  <w:num w:numId="3" w16cid:durableId="31845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54"/>
    <w:rsid w:val="00010AC6"/>
    <w:rsid w:val="00012FDB"/>
    <w:rsid w:val="00013FD3"/>
    <w:rsid w:val="00024034"/>
    <w:rsid w:val="00041934"/>
    <w:rsid w:val="00053259"/>
    <w:rsid w:val="00056DDC"/>
    <w:rsid w:val="00067E9F"/>
    <w:rsid w:val="00084594"/>
    <w:rsid w:val="000845CD"/>
    <w:rsid w:val="00087577"/>
    <w:rsid w:val="000925E7"/>
    <w:rsid w:val="000A2D7A"/>
    <w:rsid w:val="000D0C8D"/>
    <w:rsid w:val="000D1A3B"/>
    <w:rsid w:val="000D3EAA"/>
    <w:rsid w:val="000D45AC"/>
    <w:rsid w:val="000E6207"/>
    <w:rsid w:val="000F196F"/>
    <w:rsid w:val="000F5DFA"/>
    <w:rsid w:val="000F6D74"/>
    <w:rsid w:val="00100BED"/>
    <w:rsid w:val="001014B9"/>
    <w:rsid w:val="00107D7C"/>
    <w:rsid w:val="001119E9"/>
    <w:rsid w:val="00112272"/>
    <w:rsid w:val="001159AB"/>
    <w:rsid w:val="001237C0"/>
    <w:rsid w:val="001311B8"/>
    <w:rsid w:val="001326F3"/>
    <w:rsid w:val="00145A3B"/>
    <w:rsid w:val="00153BD4"/>
    <w:rsid w:val="00157ABB"/>
    <w:rsid w:val="00160655"/>
    <w:rsid w:val="001614B7"/>
    <w:rsid w:val="00161720"/>
    <w:rsid w:val="00164A49"/>
    <w:rsid w:val="00192862"/>
    <w:rsid w:val="00197D44"/>
    <w:rsid w:val="001A1633"/>
    <w:rsid w:val="001A7204"/>
    <w:rsid w:val="001B063F"/>
    <w:rsid w:val="001B56CE"/>
    <w:rsid w:val="001D1718"/>
    <w:rsid w:val="001D2FF6"/>
    <w:rsid w:val="001D3478"/>
    <w:rsid w:val="001D3A7A"/>
    <w:rsid w:val="001D58D3"/>
    <w:rsid w:val="001D745E"/>
    <w:rsid w:val="001E54FB"/>
    <w:rsid w:val="001E724B"/>
    <w:rsid w:val="001F0392"/>
    <w:rsid w:val="001F678D"/>
    <w:rsid w:val="001F70CC"/>
    <w:rsid w:val="0021006C"/>
    <w:rsid w:val="0021447C"/>
    <w:rsid w:val="00216DC6"/>
    <w:rsid w:val="002173BA"/>
    <w:rsid w:val="00224107"/>
    <w:rsid w:val="00227DB2"/>
    <w:rsid w:val="00247A8F"/>
    <w:rsid w:val="002579A1"/>
    <w:rsid w:val="00263327"/>
    <w:rsid w:val="0027147C"/>
    <w:rsid w:val="002749EE"/>
    <w:rsid w:val="00276837"/>
    <w:rsid w:val="002952F7"/>
    <w:rsid w:val="002A073B"/>
    <w:rsid w:val="002A5FA5"/>
    <w:rsid w:val="002B384C"/>
    <w:rsid w:val="002B3997"/>
    <w:rsid w:val="002C0920"/>
    <w:rsid w:val="002C227C"/>
    <w:rsid w:val="002D2741"/>
    <w:rsid w:val="002E116A"/>
    <w:rsid w:val="002E4E56"/>
    <w:rsid w:val="002E5C3B"/>
    <w:rsid w:val="002F5C45"/>
    <w:rsid w:val="00304707"/>
    <w:rsid w:val="00306991"/>
    <w:rsid w:val="00315EC5"/>
    <w:rsid w:val="003253A8"/>
    <w:rsid w:val="00327228"/>
    <w:rsid w:val="00331FEF"/>
    <w:rsid w:val="003340DA"/>
    <w:rsid w:val="00336CD0"/>
    <w:rsid w:val="003370A2"/>
    <w:rsid w:val="003411F3"/>
    <w:rsid w:val="0034285C"/>
    <w:rsid w:val="00342FB8"/>
    <w:rsid w:val="0035035C"/>
    <w:rsid w:val="00382555"/>
    <w:rsid w:val="003871BF"/>
    <w:rsid w:val="003A6A80"/>
    <w:rsid w:val="003A74CC"/>
    <w:rsid w:val="003C0793"/>
    <w:rsid w:val="003C1A6C"/>
    <w:rsid w:val="003C3C51"/>
    <w:rsid w:val="003C5D4E"/>
    <w:rsid w:val="003E0F4E"/>
    <w:rsid w:val="003E5711"/>
    <w:rsid w:val="003E7993"/>
    <w:rsid w:val="004030CA"/>
    <w:rsid w:val="004125DA"/>
    <w:rsid w:val="00414726"/>
    <w:rsid w:val="00424279"/>
    <w:rsid w:val="004261E1"/>
    <w:rsid w:val="004336FC"/>
    <w:rsid w:val="0044470F"/>
    <w:rsid w:val="00446265"/>
    <w:rsid w:val="00446554"/>
    <w:rsid w:val="0044723F"/>
    <w:rsid w:val="00466EB0"/>
    <w:rsid w:val="004670EB"/>
    <w:rsid w:val="00470BF9"/>
    <w:rsid w:val="004852DB"/>
    <w:rsid w:val="00485718"/>
    <w:rsid w:val="00490506"/>
    <w:rsid w:val="00493449"/>
    <w:rsid w:val="004A46C0"/>
    <w:rsid w:val="004A4789"/>
    <w:rsid w:val="004A7AC8"/>
    <w:rsid w:val="004B34CF"/>
    <w:rsid w:val="004C5A54"/>
    <w:rsid w:val="004C660C"/>
    <w:rsid w:val="004D2852"/>
    <w:rsid w:val="004E00C3"/>
    <w:rsid w:val="004E4FDC"/>
    <w:rsid w:val="004E751F"/>
    <w:rsid w:val="004F0C03"/>
    <w:rsid w:val="004F1259"/>
    <w:rsid w:val="0050021E"/>
    <w:rsid w:val="00502A95"/>
    <w:rsid w:val="0052022F"/>
    <w:rsid w:val="00520F65"/>
    <w:rsid w:val="00521081"/>
    <w:rsid w:val="00522692"/>
    <w:rsid w:val="00524DE7"/>
    <w:rsid w:val="00527E90"/>
    <w:rsid w:val="00531AD3"/>
    <w:rsid w:val="00533A49"/>
    <w:rsid w:val="00537E35"/>
    <w:rsid w:val="00541B6B"/>
    <w:rsid w:val="00557CB6"/>
    <w:rsid w:val="00562A46"/>
    <w:rsid w:val="005643F9"/>
    <w:rsid w:val="00571197"/>
    <w:rsid w:val="00580F5C"/>
    <w:rsid w:val="00582065"/>
    <w:rsid w:val="00586FE3"/>
    <w:rsid w:val="00591D49"/>
    <w:rsid w:val="00593F85"/>
    <w:rsid w:val="005B1440"/>
    <w:rsid w:val="005C2F72"/>
    <w:rsid w:val="005D589D"/>
    <w:rsid w:val="005E050C"/>
    <w:rsid w:val="005E1EE2"/>
    <w:rsid w:val="005F6FCC"/>
    <w:rsid w:val="006000FD"/>
    <w:rsid w:val="00605327"/>
    <w:rsid w:val="006068B6"/>
    <w:rsid w:val="00607821"/>
    <w:rsid w:val="006127F3"/>
    <w:rsid w:val="00616719"/>
    <w:rsid w:val="00617681"/>
    <w:rsid w:val="006271E5"/>
    <w:rsid w:val="006272FE"/>
    <w:rsid w:val="00646984"/>
    <w:rsid w:val="00652509"/>
    <w:rsid w:val="00654C45"/>
    <w:rsid w:val="00657274"/>
    <w:rsid w:val="006757D7"/>
    <w:rsid w:val="006842A8"/>
    <w:rsid w:val="00687FED"/>
    <w:rsid w:val="0069398D"/>
    <w:rsid w:val="006951A3"/>
    <w:rsid w:val="006978F3"/>
    <w:rsid w:val="006A01D5"/>
    <w:rsid w:val="006A1C89"/>
    <w:rsid w:val="006A5F6C"/>
    <w:rsid w:val="006B70E0"/>
    <w:rsid w:val="006C3568"/>
    <w:rsid w:val="006D1634"/>
    <w:rsid w:val="006D1B1B"/>
    <w:rsid w:val="006D549F"/>
    <w:rsid w:val="006D66FA"/>
    <w:rsid w:val="006D7084"/>
    <w:rsid w:val="006E0C88"/>
    <w:rsid w:val="006E2556"/>
    <w:rsid w:val="006E4D71"/>
    <w:rsid w:val="006E79E9"/>
    <w:rsid w:val="0070036A"/>
    <w:rsid w:val="0070222F"/>
    <w:rsid w:val="00702323"/>
    <w:rsid w:val="0070474A"/>
    <w:rsid w:val="00707DD1"/>
    <w:rsid w:val="007111AD"/>
    <w:rsid w:val="00713ADE"/>
    <w:rsid w:val="007235F5"/>
    <w:rsid w:val="007240D0"/>
    <w:rsid w:val="007276C3"/>
    <w:rsid w:val="00734050"/>
    <w:rsid w:val="0073440D"/>
    <w:rsid w:val="007360D3"/>
    <w:rsid w:val="0075365C"/>
    <w:rsid w:val="007553BC"/>
    <w:rsid w:val="00760A64"/>
    <w:rsid w:val="00777EDB"/>
    <w:rsid w:val="00792131"/>
    <w:rsid w:val="0079428D"/>
    <w:rsid w:val="00797E27"/>
    <w:rsid w:val="007A463F"/>
    <w:rsid w:val="007A78C4"/>
    <w:rsid w:val="007B0BF0"/>
    <w:rsid w:val="007B1888"/>
    <w:rsid w:val="007B2420"/>
    <w:rsid w:val="007B6C64"/>
    <w:rsid w:val="007C0270"/>
    <w:rsid w:val="007C691F"/>
    <w:rsid w:val="007D7969"/>
    <w:rsid w:val="007E19C0"/>
    <w:rsid w:val="00806A9E"/>
    <w:rsid w:val="00812803"/>
    <w:rsid w:val="00816FDE"/>
    <w:rsid w:val="00820A9A"/>
    <w:rsid w:val="00823509"/>
    <w:rsid w:val="008340E5"/>
    <w:rsid w:val="0084221C"/>
    <w:rsid w:val="00845097"/>
    <w:rsid w:val="008533AE"/>
    <w:rsid w:val="00861A4C"/>
    <w:rsid w:val="00862707"/>
    <w:rsid w:val="008667F8"/>
    <w:rsid w:val="00866F4A"/>
    <w:rsid w:val="008743B4"/>
    <w:rsid w:val="00874835"/>
    <w:rsid w:val="00877B3D"/>
    <w:rsid w:val="00893FDA"/>
    <w:rsid w:val="008946E6"/>
    <w:rsid w:val="00895B57"/>
    <w:rsid w:val="008A1B1B"/>
    <w:rsid w:val="008A330F"/>
    <w:rsid w:val="008A641F"/>
    <w:rsid w:val="008A7E65"/>
    <w:rsid w:val="008A7F6B"/>
    <w:rsid w:val="008B5071"/>
    <w:rsid w:val="008C15CC"/>
    <w:rsid w:val="008E5BF8"/>
    <w:rsid w:val="008F2D73"/>
    <w:rsid w:val="008F4512"/>
    <w:rsid w:val="008F5878"/>
    <w:rsid w:val="0090629E"/>
    <w:rsid w:val="0092459C"/>
    <w:rsid w:val="0092488A"/>
    <w:rsid w:val="00930284"/>
    <w:rsid w:val="0093354C"/>
    <w:rsid w:val="00933D1C"/>
    <w:rsid w:val="00943B66"/>
    <w:rsid w:val="00946906"/>
    <w:rsid w:val="009469B3"/>
    <w:rsid w:val="00947CC7"/>
    <w:rsid w:val="00961780"/>
    <w:rsid w:val="00976B78"/>
    <w:rsid w:val="0097705A"/>
    <w:rsid w:val="009845B2"/>
    <w:rsid w:val="00992150"/>
    <w:rsid w:val="00992C69"/>
    <w:rsid w:val="00997794"/>
    <w:rsid w:val="009A294F"/>
    <w:rsid w:val="009A6CD7"/>
    <w:rsid w:val="009B4E81"/>
    <w:rsid w:val="009B7F3D"/>
    <w:rsid w:val="009C2BF9"/>
    <w:rsid w:val="009C358D"/>
    <w:rsid w:val="009C47B3"/>
    <w:rsid w:val="009C4C0C"/>
    <w:rsid w:val="009C70F4"/>
    <w:rsid w:val="009E44DC"/>
    <w:rsid w:val="009E4E4F"/>
    <w:rsid w:val="009E5D31"/>
    <w:rsid w:val="009F0ADB"/>
    <w:rsid w:val="009F307B"/>
    <w:rsid w:val="009F4F2C"/>
    <w:rsid w:val="00A0133E"/>
    <w:rsid w:val="00A04A38"/>
    <w:rsid w:val="00A10398"/>
    <w:rsid w:val="00A11BFB"/>
    <w:rsid w:val="00A213CB"/>
    <w:rsid w:val="00A23EBE"/>
    <w:rsid w:val="00A26E94"/>
    <w:rsid w:val="00A31659"/>
    <w:rsid w:val="00A3181D"/>
    <w:rsid w:val="00A46DEB"/>
    <w:rsid w:val="00A70F69"/>
    <w:rsid w:val="00A71A81"/>
    <w:rsid w:val="00A71C76"/>
    <w:rsid w:val="00A7682A"/>
    <w:rsid w:val="00A776A8"/>
    <w:rsid w:val="00AA2FD4"/>
    <w:rsid w:val="00AA3B2C"/>
    <w:rsid w:val="00AB6158"/>
    <w:rsid w:val="00AE51D6"/>
    <w:rsid w:val="00AF5D2C"/>
    <w:rsid w:val="00AF728A"/>
    <w:rsid w:val="00B0408A"/>
    <w:rsid w:val="00B126BE"/>
    <w:rsid w:val="00B256A1"/>
    <w:rsid w:val="00B26EFB"/>
    <w:rsid w:val="00B376C9"/>
    <w:rsid w:val="00B43BC5"/>
    <w:rsid w:val="00B53EAF"/>
    <w:rsid w:val="00B62504"/>
    <w:rsid w:val="00B670FD"/>
    <w:rsid w:val="00B677C8"/>
    <w:rsid w:val="00B75C8E"/>
    <w:rsid w:val="00B9143C"/>
    <w:rsid w:val="00B95311"/>
    <w:rsid w:val="00BA2064"/>
    <w:rsid w:val="00BA3957"/>
    <w:rsid w:val="00BA70E6"/>
    <w:rsid w:val="00BB403F"/>
    <w:rsid w:val="00BB6B6D"/>
    <w:rsid w:val="00BC07D6"/>
    <w:rsid w:val="00BC64D6"/>
    <w:rsid w:val="00BD1AFD"/>
    <w:rsid w:val="00BD2A45"/>
    <w:rsid w:val="00BD4130"/>
    <w:rsid w:val="00BD66AA"/>
    <w:rsid w:val="00BE42B4"/>
    <w:rsid w:val="00BF21B0"/>
    <w:rsid w:val="00BF4A6D"/>
    <w:rsid w:val="00C06358"/>
    <w:rsid w:val="00C200AD"/>
    <w:rsid w:val="00C20B14"/>
    <w:rsid w:val="00C34D2B"/>
    <w:rsid w:val="00C508F5"/>
    <w:rsid w:val="00C51130"/>
    <w:rsid w:val="00C52A36"/>
    <w:rsid w:val="00C54123"/>
    <w:rsid w:val="00C56A94"/>
    <w:rsid w:val="00C56B4E"/>
    <w:rsid w:val="00C63E5E"/>
    <w:rsid w:val="00C66967"/>
    <w:rsid w:val="00C714C3"/>
    <w:rsid w:val="00C76859"/>
    <w:rsid w:val="00C7714F"/>
    <w:rsid w:val="00C85267"/>
    <w:rsid w:val="00C87F8E"/>
    <w:rsid w:val="00C92FB8"/>
    <w:rsid w:val="00C968D1"/>
    <w:rsid w:val="00CA5412"/>
    <w:rsid w:val="00CA5F3B"/>
    <w:rsid w:val="00CB1AFB"/>
    <w:rsid w:val="00CB1E9C"/>
    <w:rsid w:val="00CB4A2D"/>
    <w:rsid w:val="00CC0DFF"/>
    <w:rsid w:val="00CC3AD7"/>
    <w:rsid w:val="00CC4B47"/>
    <w:rsid w:val="00CC6BDC"/>
    <w:rsid w:val="00CD6787"/>
    <w:rsid w:val="00CE5E26"/>
    <w:rsid w:val="00CF0CD6"/>
    <w:rsid w:val="00CF1A3D"/>
    <w:rsid w:val="00D01C15"/>
    <w:rsid w:val="00D03E22"/>
    <w:rsid w:val="00D1339D"/>
    <w:rsid w:val="00D14B9F"/>
    <w:rsid w:val="00D1787F"/>
    <w:rsid w:val="00D2161B"/>
    <w:rsid w:val="00D2207A"/>
    <w:rsid w:val="00D22582"/>
    <w:rsid w:val="00D252C3"/>
    <w:rsid w:val="00D34F19"/>
    <w:rsid w:val="00D35F89"/>
    <w:rsid w:val="00D36ECE"/>
    <w:rsid w:val="00D47D79"/>
    <w:rsid w:val="00D55CC8"/>
    <w:rsid w:val="00D56EC4"/>
    <w:rsid w:val="00D602D3"/>
    <w:rsid w:val="00D611AD"/>
    <w:rsid w:val="00D61FB2"/>
    <w:rsid w:val="00D63B88"/>
    <w:rsid w:val="00D641DF"/>
    <w:rsid w:val="00D64C01"/>
    <w:rsid w:val="00D70754"/>
    <w:rsid w:val="00D72CE7"/>
    <w:rsid w:val="00D73779"/>
    <w:rsid w:val="00D91CED"/>
    <w:rsid w:val="00D95F96"/>
    <w:rsid w:val="00DC42D5"/>
    <w:rsid w:val="00DC6EC4"/>
    <w:rsid w:val="00E0023B"/>
    <w:rsid w:val="00E00255"/>
    <w:rsid w:val="00E12BD9"/>
    <w:rsid w:val="00E17390"/>
    <w:rsid w:val="00E3784F"/>
    <w:rsid w:val="00E42220"/>
    <w:rsid w:val="00E44491"/>
    <w:rsid w:val="00E46D4A"/>
    <w:rsid w:val="00E5191D"/>
    <w:rsid w:val="00E53489"/>
    <w:rsid w:val="00E5368E"/>
    <w:rsid w:val="00E56596"/>
    <w:rsid w:val="00E60B6A"/>
    <w:rsid w:val="00E633BF"/>
    <w:rsid w:val="00E71876"/>
    <w:rsid w:val="00E81416"/>
    <w:rsid w:val="00EA2901"/>
    <w:rsid w:val="00EA5D31"/>
    <w:rsid w:val="00EB12F4"/>
    <w:rsid w:val="00EB1D05"/>
    <w:rsid w:val="00EB2129"/>
    <w:rsid w:val="00EB23C0"/>
    <w:rsid w:val="00EB5798"/>
    <w:rsid w:val="00EB6F8E"/>
    <w:rsid w:val="00EC2E60"/>
    <w:rsid w:val="00ED0184"/>
    <w:rsid w:val="00ED25AF"/>
    <w:rsid w:val="00EE6E54"/>
    <w:rsid w:val="00F0008B"/>
    <w:rsid w:val="00F0275E"/>
    <w:rsid w:val="00F0689F"/>
    <w:rsid w:val="00F06EB3"/>
    <w:rsid w:val="00F20422"/>
    <w:rsid w:val="00F26B02"/>
    <w:rsid w:val="00F34386"/>
    <w:rsid w:val="00F36297"/>
    <w:rsid w:val="00F44376"/>
    <w:rsid w:val="00F4503D"/>
    <w:rsid w:val="00F526D2"/>
    <w:rsid w:val="00F53910"/>
    <w:rsid w:val="00F6135E"/>
    <w:rsid w:val="00F6527F"/>
    <w:rsid w:val="00F77F46"/>
    <w:rsid w:val="00F820F3"/>
    <w:rsid w:val="00F84D55"/>
    <w:rsid w:val="00F86A28"/>
    <w:rsid w:val="00F918C1"/>
    <w:rsid w:val="00FA25D9"/>
    <w:rsid w:val="00FA5254"/>
    <w:rsid w:val="00FA555F"/>
    <w:rsid w:val="00FB364B"/>
    <w:rsid w:val="00FB4252"/>
    <w:rsid w:val="00FC1D43"/>
    <w:rsid w:val="00FC3032"/>
    <w:rsid w:val="00FD6755"/>
    <w:rsid w:val="00FD7D1D"/>
    <w:rsid w:val="00FE2E01"/>
    <w:rsid w:val="00FE450F"/>
    <w:rsid w:val="00FE57CF"/>
    <w:rsid w:val="00FE5AC3"/>
    <w:rsid w:val="00FE6F92"/>
    <w:rsid w:val="00FF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0FB6"/>
  <w15:chartTrackingRefBased/>
  <w15:docId w15:val="{3AF6E7DF-7D4B-4AB5-B2E7-0850E57F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07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7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7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7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7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7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7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7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7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7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754"/>
    <w:rPr>
      <w:rFonts w:eastAsiaTheme="majorEastAsia" w:cstheme="majorBidi"/>
      <w:color w:val="272727" w:themeColor="text1" w:themeTint="D8"/>
    </w:rPr>
  </w:style>
  <w:style w:type="paragraph" w:styleId="Title">
    <w:name w:val="Title"/>
    <w:basedOn w:val="Normal"/>
    <w:next w:val="Normal"/>
    <w:link w:val="TitleChar"/>
    <w:uiPriority w:val="10"/>
    <w:qFormat/>
    <w:rsid w:val="00D70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754"/>
    <w:pPr>
      <w:spacing w:before="160"/>
      <w:jc w:val="center"/>
    </w:pPr>
    <w:rPr>
      <w:i/>
      <w:iCs/>
      <w:color w:val="404040" w:themeColor="text1" w:themeTint="BF"/>
    </w:rPr>
  </w:style>
  <w:style w:type="character" w:customStyle="1" w:styleId="QuoteChar">
    <w:name w:val="Quote Char"/>
    <w:basedOn w:val="DefaultParagraphFont"/>
    <w:link w:val="Quote"/>
    <w:uiPriority w:val="29"/>
    <w:rsid w:val="00D70754"/>
    <w:rPr>
      <w:i/>
      <w:iCs/>
      <w:color w:val="404040" w:themeColor="text1" w:themeTint="BF"/>
    </w:rPr>
  </w:style>
  <w:style w:type="paragraph" w:styleId="ListParagraph">
    <w:name w:val="List Paragraph"/>
    <w:basedOn w:val="Normal"/>
    <w:uiPriority w:val="34"/>
    <w:qFormat/>
    <w:rsid w:val="00D70754"/>
    <w:pPr>
      <w:ind w:left="720"/>
      <w:contextualSpacing/>
    </w:pPr>
  </w:style>
  <w:style w:type="character" w:styleId="IntenseEmphasis">
    <w:name w:val="Intense Emphasis"/>
    <w:basedOn w:val="DefaultParagraphFont"/>
    <w:uiPriority w:val="21"/>
    <w:qFormat/>
    <w:rsid w:val="00D70754"/>
    <w:rPr>
      <w:i/>
      <w:iCs/>
      <w:color w:val="2F5496" w:themeColor="accent1" w:themeShade="BF"/>
    </w:rPr>
  </w:style>
  <w:style w:type="paragraph" w:styleId="IntenseQuote">
    <w:name w:val="Intense Quote"/>
    <w:basedOn w:val="Normal"/>
    <w:next w:val="Normal"/>
    <w:link w:val="IntenseQuoteChar"/>
    <w:uiPriority w:val="30"/>
    <w:qFormat/>
    <w:rsid w:val="00D70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754"/>
    <w:rPr>
      <w:i/>
      <w:iCs/>
      <w:color w:val="2F5496" w:themeColor="accent1" w:themeShade="BF"/>
    </w:rPr>
  </w:style>
  <w:style w:type="character" w:styleId="IntenseReference">
    <w:name w:val="Intense Reference"/>
    <w:basedOn w:val="DefaultParagraphFont"/>
    <w:uiPriority w:val="32"/>
    <w:qFormat/>
    <w:rsid w:val="00D70754"/>
    <w:rPr>
      <w:b/>
      <w:bCs/>
      <w:smallCaps/>
      <w:color w:val="2F5496" w:themeColor="accent1" w:themeShade="BF"/>
      <w:spacing w:val="5"/>
    </w:rPr>
  </w:style>
  <w:style w:type="table" w:styleId="TableGrid">
    <w:name w:val="Table Grid"/>
    <w:basedOn w:val="TableNormal"/>
    <w:uiPriority w:val="59"/>
    <w:qFormat/>
    <w:rsid w:val="000D45AC"/>
    <w:pPr>
      <w:spacing w:after="0" w:line="240" w:lineRule="auto"/>
    </w:pPr>
    <w:rPr>
      <w:rFonts w:ascii="Calibri" w:eastAsia="Calibri" w:hAnsi="Calibri" w:cs="Calibri"/>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57A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C02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31659"/>
    <w:rPr>
      <w:color w:val="0563C1" w:themeColor="hyperlink"/>
      <w:u w:val="single"/>
    </w:rPr>
  </w:style>
  <w:style w:type="character" w:styleId="UnresolvedMention">
    <w:name w:val="Unresolved Mention"/>
    <w:basedOn w:val="DefaultParagraphFont"/>
    <w:uiPriority w:val="99"/>
    <w:semiHidden/>
    <w:unhideWhenUsed/>
    <w:rsid w:val="00A31659"/>
    <w:rPr>
      <w:color w:val="605E5C"/>
      <w:shd w:val="clear" w:color="auto" w:fill="E1DFDD"/>
    </w:rPr>
  </w:style>
  <w:style w:type="paragraph" w:styleId="Header">
    <w:name w:val="header"/>
    <w:basedOn w:val="Normal"/>
    <w:link w:val="HeaderChar"/>
    <w:uiPriority w:val="99"/>
    <w:unhideWhenUsed/>
    <w:rsid w:val="00192862"/>
    <w:pPr>
      <w:tabs>
        <w:tab w:val="center" w:pos="4680"/>
        <w:tab w:val="right" w:pos="9360"/>
      </w:tabs>
    </w:pPr>
  </w:style>
  <w:style w:type="character" w:customStyle="1" w:styleId="HeaderChar">
    <w:name w:val="Header Char"/>
    <w:basedOn w:val="DefaultParagraphFont"/>
    <w:link w:val="Header"/>
    <w:uiPriority w:val="99"/>
    <w:rsid w:val="0019286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92862"/>
    <w:pPr>
      <w:tabs>
        <w:tab w:val="center" w:pos="4680"/>
        <w:tab w:val="right" w:pos="9360"/>
      </w:tabs>
    </w:pPr>
  </w:style>
  <w:style w:type="character" w:customStyle="1" w:styleId="FooterChar">
    <w:name w:val="Footer Char"/>
    <w:basedOn w:val="DefaultParagraphFont"/>
    <w:link w:val="Footer"/>
    <w:uiPriority w:val="99"/>
    <w:rsid w:val="0019286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sych4020011" TargetMode="External"/><Relationship Id="rId18" Type="http://schemas.openxmlformats.org/officeDocument/2006/relationships/hyperlink" Target="https://doi.org/10.30918/AERJ.8S1.20.022" TargetMode="External"/><Relationship Id="rId26" Type="http://schemas.openxmlformats.org/officeDocument/2006/relationships/hyperlink" Target="https://doi.org/10.1016/j.ijedudev.2024.103108" TargetMode="External"/><Relationship Id="rId39" Type="http://schemas.openxmlformats.org/officeDocument/2006/relationships/hyperlink" Target="https://doi.org/10.3389/fpsyg.2023.1007970" TargetMode="External"/><Relationship Id="rId21" Type="http://schemas.openxmlformats.org/officeDocument/2006/relationships/hyperlink" Target="https://doi.org/10.1111/cla.12475" TargetMode="External"/><Relationship Id="rId34" Type="http://schemas.openxmlformats.org/officeDocument/2006/relationships/hyperlink" Target="https://doi.org/10.3390/educsci14040393" TargetMode="External"/><Relationship Id="rId7" Type="http://schemas.openxmlformats.org/officeDocument/2006/relationships/hyperlink" Target="https://orcid.org/0009-0000-3972-2308?lang=en" TargetMode="External"/><Relationship Id="rId2" Type="http://schemas.openxmlformats.org/officeDocument/2006/relationships/styles" Target="styles.xml"/><Relationship Id="rId16" Type="http://schemas.openxmlformats.org/officeDocument/2006/relationships/hyperlink" Target="https://doi.org/10.35120/kij6505577c" TargetMode="External"/><Relationship Id="rId20" Type="http://schemas.openxmlformats.org/officeDocument/2006/relationships/hyperlink" Target="https://doi.org/10.62517/rseltl.v1i3.140153" TargetMode="External"/><Relationship Id="rId29" Type="http://schemas.openxmlformats.org/officeDocument/2006/relationships/hyperlink" Target="https://doi.org/10.5281/zenodo.1454258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78/pos.108-9" TargetMode="External"/><Relationship Id="rId24" Type="http://schemas.openxmlformats.org/officeDocument/2006/relationships/hyperlink" Target="https://doi.org/10.12691/education-9-8-1" TargetMode="External"/><Relationship Id="rId32" Type="http://schemas.openxmlformats.org/officeDocument/2006/relationships/hyperlink" Target="https://doi.org/10.1080/02572117.2023.2189210" TargetMode="External"/><Relationship Id="rId37" Type="http://schemas.openxmlformats.org/officeDocument/2006/relationships/hyperlink" Target="https://doi.org/10.1111/ijsa.1249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90/0837-2910096171" TargetMode="External"/><Relationship Id="rId23" Type="http://schemas.openxmlformats.org/officeDocument/2006/relationships/hyperlink" Target="https://doi.org/10.1186/s12888-025-07169-5" TargetMode="External"/><Relationship Id="rId28" Type="http://schemas.openxmlformats.org/officeDocument/2006/relationships/hyperlink" Target="https://doi.org/10.17507/tpls.1211.25" TargetMode="External"/><Relationship Id="rId36" Type="http://schemas.openxmlformats.org/officeDocument/2006/relationships/hyperlink" Target="https://doi.org/10.15294/eltforum.v14i3.2025.627-636" TargetMode="External"/><Relationship Id="rId10" Type="http://schemas.openxmlformats.org/officeDocument/2006/relationships/image" Target="media/image2.png"/><Relationship Id="rId19" Type="http://schemas.openxmlformats.org/officeDocument/2006/relationships/hyperlink" Target="https://doi.org/10.47772/IJRISS.2025.9010067" TargetMode="External"/><Relationship Id="rId31" Type="http://schemas.openxmlformats.org/officeDocument/2006/relationships/hyperlink" Target="https://doi.org/10.1080/10705511.2019.1647437"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80/14790718.2023.2176543" TargetMode="External"/><Relationship Id="rId22" Type="http://schemas.openxmlformats.org/officeDocument/2006/relationships/hyperlink" Target="https://doi.org/10.61930/jebmak.v4i1.1055" TargetMode="External"/><Relationship Id="rId27" Type="http://schemas.openxmlformats.org/officeDocument/2006/relationships/hyperlink" Target="https://doi.org/10.1002/9781394320769.ch21" TargetMode="External"/><Relationship Id="rId30" Type="http://schemas.openxmlformats.org/officeDocument/2006/relationships/hyperlink" Target="https://doi.org/10.55637/tekila.v1i2.2024.60-69" TargetMode="External"/><Relationship Id="rId35" Type="http://schemas.openxmlformats.org/officeDocument/2006/relationships/hyperlink" Target="https://doi.org/10.17507/tpls.1411.20" TargetMode="External"/><Relationship Id="rId8" Type="http://schemas.openxmlformats.org/officeDocument/2006/relationships/hyperlink" Target="mailto:prossyasio02@gmail.com" TargetMode="External"/><Relationship Id="rId3" Type="http://schemas.openxmlformats.org/officeDocument/2006/relationships/settings" Target="settings.xml"/><Relationship Id="rId12" Type="http://schemas.openxmlformats.org/officeDocument/2006/relationships/hyperlink" Target="https://doi.org/10.9734/wlpcs/2023/v2i2119" TargetMode="External"/><Relationship Id="rId17" Type="http://schemas.openxmlformats.org/officeDocument/2006/relationships/hyperlink" Target="https://doi.org/10.1007/s10490-023-09871-y" TargetMode="External"/><Relationship Id="rId25" Type="http://schemas.openxmlformats.org/officeDocument/2006/relationships/hyperlink" Target="https://doi.org/10.5281/zenodo.10482935" TargetMode="External"/><Relationship Id="rId33" Type="http://schemas.openxmlformats.org/officeDocument/2006/relationships/hyperlink" Target="https://doi.org/10.1016/j.heliyon.2024.e37654" TargetMode="External"/><Relationship Id="rId38" Type="http://schemas.openxmlformats.org/officeDocument/2006/relationships/hyperlink" Target="https://doi.org/10.1080/10705511.2021.2006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8013</Words>
  <Characters>45676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WESIMIKA</dc:creator>
  <cp:keywords/>
  <dc:description/>
  <cp:lastModifiedBy>WESIMIKA</cp:lastModifiedBy>
  <cp:revision>2</cp:revision>
  <dcterms:created xsi:type="dcterms:W3CDTF">2026-07-01T08:40:00Z</dcterms:created>
  <dcterms:modified xsi:type="dcterms:W3CDTF">2026-07-01T08:40:00Z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130ca2ca-66e2-488e-a0ec-fde5135d39f3</vt:lpwstr>
  </property>
</Properties>
</file>