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FAF" w:rsidRDefault="00A83FAF" w:rsidP="00A83FA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AN INTERVENTIONAL STUDY ON THE EFFECTIVENESS OF DIETARY MANAGEMENT AMONG WOMEN WITH POLYCYSTIC OVARIAN SYNDROME</w:t>
      </w:r>
    </w:p>
    <w:p w:rsidR="00A83FAF" w:rsidRDefault="00A83FAF" w:rsidP="00196ED0">
      <w:pPr>
        <w:spacing w:after="0" w:line="360" w:lineRule="auto"/>
        <w:jc w:val="both"/>
        <w:outlineLvl w:val="1"/>
        <w:rPr>
          <w:rFonts w:ascii="Times New Roman" w:eastAsia="Times New Roman" w:hAnsi="Times New Roman" w:cs="Times New Roman"/>
          <w:b/>
          <w:bCs/>
          <w:color w:val="000000" w:themeColor="text1"/>
          <w:sz w:val="24"/>
          <w:szCs w:val="24"/>
        </w:rPr>
      </w:pPr>
    </w:p>
    <w:p w:rsidR="002F69FF" w:rsidRPr="00B50EFC" w:rsidRDefault="005C1434" w:rsidP="00196ED0">
      <w:pPr>
        <w:spacing w:after="0" w:line="360" w:lineRule="auto"/>
        <w:jc w:val="both"/>
        <w:outlineLvl w:val="1"/>
        <w:rPr>
          <w:rFonts w:ascii="Times New Roman" w:eastAsia="Times New Roman" w:hAnsi="Times New Roman" w:cs="Times New Roman"/>
          <w:b/>
          <w:bCs/>
          <w:color w:val="000000" w:themeColor="text1"/>
          <w:sz w:val="24"/>
          <w:szCs w:val="24"/>
        </w:rPr>
      </w:pPr>
      <w:r w:rsidRPr="00B50EFC">
        <w:rPr>
          <w:rFonts w:ascii="Times New Roman" w:eastAsia="Times New Roman" w:hAnsi="Times New Roman" w:cs="Times New Roman"/>
          <w:b/>
          <w:bCs/>
          <w:color w:val="000000" w:themeColor="text1"/>
          <w:sz w:val="24"/>
          <w:szCs w:val="24"/>
        </w:rPr>
        <w:t>ABSTRACT</w:t>
      </w:r>
    </w:p>
    <w:p w:rsidR="004A6A8B" w:rsidRPr="00B50EFC" w:rsidRDefault="004A6A8B" w:rsidP="00196ED0">
      <w:pPr>
        <w:pStyle w:val="NormalWeb"/>
        <w:spacing w:before="0" w:beforeAutospacing="0" w:after="0" w:afterAutospacing="0" w:line="360" w:lineRule="auto"/>
        <w:ind w:firstLine="720"/>
        <w:jc w:val="both"/>
        <w:rPr>
          <w:color w:val="000000" w:themeColor="text1"/>
        </w:rPr>
      </w:pPr>
      <w:r w:rsidRPr="00B50EFC">
        <w:rPr>
          <w:color w:val="000000" w:themeColor="text1"/>
        </w:rPr>
        <w:t xml:space="preserve">Polycystic ovary syndrome (PCOS) is a common endocrine and metabolic disorder affecting women of reproductive age and is frequently associated with obesity, insulin resistance, menstrual irregularities, and hyperandrogenism. Lifestyle modification, particularly dietary management and weight reduction, is considered the first-line therapy for overweight women with PCOS. The present prospective interventional study aimed to evaluate the effectiveness of dietary management on weight reduction, metabolic parameters, menstrual </w:t>
      </w:r>
      <w:proofErr w:type="spellStart"/>
      <w:r w:rsidRPr="00B50EFC">
        <w:rPr>
          <w:color w:val="000000" w:themeColor="text1"/>
        </w:rPr>
        <w:t>cyclicity</w:t>
      </w:r>
      <w:proofErr w:type="spellEnd"/>
      <w:r w:rsidRPr="00B50EFC">
        <w:rPr>
          <w:color w:val="000000" w:themeColor="text1"/>
        </w:rPr>
        <w:t>, and quality of life among overweight women with PCOS.</w:t>
      </w:r>
    </w:p>
    <w:p w:rsidR="004A6A8B" w:rsidRPr="00B50EFC" w:rsidRDefault="004A6A8B" w:rsidP="00196ED0">
      <w:pPr>
        <w:pStyle w:val="NormalWeb"/>
        <w:spacing w:before="0" w:beforeAutospacing="0" w:after="0" w:afterAutospacing="0" w:line="360" w:lineRule="auto"/>
        <w:ind w:firstLine="720"/>
        <w:jc w:val="both"/>
        <w:rPr>
          <w:color w:val="000000" w:themeColor="text1"/>
        </w:rPr>
      </w:pPr>
      <w:r w:rsidRPr="00B50EFC">
        <w:rPr>
          <w:color w:val="000000" w:themeColor="text1"/>
        </w:rPr>
        <w:t xml:space="preserve">The study was conducted over a period of 16 weeks among </w:t>
      </w:r>
      <w:r w:rsidR="00924754" w:rsidRPr="00B50EFC">
        <w:rPr>
          <w:color w:val="000000" w:themeColor="text1"/>
        </w:rPr>
        <w:t>25</w:t>
      </w:r>
      <w:r w:rsidRPr="00B50EFC">
        <w:rPr>
          <w:color w:val="000000" w:themeColor="text1"/>
        </w:rPr>
        <w:t xml:space="preserve"> overweight women aged 18–35 years diagnosed with PCOS. The dietary intervention was implemented in two phases: an initial 8-week meal replacement–based energy-restricted diet (1500 ± 150 kcal/day) for weight loss, followed by an 8-week weight maintenance phase involving either moderate carbohydrate restriction or moderate fat restriction, with emphasis on a low </w:t>
      </w:r>
      <w:r w:rsidR="00924754" w:rsidRPr="00B50EFC">
        <w:rPr>
          <w:color w:val="000000" w:themeColor="text1"/>
        </w:rPr>
        <w:t>glycemic</w:t>
      </w:r>
      <w:r w:rsidRPr="00B50EFC">
        <w:rPr>
          <w:color w:val="000000" w:themeColor="text1"/>
        </w:rPr>
        <w:t xml:space="preserve"> index diet. Anthropometric measurements, biochemical parameters, menstrual </w:t>
      </w:r>
      <w:r w:rsidR="00924754" w:rsidRPr="00B50EFC">
        <w:rPr>
          <w:color w:val="000000" w:themeColor="text1"/>
        </w:rPr>
        <w:t>cycle</w:t>
      </w:r>
      <w:r w:rsidRPr="00B50EFC">
        <w:rPr>
          <w:color w:val="000000" w:themeColor="text1"/>
        </w:rPr>
        <w:t>, dietary intake, and quality of life were assessed at baseline and at regular intervals.</w:t>
      </w:r>
    </w:p>
    <w:p w:rsidR="004A6A8B" w:rsidRPr="00B50EFC" w:rsidRDefault="004A6A8B" w:rsidP="00196ED0">
      <w:pPr>
        <w:pStyle w:val="NormalWeb"/>
        <w:spacing w:before="0" w:beforeAutospacing="0" w:after="0" w:afterAutospacing="0" w:line="360" w:lineRule="auto"/>
        <w:ind w:firstLine="720"/>
        <w:jc w:val="both"/>
        <w:rPr>
          <w:color w:val="000000" w:themeColor="text1"/>
        </w:rPr>
      </w:pPr>
      <w:r w:rsidRPr="00B50EFC">
        <w:rPr>
          <w:color w:val="000000" w:themeColor="text1"/>
        </w:rPr>
        <w:t>The results demonstrated a significant reduction in body weight, body mass index, waist circumference, waist–hip ratio, and mid-upper arm circumference over the study period (p &lt; 0.001). Mean insulin levels showed a progressive decline, indicating improved insulin sensitivity. Menstrual cycle regularity improved, with a reduction in average cycle length from 37 days at baseline to 28 days at 16 weeks. The findings highlight that modest weight loss achieved through structured dietary intervention and physical activity significantly improves metabolic, hormonal, and reproductive outcomes in women with PCOS.</w:t>
      </w:r>
    </w:p>
    <w:p w:rsidR="00DF2B6F" w:rsidRDefault="00DF2B6F" w:rsidP="00196ED0">
      <w:pPr>
        <w:pStyle w:val="NormalWeb"/>
        <w:spacing w:before="0" w:beforeAutospacing="0" w:after="0" w:afterAutospacing="0" w:line="360" w:lineRule="auto"/>
        <w:jc w:val="both"/>
        <w:rPr>
          <w:rStyle w:val="Strong"/>
          <w:color w:val="000000" w:themeColor="text1"/>
        </w:rPr>
      </w:pPr>
    </w:p>
    <w:p w:rsidR="004A6A8B" w:rsidRPr="00B50EFC" w:rsidRDefault="004A6A8B" w:rsidP="00196ED0">
      <w:pPr>
        <w:pStyle w:val="NormalWeb"/>
        <w:spacing w:before="0" w:beforeAutospacing="0" w:after="0" w:afterAutospacing="0" w:line="360" w:lineRule="auto"/>
        <w:jc w:val="both"/>
        <w:rPr>
          <w:color w:val="000000" w:themeColor="text1"/>
        </w:rPr>
      </w:pPr>
      <w:r w:rsidRPr="00B50EFC">
        <w:rPr>
          <w:rStyle w:val="Strong"/>
          <w:color w:val="000000" w:themeColor="text1"/>
        </w:rPr>
        <w:t>Keywords:</w:t>
      </w:r>
      <w:r w:rsidRPr="00B50EFC">
        <w:rPr>
          <w:color w:val="000000" w:themeColor="text1"/>
        </w:rPr>
        <w:t xml:space="preserve"> Polycystic ovary syndrome, PCOS, dietary management, weight loss, insulin resistance, menstrual irregularity, lifestyle intervention</w:t>
      </w:r>
    </w:p>
    <w:p w:rsidR="00524DEB" w:rsidRPr="00B50EFC" w:rsidRDefault="00524DEB" w:rsidP="00196ED0">
      <w:pPr>
        <w:spacing w:after="0" w:line="360" w:lineRule="auto"/>
        <w:jc w:val="both"/>
        <w:outlineLvl w:val="1"/>
        <w:rPr>
          <w:rFonts w:ascii="Times New Roman" w:eastAsia="Times New Roman" w:hAnsi="Times New Roman" w:cs="Times New Roman"/>
          <w:b/>
          <w:bCs/>
          <w:color w:val="000000" w:themeColor="text1"/>
          <w:sz w:val="24"/>
          <w:szCs w:val="24"/>
        </w:rPr>
      </w:pPr>
    </w:p>
    <w:p w:rsidR="002F69FF" w:rsidRPr="00B50EFC" w:rsidRDefault="002F69FF" w:rsidP="00196ED0">
      <w:pPr>
        <w:spacing w:after="0" w:line="360" w:lineRule="auto"/>
        <w:jc w:val="both"/>
        <w:outlineLvl w:val="1"/>
        <w:rPr>
          <w:rFonts w:ascii="Times New Roman" w:eastAsia="Times New Roman" w:hAnsi="Times New Roman" w:cs="Times New Roman"/>
          <w:b/>
          <w:bCs/>
          <w:color w:val="000000" w:themeColor="text1"/>
          <w:sz w:val="24"/>
          <w:szCs w:val="24"/>
        </w:rPr>
      </w:pPr>
      <w:r w:rsidRPr="00B50EFC">
        <w:rPr>
          <w:rFonts w:ascii="Times New Roman" w:eastAsia="Times New Roman" w:hAnsi="Times New Roman" w:cs="Times New Roman"/>
          <w:b/>
          <w:bCs/>
          <w:color w:val="000000" w:themeColor="text1"/>
          <w:sz w:val="24"/>
          <w:szCs w:val="24"/>
        </w:rPr>
        <w:t>Introduction</w:t>
      </w:r>
    </w:p>
    <w:p w:rsidR="002F69FF" w:rsidRPr="00B50EFC" w:rsidRDefault="002F69FF" w:rsidP="00196ED0">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Polycystic ovary syndrome (PCOS) is one of the most prevalent and complex endocrine disorders affecting women of reproductive age, with significant reproductive, </w:t>
      </w:r>
      <w:r w:rsidRPr="00B50EFC">
        <w:rPr>
          <w:rFonts w:ascii="Times New Roman" w:eastAsia="Times New Roman" w:hAnsi="Times New Roman" w:cs="Times New Roman"/>
          <w:color w:val="000000" w:themeColor="text1"/>
          <w:sz w:val="24"/>
          <w:szCs w:val="24"/>
        </w:rPr>
        <w:lastRenderedPageBreak/>
        <w:t xml:space="preserve">metabolic, and psychological implications. It is classically characterized by </w:t>
      </w:r>
      <w:r w:rsidRPr="00B50EFC">
        <w:rPr>
          <w:rFonts w:ascii="Times New Roman" w:eastAsia="Times New Roman" w:hAnsi="Times New Roman" w:cs="Times New Roman"/>
          <w:bCs/>
          <w:color w:val="000000" w:themeColor="text1"/>
          <w:sz w:val="24"/>
          <w:szCs w:val="24"/>
        </w:rPr>
        <w:t>hyperandrogenism, ovulatory dysfunction, and polycystic ovarian morphology</w:t>
      </w:r>
      <w:r w:rsidRPr="00B50EFC">
        <w:rPr>
          <w:rFonts w:ascii="Times New Roman" w:eastAsia="Times New Roman" w:hAnsi="Times New Roman" w:cs="Times New Roman"/>
          <w:color w:val="000000" w:themeColor="text1"/>
          <w:sz w:val="24"/>
          <w:szCs w:val="24"/>
        </w:rPr>
        <w:t>, although its clinical presentation is highly heterogeneous (</w:t>
      </w:r>
      <w:proofErr w:type="spellStart"/>
      <w:r w:rsidRPr="00B50EFC">
        <w:rPr>
          <w:rFonts w:ascii="Times New Roman" w:eastAsia="Times New Roman" w:hAnsi="Times New Roman" w:cs="Times New Roman"/>
          <w:color w:val="000000" w:themeColor="text1"/>
          <w:sz w:val="24"/>
          <w:szCs w:val="24"/>
        </w:rPr>
        <w:t>Azziz</w:t>
      </w:r>
      <w:proofErr w:type="spellEnd"/>
      <w:r w:rsidRPr="00B50EFC">
        <w:rPr>
          <w:rFonts w:ascii="Times New Roman" w:eastAsia="Times New Roman" w:hAnsi="Times New Roman" w:cs="Times New Roman"/>
          <w:color w:val="000000" w:themeColor="text1"/>
          <w:sz w:val="24"/>
          <w:szCs w:val="24"/>
        </w:rPr>
        <w:t xml:space="preserve"> et al., 2016; Escobar-</w:t>
      </w:r>
      <w:proofErr w:type="spellStart"/>
      <w:r w:rsidRPr="00B50EFC">
        <w:rPr>
          <w:rFonts w:ascii="Times New Roman" w:eastAsia="Times New Roman" w:hAnsi="Times New Roman" w:cs="Times New Roman"/>
          <w:color w:val="000000" w:themeColor="text1"/>
          <w:sz w:val="24"/>
          <w:szCs w:val="24"/>
        </w:rPr>
        <w:t>Morreale</w:t>
      </w:r>
      <w:proofErr w:type="spellEnd"/>
      <w:r w:rsidRPr="00B50EFC">
        <w:rPr>
          <w:rFonts w:ascii="Times New Roman" w:eastAsia="Times New Roman" w:hAnsi="Times New Roman" w:cs="Times New Roman"/>
          <w:color w:val="000000" w:themeColor="text1"/>
          <w:sz w:val="24"/>
          <w:szCs w:val="24"/>
        </w:rPr>
        <w:t>, 2018). PCOS is increasingly recognized not only as a reproductive endocrinopathy but also as a chronic metabolic disorder with lifelong health consequences (</w:t>
      </w:r>
      <w:proofErr w:type="spellStart"/>
      <w:r w:rsidRPr="00B50EFC">
        <w:rPr>
          <w:rFonts w:ascii="Times New Roman" w:eastAsia="Times New Roman" w:hAnsi="Times New Roman" w:cs="Times New Roman"/>
          <w:color w:val="000000" w:themeColor="text1"/>
          <w:sz w:val="24"/>
          <w:szCs w:val="24"/>
        </w:rPr>
        <w:t>Teede</w:t>
      </w:r>
      <w:proofErr w:type="spellEnd"/>
      <w:r w:rsidRPr="00B50EFC">
        <w:rPr>
          <w:rFonts w:ascii="Times New Roman" w:eastAsia="Times New Roman" w:hAnsi="Times New Roman" w:cs="Times New Roman"/>
          <w:color w:val="000000" w:themeColor="text1"/>
          <w:sz w:val="24"/>
          <w:szCs w:val="24"/>
        </w:rPr>
        <w:t xml:space="preserve"> et al., 2010; </w:t>
      </w:r>
      <w:proofErr w:type="spellStart"/>
      <w:r w:rsidRPr="00B50EFC">
        <w:rPr>
          <w:rFonts w:ascii="Times New Roman" w:eastAsia="Times New Roman" w:hAnsi="Times New Roman" w:cs="Times New Roman"/>
          <w:color w:val="000000" w:themeColor="text1"/>
          <w:sz w:val="24"/>
          <w:szCs w:val="24"/>
        </w:rPr>
        <w:t>Joham</w:t>
      </w:r>
      <w:proofErr w:type="spellEnd"/>
      <w:r w:rsidRPr="00B50EFC">
        <w:rPr>
          <w:rFonts w:ascii="Times New Roman" w:eastAsia="Times New Roman" w:hAnsi="Times New Roman" w:cs="Times New Roman"/>
          <w:color w:val="000000" w:themeColor="text1"/>
          <w:sz w:val="24"/>
          <w:szCs w:val="24"/>
        </w:rPr>
        <w:t xml:space="preserve"> et al., 2022).</w:t>
      </w:r>
    </w:p>
    <w:p w:rsidR="002F69FF" w:rsidRPr="00B50EFC" w:rsidRDefault="002F69FF" w:rsidP="00196ED0">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The reported prevalence of PCOS varies widely depending on diagnostic criteria, ethnicity, and study population. Community-based studies using different diagnostic frameworks, including the National Institutes of Health (NIH) and Rotterdam criteria, have reported prevalence estimates ranging from 4% to over 12% (March et al., 2010; </w:t>
      </w:r>
      <w:proofErr w:type="spellStart"/>
      <w:r w:rsidRPr="00B50EFC">
        <w:rPr>
          <w:rFonts w:ascii="Times New Roman" w:eastAsia="Times New Roman" w:hAnsi="Times New Roman" w:cs="Times New Roman"/>
          <w:color w:val="000000" w:themeColor="text1"/>
          <w:sz w:val="24"/>
          <w:szCs w:val="24"/>
        </w:rPr>
        <w:t>Bozdag</w:t>
      </w:r>
      <w:proofErr w:type="spellEnd"/>
      <w:r w:rsidRPr="00B50EFC">
        <w:rPr>
          <w:rFonts w:ascii="Times New Roman" w:eastAsia="Times New Roman" w:hAnsi="Times New Roman" w:cs="Times New Roman"/>
          <w:color w:val="000000" w:themeColor="text1"/>
          <w:sz w:val="24"/>
          <w:szCs w:val="24"/>
        </w:rPr>
        <w:t xml:space="preserve"> et al., 2016). This variability reflects both the heterogeneity of the syndrome and ongoing debate regarding optimal diagnostic definitions. Nevertheless, PCOS represents a substantial public health burden worldwide, with increasing recognition in younger populations.</w:t>
      </w:r>
    </w:p>
    <w:p w:rsidR="002F69FF" w:rsidRPr="00B50EFC" w:rsidRDefault="002F69FF" w:rsidP="00196ED0">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The </w:t>
      </w:r>
      <w:r w:rsidRPr="00B50EFC">
        <w:rPr>
          <w:rFonts w:ascii="Times New Roman" w:eastAsia="Times New Roman" w:hAnsi="Times New Roman" w:cs="Times New Roman"/>
          <w:bCs/>
          <w:color w:val="000000" w:themeColor="text1"/>
          <w:sz w:val="24"/>
          <w:szCs w:val="24"/>
        </w:rPr>
        <w:t>pathophysiology of PCOS is multifactorial and incompletely understood</w:t>
      </w:r>
      <w:r w:rsidRPr="00B50EFC">
        <w:rPr>
          <w:rFonts w:ascii="Times New Roman" w:eastAsia="Times New Roman" w:hAnsi="Times New Roman" w:cs="Times New Roman"/>
          <w:color w:val="000000" w:themeColor="text1"/>
          <w:sz w:val="24"/>
          <w:szCs w:val="24"/>
        </w:rPr>
        <w:t>, involving a complex interplay between genetic susceptibility, neuroendocrine dysfunction, insulin resistance, and environmental factors (Escobar-</w:t>
      </w:r>
      <w:proofErr w:type="spellStart"/>
      <w:r w:rsidRPr="00B50EFC">
        <w:rPr>
          <w:rFonts w:ascii="Times New Roman" w:eastAsia="Times New Roman" w:hAnsi="Times New Roman" w:cs="Times New Roman"/>
          <w:color w:val="000000" w:themeColor="text1"/>
          <w:sz w:val="24"/>
          <w:szCs w:val="24"/>
        </w:rPr>
        <w:t>Morreale</w:t>
      </w:r>
      <w:proofErr w:type="spellEnd"/>
      <w:r w:rsidRPr="00B50EFC">
        <w:rPr>
          <w:rFonts w:ascii="Times New Roman" w:eastAsia="Times New Roman" w:hAnsi="Times New Roman" w:cs="Times New Roman"/>
          <w:color w:val="000000" w:themeColor="text1"/>
          <w:sz w:val="24"/>
          <w:szCs w:val="24"/>
        </w:rPr>
        <w:t xml:space="preserve">, 2018; </w:t>
      </w:r>
      <w:proofErr w:type="spellStart"/>
      <w:r w:rsidRPr="00B50EFC">
        <w:rPr>
          <w:rFonts w:ascii="Times New Roman" w:eastAsia="Times New Roman" w:hAnsi="Times New Roman" w:cs="Times New Roman"/>
          <w:color w:val="000000" w:themeColor="text1"/>
          <w:sz w:val="24"/>
          <w:szCs w:val="24"/>
        </w:rPr>
        <w:t>Dapas</w:t>
      </w:r>
      <w:proofErr w:type="spellEnd"/>
      <w:r w:rsidRPr="00B50EFC">
        <w:rPr>
          <w:rFonts w:ascii="Times New Roman" w:eastAsia="Times New Roman" w:hAnsi="Times New Roman" w:cs="Times New Roman"/>
          <w:color w:val="000000" w:themeColor="text1"/>
          <w:sz w:val="24"/>
          <w:szCs w:val="24"/>
        </w:rPr>
        <w:t xml:space="preserve"> &amp; </w:t>
      </w:r>
      <w:proofErr w:type="spellStart"/>
      <w:r w:rsidRPr="00B50EFC">
        <w:rPr>
          <w:rFonts w:ascii="Times New Roman" w:eastAsia="Times New Roman" w:hAnsi="Times New Roman" w:cs="Times New Roman"/>
          <w:color w:val="000000" w:themeColor="text1"/>
          <w:sz w:val="24"/>
          <w:szCs w:val="24"/>
        </w:rPr>
        <w:t>Dunaif</w:t>
      </w:r>
      <w:proofErr w:type="spellEnd"/>
      <w:r w:rsidRPr="00B50EFC">
        <w:rPr>
          <w:rFonts w:ascii="Times New Roman" w:eastAsia="Times New Roman" w:hAnsi="Times New Roman" w:cs="Times New Roman"/>
          <w:color w:val="000000" w:themeColor="text1"/>
          <w:sz w:val="24"/>
          <w:szCs w:val="24"/>
        </w:rPr>
        <w:t xml:space="preserve">, 2022). Among these, </w:t>
      </w:r>
      <w:r w:rsidRPr="00B50EFC">
        <w:rPr>
          <w:rFonts w:ascii="Times New Roman" w:eastAsia="Times New Roman" w:hAnsi="Times New Roman" w:cs="Times New Roman"/>
          <w:bCs/>
          <w:color w:val="000000" w:themeColor="text1"/>
          <w:sz w:val="24"/>
          <w:szCs w:val="24"/>
        </w:rPr>
        <w:t>hyperandrogenism and insulin resistance are considered central pathogenic mechanisms</w:t>
      </w:r>
      <w:r w:rsidRPr="00B50EFC">
        <w:rPr>
          <w:rFonts w:ascii="Times New Roman" w:eastAsia="Times New Roman" w:hAnsi="Times New Roman" w:cs="Times New Roman"/>
          <w:color w:val="000000" w:themeColor="text1"/>
          <w:sz w:val="24"/>
          <w:szCs w:val="24"/>
        </w:rPr>
        <w:t>, present in approximately 60–80% and 50–80% of affected women, respectively (</w:t>
      </w:r>
      <w:proofErr w:type="spellStart"/>
      <w:r w:rsidRPr="00B50EFC">
        <w:rPr>
          <w:rFonts w:ascii="Times New Roman" w:eastAsia="Times New Roman" w:hAnsi="Times New Roman" w:cs="Times New Roman"/>
          <w:color w:val="000000" w:themeColor="text1"/>
          <w:sz w:val="24"/>
          <w:szCs w:val="24"/>
        </w:rPr>
        <w:t>Azziz</w:t>
      </w:r>
      <w:proofErr w:type="spellEnd"/>
      <w:r w:rsidRPr="00B50EFC">
        <w:rPr>
          <w:rFonts w:ascii="Times New Roman" w:eastAsia="Times New Roman" w:hAnsi="Times New Roman" w:cs="Times New Roman"/>
          <w:color w:val="000000" w:themeColor="text1"/>
          <w:sz w:val="24"/>
          <w:szCs w:val="24"/>
        </w:rPr>
        <w:t xml:space="preserve"> et al., 2016; Zeng et al., 2020). Insulin resistance plays a critical role by exacerbating ovarian androgen production and reducing sex hormone-binding globulin (SHBG) levels, thereby increasing circulating free androgens (</w:t>
      </w:r>
      <w:proofErr w:type="spellStart"/>
      <w:r w:rsidRPr="00B50EFC">
        <w:rPr>
          <w:rFonts w:ascii="Times New Roman" w:eastAsia="Times New Roman" w:hAnsi="Times New Roman" w:cs="Times New Roman"/>
          <w:color w:val="000000" w:themeColor="text1"/>
          <w:sz w:val="24"/>
          <w:szCs w:val="24"/>
        </w:rPr>
        <w:t>Dunaif</w:t>
      </w:r>
      <w:proofErr w:type="spellEnd"/>
      <w:r w:rsidRPr="00B50EFC">
        <w:rPr>
          <w:rFonts w:ascii="Times New Roman" w:eastAsia="Times New Roman" w:hAnsi="Times New Roman" w:cs="Times New Roman"/>
          <w:color w:val="000000" w:themeColor="text1"/>
          <w:sz w:val="24"/>
          <w:szCs w:val="24"/>
        </w:rPr>
        <w:t>, 1997).</w:t>
      </w:r>
    </w:p>
    <w:p w:rsidR="002F69FF" w:rsidRPr="00B50EFC" w:rsidRDefault="002F69FF" w:rsidP="00196ED0">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Obesity, particularly </w:t>
      </w:r>
      <w:r w:rsidRPr="00B50EFC">
        <w:rPr>
          <w:rFonts w:ascii="Times New Roman" w:eastAsia="Times New Roman" w:hAnsi="Times New Roman" w:cs="Times New Roman"/>
          <w:bCs/>
          <w:color w:val="000000" w:themeColor="text1"/>
          <w:sz w:val="24"/>
          <w:szCs w:val="24"/>
        </w:rPr>
        <w:t>central or visceral obesity</w:t>
      </w:r>
      <w:r w:rsidRPr="00B50EFC">
        <w:rPr>
          <w:rFonts w:ascii="Times New Roman" w:eastAsia="Times New Roman" w:hAnsi="Times New Roman" w:cs="Times New Roman"/>
          <w:color w:val="000000" w:themeColor="text1"/>
          <w:sz w:val="24"/>
          <w:szCs w:val="24"/>
        </w:rPr>
        <w:t xml:space="preserve">, is strongly associated with PCOS and significantly influences its clinical and biochemical expression. Although PCOS can occur in lean women, excess adiposity amplifies insulin resistance, hyperandrogenism, menstrual dysfunction, and infertility (Lim et al., 2019; </w:t>
      </w:r>
      <w:proofErr w:type="spellStart"/>
      <w:r w:rsidRPr="00B50EFC">
        <w:rPr>
          <w:rFonts w:ascii="Times New Roman" w:eastAsia="Times New Roman" w:hAnsi="Times New Roman" w:cs="Times New Roman"/>
          <w:color w:val="000000" w:themeColor="text1"/>
          <w:sz w:val="24"/>
          <w:szCs w:val="24"/>
        </w:rPr>
        <w:t>Joham</w:t>
      </w:r>
      <w:proofErr w:type="spellEnd"/>
      <w:r w:rsidRPr="00B50EFC">
        <w:rPr>
          <w:rFonts w:ascii="Times New Roman" w:eastAsia="Times New Roman" w:hAnsi="Times New Roman" w:cs="Times New Roman"/>
          <w:color w:val="000000" w:themeColor="text1"/>
          <w:sz w:val="24"/>
          <w:szCs w:val="24"/>
        </w:rPr>
        <w:t xml:space="preserve"> et al., 2022). The coexistence of obesity further increases the risk of metabolic complications, including impaired glucose tolerance, type 2 diabetes mellitus, </w:t>
      </w:r>
      <w:proofErr w:type="spellStart"/>
      <w:r w:rsidRPr="00B50EFC">
        <w:rPr>
          <w:rFonts w:ascii="Times New Roman" w:eastAsia="Times New Roman" w:hAnsi="Times New Roman" w:cs="Times New Roman"/>
          <w:color w:val="000000" w:themeColor="text1"/>
          <w:sz w:val="24"/>
          <w:szCs w:val="24"/>
        </w:rPr>
        <w:t>dyslipidaemia</w:t>
      </w:r>
      <w:proofErr w:type="spellEnd"/>
      <w:r w:rsidRPr="00B50EFC">
        <w:rPr>
          <w:rFonts w:ascii="Times New Roman" w:eastAsia="Times New Roman" w:hAnsi="Times New Roman" w:cs="Times New Roman"/>
          <w:color w:val="000000" w:themeColor="text1"/>
          <w:sz w:val="24"/>
          <w:szCs w:val="24"/>
        </w:rPr>
        <w:t>, and cardiovascular disease (</w:t>
      </w:r>
      <w:proofErr w:type="spellStart"/>
      <w:r w:rsidRPr="00B50EFC">
        <w:rPr>
          <w:rFonts w:ascii="Times New Roman" w:eastAsia="Times New Roman" w:hAnsi="Times New Roman" w:cs="Times New Roman"/>
          <w:color w:val="000000" w:themeColor="text1"/>
          <w:sz w:val="24"/>
          <w:szCs w:val="24"/>
        </w:rPr>
        <w:t>Teede</w:t>
      </w:r>
      <w:proofErr w:type="spellEnd"/>
      <w:r w:rsidRPr="00B50EFC">
        <w:rPr>
          <w:rFonts w:ascii="Times New Roman" w:eastAsia="Times New Roman" w:hAnsi="Times New Roman" w:cs="Times New Roman"/>
          <w:color w:val="000000" w:themeColor="text1"/>
          <w:sz w:val="24"/>
          <w:szCs w:val="24"/>
        </w:rPr>
        <w:t xml:space="preserve"> et al., 2018; Lim et al., 2019). These findings underscore the metabolic vulnerability of women with PCOS, particularly in the presence of obesity.</w:t>
      </w:r>
    </w:p>
    <w:p w:rsidR="002F69FF" w:rsidRPr="00B50EFC" w:rsidRDefault="002F69FF" w:rsidP="00196ED0">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In addition to metabolic disturbances, PCOS is associated with substantial </w:t>
      </w:r>
      <w:r w:rsidRPr="00B50EFC">
        <w:rPr>
          <w:rFonts w:ascii="Times New Roman" w:eastAsia="Times New Roman" w:hAnsi="Times New Roman" w:cs="Times New Roman"/>
          <w:bCs/>
          <w:color w:val="000000" w:themeColor="text1"/>
          <w:sz w:val="24"/>
          <w:szCs w:val="24"/>
        </w:rPr>
        <w:t>reproductive morbidity</w:t>
      </w:r>
      <w:r w:rsidRPr="00B50EFC">
        <w:rPr>
          <w:rFonts w:ascii="Times New Roman" w:eastAsia="Times New Roman" w:hAnsi="Times New Roman" w:cs="Times New Roman"/>
          <w:color w:val="000000" w:themeColor="text1"/>
          <w:sz w:val="24"/>
          <w:szCs w:val="24"/>
        </w:rPr>
        <w:t xml:space="preserve">, including anovulation, infertility, and pregnancy complications, as well as </w:t>
      </w:r>
      <w:r w:rsidRPr="00B50EFC">
        <w:rPr>
          <w:rFonts w:ascii="Times New Roman" w:eastAsia="Times New Roman" w:hAnsi="Times New Roman" w:cs="Times New Roman"/>
          <w:bCs/>
          <w:color w:val="000000" w:themeColor="text1"/>
          <w:sz w:val="24"/>
          <w:szCs w:val="24"/>
        </w:rPr>
        <w:t>psychological sequelae</w:t>
      </w:r>
      <w:r w:rsidRPr="00B50EFC">
        <w:rPr>
          <w:rFonts w:ascii="Times New Roman" w:eastAsia="Times New Roman" w:hAnsi="Times New Roman" w:cs="Times New Roman"/>
          <w:color w:val="000000" w:themeColor="text1"/>
          <w:sz w:val="24"/>
          <w:szCs w:val="24"/>
        </w:rPr>
        <w:t xml:space="preserve"> such as anxiety, depression, and reduced quality of life (</w:t>
      </w:r>
      <w:proofErr w:type="spellStart"/>
      <w:r w:rsidRPr="00B50EFC">
        <w:rPr>
          <w:rFonts w:ascii="Times New Roman" w:eastAsia="Times New Roman" w:hAnsi="Times New Roman" w:cs="Times New Roman"/>
          <w:color w:val="000000" w:themeColor="text1"/>
          <w:sz w:val="24"/>
          <w:szCs w:val="24"/>
        </w:rPr>
        <w:t>Teede</w:t>
      </w:r>
      <w:proofErr w:type="spellEnd"/>
      <w:r w:rsidRPr="00B50EFC">
        <w:rPr>
          <w:rFonts w:ascii="Times New Roman" w:eastAsia="Times New Roman" w:hAnsi="Times New Roman" w:cs="Times New Roman"/>
          <w:color w:val="000000" w:themeColor="text1"/>
          <w:sz w:val="24"/>
          <w:szCs w:val="24"/>
        </w:rPr>
        <w:t xml:space="preserve"> et al., 2010; </w:t>
      </w:r>
      <w:proofErr w:type="spellStart"/>
      <w:r w:rsidRPr="00B50EFC">
        <w:rPr>
          <w:rFonts w:ascii="Times New Roman" w:eastAsia="Times New Roman" w:hAnsi="Times New Roman" w:cs="Times New Roman"/>
          <w:color w:val="000000" w:themeColor="text1"/>
          <w:sz w:val="24"/>
          <w:szCs w:val="24"/>
        </w:rPr>
        <w:t>Joham</w:t>
      </w:r>
      <w:proofErr w:type="spellEnd"/>
      <w:r w:rsidRPr="00B50EFC">
        <w:rPr>
          <w:rFonts w:ascii="Times New Roman" w:eastAsia="Times New Roman" w:hAnsi="Times New Roman" w:cs="Times New Roman"/>
          <w:color w:val="000000" w:themeColor="text1"/>
          <w:sz w:val="24"/>
          <w:szCs w:val="24"/>
        </w:rPr>
        <w:t xml:space="preserve"> et al., 2022). Longitudinal evidence suggests that PCOS is a lifelong condition, with manifestations evolving from menstrual irregularities and hyperandrogenism </w:t>
      </w:r>
      <w:r w:rsidRPr="00B50EFC">
        <w:rPr>
          <w:rFonts w:ascii="Times New Roman" w:eastAsia="Times New Roman" w:hAnsi="Times New Roman" w:cs="Times New Roman"/>
          <w:color w:val="000000" w:themeColor="text1"/>
          <w:sz w:val="24"/>
          <w:szCs w:val="24"/>
        </w:rPr>
        <w:lastRenderedPageBreak/>
        <w:t>in adolescence to increasing metabolic and cardiovascular risk later in life (</w:t>
      </w:r>
      <w:proofErr w:type="spellStart"/>
      <w:r w:rsidRPr="00B50EFC">
        <w:rPr>
          <w:rFonts w:ascii="Times New Roman" w:eastAsia="Times New Roman" w:hAnsi="Times New Roman" w:cs="Times New Roman"/>
          <w:color w:val="000000" w:themeColor="text1"/>
          <w:sz w:val="24"/>
          <w:szCs w:val="24"/>
        </w:rPr>
        <w:t>Azziz</w:t>
      </w:r>
      <w:proofErr w:type="spellEnd"/>
      <w:r w:rsidRPr="00B50EFC">
        <w:rPr>
          <w:rFonts w:ascii="Times New Roman" w:eastAsia="Times New Roman" w:hAnsi="Times New Roman" w:cs="Times New Roman"/>
          <w:color w:val="000000" w:themeColor="text1"/>
          <w:sz w:val="24"/>
          <w:szCs w:val="24"/>
        </w:rPr>
        <w:t xml:space="preserve"> et al., 2016).</w:t>
      </w:r>
    </w:p>
    <w:p w:rsidR="002F69FF" w:rsidRPr="00B50EFC" w:rsidRDefault="002F69FF" w:rsidP="00196ED0">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Recent advances have highlighted the contribution of </w:t>
      </w:r>
      <w:r w:rsidRPr="00B50EFC">
        <w:rPr>
          <w:rFonts w:ascii="Times New Roman" w:eastAsia="Times New Roman" w:hAnsi="Times New Roman" w:cs="Times New Roman"/>
          <w:bCs/>
          <w:color w:val="000000" w:themeColor="text1"/>
          <w:sz w:val="24"/>
          <w:szCs w:val="24"/>
        </w:rPr>
        <w:t>genetic and epigenetic factors</w:t>
      </w:r>
      <w:r w:rsidRPr="00B50EFC">
        <w:rPr>
          <w:rFonts w:ascii="Times New Roman" w:eastAsia="Times New Roman" w:hAnsi="Times New Roman" w:cs="Times New Roman"/>
          <w:color w:val="000000" w:themeColor="text1"/>
          <w:sz w:val="24"/>
          <w:szCs w:val="24"/>
        </w:rPr>
        <w:t xml:space="preserve"> in the aetiology of PCOS, with genome-wide association studies identifying multiple susceptibility loci related to insulin signaling, gonadotropin action, and steroidogenesis (</w:t>
      </w:r>
      <w:proofErr w:type="spellStart"/>
      <w:r w:rsidRPr="00B50EFC">
        <w:rPr>
          <w:rFonts w:ascii="Times New Roman" w:eastAsia="Times New Roman" w:hAnsi="Times New Roman" w:cs="Times New Roman"/>
          <w:color w:val="000000" w:themeColor="text1"/>
          <w:sz w:val="24"/>
          <w:szCs w:val="24"/>
        </w:rPr>
        <w:t>Dapas</w:t>
      </w:r>
      <w:proofErr w:type="spellEnd"/>
      <w:r w:rsidRPr="00B50EFC">
        <w:rPr>
          <w:rFonts w:ascii="Times New Roman" w:eastAsia="Times New Roman" w:hAnsi="Times New Roman" w:cs="Times New Roman"/>
          <w:color w:val="000000" w:themeColor="text1"/>
          <w:sz w:val="24"/>
          <w:szCs w:val="24"/>
        </w:rPr>
        <w:t xml:space="preserve"> &amp; </w:t>
      </w:r>
      <w:proofErr w:type="spellStart"/>
      <w:r w:rsidRPr="00B50EFC">
        <w:rPr>
          <w:rFonts w:ascii="Times New Roman" w:eastAsia="Times New Roman" w:hAnsi="Times New Roman" w:cs="Times New Roman"/>
          <w:color w:val="000000" w:themeColor="text1"/>
          <w:sz w:val="24"/>
          <w:szCs w:val="24"/>
        </w:rPr>
        <w:t>Dunaif</w:t>
      </w:r>
      <w:proofErr w:type="spellEnd"/>
      <w:r w:rsidRPr="00B50EFC">
        <w:rPr>
          <w:rFonts w:ascii="Times New Roman" w:eastAsia="Times New Roman" w:hAnsi="Times New Roman" w:cs="Times New Roman"/>
          <w:color w:val="000000" w:themeColor="text1"/>
          <w:sz w:val="24"/>
          <w:szCs w:val="24"/>
        </w:rPr>
        <w:t>, 2022). However, genetic predisposition alone does not fully explain the rising prevalence of PCOS, suggesting an important role for environmental influences, lifestyle factors, and the global obesity epidemic (Escobar-</w:t>
      </w:r>
      <w:proofErr w:type="spellStart"/>
      <w:r w:rsidRPr="00B50EFC">
        <w:rPr>
          <w:rFonts w:ascii="Times New Roman" w:eastAsia="Times New Roman" w:hAnsi="Times New Roman" w:cs="Times New Roman"/>
          <w:color w:val="000000" w:themeColor="text1"/>
          <w:sz w:val="24"/>
          <w:szCs w:val="24"/>
        </w:rPr>
        <w:t>Morreale</w:t>
      </w:r>
      <w:proofErr w:type="spellEnd"/>
      <w:r w:rsidRPr="00B50EFC">
        <w:rPr>
          <w:rFonts w:ascii="Times New Roman" w:eastAsia="Times New Roman" w:hAnsi="Times New Roman" w:cs="Times New Roman"/>
          <w:color w:val="000000" w:themeColor="text1"/>
          <w:sz w:val="24"/>
          <w:szCs w:val="24"/>
        </w:rPr>
        <w:t xml:space="preserve">, 2018; </w:t>
      </w:r>
      <w:proofErr w:type="spellStart"/>
      <w:r w:rsidRPr="00B50EFC">
        <w:rPr>
          <w:rFonts w:ascii="Times New Roman" w:eastAsia="Times New Roman" w:hAnsi="Times New Roman" w:cs="Times New Roman"/>
          <w:color w:val="000000" w:themeColor="text1"/>
          <w:sz w:val="24"/>
          <w:szCs w:val="24"/>
        </w:rPr>
        <w:t>Joham</w:t>
      </w:r>
      <w:proofErr w:type="spellEnd"/>
      <w:r w:rsidRPr="00B50EFC">
        <w:rPr>
          <w:rFonts w:ascii="Times New Roman" w:eastAsia="Times New Roman" w:hAnsi="Times New Roman" w:cs="Times New Roman"/>
          <w:color w:val="000000" w:themeColor="text1"/>
          <w:sz w:val="24"/>
          <w:szCs w:val="24"/>
        </w:rPr>
        <w:t xml:space="preserve"> et al., 2022).</w:t>
      </w:r>
    </w:p>
    <w:p w:rsidR="002F69FF" w:rsidRPr="00B50EFC" w:rsidRDefault="002F69FF" w:rsidP="00196ED0">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Given the high prevalence, heterogeneity, and long-term health implications of PCOS, there is a growing emphasis on early diagnosis and integrated management strategies that address both reproductive and metabolic components of the disorder. International evidence-based guidelines now recommend lifestyle modification as a first-line intervention, particularly for overweight and obese women, due to its beneficial effects on insulin sensitivity, androgen levels, and reproductive outcomes (</w:t>
      </w:r>
      <w:proofErr w:type="spellStart"/>
      <w:r w:rsidRPr="00B50EFC">
        <w:rPr>
          <w:rFonts w:ascii="Times New Roman" w:eastAsia="Times New Roman" w:hAnsi="Times New Roman" w:cs="Times New Roman"/>
          <w:color w:val="000000" w:themeColor="text1"/>
          <w:sz w:val="24"/>
          <w:szCs w:val="24"/>
        </w:rPr>
        <w:t>Teede</w:t>
      </w:r>
      <w:proofErr w:type="spellEnd"/>
      <w:r w:rsidRPr="00B50EFC">
        <w:rPr>
          <w:rFonts w:ascii="Times New Roman" w:eastAsia="Times New Roman" w:hAnsi="Times New Roman" w:cs="Times New Roman"/>
          <w:color w:val="000000" w:themeColor="text1"/>
          <w:sz w:val="24"/>
          <w:szCs w:val="24"/>
        </w:rPr>
        <w:t xml:space="preserve"> et al., 2018). Despite these advances, gaps remain in understanding the full spectrum of PCOS phenotypes and their interaction with obesity and metabolic dysfunction, highlighting the need for continued research in diverse populations.</w:t>
      </w:r>
    </w:p>
    <w:p w:rsidR="00DF2B6F" w:rsidRDefault="00DF2B6F" w:rsidP="00196ED0">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p>
    <w:p w:rsidR="002F69FF" w:rsidRPr="00B50EFC" w:rsidRDefault="002F69FF" w:rsidP="00196ED0">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r w:rsidRPr="00B50EFC">
        <w:rPr>
          <w:rFonts w:ascii="Times New Roman" w:hAnsi="Times New Roman" w:cs="Times New Roman"/>
          <w:b/>
          <w:color w:val="000000" w:themeColor="text1"/>
          <w:sz w:val="24"/>
          <w:szCs w:val="24"/>
        </w:rPr>
        <w:t>Objectives of the Study</w:t>
      </w:r>
    </w:p>
    <w:p w:rsidR="00A0574F" w:rsidRPr="00B50EFC" w:rsidRDefault="00A0574F" w:rsidP="00196ED0">
      <w:pPr>
        <w:pStyle w:val="NormalWeb"/>
        <w:numPr>
          <w:ilvl w:val="0"/>
          <w:numId w:val="8"/>
        </w:numPr>
        <w:spacing w:before="0" w:beforeAutospacing="0" w:after="0" w:afterAutospacing="0" w:line="360" w:lineRule="auto"/>
        <w:jc w:val="both"/>
        <w:rPr>
          <w:color w:val="000000" w:themeColor="text1"/>
        </w:rPr>
      </w:pPr>
      <w:r w:rsidRPr="00B50EFC">
        <w:rPr>
          <w:color w:val="000000" w:themeColor="text1"/>
        </w:rPr>
        <w:t>To evaluate the effectiveness of a structured dietary intervention on body weight and body mass index (BMI) among overweight women with PCOS.</w:t>
      </w:r>
    </w:p>
    <w:p w:rsidR="00A0574F" w:rsidRPr="00B50EFC" w:rsidRDefault="00A0574F" w:rsidP="00196ED0">
      <w:pPr>
        <w:pStyle w:val="NormalWeb"/>
        <w:numPr>
          <w:ilvl w:val="0"/>
          <w:numId w:val="8"/>
        </w:numPr>
        <w:spacing w:before="0" w:beforeAutospacing="0" w:after="0" w:afterAutospacing="0" w:line="360" w:lineRule="auto"/>
        <w:jc w:val="both"/>
        <w:rPr>
          <w:color w:val="000000" w:themeColor="text1"/>
        </w:rPr>
      </w:pPr>
      <w:r w:rsidRPr="00B50EFC">
        <w:rPr>
          <w:color w:val="000000" w:themeColor="text1"/>
        </w:rPr>
        <w:t>To assess changes in anthropometric measurements, including waist circumference, waist–hip ratio (WHR), and mid-upper arm circumference (MUAC), following dietary management and lifestyle modification.</w:t>
      </w:r>
    </w:p>
    <w:p w:rsidR="00A0574F" w:rsidRPr="00B50EFC" w:rsidRDefault="00A0574F" w:rsidP="00196ED0">
      <w:pPr>
        <w:pStyle w:val="NormalWeb"/>
        <w:numPr>
          <w:ilvl w:val="0"/>
          <w:numId w:val="8"/>
        </w:numPr>
        <w:spacing w:before="0" w:beforeAutospacing="0" w:after="0" w:afterAutospacing="0" w:line="360" w:lineRule="auto"/>
        <w:jc w:val="both"/>
        <w:rPr>
          <w:color w:val="000000" w:themeColor="text1"/>
        </w:rPr>
      </w:pPr>
      <w:r w:rsidRPr="00B50EFC">
        <w:rPr>
          <w:color w:val="000000" w:themeColor="text1"/>
        </w:rPr>
        <w:t>To determine the effect of dietary management and weight reduction on metabolic parameters, particularly fasting blood glucose and serum insulin levels, in women with PCOS.</w:t>
      </w:r>
    </w:p>
    <w:p w:rsidR="00DF2B6F" w:rsidRDefault="00DF2B6F" w:rsidP="00196ED0">
      <w:pPr>
        <w:spacing w:after="0" w:line="360" w:lineRule="auto"/>
        <w:jc w:val="both"/>
        <w:outlineLvl w:val="1"/>
        <w:rPr>
          <w:rFonts w:ascii="Times New Roman" w:eastAsia="Times New Roman" w:hAnsi="Times New Roman" w:cs="Times New Roman"/>
          <w:b/>
          <w:bCs/>
          <w:color w:val="000000" w:themeColor="text1"/>
          <w:sz w:val="24"/>
          <w:szCs w:val="24"/>
        </w:rPr>
      </w:pPr>
    </w:p>
    <w:p w:rsidR="002F69FF" w:rsidRPr="00B50EFC" w:rsidRDefault="002F69FF" w:rsidP="00196ED0">
      <w:pPr>
        <w:spacing w:after="0" w:line="360" w:lineRule="auto"/>
        <w:jc w:val="both"/>
        <w:outlineLvl w:val="1"/>
        <w:rPr>
          <w:rFonts w:ascii="Times New Roman" w:eastAsia="Times New Roman" w:hAnsi="Times New Roman" w:cs="Times New Roman"/>
          <w:b/>
          <w:bCs/>
          <w:color w:val="000000" w:themeColor="text1"/>
          <w:sz w:val="24"/>
          <w:szCs w:val="24"/>
        </w:rPr>
      </w:pPr>
      <w:r w:rsidRPr="00B50EFC">
        <w:rPr>
          <w:rFonts w:ascii="Times New Roman" w:eastAsia="Times New Roman" w:hAnsi="Times New Roman" w:cs="Times New Roman"/>
          <w:b/>
          <w:bCs/>
          <w:color w:val="000000" w:themeColor="text1"/>
          <w:sz w:val="24"/>
          <w:szCs w:val="24"/>
        </w:rPr>
        <w:t>Methodology</w:t>
      </w:r>
    </w:p>
    <w:p w:rsidR="002F69FF" w:rsidRPr="00B50EFC" w:rsidRDefault="002F69FF" w:rsidP="00196ED0">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This was a </w:t>
      </w:r>
      <w:r w:rsidRPr="00B50EFC">
        <w:rPr>
          <w:rFonts w:ascii="Times New Roman" w:eastAsia="Times New Roman" w:hAnsi="Times New Roman" w:cs="Times New Roman"/>
          <w:bCs/>
          <w:color w:val="000000" w:themeColor="text1"/>
          <w:sz w:val="24"/>
          <w:szCs w:val="24"/>
        </w:rPr>
        <w:t>prospective, interventional study</w:t>
      </w:r>
      <w:r w:rsidRPr="00B50EFC">
        <w:rPr>
          <w:rFonts w:ascii="Times New Roman" w:eastAsia="Times New Roman" w:hAnsi="Times New Roman" w:cs="Times New Roman"/>
          <w:color w:val="000000" w:themeColor="text1"/>
          <w:sz w:val="24"/>
          <w:szCs w:val="24"/>
        </w:rPr>
        <w:t xml:space="preserve"> conducted over a period of </w:t>
      </w:r>
      <w:r w:rsidRPr="00B50EFC">
        <w:rPr>
          <w:rFonts w:ascii="Times New Roman" w:eastAsia="Times New Roman" w:hAnsi="Times New Roman" w:cs="Times New Roman"/>
          <w:bCs/>
          <w:color w:val="000000" w:themeColor="text1"/>
          <w:sz w:val="24"/>
          <w:szCs w:val="24"/>
        </w:rPr>
        <w:t>16 weeks</w:t>
      </w:r>
      <w:r w:rsidRPr="00B50EFC">
        <w:rPr>
          <w:rFonts w:ascii="Times New Roman" w:eastAsia="Times New Roman" w:hAnsi="Times New Roman" w:cs="Times New Roman"/>
          <w:color w:val="000000" w:themeColor="text1"/>
          <w:sz w:val="24"/>
          <w:szCs w:val="24"/>
        </w:rPr>
        <w:t xml:space="preserve"> to evaluate the effectiveness of a </w:t>
      </w:r>
      <w:r w:rsidRPr="00B50EFC">
        <w:rPr>
          <w:rFonts w:ascii="Times New Roman" w:eastAsia="Times New Roman" w:hAnsi="Times New Roman" w:cs="Times New Roman"/>
          <w:bCs/>
          <w:color w:val="000000" w:themeColor="text1"/>
          <w:sz w:val="24"/>
          <w:szCs w:val="24"/>
        </w:rPr>
        <w:t>meal replacement–based short-term weight loss strategy</w:t>
      </w:r>
      <w:r w:rsidRPr="00B50EFC">
        <w:rPr>
          <w:rFonts w:ascii="Times New Roman" w:eastAsia="Times New Roman" w:hAnsi="Times New Roman" w:cs="Times New Roman"/>
          <w:color w:val="000000" w:themeColor="text1"/>
          <w:sz w:val="24"/>
          <w:szCs w:val="24"/>
        </w:rPr>
        <w:t xml:space="preserve">, followed by </w:t>
      </w:r>
      <w:r w:rsidRPr="00B50EFC">
        <w:rPr>
          <w:rFonts w:ascii="Times New Roman" w:eastAsia="Times New Roman" w:hAnsi="Times New Roman" w:cs="Times New Roman"/>
          <w:bCs/>
          <w:color w:val="000000" w:themeColor="text1"/>
          <w:sz w:val="24"/>
          <w:szCs w:val="24"/>
        </w:rPr>
        <w:t>moderate carbohydrate or fat restriction</w:t>
      </w:r>
      <w:r w:rsidRPr="00B50EFC">
        <w:rPr>
          <w:rFonts w:ascii="Times New Roman" w:eastAsia="Times New Roman" w:hAnsi="Times New Roman" w:cs="Times New Roman"/>
          <w:color w:val="000000" w:themeColor="text1"/>
          <w:sz w:val="24"/>
          <w:szCs w:val="24"/>
        </w:rPr>
        <w:t xml:space="preserve">, on </w:t>
      </w:r>
      <w:r w:rsidRPr="00B50EFC">
        <w:rPr>
          <w:rFonts w:ascii="Times New Roman" w:eastAsia="Times New Roman" w:hAnsi="Times New Roman" w:cs="Times New Roman"/>
          <w:bCs/>
          <w:color w:val="000000" w:themeColor="text1"/>
          <w:sz w:val="24"/>
          <w:szCs w:val="24"/>
        </w:rPr>
        <w:t xml:space="preserve">weight maintenance and associated </w:t>
      </w:r>
      <w:r w:rsidRPr="00B50EFC">
        <w:rPr>
          <w:rFonts w:ascii="Times New Roman" w:eastAsia="Times New Roman" w:hAnsi="Times New Roman" w:cs="Times New Roman"/>
          <w:bCs/>
          <w:color w:val="000000" w:themeColor="text1"/>
          <w:sz w:val="24"/>
          <w:szCs w:val="24"/>
        </w:rPr>
        <w:lastRenderedPageBreak/>
        <w:t>reproductive and metabolic parameters</w:t>
      </w:r>
      <w:r w:rsidRPr="00B50EFC">
        <w:rPr>
          <w:rFonts w:ascii="Times New Roman" w:eastAsia="Times New Roman" w:hAnsi="Times New Roman" w:cs="Times New Roman"/>
          <w:color w:val="000000" w:themeColor="text1"/>
          <w:sz w:val="24"/>
          <w:szCs w:val="24"/>
        </w:rPr>
        <w:t xml:space="preserve"> in overweight women with polycystic ovary syndrome (PCOS).</w:t>
      </w:r>
    </w:p>
    <w:p w:rsidR="002F69FF" w:rsidRPr="00B50EFC" w:rsidRDefault="002F69FF" w:rsidP="004F116B">
      <w:pPr>
        <w:spacing w:after="0" w:line="360" w:lineRule="auto"/>
        <w:ind w:firstLine="72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The study was conducted on an outpatient basis at </w:t>
      </w:r>
      <w:proofErr w:type="spellStart"/>
      <w:r w:rsidRPr="00B50EFC">
        <w:rPr>
          <w:rFonts w:ascii="Times New Roman" w:eastAsia="Times New Roman" w:hAnsi="Times New Roman" w:cs="Times New Roman"/>
          <w:bCs/>
          <w:color w:val="000000" w:themeColor="text1"/>
          <w:sz w:val="24"/>
          <w:szCs w:val="24"/>
        </w:rPr>
        <w:t>Udbhava</w:t>
      </w:r>
      <w:proofErr w:type="spellEnd"/>
      <w:r w:rsidRPr="00B50EFC">
        <w:rPr>
          <w:rFonts w:ascii="Times New Roman" w:eastAsia="Times New Roman" w:hAnsi="Times New Roman" w:cs="Times New Roman"/>
          <w:bCs/>
          <w:color w:val="000000" w:themeColor="text1"/>
          <w:sz w:val="24"/>
          <w:szCs w:val="24"/>
        </w:rPr>
        <w:t xml:space="preserve"> </w:t>
      </w:r>
      <w:proofErr w:type="spellStart"/>
      <w:r w:rsidRPr="00B50EFC">
        <w:rPr>
          <w:rFonts w:ascii="Times New Roman" w:eastAsia="Times New Roman" w:hAnsi="Times New Roman" w:cs="Times New Roman"/>
          <w:bCs/>
          <w:color w:val="000000" w:themeColor="text1"/>
          <w:sz w:val="24"/>
          <w:szCs w:val="24"/>
        </w:rPr>
        <w:t>Multispeciality</w:t>
      </w:r>
      <w:proofErr w:type="spellEnd"/>
      <w:r w:rsidRPr="00B50EFC">
        <w:rPr>
          <w:rFonts w:ascii="Times New Roman" w:eastAsia="Times New Roman" w:hAnsi="Times New Roman" w:cs="Times New Roman"/>
          <w:bCs/>
          <w:color w:val="000000" w:themeColor="text1"/>
          <w:sz w:val="24"/>
          <w:szCs w:val="24"/>
        </w:rPr>
        <w:t xml:space="preserve"> Hospital</w:t>
      </w:r>
      <w:r w:rsidRPr="00B50EFC">
        <w:rPr>
          <w:rFonts w:ascii="Times New Roman" w:eastAsia="Times New Roman" w:hAnsi="Times New Roman" w:cs="Times New Roman"/>
          <w:color w:val="000000" w:themeColor="text1"/>
          <w:sz w:val="24"/>
          <w:szCs w:val="24"/>
        </w:rPr>
        <w:t xml:space="preserve">, Ring Road, </w:t>
      </w:r>
      <w:proofErr w:type="spellStart"/>
      <w:r w:rsidRPr="00B50EFC">
        <w:rPr>
          <w:rFonts w:ascii="Times New Roman" w:eastAsia="Times New Roman" w:hAnsi="Times New Roman" w:cs="Times New Roman"/>
          <w:color w:val="000000" w:themeColor="text1"/>
          <w:sz w:val="24"/>
          <w:szCs w:val="24"/>
        </w:rPr>
        <w:t>Banashankari</w:t>
      </w:r>
      <w:proofErr w:type="spellEnd"/>
      <w:r w:rsidRPr="00B50EFC">
        <w:rPr>
          <w:rFonts w:ascii="Times New Roman" w:eastAsia="Times New Roman" w:hAnsi="Times New Roman" w:cs="Times New Roman"/>
          <w:color w:val="000000" w:themeColor="text1"/>
          <w:sz w:val="24"/>
          <w:szCs w:val="24"/>
        </w:rPr>
        <w:t xml:space="preserve"> 3rd Stage, Bengaluru and </w:t>
      </w:r>
      <w:proofErr w:type="spellStart"/>
      <w:r w:rsidRPr="00B50EFC">
        <w:rPr>
          <w:rFonts w:ascii="Times New Roman" w:eastAsia="Times New Roman" w:hAnsi="Times New Roman" w:cs="Times New Roman"/>
          <w:bCs/>
          <w:color w:val="000000" w:themeColor="text1"/>
          <w:sz w:val="24"/>
          <w:szCs w:val="24"/>
        </w:rPr>
        <w:t>Maruthua</w:t>
      </w:r>
      <w:proofErr w:type="spellEnd"/>
      <w:r w:rsidRPr="00B50EFC">
        <w:rPr>
          <w:rFonts w:ascii="Times New Roman" w:eastAsia="Times New Roman" w:hAnsi="Times New Roman" w:cs="Times New Roman"/>
          <w:bCs/>
          <w:color w:val="000000" w:themeColor="text1"/>
          <w:sz w:val="24"/>
          <w:szCs w:val="24"/>
        </w:rPr>
        <w:t xml:space="preserve"> </w:t>
      </w:r>
      <w:proofErr w:type="spellStart"/>
      <w:r w:rsidRPr="00B50EFC">
        <w:rPr>
          <w:rFonts w:ascii="Times New Roman" w:eastAsia="Times New Roman" w:hAnsi="Times New Roman" w:cs="Times New Roman"/>
          <w:bCs/>
          <w:color w:val="000000" w:themeColor="text1"/>
          <w:sz w:val="24"/>
          <w:szCs w:val="24"/>
        </w:rPr>
        <w:t>Ayurvedic</w:t>
      </w:r>
      <w:proofErr w:type="spellEnd"/>
      <w:r w:rsidRPr="00B50EFC">
        <w:rPr>
          <w:rFonts w:ascii="Times New Roman" w:eastAsia="Times New Roman" w:hAnsi="Times New Roman" w:cs="Times New Roman"/>
          <w:bCs/>
          <w:color w:val="000000" w:themeColor="text1"/>
          <w:sz w:val="24"/>
          <w:szCs w:val="24"/>
        </w:rPr>
        <w:t xml:space="preserve"> Hospital</w:t>
      </w:r>
      <w:r w:rsidRPr="00B50EFC">
        <w:rPr>
          <w:rFonts w:ascii="Times New Roman" w:eastAsia="Times New Roman" w:hAnsi="Times New Roman" w:cs="Times New Roman"/>
          <w:color w:val="000000" w:themeColor="text1"/>
          <w:sz w:val="24"/>
          <w:szCs w:val="24"/>
        </w:rPr>
        <w:t xml:space="preserve">, </w:t>
      </w:r>
      <w:proofErr w:type="spellStart"/>
      <w:r w:rsidRPr="00B50EFC">
        <w:rPr>
          <w:rFonts w:ascii="Times New Roman" w:eastAsia="Times New Roman" w:hAnsi="Times New Roman" w:cs="Times New Roman"/>
          <w:color w:val="000000" w:themeColor="text1"/>
          <w:sz w:val="24"/>
          <w:szCs w:val="24"/>
        </w:rPr>
        <w:t>Katriguppe</w:t>
      </w:r>
      <w:proofErr w:type="spellEnd"/>
      <w:r w:rsidRPr="00B50EFC">
        <w:rPr>
          <w:rFonts w:ascii="Times New Roman" w:eastAsia="Times New Roman" w:hAnsi="Times New Roman" w:cs="Times New Roman"/>
          <w:color w:val="000000" w:themeColor="text1"/>
          <w:sz w:val="24"/>
          <w:szCs w:val="24"/>
        </w:rPr>
        <w:t xml:space="preserve">, Bengaluru. A total of </w:t>
      </w:r>
      <w:r w:rsidRPr="00B50EFC">
        <w:rPr>
          <w:rFonts w:ascii="Times New Roman" w:eastAsia="Times New Roman" w:hAnsi="Times New Roman" w:cs="Times New Roman"/>
          <w:bCs/>
          <w:color w:val="000000" w:themeColor="text1"/>
          <w:sz w:val="24"/>
          <w:szCs w:val="24"/>
        </w:rPr>
        <w:t>30 overweight women diagnosed with PCOS</w:t>
      </w:r>
      <w:r w:rsidRPr="00B50EFC">
        <w:rPr>
          <w:rFonts w:ascii="Times New Roman" w:eastAsia="Times New Roman" w:hAnsi="Times New Roman" w:cs="Times New Roman"/>
          <w:color w:val="000000" w:themeColor="text1"/>
          <w:sz w:val="24"/>
          <w:szCs w:val="24"/>
        </w:rPr>
        <w:t xml:space="preserve">, aged </w:t>
      </w:r>
      <w:r w:rsidRPr="00B50EFC">
        <w:rPr>
          <w:rFonts w:ascii="Times New Roman" w:eastAsia="Times New Roman" w:hAnsi="Times New Roman" w:cs="Times New Roman"/>
          <w:bCs/>
          <w:color w:val="000000" w:themeColor="text1"/>
          <w:sz w:val="24"/>
          <w:szCs w:val="24"/>
        </w:rPr>
        <w:t>18–35 years</w:t>
      </w:r>
      <w:r w:rsidRPr="00B50EFC">
        <w:rPr>
          <w:rFonts w:ascii="Times New Roman" w:eastAsia="Times New Roman" w:hAnsi="Times New Roman" w:cs="Times New Roman"/>
          <w:color w:val="000000" w:themeColor="text1"/>
          <w:sz w:val="24"/>
          <w:szCs w:val="24"/>
        </w:rPr>
        <w:t xml:space="preserve"> </w:t>
      </w:r>
      <w:r w:rsidR="0025751A" w:rsidRPr="00B50EFC">
        <w:rPr>
          <w:rFonts w:ascii="Times New Roman" w:eastAsia="Times New Roman" w:hAnsi="Times New Roman" w:cs="Times New Roman"/>
          <w:color w:val="000000" w:themeColor="text1"/>
          <w:sz w:val="24"/>
          <w:szCs w:val="24"/>
        </w:rPr>
        <w:t>and were</w:t>
      </w:r>
      <w:r w:rsidRPr="00B50EFC">
        <w:rPr>
          <w:rFonts w:ascii="Times New Roman" w:eastAsia="Times New Roman" w:hAnsi="Times New Roman" w:cs="Times New Roman"/>
          <w:color w:val="000000" w:themeColor="text1"/>
          <w:sz w:val="24"/>
          <w:szCs w:val="24"/>
        </w:rPr>
        <w:t xml:space="preserve"> initially recruited. A total of </w:t>
      </w:r>
      <w:r w:rsidRPr="00B50EFC">
        <w:rPr>
          <w:rFonts w:ascii="Times New Roman" w:eastAsia="Times New Roman" w:hAnsi="Times New Roman" w:cs="Times New Roman"/>
          <w:bCs/>
          <w:color w:val="000000" w:themeColor="text1"/>
          <w:sz w:val="24"/>
          <w:szCs w:val="24"/>
        </w:rPr>
        <w:t>2</w:t>
      </w:r>
      <w:r w:rsidR="0025751A">
        <w:rPr>
          <w:rFonts w:ascii="Times New Roman" w:eastAsia="Times New Roman" w:hAnsi="Times New Roman" w:cs="Times New Roman"/>
          <w:bCs/>
          <w:color w:val="000000" w:themeColor="text1"/>
          <w:sz w:val="24"/>
          <w:szCs w:val="24"/>
        </w:rPr>
        <w:t>5</w:t>
      </w:r>
      <w:r w:rsidRPr="00B50EFC">
        <w:rPr>
          <w:rFonts w:ascii="Times New Roman" w:eastAsia="Times New Roman" w:hAnsi="Times New Roman" w:cs="Times New Roman"/>
          <w:bCs/>
          <w:color w:val="000000" w:themeColor="text1"/>
          <w:sz w:val="24"/>
          <w:szCs w:val="24"/>
        </w:rPr>
        <w:t xml:space="preserve"> participants completed the 16-week intervention</w:t>
      </w:r>
      <w:r w:rsidRPr="00B50EFC">
        <w:rPr>
          <w:rFonts w:ascii="Times New Roman" w:eastAsia="Times New Roman" w:hAnsi="Times New Roman" w:cs="Times New Roman"/>
          <w:color w:val="000000" w:themeColor="text1"/>
          <w:sz w:val="24"/>
          <w:szCs w:val="24"/>
        </w:rPr>
        <w:t xml:space="preserve"> and were included in the final analysis.</w:t>
      </w:r>
      <w:r w:rsidR="004F116B">
        <w:rPr>
          <w:rFonts w:ascii="Times New Roman" w:eastAsia="Times New Roman" w:hAnsi="Times New Roman" w:cs="Times New Roman"/>
          <w:color w:val="000000" w:themeColor="text1"/>
          <w:sz w:val="24"/>
          <w:szCs w:val="24"/>
        </w:rPr>
        <w:t xml:space="preserve"> A cross-</w:t>
      </w:r>
      <w:r w:rsidR="004F116B" w:rsidRPr="004F116B">
        <w:rPr>
          <w:rFonts w:ascii="Times New Roman" w:eastAsia="Times New Roman" w:hAnsi="Times New Roman" w:cs="Times New Roman"/>
          <w:color w:val="000000" w:themeColor="text1"/>
          <w:sz w:val="24"/>
          <w:szCs w:val="24"/>
        </w:rPr>
        <w:t>sectional study</w:t>
      </w:r>
      <w:r w:rsidR="004F116B">
        <w:rPr>
          <w:rFonts w:ascii="Times New Roman" w:eastAsia="Times New Roman" w:hAnsi="Times New Roman" w:cs="Times New Roman"/>
          <w:color w:val="000000" w:themeColor="text1"/>
          <w:sz w:val="24"/>
          <w:szCs w:val="24"/>
        </w:rPr>
        <w:t xml:space="preserve"> was conducted with the </w:t>
      </w:r>
      <w:r w:rsidRPr="00B50EFC">
        <w:rPr>
          <w:rFonts w:ascii="Times New Roman" w:eastAsia="Times New Roman" w:hAnsi="Times New Roman" w:cs="Times New Roman"/>
          <w:bCs/>
          <w:color w:val="000000" w:themeColor="text1"/>
          <w:sz w:val="24"/>
          <w:szCs w:val="24"/>
        </w:rPr>
        <w:t>written informed consent</w:t>
      </w:r>
      <w:r w:rsidRPr="00B50EFC">
        <w:rPr>
          <w:rFonts w:ascii="Times New Roman" w:eastAsia="Times New Roman" w:hAnsi="Times New Roman" w:cs="Times New Roman"/>
          <w:color w:val="000000" w:themeColor="text1"/>
          <w:sz w:val="24"/>
          <w:szCs w:val="24"/>
        </w:rPr>
        <w:t xml:space="preserve"> obtained from all </w:t>
      </w:r>
      <w:r w:rsidR="00D838B7">
        <w:rPr>
          <w:rFonts w:ascii="Times New Roman" w:eastAsia="Times New Roman" w:hAnsi="Times New Roman" w:cs="Times New Roman"/>
          <w:color w:val="000000" w:themeColor="text1"/>
          <w:sz w:val="24"/>
          <w:szCs w:val="24"/>
        </w:rPr>
        <w:t xml:space="preserve">the </w:t>
      </w:r>
      <w:r w:rsidRPr="00B50EFC">
        <w:rPr>
          <w:rFonts w:ascii="Times New Roman" w:eastAsia="Times New Roman" w:hAnsi="Times New Roman" w:cs="Times New Roman"/>
          <w:color w:val="000000" w:themeColor="text1"/>
          <w:sz w:val="24"/>
          <w:szCs w:val="24"/>
        </w:rPr>
        <w:t>participants.</w:t>
      </w:r>
    </w:p>
    <w:p w:rsidR="00DF2B6F" w:rsidRDefault="00DF2B6F" w:rsidP="00196ED0">
      <w:pPr>
        <w:spacing w:after="0" w:line="360" w:lineRule="auto"/>
        <w:jc w:val="both"/>
        <w:outlineLvl w:val="2"/>
        <w:rPr>
          <w:rFonts w:ascii="Times New Roman" w:eastAsia="Times New Roman" w:hAnsi="Times New Roman" w:cs="Times New Roman"/>
          <w:b/>
          <w:bCs/>
          <w:color w:val="000000" w:themeColor="text1"/>
          <w:sz w:val="24"/>
          <w:szCs w:val="24"/>
        </w:rPr>
      </w:pPr>
    </w:p>
    <w:p w:rsidR="002F69FF" w:rsidRPr="00B50EFC" w:rsidRDefault="002F69FF" w:rsidP="00196ED0">
      <w:pPr>
        <w:spacing w:after="0" w:line="360" w:lineRule="auto"/>
        <w:jc w:val="both"/>
        <w:outlineLvl w:val="2"/>
        <w:rPr>
          <w:rFonts w:ascii="Times New Roman" w:eastAsia="Times New Roman" w:hAnsi="Times New Roman" w:cs="Times New Roman"/>
          <w:b/>
          <w:color w:val="000000" w:themeColor="text1"/>
          <w:sz w:val="24"/>
          <w:szCs w:val="24"/>
        </w:rPr>
      </w:pPr>
      <w:r w:rsidRPr="00B50EFC">
        <w:rPr>
          <w:rFonts w:ascii="Times New Roman" w:eastAsia="Times New Roman" w:hAnsi="Times New Roman" w:cs="Times New Roman"/>
          <w:b/>
          <w:bCs/>
          <w:color w:val="000000" w:themeColor="text1"/>
          <w:sz w:val="24"/>
          <w:szCs w:val="24"/>
        </w:rPr>
        <w:t xml:space="preserve">Dietary Intervention </w:t>
      </w:r>
      <w:r w:rsidRPr="00B50EFC">
        <w:rPr>
          <w:rFonts w:ascii="Times New Roman" w:eastAsia="Times New Roman" w:hAnsi="Times New Roman" w:cs="Times New Roman"/>
          <w:b/>
          <w:color w:val="000000" w:themeColor="text1"/>
          <w:sz w:val="24"/>
          <w:szCs w:val="24"/>
        </w:rPr>
        <w:t xml:space="preserve">was conducted in </w:t>
      </w:r>
      <w:r w:rsidRPr="00B50EFC">
        <w:rPr>
          <w:rFonts w:ascii="Times New Roman" w:eastAsia="Times New Roman" w:hAnsi="Times New Roman" w:cs="Times New Roman"/>
          <w:b/>
          <w:bCs/>
          <w:color w:val="000000" w:themeColor="text1"/>
          <w:sz w:val="24"/>
          <w:szCs w:val="24"/>
        </w:rPr>
        <w:t>two phases</w:t>
      </w:r>
      <w:r w:rsidRPr="00B50EFC">
        <w:rPr>
          <w:rFonts w:ascii="Times New Roman" w:eastAsia="Times New Roman" w:hAnsi="Times New Roman" w:cs="Times New Roman"/>
          <w:b/>
          <w:color w:val="000000" w:themeColor="text1"/>
          <w:sz w:val="24"/>
          <w:szCs w:val="24"/>
        </w:rPr>
        <w:t>:</w:t>
      </w:r>
    </w:p>
    <w:p w:rsidR="002F69FF" w:rsidRPr="00B50EFC" w:rsidRDefault="002F69FF" w:rsidP="00196ED0">
      <w:pPr>
        <w:spacing w:after="0" w:line="360" w:lineRule="auto"/>
        <w:jc w:val="both"/>
        <w:outlineLvl w:val="3"/>
        <w:rPr>
          <w:rFonts w:ascii="Times New Roman" w:eastAsia="Times New Roman" w:hAnsi="Times New Roman" w:cs="Times New Roman"/>
          <w:bCs/>
          <w:color w:val="000000" w:themeColor="text1"/>
          <w:sz w:val="24"/>
          <w:szCs w:val="24"/>
        </w:rPr>
      </w:pPr>
      <w:r w:rsidRPr="00B50EFC">
        <w:rPr>
          <w:rFonts w:ascii="Times New Roman" w:eastAsia="Times New Roman" w:hAnsi="Times New Roman" w:cs="Times New Roman"/>
          <w:bCs/>
          <w:color w:val="000000" w:themeColor="text1"/>
          <w:sz w:val="24"/>
          <w:szCs w:val="24"/>
        </w:rPr>
        <w:t>Phase 1: Weight Loss Phase (Weeks 0–8)</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Participants followed a </w:t>
      </w:r>
      <w:r w:rsidRPr="00B50EFC">
        <w:rPr>
          <w:rFonts w:ascii="Times New Roman" w:eastAsia="Times New Roman" w:hAnsi="Times New Roman" w:cs="Times New Roman"/>
          <w:bCs/>
          <w:color w:val="000000" w:themeColor="text1"/>
          <w:sz w:val="24"/>
          <w:szCs w:val="24"/>
        </w:rPr>
        <w:t>meal replacement–based energy-restricted diet</w:t>
      </w:r>
      <w:r w:rsidRPr="00B50EFC">
        <w:rPr>
          <w:rFonts w:ascii="Times New Roman" w:eastAsia="Times New Roman" w:hAnsi="Times New Roman" w:cs="Times New Roman"/>
          <w:color w:val="000000" w:themeColor="text1"/>
          <w:sz w:val="24"/>
          <w:szCs w:val="24"/>
        </w:rPr>
        <w:t xml:space="preserve">, in which </w:t>
      </w:r>
      <w:r w:rsidRPr="00B50EFC">
        <w:rPr>
          <w:rFonts w:ascii="Times New Roman" w:eastAsia="Times New Roman" w:hAnsi="Times New Roman" w:cs="Times New Roman"/>
          <w:bCs/>
          <w:color w:val="000000" w:themeColor="text1"/>
          <w:sz w:val="24"/>
          <w:szCs w:val="24"/>
        </w:rPr>
        <w:t>three major meals were replaced with five small meals per day</w:t>
      </w:r>
      <w:r w:rsidRPr="00B50EFC">
        <w:rPr>
          <w:rFonts w:ascii="Times New Roman" w:eastAsia="Times New Roman" w:hAnsi="Times New Roman" w:cs="Times New Roman"/>
          <w:color w:val="000000" w:themeColor="text1"/>
          <w:sz w:val="24"/>
          <w:szCs w:val="24"/>
        </w:rPr>
        <w:t xml:space="preserve">, providing an average energy intake of </w:t>
      </w:r>
      <w:r w:rsidRPr="00B50EFC">
        <w:rPr>
          <w:rFonts w:ascii="Times New Roman" w:eastAsia="Times New Roman" w:hAnsi="Times New Roman" w:cs="Times New Roman"/>
          <w:bCs/>
          <w:color w:val="000000" w:themeColor="text1"/>
          <w:sz w:val="24"/>
          <w:szCs w:val="24"/>
        </w:rPr>
        <w:t>1500 ± 150 kcal/day</w:t>
      </w:r>
      <w:r w:rsidRPr="00B50EFC">
        <w:rPr>
          <w:rFonts w:ascii="Times New Roman" w:eastAsia="Times New Roman" w:hAnsi="Times New Roman" w:cs="Times New Roman"/>
          <w:color w:val="000000" w:themeColor="text1"/>
          <w:sz w:val="24"/>
          <w:szCs w:val="24"/>
        </w:rPr>
        <w:t>.</w:t>
      </w:r>
    </w:p>
    <w:p w:rsidR="002F69FF" w:rsidRPr="00B50EFC" w:rsidRDefault="002F69FF" w:rsidP="00196ED0">
      <w:pPr>
        <w:spacing w:after="0" w:line="360" w:lineRule="auto"/>
        <w:jc w:val="both"/>
        <w:outlineLvl w:val="3"/>
        <w:rPr>
          <w:rFonts w:ascii="Times New Roman" w:eastAsia="Times New Roman" w:hAnsi="Times New Roman" w:cs="Times New Roman"/>
          <w:bCs/>
          <w:color w:val="000000" w:themeColor="text1"/>
          <w:sz w:val="24"/>
          <w:szCs w:val="24"/>
        </w:rPr>
      </w:pPr>
      <w:r w:rsidRPr="00B50EFC">
        <w:rPr>
          <w:rFonts w:ascii="Times New Roman" w:eastAsia="Times New Roman" w:hAnsi="Times New Roman" w:cs="Times New Roman"/>
          <w:bCs/>
          <w:color w:val="000000" w:themeColor="text1"/>
          <w:sz w:val="24"/>
          <w:szCs w:val="24"/>
        </w:rPr>
        <w:t>Phase 2: Weight Maintenance Phase (Weeks 9–16)</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Participants were advised either:</w:t>
      </w:r>
    </w:p>
    <w:p w:rsidR="002F69FF" w:rsidRPr="00B50EFC" w:rsidRDefault="002F69FF" w:rsidP="00196ED0">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bCs/>
          <w:color w:val="000000" w:themeColor="text1"/>
          <w:sz w:val="24"/>
          <w:szCs w:val="24"/>
        </w:rPr>
        <w:t>Moderate carbohydrate restriction</w:t>
      </w:r>
      <w:r w:rsidRPr="00B50EFC">
        <w:rPr>
          <w:rFonts w:ascii="Times New Roman" w:eastAsia="Times New Roman" w:hAnsi="Times New Roman" w:cs="Times New Roman"/>
          <w:color w:val="000000" w:themeColor="text1"/>
          <w:sz w:val="24"/>
          <w:szCs w:val="24"/>
        </w:rPr>
        <w:t xml:space="preserve"> (&lt;120 g/day), or</w:t>
      </w:r>
    </w:p>
    <w:p w:rsidR="002F69FF" w:rsidRPr="00B50EFC" w:rsidRDefault="002F69FF" w:rsidP="00196ED0">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bCs/>
          <w:color w:val="000000" w:themeColor="text1"/>
          <w:sz w:val="24"/>
          <w:szCs w:val="24"/>
        </w:rPr>
        <w:t>Moderate fat restriction</w:t>
      </w:r>
      <w:r w:rsidRPr="00B50EFC">
        <w:rPr>
          <w:rFonts w:ascii="Times New Roman" w:eastAsia="Times New Roman" w:hAnsi="Times New Roman" w:cs="Times New Roman"/>
          <w:color w:val="000000" w:themeColor="text1"/>
          <w:sz w:val="24"/>
          <w:szCs w:val="24"/>
        </w:rPr>
        <w:t xml:space="preserve"> (&lt;50 g/day)</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Both dietary approaches emphasized a </w:t>
      </w:r>
      <w:r w:rsidRPr="00B50EFC">
        <w:rPr>
          <w:rFonts w:ascii="Times New Roman" w:eastAsia="Times New Roman" w:hAnsi="Times New Roman" w:cs="Times New Roman"/>
          <w:bCs/>
          <w:color w:val="000000" w:themeColor="text1"/>
          <w:sz w:val="24"/>
          <w:szCs w:val="24"/>
        </w:rPr>
        <w:t xml:space="preserve">low </w:t>
      </w:r>
      <w:r w:rsidR="001916D9" w:rsidRPr="00B50EFC">
        <w:rPr>
          <w:rFonts w:ascii="Times New Roman" w:eastAsia="Times New Roman" w:hAnsi="Times New Roman" w:cs="Times New Roman"/>
          <w:bCs/>
          <w:color w:val="000000" w:themeColor="text1"/>
          <w:sz w:val="24"/>
          <w:szCs w:val="24"/>
        </w:rPr>
        <w:t>glycemic</w:t>
      </w:r>
      <w:r w:rsidRPr="00B50EFC">
        <w:rPr>
          <w:rFonts w:ascii="Times New Roman" w:eastAsia="Times New Roman" w:hAnsi="Times New Roman" w:cs="Times New Roman"/>
          <w:bCs/>
          <w:color w:val="000000" w:themeColor="text1"/>
          <w:sz w:val="24"/>
          <w:szCs w:val="24"/>
        </w:rPr>
        <w:t xml:space="preserve"> index (GI) diet</w:t>
      </w:r>
      <w:r w:rsidRPr="00B50EFC">
        <w:rPr>
          <w:rFonts w:ascii="Times New Roman" w:eastAsia="Times New Roman" w:hAnsi="Times New Roman" w:cs="Times New Roman"/>
          <w:color w:val="000000" w:themeColor="text1"/>
          <w:sz w:val="24"/>
          <w:szCs w:val="24"/>
        </w:rPr>
        <w:t xml:space="preserve"> with reduced saturated fat intake. Dietary counselling was provided individually, and adherence was reinforced at follow-up visits.</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Anthropometric assessments were conducted at </w:t>
      </w:r>
      <w:r w:rsidRPr="00B50EFC">
        <w:rPr>
          <w:rFonts w:ascii="Times New Roman" w:eastAsia="Times New Roman" w:hAnsi="Times New Roman" w:cs="Times New Roman"/>
          <w:bCs/>
          <w:color w:val="000000" w:themeColor="text1"/>
          <w:sz w:val="24"/>
          <w:szCs w:val="24"/>
        </w:rPr>
        <w:t>baseline, week 8, and week 16</w:t>
      </w:r>
      <w:r w:rsidRPr="00B50EFC">
        <w:rPr>
          <w:rFonts w:ascii="Times New Roman" w:eastAsia="Times New Roman" w:hAnsi="Times New Roman" w:cs="Times New Roman"/>
          <w:color w:val="000000" w:themeColor="text1"/>
          <w:sz w:val="24"/>
          <w:szCs w:val="24"/>
        </w:rPr>
        <w:t>.</w:t>
      </w:r>
      <w:r w:rsidRPr="00B50EFC">
        <w:rPr>
          <w:rFonts w:ascii="Times New Roman" w:eastAsia="Times New Roman" w:hAnsi="Times New Roman" w:cs="Times New Roman"/>
          <w:bCs/>
          <w:color w:val="000000" w:themeColor="text1"/>
          <w:sz w:val="24"/>
          <w:szCs w:val="24"/>
        </w:rPr>
        <w:t xml:space="preserve"> Body mass index (BMI)</w:t>
      </w:r>
      <w:r w:rsidRPr="00B50EFC">
        <w:rPr>
          <w:rFonts w:ascii="Times New Roman" w:eastAsia="Times New Roman" w:hAnsi="Times New Roman" w:cs="Times New Roman"/>
          <w:color w:val="000000" w:themeColor="text1"/>
          <w:sz w:val="24"/>
          <w:szCs w:val="24"/>
        </w:rPr>
        <w:t xml:space="preserve"> was calculated as weight (kg)/height² (m²), </w:t>
      </w:r>
      <w:r w:rsidRPr="00B50EFC">
        <w:rPr>
          <w:rFonts w:ascii="Times New Roman" w:eastAsia="Times New Roman" w:hAnsi="Times New Roman" w:cs="Times New Roman"/>
          <w:bCs/>
          <w:color w:val="000000" w:themeColor="text1"/>
          <w:sz w:val="24"/>
          <w:szCs w:val="24"/>
        </w:rPr>
        <w:t>Waist circumference</w:t>
      </w:r>
      <w:r w:rsidRPr="00B50EFC">
        <w:rPr>
          <w:rFonts w:ascii="Times New Roman" w:eastAsia="Times New Roman" w:hAnsi="Times New Roman" w:cs="Times New Roman"/>
          <w:color w:val="000000" w:themeColor="text1"/>
          <w:sz w:val="24"/>
          <w:szCs w:val="24"/>
        </w:rPr>
        <w:t xml:space="preserve"> was measured in triplicate at the midpoint between the lower rib margin and iliac crest using a non-stretchable tape. All instruments were calibrated before each measurement session.</w:t>
      </w:r>
    </w:p>
    <w:p w:rsidR="00DF2B6F" w:rsidRDefault="00DF2B6F" w:rsidP="00196ED0">
      <w:pPr>
        <w:spacing w:after="0" w:line="360" w:lineRule="auto"/>
        <w:jc w:val="both"/>
        <w:outlineLvl w:val="2"/>
        <w:rPr>
          <w:rFonts w:ascii="Times New Roman" w:eastAsia="Times New Roman" w:hAnsi="Times New Roman" w:cs="Times New Roman"/>
          <w:b/>
          <w:bCs/>
          <w:color w:val="000000" w:themeColor="text1"/>
          <w:sz w:val="24"/>
          <w:szCs w:val="24"/>
        </w:rPr>
      </w:pPr>
    </w:p>
    <w:p w:rsidR="002F69FF" w:rsidRPr="00B50EFC" w:rsidRDefault="002F69FF" w:rsidP="00196ED0">
      <w:pPr>
        <w:spacing w:after="0" w:line="360" w:lineRule="auto"/>
        <w:jc w:val="both"/>
        <w:outlineLvl w:val="2"/>
        <w:rPr>
          <w:rFonts w:ascii="Times New Roman" w:eastAsia="Times New Roman" w:hAnsi="Times New Roman" w:cs="Times New Roman"/>
          <w:b/>
          <w:bCs/>
          <w:color w:val="000000" w:themeColor="text1"/>
          <w:sz w:val="24"/>
          <w:szCs w:val="24"/>
        </w:rPr>
      </w:pPr>
      <w:r w:rsidRPr="00B50EFC">
        <w:rPr>
          <w:rFonts w:ascii="Times New Roman" w:eastAsia="Times New Roman" w:hAnsi="Times New Roman" w:cs="Times New Roman"/>
          <w:b/>
          <w:bCs/>
          <w:color w:val="000000" w:themeColor="text1"/>
          <w:sz w:val="24"/>
          <w:szCs w:val="24"/>
        </w:rPr>
        <w:t>Biochemical and Hormonal Assessment</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Fasting venous blood samples were collected at </w:t>
      </w:r>
      <w:r w:rsidRPr="00B50EFC">
        <w:rPr>
          <w:rFonts w:ascii="Times New Roman" w:eastAsia="Times New Roman" w:hAnsi="Times New Roman" w:cs="Times New Roman"/>
          <w:bCs/>
          <w:color w:val="000000" w:themeColor="text1"/>
          <w:sz w:val="24"/>
          <w:szCs w:val="24"/>
        </w:rPr>
        <w:t>Weeks 0, 4, 8, 12, and 16</w:t>
      </w:r>
      <w:r w:rsidRPr="00B50EFC">
        <w:rPr>
          <w:rFonts w:ascii="Times New Roman" w:eastAsia="Times New Roman" w:hAnsi="Times New Roman" w:cs="Times New Roman"/>
          <w:color w:val="000000" w:themeColor="text1"/>
          <w:sz w:val="24"/>
          <w:szCs w:val="24"/>
        </w:rPr>
        <w:t xml:space="preserve"> for measurement of Fasting blood glucose, Serum insulin </w:t>
      </w:r>
      <w:r w:rsidR="001916D9" w:rsidRPr="00B50EFC">
        <w:rPr>
          <w:rFonts w:ascii="Times New Roman" w:eastAsia="Times New Roman" w:hAnsi="Times New Roman" w:cs="Times New Roman"/>
          <w:color w:val="000000" w:themeColor="text1"/>
          <w:sz w:val="24"/>
          <w:szCs w:val="24"/>
        </w:rPr>
        <w:t>and Total</w:t>
      </w:r>
      <w:r w:rsidRPr="00B50EFC">
        <w:rPr>
          <w:rFonts w:ascii="Times New Roman" w:eastAsia="Times New Roman" w:hAnsi="Times New Roman" w:cs="Times New Roman"/>
          <w:color w:val="000000" w:themeColor="text1"/>
          <w:sz w:val="24"/>
          <w:szCs w:val="24"/>
        </w:rPr>
        <w:t xml:space="preserve"> testosterone</w:t>
      </w:r>
    </w:p>
    <w:p w:rsidR="00DF2B6F" w:rsidRDefault="00DF2B6F" w:rsidP="00196ED0">
      <w:pPr>
        <w:spacing w:after="0" w:line="360" w:lineRule="auto"/>
        <w:jc w:val="both"/>
        <w:outlineLvl w:val="2"/>
        <w:rPr>
          <w:rFonts w:ascii="Times New Roman" w:eastAsia="Times New Roman" w:hAnsi="Times New Roman" w:cs="Times New Roman"/>
          <w:b/>
          <w:bCs/>
          <w:color w:val="000000" w:themeColor="text1"/>
          <w:sz w:val="24"/>
          <w:szCs w:val="24"/>
        </w:rPr>
      </w:pPr>
    </w:p>
    <w:p w:rsidR="002F69FF" w:rsidRPr="00B50EFC" w:rsidRDefault="002F69FF" w:rsidP="00196ED0">
      <w:pPr>
        <w:spacing w:after="0" w:line="360" w:lineRule="auto"/>
        <w:jc w:val="both"/>
        <w:outlineLvl w:val="2"/>
        <w:rPr>
          <w:rFonts w:ascii="Times New Roman" w:eastAsia="Times New Roman" w:hAnsi="Times New Roman" w:cs="Times New Roman"/>
          <w:b/>
          <w:bCs/>
          <w:color w:val="000000" w:themeColor="text1"/>
          <w:sz w:val="24"/>
          <w:szCs w:val="24"/>
        </w:rPr>
      </w:pPr>
      <w:r w:rsidRPr="00B50EFC">
        <w:rPr>
          <w:rFonts w:ascii="Times New Roman" w:eastAsia="Times New Roman" w:hAnsi="Times New Roman" w:cs="Times New Roman"/>
          <w:b/>
          <w:bCs/>
          <w:color w:val="000000" w:themeColor="text1"/>
          <w:sz w:val="24"/>
          <w:szCs w:val="24"/>
        </w:rPr>
        <w:t>Assessment of Menstrual Cycl</w:t>
      </w:r>
      <w:r w:rsidR="001916D9" w:rsidRPr="00B50EFC">
        <w:rPr>
          <w:rFonts w:ascii="Times New Roman" w:eastAsia="Times New Roman" w:hAnsi="Times New Roman" w:cs="Times New Roman"/>
          <w:b/>
          <w:bCs/>
          <w:color w:val="000000" w:themeColor="text1"/>
          <w:sz w:val="24"/>
          <w:szCs w:val="24"/>
        </w:rPr>
        <w:t>e</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Participants documented their menstrual cycles throughout the study period and for </w:t>
      </w:r>
      <w:r w:rsidRPr="00B50EFC">
        <w:rPr>
          <w:rFonts w:ascii="Times New Roman" w:eastAsia="Times New Roman" w:hAnsi="Times New Roman" w:cs="Times New Roman"/>
          <w:bCs/>
          <w:color w:val="000000" w:themeColor="text1"/>
          <w:sz w:val="24"/>
          <w:szCs w:val="24"/>
        </w:rPr>
        <w:t>six months prior to enrolment</w:t>
      </w:r>
      <w:r w:rsidRPr="00B50EFC">
        <w:rPr>
          <w:rFonts w:ascii="Times New Roman" w:eastAsia="Times New Roman" w:hAnsi="Times New Roman" w:cs="Times New Roman"/>
          <w:color w:val="000000" w:themeColor="text1"/>
          <w:sz w:val="24"/>
          <w:szCs w:val="24"/>
        </w:rPr>
        <w:t>. Improvement in menstrual cycl</w:t>
      </w:r>
      <w:r w:rsidR="001916D9" w:rsidRPr="00B50EFC">
        <w:rPr>
          <w:rFonts w:ascii="Times New Roman" w:eastAsia="Times New Roman" w:hAnsi="Times New Roman" w:cs="Times New Roman"/>
          <w:color w:val="000000" w:themeColor="text1"/>
          <w:sz w:val="24"/>
          <w:szCs w:val="24"/>
        </w:rPr>
        <w:t>e</w:t>
      </w:r>
      <w:r w:rsidRPr="00B50EFC">
        <w:rPr>
          <w:rFonts w:ascii="Times New Roman" w:eastAsia="Times New Roman" w:hAnsi="Times New Roman" w:cs="Times New Roman"/>
          <w:color w:val="000000" w:themeColor="text1"/>
          <w:sz w:val="24"/>
          <w:szCs w:val="24"/>
        </w:rPr>
        <w:t xml:space="preserve"> was defined as:</w:t>
      </w:r>
    </w:p>
    <w:p w:rsidR="002F69FF" w:rsidRPr="00B50EFC" w:rsidRDefault="002F69FF" w:rsidP="00196ED0">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Transition from </w:t>
      </w:r>
      <w:r w:rsidR="001916D9" w:rsidRPr="00B50EFC">
        <w:rPr>
          <w:rFonts w:ascii="Times New Roman" w:eastAsia="Times New Roman" w:hAnsi="Times New Roman" w:cs="Times New Roman"/>
          <w:color w:val="000000" w:themeColor="text1"/>
          <w:sz w:val="24"/>
          <w:szCs w:val="24"/>
        </w:rPr>
        <w:t>an ovulatory</w:t>
      </w:r>
      <w:r w:rsidRPr="00B50EFC">
        <w:rPr>
          <w:rFonts w:ascii="Times New Roman" w:eastAsia="Times New Roman" w:hAnsi="Times New Roman" w:cs="Times New Roman"/>
          <w:color w:val="000000" w:themeColor="text1"/>
          <w:sz w:val="24"/>
          <w:szCs w:val="24"/>
        </w:rPr>
        <w:t xml:space="preserve"> to ovulatory cycles</w:t>
      </w:r>
    </w:p>
    <w:p w:rsidR="002F69FF" w:rsidRPr="00B50EFC" w:rsidRDefault="002F69FF" w:rsidP="00196ED0">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lastRenderedPageBreak/>
        <w:t>Change from irregular to regular cycles</w:t>
      </w:r>
    </w:p>
    <w:p w:rsidR="002F69FF" w:rsidRPr="00B50EFC" w:rsidRDefault="002F69FF" w:rsidP="00196ED0">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Reduction in inter-cycle variability</w:t>
      </w:r>
    </w:p>
    <w:p w:rsidR="00DF2B6F" w:rsidRDefault="00DF2B6F" w:rsidP="00196ED0">
      <w:pPr>
        <w:spacing w:after="0" w:line="360" w:lineRule="auto"/>
        <w:jc w:val="both"/>
        <w:outlineLvl w:val="2"/>
        <w:rPr>
          <w:rFonts w:ascii="Times New Roman" w:eastAsia="Times New Roman" w:hAnsi="Times New Roman" w:cs="Times New Roman"/>
          <w:b/>
          <w:bCs/>
          <w:color w:val="000000" w:themeColor="text1"/>
          <w:sz w:val="24"/>
          <w:szCs w:val="24"/>
        </w:rPr>
      </w:pPr>
    </w:p>
    <w:p w:rsidR="002F69FF" w:rsidRPr="00B50EFC" w:rsidRDefault="002F69FF" w:rsidP="00196ED0">
      <w:pPr>
        <w:spacing w:after="0" w:line="360" w:lineRule="auto"/>
        <w:jc w:val="both"/>
        <w:outlineLvl w:val="2"/>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b/>
          <w:bCs/>
          <w:color w:val="000000" w:themeColor="text1"/>
          <w:sz w:val="24"/>
          <w:szCs w:val="24"/>
        </w:rPr>
        <w:t xml:space="preserve">Dietary Assessment- </w:t>
      </w:r>
      <w:r w:rsidRPr="00B50EFC">
        <w:rPr>
          <w:rFonts w:ascii="Times New Roman" w:eastAsia="Times New Roman" w:hAnsi="Times New Roman" w:cs="Times New Roman"/>
          <w:color w:val="000000" w:themeColor="text1"/>
          <w:sz w:val="24"/>
          <w:szCs w:val="24"/>
        </w:rPr>
        <w:t xml:space="preserve">Dietary intake was assessed using the </w:t>
      </w:r>
      <w:r w:rsidRPr="00B50EFC">
        <w:rPr>
          <w:rFonts w:ascii="Times New Roman" w:eastAsia="Times New Roman" w:hAnsi="Times New Roman" w:cs="Times New Roman"/>
          <w:bCs/>
          <w:color w:val="000000" w:themeColor="text1"/>
          <w:sz w:val="24"/>
          <w:szCs w:val="24"/>
        </w:rPr>
        <w:t>24-hour dietary recall method</w:t>
      </w:r>
      <w:r w:rsidRPr="00B50EFC">
        <w:rPr>
          <w:rFonts w:ascii="Times New Roman" w:eastAsia="Times New Roman" w:hAnsi="Times New Roman" w:cs="Times New Roman"/>
          <w:color w:val="000000" w:themeColor="text1"/>
          <w:sz w:val="24"/>
          <w:szCs w:val="24"/>
        </w:rPr>
        <w:t xml:space="preserve">. Participants were interviewed using a standardized questionnaire to record all foods and beverages consumed in the preceding 24 hours. Standardized household measures (cups and spoons) were used to assist participants in estimating portion sizes. Nutrient intake data were compiled, and </w:t>
      </w:r>
      <w:r w:rsidRPr="00B50EFC">
        <w:rPr>
          <w:rFonts w:ascii="Times New Roman" w:eastAsia="Times New Roman" w:hAnsi="Times New Roman" w:cs="Times New Roman"/>
          <w:bCs/>
          <w:color w:val="000000" w:themeColor="text1"/>
          <w:sz w:val="24"/>
          <w:szCs w:val="24"/>
        </w:rPr>
        <w:t>mean ± standard deviation (SD)</w:t>
      </w:r>
      <w:r w:rsidRPr="00B50EFC">
        <w:rPr>
          <w:rFonts w:ascii="Times New Roman" w:eastAsia="Times New Roman" w:hAnsi="Times New Roman" w:cs="Times New Roman"/>
          <w:color w:val="000000" w:themeColor="text1"/>
          <w:sz w:val="24"/>
          <w:szCs w:val="24"/>
        </w:rPr>
        <w:t xml:space="preserve"> values were calculated for the study group.</w:t>
      </w:r>
    </w:p>
    <w:p w:rsidR="00DF2B6F" w:rsidRDefault="00DF2B6F" w:rsidP="00196ED0">
      <w:pPr>
        <w:spacing w:after="0" w:line="360" w:lineRule="auto"/>
        <w:jc w:val="both"/>
        <w:outlineLvl w:val="2"/>
        <w:rPr>
          <w:rFonts w:ascii="Times New Roman" w:eastAsia="Times New Roman" w:hAnsi="Times New Roman" w:cs="Times New Roman"/>
          <w:b/>
          <w:bCs/>
          <w:color w:val="000000" w:themeColor="text1"/>
          <w:sz w:val="24"/>
          <w:szCs w:val="24"/>
        </w:rPr>
      </w:pPr>
    </w:p>
    <w:p w:rsidR="002F69FF" w:rsidRPr="00B50EFC" w:rsidRDefault="002F69FF" w:rsidP="00196ED0">
      <w:pPr>
        <w:spacing w:after="0" w:line="360" w:lineRule="auto"/>
        <w:jc w:val="both"/>
        <w:outlineLvl w:val="2"/>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b/>
          <w:bCs/>
          <w:color w:val="000000" w:themeColor="text1"/>
          <w:sz w:val="24"/>
          <w:szCs w:val="24"/>
        </w:rPr>
        <w:t xml:space="preserve">Quality of Life Assessment - </w:t>
      </w:r>
      <w:r w:rsidRPr="00B50EFC">
        <w:rPr>
          <w:rFonts w:ascii="Times New Roman" w:eastAsia="Times New Roman" w:hAnsi="Times New Roman" w:cs="Times New Roman"/>
          <w:color w:val="000000" w:themeColor="text1"/>
          <w:sz w:val="24"/>
          <w:szCs w:val="24"/>
        </w:rPr>
        <w:t xml:space="preserve">Health-related quality of life was assessed using a </w:t>
      </w:r>
      <w:r w:rsidRPr="00B50EFC">
        <w:rPr>
          <w:rFonts w:ascii="Times New Roman" w:eastAsia="Times New Roman" w:hAnsi="Times New Roman" w:cs="Times New Roman"/>
          <w:bCs/>
          <w:color w:val="000000" w:themeColor="text1"/>
          <w:sz w:val="24"/>
          <w:szCs w:val="24"/>
        </w:rPr>
        <w:t>validated PCOS-specific quality of life questionnaire</w:t>
      </w:r>
      <w:r w:rsidRPr="00B50EFC">
        <w:rPr>
          <w:rFonts w:ascii="Times New Roman" w:eastAsia="Times New Roman" w:hAnsi="Times New Roman" w:cs="Times New Roman"/>
          <w:color w:val="000000" w:themeColor="text1"/>
          <w:sz w:val="24"/>
          <w:szCs w:val="24"/>
        </w:rPr>
        <w:t xml:space="preserve">, administered at </w:t>
      </w:r>
      <w:r w:rsidRPr="00B50EFC">
        <w:rPr>
          <w:rFonts w:ascii="Times New Roman" w:eastAsia="Times New Roman" w:hAnsi="Times New Roman" w:cs="Times New Roman"/>
          <w:bCs/>
          <w:color w:val="000000" w:themeColor="text1"/>
          <w:sz w:val="24"/>
          <w:szCs w:val="24"/>
        </w:rPr>
        <w:t>baseline, week 8, and week 16</w:t>
      </w:r>
      <w:r w:rsidRPr="00B50EFC">
        <w:rPr>
          <w:rFonts w:ascii="Times New Roman" w:eastAsia="Times New Roman" w:hAnsi="Times New Roman" w:cs="Times New Roman"/>
          <w:color w:val="000000" w:themeColor="text1"/>
          <w:sz w:val="24"/>
          <w:szCs w:val="24"/>
        </w:rPr>
        <w:t>.</w:t>
      </w:r>
    </w:p>
    <w:p w:rsidR="00DF2B6F" w:rsidRDefault="00DF2B6F" w:rsidP="00196ED0">
      <w:pPr>
        <w:spacing w:after="0" w:line="360" w:lineRule="auto"/>
        <w:jc w:val="both"/>
        <w:outlineLvl w:val="2"/>
        <w:rPr>
          <w:rFonts w:ascii="Times New Roman" w:eastAsia="Times New Roman" w:hAnsi="Times New Roman" w:cs="Times New Roman"/>
          <w:b/>
          <w:bCs/>
          <w:color w:val="000000" w:themeColor="text1"/>
          <w:sz w:val="24"/>
          <w:szCs w:val="24"/>
        </w:rPr>
      </w:pPr>
    </w:p>
    <w:p w:rsidR="002F69FF" w:rsidRPr="00B50EFC" w:rsidRDefault="002F69FF" w:rsidP="00196ED0">
      <w:pPr>
        <w:spacing w:after="0" w:line="360" w:lineRule="auto"/>
        <w:jc w:val="both"/>
        <w:outlineLvl w:val="2"/>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b/>
          <w:bCs/>
          <w:color w:val="000000" w:themeColor="text1"/>
          <w:sz w:val="24"/>
          <w:szCs w:val="24"/>
        </w:rPr>
        <w:t xml:space="preserve">Statistical Analysis- </w:t>
      </w:r>
      <w:r w:rsidRPr="00B50EFC">
        <w:rPr>
          <w:rFonts w:ascii="Times New Roman" w:eastAsia="Times New Roman" w:hAnsi="Times New Roman" w:cs="Times New Roman"/>
          <w:color w:val="000000" w:themeColor="text1"/>
          <w:sz w:val="24"/>
          <w:szCs w:val="24"/>
        </w:rPr>
        <w:t xml:space="preserve">Data were </w:t>
      </w:r>
      <w:proofErr w:type="spellStart"/>
      <w:r w:rsidRPr="00B50EFC">
        <w:rPr>
          <w:rFonts w:ascii="Times New Roman" w:eastAsia="Times New Roman" w:hAnsi="Times New Roman" w:cs="Times New Roman"/>
          <w:color w:val="000000" w:themeColor="text1"/>
          <w:sz w:val="24"/>
          <w:szCs w:val="24"/>
        </w:rPr>
        <w:t>analysed</w:t>
      </w:r>
      <w:proofErr w:type="spellEnd"/>
      <w:r w:rsidRPr="00B50EFC">
        <w:rPr>
          <w:rFonts w:ascii="Times New Roman" w:eastAsia="Times New Roman" w:hAnsi="Times New Roman" w:cs="Times New Roman"/>
          <w:color w:val="000000" w:themeColor="text1"/>
          <w:sz w:val="24"/>
          <w:szCs w:val="24"/>
        </w:rPr>
        <w:t xml:space="preserve"> using </w:t>
      </w:r>
      <w:r w:rsidRPr="00B50EFC">
        <w:rPr>
          <w:rFonts w:ascii="Times New Roman" w:eastAsia="Times New Roman" w:hAnsi="Times New Roman" w:cs="Times New Roman"/>
          <w:bCs/>
          <w:color w:val="000000" w:themeColor="text1"/>
          <w:sz w:val="24"/>
          <w:szCs w:val="24"/>
        </w:rPr>
        <w:t>parametric statistical methods</w:t>
      </w:r>
      <w:r w:rsidRPr="00B50EFC">
        <w:rPr>
          <w:rFonts w:ascii="Times New Roman" w:eastAsia="Times New Roman" w:hAnsi="Times New Roman" w:cs="Times New Roman"/>
          <w:color w:val="000000" w:themeColor="text1"/>
          <w:sz w:val="24"/>
          <w:szCs w:val="24"/>
        </w:rPr>
        <w:t xml:space="preserve">. Continuous variables were expressed as </w:t>
      </w:r>
      <w:r w:rsidRPr="00B50EFC">
        <w:rPr>
          <w:rFonts w:ascii="Times New Roman" w:eastAsia="Times New Roman" w:hAnsi="Times New Roman" w:cs="Times New Roman"/>
          <w:bCs/>
          <w:color w:val="000000" w:themeColor="text1"/>
          <w:sz w:val="24"/>
          <w:szCs w:val="24"/>
        </w:rPr>
        <w:t>mean ± SD</w:t>
      </w:r>
      <w:r w:rsidRPr="00B50EFC">
        <w:rPr>
          <w:rFonts w:ascii="Times New Roman" w:eastAsia="Times New Roman" w:hAnsi="Times New Roman" w:cs="Times New Roman"/>
          <w:color w:val="000000" w:themeColor="text1"/>
          <w:sz w:val="24"/>
          <w:szCs w:val="24"/>
        </w:rPr>
        <w:t xml:space="preserve">. Changes in anthropometric and biochemical parameters at baseline, week 8, and week 16 were </w:t>
      </w:r>
      <w:proofErr w:type="spellStart"/>
      <w:r w:rsidRPr="00B50EFC">
        <w:rPr>
          <w:rFonts w:ascii="Times New Roman" w:eastAsia="Times New Roman" w:hAnsi="Times New Roman" w:cs="Times New Roman"/>
          <w:color w:val="000000" w:themeColor="text1"/>
          <w:sz w:val="24"/>
          <w:szCs w:val="24"/>
        </w:rPr>
        <w:t>analysed</w:t>
      </w:r>
      <w:proofErr w:type="spellEnd"/>
      <w:r w:rsidRPr="00B50EFC">
        <w:rPr>
          <w:rFonts w:ascii="Times New Roman" w:eastAsia="Times New Roman" w:hAnsi="Times New Roman" w:cs="Times New Roman"/>
          <w:color w:val="000000" w:themeColor="text1"/>
          <w:sz w:val="24"/>
          <w:szCs w:val="24"/>
        </w:rPr>
        <w:t xml:space="preserve"> using the </w:t>
      </w:r>
      <w:r w:rsidRPr="00B50EFC">
        <w:rPr>
          <w:rFonts w:ascii="Times New Roman" w:eastAsia="Times New Roman" w:hAnsi="Times New Roman" w:cs="Times New Roman"/>
          <w:bCs/>
          <w:color w:val="000000" w:themeColor="text1"/>
          <w:sz w:val="24"/>
          <w:szCs w:val="24"/>
        </w:rPr>
        <w:t>paired Student’s t-test</w:t>
      </w:r>
      <w:r w:rsidRPr="00B50EFC">
        <w:rPr>
          <w:rFonts w:ascii="Times New Roman" w:eastAsia="Times New Roman" w:hAnsi="Times New Roman" w:cs="Times New Roman"/>
          <w:color w:val="000000" w:themeColor="text1"/>
          <w:sz w:val="24"/>
          <w:szCs w:val="24"/>
        </w:rPr>
        <w:t xml:space="preserve">. A </w:t>
      </w:r>
      <w:r w:rsidRPr="00B50EFC">
        <w:rPr>
          <w:rFonts w:ascii="Times New Roman" w:eastAsia="Times New Roman" w:hAnsi="Times New Roman" w:cs="Times New Roman"/>
          <w:i/>
          <w:iCs/>
          <w:color w:val="000000" w:themeColor="text1"/>
          <w:sz w:val="24"/>
          <w:szCs w:val="24"/>
        </w:rPr>
        <w:t>p</w:t>
      </w:r>
      <w:r w:rsidRPr="00B50EFC">
        <w:rPr>
          <w:rFonts w:ascii="Times New Roman" w:eastAsia="Times New Roman" w:hAnsi="Times New Roman" w:cs="Times New Roman"/>
          <w:color w:val="000000" w:themeColor="text1"/>
          <w:sz w:val="24"/>
          <w:szCs w:val="24"/>
        </w:rPr>
        <w:t>-value &lt;0.05 was considered statistically significant.</w:t>
      </w:r>
    </w:p>
    <w:p w:rsidR="00DF2B6F" w:rsidRDefault="00DF2B6F" w:rsidP="00196ED0">
      <w:pPr>
        <w:pStyle w:val="ListParagraph"/>
        <w:spacing w:line="360" w:lineRule="auto"/>
        <w:ind w:left="0"/>
        <w:jc w:val="both"/>
        <w:rPr>
          <w:rFonts w:ascii="Times New Roman" w:hAnsi="Times New Roman" w:cs="Times New Roman"/>
          <w:b/>
          <w:color w:val="000000" w:themeColor="text1"/>
          <w:sz w:val="24"/>
          <w:szCs w:val="24"/>
        </w:rPr>
      </w:pPr>
    </w:p>
    <w:p w:rsidR="002F69FF" w:rsidRPr="00B50EFC" w:rsidRDefault="002F69FF" w:rsidP="00196ED0">
      <w:pPr>
        <w:pStyle w:val="ListParagraph"/>
        <w:spacing w:line="360" w:lineRule="auto"/>
        <w:ind w:left="0"/>
        <w:jc w:val="both"/>
        <w:rPr>
          <w:rFonts w:ascii="Times New Roman" w:hAnsi="Times New Roman" w:cs="Times New Roman"/>
          <w:b/>
          <w:color w:val="000000" w:themeColor="text1"/>
          <w:sz w:val="24"/>
          <w:szCs w:val="24"/>
        </w:rPr>
      </w:pPr>
      <w:r w:rsidRPr="00B50EFC">
        <w:rPr>
          <w:rFonts w:ascii="Times New Roman" w:hAnsi="Times New Roman" w:cs="Times New Roman"/>
          <w:b/>
          <w:color w:val="000000" w:themeColor="text1"/>
          <w:sz w:val="24"/>
          <w:szCs w:val="24"/>
        </w:rPr>
        <w:t xml:space="preserve">Results and </w:t>
      </w:r>
      <w:r w:rsidR="00DF2B6F" w:rsidRPr="00B50EFC">
        <w:rPr>
          <w:rFonts w:ascii="Times New Roman" w:hAnsi="Times New Roman" w:cs="Times New Roman"/>
          <w:b/>
          <w:color w:val="000000" w:themeColor="text1"/>
          <w:sz w:val="24"/>
          <w:szCs w:val="24"/>
        </w:rPr>
        <w:t>Discussion</w:t>
      </w:r>
    </w:p>
    <w:p w:rsidR="002F69FF" w:rsidRPr="00B50EFC" w:rsidRDefault="002F69FF" w:rsidP="00196ED0">
      <w:pPr>
        <w:pStyle w:val="ListParagraph"/>
        <w:spacing w:line="360" w:lineRule="auto"/>
        <w:ind w:left="0" w:firstLine="360"/>
        <w:jc w:val="both"/>
        <w:rPr>
          <w:rFonts w:ascii="Times New Roman" w:hAnsi="Times New Roman" w:cs="Times New Roman"/>
          <w:color w:val="000000" w:themeColor="text1"/>
          <w:sz w:val="24"/>
          <w:szCs w:val="24"/>
        </w:rPr>
      </w:pPr>
      <w:r w:rsidRPr="00B50EFC">
        <w:rPr>
          <w:rFonts w:ascii="Times New Roman" w:hAnsi="Times New Roman" w:cs="Times New Roman"/>
          <w:color w:val="000000" w:themeColor="text1"/>
          <w:sz w:val="24"/>
          <w:szCs w:val="24"/>
        </w:rPr>
        <w:t xml:space="preserve">23 subjects completed first phase of the study, which was for 8 weeks and 20 subjects completed the second and final phase of the study. The diet plan was prepared such that there was 500 Kcal </w:t>
      </w:r>
      <w:proofErr w:type="gramStart"/>
      <w:r w:rsidRPr="00B50EFC">
        <w:rPr>
          <w:rFonts w:ascii="Times New Roman" w:hAnsi="Times New Roman" w:cs="Times New Roman"/>
          <w:color w:val="000000" w:themeColor="text1"/>
          <w:sz w:val="24"/>
          <w:szCs w:val="24"/>
        </w:rPr>
        <w:t>reduction</w:t>
      </w:r>
      <w:proofErr w:type="gramEnd"/>
      <w:r w:rsidRPr="00B50EFC">
        <w:rPr>
          <w:rFonts w:ascii="Times New Roman" w:hAnsi="Times New Roman" w:cs="Times New Roman"/>
          <w:color w:val="000000" w:themeColor="text1"/>
          <w:sz w:val="24"/>
          <w:szCs w:val="24"/>
        </w:rPr>
        <w:t xml:space="preserve"> in their regular intake </w:t>
      </w:r>
      <w:r w:rsidR="001916D9" w:rsidRPr="00B50EFC">
        <w:rPr>
          <w:rFonts w:ascii="Times New Roman" w:hAnsi="Times New Roman" w:cs="Times New Roman"/>
          <w:color w:val="000000" w:themeColor="text1"/>
          <w:sz w:val="24"/>
          <w:szCs w:val="24"/>
        </w:rPr>
        <w:t>i.e.</w:t>
      </w:r>
      <w:r w:rsidRPr="00B50EFC">
        <w:rPr>
          <w:rFonts w:ascii="Times New Roman" w:hAnsi="Times New Roman" w:cs="Times New Roman"/>
          <w:color w:val="000000" w:themeColor="text1"/>
          <w:sz w:val="24"/>
          <w:szCs w:val="24"/>
        </w:rPr>
        <w:t xml:space="preserve">, 1500+200 Kcal. This resulted in around 500 </w:t>
      </w:r>
      <w:proofErr w:type="spellStart"/>
      <w:proofErr w:type="gramStart"/>
      <w:r w:rsidRPr="00B50EFC">
        <w:rPr>
          <w:rFonts w:ascii="Times New Roman" w:hAnsi="Times New Roman" w:cs="Times New Roman"/>
          <w:color w:val="000000" w:themeColor="text1"/>
          <w:sz w:val="24"/>
          <w:szCs w:val="24"/>
        </w:rPr>
        <w:t>gms</w:t>
      </w:r>
      <w:proofErr w:type="spellEnd"/>
      <w:proofErr w:type="gramEnd"/>
      <w:r w:rsidRPr="00B50EFC">
        <w:rPr>
          <w:rFonts w:ascii="Times New Roman" w:hAnsi="Times New Roman" w:cs="Times New Roman"/>
          <w:color w:val="000000" w:themeColor="text1"/>
          <w:sz w:val="24"/>
          <w:szCs w:val="24"/>
        </w:rPr>
        <w:t xml:space="preserve"> of weight loss every week for the subjects. At the end of study, on an average each subject had lost around 3Kgs of weight, as listed in Table </w:t>
      </w:r>
      <w:r w:rsidR="00BD6F94">
        <w:rPr>
          <w:rFonts w:ascii="Times New Roman" w:hAnsi="Times New Roman" w:cs="Times New Roman"/>
          <w:color w:val="000000" w:themeColor="text1"/>
          <w:sz w:val="24"/>
          <w:szCs w:val="24"/>
        </w:rPr>
        <w:t>1</w:t>
      </w:r>
      <w:r w:rsidRPr="00B50EFC">
        <w:rPr>
          <w:rFonts w:ascii="Times New Roman" w:hAnsi="Times New Roman" w:cs="Times New Roman"/>
          <w:color w:val="000000" w:themeColor="text1"/>
          <w:sz w:val="24"/>
          <w:szCs w:val="24"/>
        </w:rPr>
        <w:t xml:space="preserve">. This resulted in 5% reduction in weight and around 5-10% reduction in PCOS symptoms. The initial anthropometric readings captured for each </w:t>
      </w:r>
    </w:p>
    <w:p w:rsidR="006559F2" w:rsidRPr="00952E18" w:rsidRDefault="006559F2" w:rsidP="006559F2">
      <w:pPr>
        <w:pStyle w:val="ListParagraph"/>
        <w:spacing w:line="360" w:lineRule="auto"/>
        <w:ind w:left="0"/>
        <w:jc w:val="center"/>
        <w:rPr>
          <w:rFonts w:ascii="Times New Roman" w:hAnsi="Times New Roman" w:cs="Times New Roman"/>
          <w:b/>
          <w:sz w:val="24"/>
          <w:szCs w:val="28"/>
        </w:rPr>
      </w:pPr>
      <w:proofErr w:type="gramStart"/>
      <w:r>
        <w:rPr>
          <w:rFonts w:ascii="Times New Roman" w:hAnsi="Times New Roman" w:cs="Times New Roman"/>
          <w:b/>
          <w:sz w:val="24"/>
          <w:szCs w:val="28"/>
        </w:rPr>
        <w:t xml:space="preserve">Table </w:t>
      </w:r>
      <w:r w:rsidRPr="00952E18">
        <w:rPr>
          <w:rFonts w:ascii="Times New Roman" w:hAnsi="Times New Roman" w:cs="Times New Roman"/>
          <w:b/>
          <w:sz w:val="24"/>
          <w:szCs w:val="28"/>
        </w:rPr>
        <w:t xml:space="preserve">1: Anthropometric details of the subjects at the first visit (Week 0) </w:t>
      </w:r>
      <w:r w:rsidRPr="00952E18">
        <w:rPr>
          <w:rFonts w:ascii="Times New Roman" w:hAnsi="Times New Roman" w:cs="Times New Roman"/>
          <w:b/>
          <w:sz w:val="24"/>
          <w:szCs w:val="24"/>
        </w:rPr>
        <w:t>subject</w:t>
      </w:r>
      <w:r>
        <w:rPr>
          <w:rFonts w:ascii="Times New Roman" w:hAnsi="Times New Roman" w:cs="Times New Roman"/>
          <w:b/>
          <w:sz w:val="24"/>
          <w:szCs w:val="24"/>
        </w:rPr>
        <w:t>.</w:t>
      </w:r>
      <w:proofErr w:type="gramEnd"/>
      <w:r w:rsidRPr="00952E18">
        <w:rPr>
          <w:rFonts w:ascii="Times New Roman" w:hAnsi="Times New Roman" w:cs="Times New Roman"/>
          <w:b/>
          <w:sz w:val="24"/>
          <w:szCs w:val="24"/>
        </w:rPr>
        <w:t xml:space="preserve"> </w:t>
      </w:r>
    </w:p>
    <w:p w:rsidR="006559F2" w:rsidRPr="009563D9" w:rsidRDefault="006559F2" w:rsidP="006559F2">
      <w:pPr>
        <w:pStyle w:val="ListParagraph"/>
        <w:spacing w:after="0" w:line="360" w:lineRule="auto"/>
        <w:ind w:left="0" w:firstLine="360"/>
        <w:jc w:val="both"/>
        <w:rPr>
          <w:rFonts w:ascii="Times New Roman" w:hAnsi="Times New Roman" w:cs="Times New Roman"/>
          <w:sz w:val="24"/>
          <w:szCs w:val="24"/>
        </w:rPr>
      </w:pPr>
    </w:p>
    <w:tbl>
      <w:tblPr>
        <w:tblStyle w:val="TableGrid"/>
        <w:tblpPr w:leftFromText="180" w:rightFromText="180" w:vertAnchor="text" w:horzAnchor="margin" w:tblpXSpec="center" w:tblpY="-189"/>
        <w:tblW w:w="0" w:type="auto"/>
        <w:tblLook w:val="04A0" w:firstRow="1" w:lastRow="0" w:firstColumn="1" w:lastColumn="0" w:noHBand="0" w:noVBand="1"/>
      </w:tblPr>
      <w:tblGrid>
        <w:gridCol w:w="1621"/>
        <w:gridCol w:w="1653"/>
        <w:gridCol w:w="1784"/>
        <w:gridCol w:w="1822"/>
        <w:gridCol w:w="1976"/>
      </w:tblGrid>
      <w:tr w:rsidR="006559F2" w:rsidTr="00E05E5E">
        <w:tc>
          <w:tcPr>
            <w:tcW w:w="1621"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Age Groups</w:t>
            </w:r>
          </w:p>
        </w:tc>
        <w:tc>
          <w:tcPr>
            <w:tcW w:w="1653"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No of Subjects</w:t>
            </w:r>
          </w:p>
        </w:tc>
        <w:tc>
          <w:tcPr>
            <w:tcW w:w="1784"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BMI (</w:t>
            </w:r>
            <w:proofErr w:type="spellStart"/>
            <w:r>
              <w:rPr>
                <w:rFonts w:ascii="Times New Roman" w:hAnsi="Times New Roman" w:cs="Times New Roman"/>
                <w:sz w:val="24"/>
                <w:szCs w:val="28"/>
              </w:rPr>
              <w:t>Mean</w:t>
            </w:r>
            <w:r w:rsidRPr="00421FD8">
              <w:t>±</w:t>
            </w:r>
            <w:r>
              <w:t>SD</w:t>
            </w:r>
            <w:proofErr w:type="spellEnd"/>
            <w:r>
              <w:t>)</w:t>
            </w:r>
          </w:p>
        </w:tc>
        <w:tc>
          <w:tcPr>
            <w:tcW w:w="1822"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WHR(</w:t>
            </w:r>
            <w:proofErr w:type="spellStart"/>
            <w:r>
              <w:rPr>
                <w:rFonts w:ascii="Times New Roman" w:hAnsi="Times New Roman" w:cs="Times New Roman"/>
                <w:sz w:val="24"/>
                <w:szCs w:val="28"/>
              </w:rPr>
              <w:t>Mean</w:t>
            </w:r>
            <w:r w:rsidRPr="00421FD8">
              <w:t>±</w:t>
            </w:r>
            <w:r>
              <w:t>SD</w:t>
            </w:r>
            <w:proofErr w:type="spellEnd"/>
            <w:r>
              <w:t>)</w:t>
            </w:r>
          </w:p>
        </w:tc>
        <w:tc>
          <w:tcPr>
            <w:tcW w:w="1976"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MUAC(</w:t>
            </w:r>
            <w:proofErr w:type="spellStart"/>
            <w:r>
              <w:rPr>
                <w:rFonts w:ascii="Times New Roman" w:hAnsi="Times New Roman" w:cs="Times New Roman"/>
                <w:sz w:val="24"/>
                <w:szCs w:val="28"/>
              </w:rPr>
              <w:t>Mean</w:t>
            </w:r>
            <w:r w:rsidRPr="00421FD8">
              <w:t>±</w:t>
            </w:r>
            <w:r>
              <w:t>SD</w:t>
            </w:r>
            <w:proofErr w:type="spellEnd"/>
            <w:r>
              <w:t>)</w:t>
            </w:r>
          </w:p>
        </w:tc>
      </w:tr>
      <w:tr w:rsidR="006559F2" w:rsidTr="00E05E5E">
        <w:tc>
          <w:tcPr>
            <w:tcW w:w="1621"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15-20</w:t>
            </w:r>
          </w:p>
        </w:tc>
        <w:tc>
          <w:tcPr>
            <w:tcW w:w="1653"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2</w:t>
            </w:r>
          </w:p>
        </w:tc>
        <w:tc>
          <w:tcPr>
            <w:tcW w:w="1784"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30.53</w:t>
            </w:r>
            <w:r w:rsidRPr="00AA75D1">
              <w:rPr>
                <w:sz w:val="24"/>
              </w:rPr>
              <w:t>±0.03</w:t>
            </w:r>
          </w:p>
        </w:tc>
        <w:tc>
          <w:tcPr>
            <w:tcW w:w="1822"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0.837</w:t>
            </w:r>
            <w:r w:rsidRPr="0098134F">
              <w:rPr>
                <w:sz w:val="24"/>
              </w:rPr>
              <w:t>±0.007</w:t>
            </w:r>
          </w:p>
        </w:tc>
        <w:tc>
          <w:tcPr>
            <w:tcW w:w="1976"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31.0</w:t>
            </w:r>
            <w:r w:rsidRPr="0098134F">
              <w:rPr>
                <w:sz w:val="24"/>
              </w:rPr>
              <w:t>±0.7</w:t>
            </w:r>
          </w:p>
        </w:tc>
      </w:tr>
      <w:tr w:rsidR="006559F2" w:rsidTr="00E05E5E">
        <w:tc>
          <w:tcPr>
            <w:tcW w:w="1621"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20-25</w:t>
            </w:r>
          </w:p>
        </w:tc>
        <w:tc>
          <w:tcPr>
            <w:tcW w:w="1653"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5</w:t>
            </w:r>
          </w:p>
        </w:tc>
        <w:tc>
          <w:tcPr>
            <w:tcW w:w="1784"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29.0</w:t>
            </w:r>
            <w:r w:rsidRPr="00AA75D1">
              <w:rPr>
                <w:sz w:val="24"/>
              </w:rPr>
              <w:t>±2.06</w:t>
            </w:r>
          </w:p>
        </w:tc>
        <w:tc>
          <w:tcPr>
            <w:tcW w:w="1822"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0.94</w:t>
            </w:r>
            <w:r w:rsidRPr="0098134F">
              <w:rPr>
                <w:sz w:val="24"/>
              </w:rPr>
              <w:t>±0.08</w:t>
            </w:r>
          </w:p>
        </w:tc>
        <w:tc>
          <w:tcPr>
            <w:tcW w:w="1976"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31.5</w:t>
            </w:r>
            <w:r w:rsidRPr="0098134F">
              <w:rPr>
                <w:sz w:val="24"/>
              </w:rPr>
              <w:t>±2.0</w:t>
            </w:r>
          </w:p>
        </w:tc>
      </w:tr>
      <w:tr w:rsidR="006559F2" w:rsidTr="00E05E5E">
        <w:tc>
          <w:tcPr>
            <w:tcW w:w="1621"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25-30</w:t>
            </w:r>
          </w:p>
        </w:tc>
        <w:tc>
          <w:tcPr>
            <w:tcW w:w="1653"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12</w:t>
            </w:r>
          </w:p>
        </w:tc>
        <w:tc>
          <w:tcPr>
            <w:tcW w:w="1784"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28.89</w:t>
            </w:r>
            <w:r w:rsidRPr="0098134F">
              <w:rPr>
                <w:sz w:val="24"/>
              </w:rPr>
              <w:t>±2.36</w:t>
            </w:r>
          </w:p>
        </w:tc>
        <w:tc>
          <w:tcPr>
            <w:tcW w:w="1822"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0.91</w:t>
            </w:r>
            <w:r w:rsidRPr="0098134F">
              <w:rPr>
                <w:sz w:val="24"/>
              </w:rPr>
              <w:t>±0.07</w:t>
            </w:r>
          </w:p>
        </w:tc>
        <w:tc>
          <w:tcPr>
            <w:tcW w:w="1976"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31.2</w:t>
            </w:r>
            <w:r w:rsidRPr="0098134F">
              <w:rPr>
                <w:sz w:val="24"/>
              </w:rPr>
              <w:t>±2.33</w:t>
            </w:r>
          </w:p>
        </w:tc>
      </w:tr>
      <w:tr w:rsidR="006559F2" w:rsidTr="00E05E5E">
        <w:tc>
          <w:tcPr>
            <w:tcW w:w="1621"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30-35</w:t>
            </w:r>
          </w:p>
        </w:tc>
        <w:tc>
          <w:tcPr>
            <w:tcW w:w="1653"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6</w:t>
            </w:r>
          </w:p>
        </w:tc>
        <w:tc>
          <w:tcPr>
            <w:tcW w:w="1784"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2.2</w:t>
            </w:r>
            <w:r w:rsidRPr="0098134F">
              <w:rPr>
                <w:sz w:val="24"/>
              </w:rPr>
              <w:t>±</w:t>
            </w:r>
            <w:r>
              <w:rPr>
                <w:sz w:val="24"/>
              </w:rPr>
              <w:t>2.16</w:t>
            </w:r>
          </w:p>
        </w:tc>
        <w:tc>
          <w:tcPr>
            <w:tcW w:w="1822"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0.90</w:t>
            </w:r>
            <w:r w:rsidRPr="0098134F">
              <w:rPr>
                <w:sz w:val="24"/>
              </w:rPr>
              <w:t>±0.10</w:t>
            </w:r>
          </w:p>
        </w:tc>
        <w:tc>
          <w:tcPr>
            <w:tcW w:w="1976" w:type="dxa"/>
          </w:tcPr>
          <w:p w:rsidR="006559F2" w:rsidRDefault="006559F2" w:rsidP="00E05E5E">
            <w:pPr>
              <w:pStyle w:val="ListParagraph"/>
              <w:spacing w:line="360" w:lineRule="auto"/>
              <w:ind w:left="0"/>
              <w:jc w:val="both"/>
              <w:rPr>
                <w:rFonts w:ascii="Times New Roman" w:hAnsi="Times New Roman" w:cs="Times New Roman"/>
                <w:sz w:val="24"/>
                <w:szCs w:val="28"/>
              </w:rPr>
            </w:pPr>
            <w:r>
              <w:rPr>
                <w:rFonts w:ascii="Times New Roman" w:hAnsi="Times New Roman" w:cs="Times New Roman"/>
                <w:sz w:val="24"/>
                <w:szCs w:val="28"/>
              </w:rPr>
              <w:t>30.4</w:t>
            </w:r>
            <w:r w:rsidRPr="0098134F">
              <w:rPr>
                <w:sz w:val="24"/>
              </w:rPr>
              <w:t>±1.28</w:t>
            </w:r>
          </w:p>
        </w:tc>
      </w:tr>
    </w:tbl>
    <w:p w:rsidR="006559F2" w:rsidRDefault="006559F2" w:rsidP="00196ED0">
      <w:pPr>
        <w:pStyle w:val="ListParagraph"/>
        <w:spacing w:line="360" w:lineRule="auto"/>
        <w:ind w:left="0" w:firstLine="360"/>
        <w:jc w:val="both"/>
        <w:rPr>
          <w:rFonts w:ascii="Times New Roman" w:hAnsi="Times New Roman" w:cs="Times New Roman"/>
          <w:color w:val="000000" w:themeColor="text1"/>
          <w:sz w:val="24"/>
          <w:szCs w:val="24"/>
        </w:rPr>
      </w:pPr>
    </w:p>
    <w:p w:rsidR="002F69FF" w:rsidRPr="00B50EFC" w:rsidRDefault="002F69FF" w:rsidP="00196ED0">
      <w:pPr>
        <w:pStyle w:val="ListParagraph"/>
        <w:spacing w:line="360" w:lineRule="auto"/>
        <w:ind w:left="0" w:firstLine="360"/>
        <w:jc w:val="both"/>
        <w:rPr>
          <w:rFonts w:ascii="Times New Roman" w:hAnsi="Times New Roman" w:cs="Times New Roman"/>
          <w:color w:val="000000" w:themeColor="text1"/>
          <w:sz w:val="24"/>
          <w:szCs w:val="24"/>
        </w:rPr>
      </w:pPr>
      <w:r w:rsidRPr="00B50EFC">
        <w:rPr>
          <w:rFonts w:ascii="Times New Roman" w:hAnsi="Times New Roman" w:cs="Times New Roman"/>
          <w:color w:val="000000" w:themeColor="text1"/>
          <w:sz w:val="24"/>
          <w:szCs w:val="24"/>
        </w:rPr>
        <w:lastRenderedPageBreak/>
        <w:t xml:space="preserve">During the study it was found that the socio-economic status of the subjects was a contributing factor for the acquiring PCOS. The diet pattern of subjects in different socio-economic levels was different and it resulted in their PCOS condition accordingly. </w:t>
      </w:r>
    </w:p>
    <w:p w:rsidR="001B30D4" w:rsidRDefault="001B30D4" w:rsidP="001B30D4">
      <w:pPr>
        <w:pStyle w:val="ListParagraph"/>
        <w:spacing w:after="0" w:line="360" w:lineRule="auto"/>
        <w:jc w:val="both"/>
        <w:rPr>
          <w:rFonts w:ascii="Times New Roman" w:hAnsi="Times New Roman" w:cs="Times New Roman"/>
          <w:sz w:val="24"/>
          <w:szCs w:val="24"/>
        </w:rPr>
      </w:pPr>
    </w:p>
    <w:p w:rsidR="001B30D4" w:rsidRDefault="001B30D4" w:rsidP="001B30D4">
      <w:pPr>
        <w:pStyle w:val="ListParagraph"/>
        <w:spacing w:after="0" w:line="360" w:lineRule="auto"/>
        <w:jc w:val="center"/>
        <w:rPr>
          <w:rFonts w:ascii="Times New Roman" w:hAnsi="Times New Roman" w:cs="Times New Roman"/>
          <w:sz w:val="24"/>
          <w:szCs w:val="24"/>
        </w:rPr>
      </w:pPr>
      <w:r>
        <w:rPr>
          <w:noProof/>
        </w:rPr>
        <w:drawing>
          <wp:inline distT="0" distB="0" distL="0" distR="0" wp14:anchorId="180AE1A9" wp14:editId="747FD075">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30D4" w:rsidRPr="00952E18" w:rsidRDefault="001B30D4" w:rsidP="001B30D4">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w:t>
      </w:r>
      <w:r w:rsidRPr="00952E18">
        <w:rPr>
          <w:rFonts w:ascii="Times New Roman" w:hAnsi="Times New Roman" w:cs="Times New Roman"/>
          <w:b/>
          <w:sz w:val="24"/>
          <w:szCs w:val="24"/>
        </w:rPr>
        <w:t>: Distribution of subjects according to their socio-economic status</w:t>
      </w:r>
      <w:r>
        <w:rPr>
          <w:rFonts w:ascii="Times New Roman" w:hAnsi="Times New Roman" w:cs="Times New Roman"/>
          <w:b/>
          <w:sz w:val="24"/>
          <w:szCs w:val="24"/>
        </w:rPr>
        <w:t>.</w:t>
      </w:r>
    </w:p>
    <w:p w:rsidR="002F69FF" w:rsidRPr="00B50EFC" w:rsidRDefault="002F69FF" w:rsidP="00196ED0">
      <w:pPr>
        <w:spacing w:after="0" w:line="360" w:lineRule="auto"/>
        <w:ind w:firstLine="720"/>
        <w:jc w:val="both"/>
        <w:rPr>
          <w:rFonts w:ascii="Times New Roman" w:hAnsi="Times New Roman" w:cs="Times New Roman"/>
          <w:color w:val="000000" w:themeColor="text1"/>
          <w:sz w:val="24"/>
          <w:szCs w:val="24"/>
        </w:rPr>
      </w:pPr>
      <w:r w:rsidRPr="00B50EFC">
        <w:rPr>
          <w:rFonts w:ascii="Times New Roman" w:hAnsi="Times New Roman" w:cs="Times New Roman"/>
          <w:color w:val="000000" w:themeColor="text1"/>
          <w:sz w:val="24"/>
          <w:szCs w:val="24"/>
        </w:rPr>
        <w:t>The study shows that individuals with lower SES are more at risk for engaging in adverse health behavior including smoking, lack of physical activity and poor nutritional diet. Among women, obesity is associated with low SES</w:t>
      </w:r>
      <w:r w:rsidR="009E386B" w:rsidRPr="009E386B">
        <w:rPr>
          <w:rFonts w:ascii="Times New Roman" w:hAnsi="Times New Roman" w:cs="Times New Roman"/>
          <w:sz w:val="24"/>
          <w:szCs w:val="24"/>
        </w:rPr>
        <w:t xml:space="preserve"> </w:t>
      </w:r>
      <w:r w:rsidR="009E386B" w:rsidRPr="00BD6F94">
        <w:rPr>
          <w:rFonts w:ascii="Times New Roman" w:hAnsi="Times New Roman" w:cs="Times New Roman"/>
          <w:sz w:val="24"/>
          <w:szCs w:val="24"/>
        </w:rPr>
        <w:t>Figure-</w:t>
      </w:r>
      <w:r w:rsidR="009E386B">
        <w:rPr>
          <w:rFonts w:ascii="Times New Roman" w:hAnsi="Times New Roman" w:cs="Times New Roman"/>
          <w:sz w:val="24"/>
          <w:szCs w:val="24"/>
        </w:rPr>
        <w:t>1</w:t>
      </w:r>
      <w:r w:rsidRPr="00B50EFC">
        <w:rPr>
          <w:rFonts w:ascii="Times New Roman" w:hAnsi="Times New Roman" w:cs="Times New Roman"/>
          <w:color w:val="000000" w:themeColor="text1"/>
          <w:sz w:val="24"/>
          <w:szCs w:val="24"/>
        </w:rPr>
        <w:t xml:space="preserve">. This is because the prevalence of PCOS is on the rise in developing nations like India, which are undergoing nutritional transitions doe to westernized diets and life style. </w:t>
      </w:r>
    </w:p>
    <w:p w:rsidR="001B30D4" w:rsidRDefault="001B30D4" w:rsidP="001B30D4">
      <w:pPr>
        <w:spacing w:after="0" w:line="360" w:lineRule="auto"/>
        <w:ind w:firstLine="720"/>
        <w:jc w:val="both"/>
        <w:rPr>
          <w:rFonts w:ascii="Times New Roman" w:hAnsi="Times New Roman" w:cs="Times New Roman"/>
          <w:sz w:val="24"/>
          <w:szCs w:val="24"/>
        </w:rPr>
      </w:pPr>
    </w:p>
    <w:p w:rsidR="001B30D4" w:rsidRDefault="001B30D4" w:rsidP="001B30D4">
      <w:pPr>
        <w:pStyle w:val="ListParagraph"/>
        <w:spacing w:line="360" w:lineRule="auto"/>
        <w:jc w:val="center"/>
        <w:rPr>
          <w:rFonts w:ascii="Times New Roman" w:hAnsi="Times New Roman" w:cs="Times New Roman"/>
          <w:sz w:val="24"/>
          <w:szCs w:val="24"/>
        </w:rPr>
      </w:pPr>
      <w:r w:rsidRPr="003C027D">
        <w:rPr>
          <w:rFonts w:ascii="Times New Roman" w:hAnsi="Times New Roman" w:cs="Times New Roman"/>
          <w:noProof/>
          <w:sz w:val="24"/>
          <w:szCs w:val="24"/>
        </w:rPr>
        <w:drawing>
          <wp:inline distT="0" distB="0" distL="0" distR="0" wp14:anchorId="4498FEBA" wp14:editId="3C70F31F">
            <wp:extent cx="4114800" cy="2590800"/>
            <wp:effectExtent l="0" t="0" r="19050" b="1905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30D4" w:rsidRPr="00952E18" w:rsidRDefault="001B30D4" w:rsidP="001B30D4">
      <w:pPr>
        <w:pStyle w:val="ListParagraph"/>
        <w:spacing w:line="36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D62908">
        <w:rPr>
          <w:rFonts w:ascii="Times New Roman" w:hAnsi="Times New Roman" w:cs="Times New Roman"/>
          <w:b/>
          <w:sz w:val="24"/>
          <w:szCs w:val="24"/>
        </w:rPr>
        <w:t>Figure</w:t>
      </w:r>
      <w:r>
        <w:rPr>
          <w:rFonts w:ascii="Times New Roman" w:hAnsi="Times New Roman" w:cs="Times New Roman"/>
          <w:b/>
          <w:sz w:val="24"/>
          <w:szCs w:val="24"/>
        </w:rPr>
        <w:t xml:space="preserve"> 2</w:t>
      </w:r>
      <w:r w:rsidRPr="00D62908">
        <w:rPr>
          <w:rFonts w:ascii="Times New Roman" w:hAnsi="Times New Roman" w:cs="Times New Roman"/>
          <w:b/>
          <w:sz w:val="24"/>
          <w:szCs w:val="24"/>
        </w:rPr>
        <w:t>:</w:t>
      </w:r>
      <w:r>
        <w:rPr>
          <w:rFonts w:ascii="Times New Roman" w:hAnsi="Times New Roman" w:cs="Times New Roman"/>
          <w:sz w:val="24"/>
          <w:szCs w:val="24"/>
        </w:rPr>
        <w:t xml:space="preserve"> </w:t>
      </w:r>
      <w:r w:rsidRPr="00952E18">
        <w:rPr>
          <w:rFonts w:ascii="Times New Roman" w:hAnsi="Times New Roman" w:cs="Times New Roman"/>
          <w:b/>
          <w:sz w:val="24"/>
          <w:szCs w:val="24"/>
        </w:rPr>
        <w:t>Dietary pattern of the subject</w:t>
      </w:r>
      <w:r>
        <w:rPr>
          <w:rFonts w:ascii="Times New Roman" w:hAnsi="Times New Roman" w:cs="Times New Roman"/>
          <w:b/>
          <w:sz w:val="24"/>
          <w:szCs w:val="24"/>
        </w:rPr>
        <w:t>.</w:t>
      </w:r>
    </w:p>
    <w:p w:rsidR="001B30D4" w:rsidRDefault="001B30D4" w:rsidP="001B30D4">
      <w:pPr>
        <w:pStyle w:val="ListParagraph"/>
        <w:spacing w:line="360" w:lineRule="auto"/>
        <w:jc w:val="both"/>
        <w:rPr>
          <w:rFonts w:ascii="Times New Roman" w:hAnsi="Times New Roman" w:cs="Times New Roman"/>
          <w:sz w:val="24"/>
          <w:szCs w:val="24"/>
        </w:rPr>
      </w:pPr>
    </w:p>
    <w:p w:rsidR="002F69FF" w:rsidRPr="00BD6F94" w:rsidRDefault="00BD6F94" w:rsidP="001B30D4">
      <w:pPr>
        <w:spacing w:after="0" w:line="360" w:lineRule="auto"/>
        <w:ind w:firstLine="720"/>
        <w:jc w:val="both"/>
        <w:rPr>
          <w:rFonts w:ascii="Times New Roman" w:hAnsi="Times New Roman" w:cs="Times New Roman"/>
          <w:color w:val="000000" w:themeColor="text1"/>
          <w:sz w:val="24"/>
          <w:szCs w:val="24"/>
        </w:rPr>
      </w:pPr>
      <w:r w:rsidRPr="00BD6F94">
        <w:rPr>
          <w:rFonts w:ascii="Times New Roman" w:hAnsi="Times New Roman" w:cs="Times New Roman"/>
          <w:sz w:val="24"/>
          <w:szCs w:val="24"/>
        </w:rPr>
        <w:t>Figure-</w:t>
      </w:r>
      <w:r>
        <w:rPr>
          <w:rFonts w:ascii="Times New Roman" w:hAnsi="Times New Roman" w:cs="Times New Roman"/>
          <w:sz w:val="24"/>
          <w:szCs w:val="24"/>
        </w:rPr>
        <w:t>2 shows that t</w:t>
      </w:r>
      <w:r w:rsidR="002F69FF" w:rsidRPr="00BD6F94">
        <w:rPr>
          <w:rFonts w:ascii="Times New Roman" w:hAnsi="Times New Roman" w:cs="Times New Roman"/>
          <w:color w:val="000000" w:themeColor="text1"/>
          <w:sz w:val="24"/>
          <w:szCs w:val="24"/>
        </w:rPr>
        <w:t xml:space="preserve">he subjects selected for the study </w:t>
      </w:r>
      <w:r>
        <w:rPr>
          <w:rFonts w:ascii="Times New Roman" w:hAnsi="Times New Roman" w:cs="Times New Roman"/>
          <w:color w:val="000000" w:themeColor="text1"/>
          <w:sz w:val="24"/>
          <w:szCs w:val="24"/>
        </w:rPr>
        <w:t>were</w:t>
      </w:r>
      <w:r w:rsidR="002F69FF" w:rsidRPr="00BD6F94">
        <w:rPr>
          <w:rFonts w:ascii="Times New Roman" w:hAnsi="Times New Roman" w:cs="Times New Roman"/>
          <w:color w:val="000000" w:themeColor="text1"/>
          <w:sz w:val="24"/>
          <w:szCs w:val="24"/>
        </w:rPr>
        <w:t xml:space="preserve"> of both vegetarians and non-vegetarians</w:t>
      </w:r>
      <w:r>
        <w:rPr>
          <w:rFonts w:ascii="Times New Roman" w:hAnsi="Times New Roman" w:cs="Times New Roman"/>
          <w:color w:val="000000" w:themeColor="text1"/>
          <w:sz w:val="24"/>
          <w:szCs w:val="24"/>
        </w:rPr>
        <w:t xml:space="preserve"> (24%), however 40% of them lacto-ovo and 24% were pescetarians that is who does not eat meat but eat fish. </w:t>
      </w:r>
    </w:p>
    <w:p w:rsidR="006559F2" w:rsidRPr="006B207E" w:rsidRDefault="006559F2" w:rsidP="006559F2">
      <w:pPr>
        <w:pStyle w:val="ListParagraph"/>
        <w:spacing w:line="360" w:lineRule="auto"/>
        <w:jc w:val="center"/>
        <w:rPr>
          <w:rFonts w:ascii="Times New Roman" w:hAnsi="Times New Roman" w:cs="Times New Roman"/>
          <w:b/>
          <w:color w:val="000000"/>
          <w:sz w:val="24"/>
          <w:szCs w:val="24"/>
          <w:shd w:val="clear" w:color="auto" w:fill="FFFFFF"/>
        </w:rPr>
      </w:pPr>
      <w:proofErr w:type="gramStart"/>
      <w:r w:rsidRPr="006B207E">
        <w:rPr>
          <w:rFonts w:ascii="Times New Roman" w:hAnsi="Times New Roman" w:cs="Times New Roman"/>
          <w:b/>
          <w:color w:val="000000"/>
          <w:sz w:val="24"/>
          <w:szCs w:val="24"/>
          <w:shd w:val="clear" w:color="auto" w:fill="FFFFFF"/>
        </w:rPr>
        <w:t xml:space="preserve">Table </w:t>
      </w:r>
      <w:r>
        <w:rPr>
          <w:rFonts w:ascii="Times New Roman" w:hAnsi="Times New Roman" w:cs="Times New Roman"/>
          <w:b/>
          <w:color w:val="000000"/>
          <w:sz w:val="24"/>
          <w:szCs w:val="24"/>
          <w:shd w:val="clear" w:color="auto" w:fill="FFFFFF"/>
        </w:rPr>
        <w:t>2</w:t>
      </w:r>
      <w:r w:rsidRPr="006B207E">
        <w:rPr>
          <w:rFonts w:ascii="Times New Roman" w:hAnsi="Times New Roman" w:cs="Times New Roman"/>
          <w:b/>
          <w:color w:val="000000"/>
          <w:sz w:val="24"/>
          <w:szCs w:val="24"/>
          <w:shd w:val="clear" w:color="auto" w:fill="FFFFFF"/>
        </w:rPr>
        <w:t>: Prevalence of main clinical features in polycystic ovary syndrome</w:t>
      </w:r>
      <w:r>
        <w:rPr>
          <w:rFonts w:ascii="Times New Roman" w:hAnsi="Times New Roman" w:cs="Times New Roman"/>
          <w:b/>
          <w:color w:val="000000"/>
          <w:sz w:val="24"/>
          <w:szCs w:val="24"/>
          <w:shd w:val="clear" w:color="auto" w:fill="FFFFFF"/>
        </w:rPr>
        <w:t>.</w:t>
      </w:r>
      <w:proofErr w:type="gramEnd"/>
    </w:p>
    <w:tbl>
      <w:tblPr>
        <w:tblStyle w:val="TableGrid"/>
        <w:tblW w:w="0" w:type="auto"/>
        <w:tblInd w:w="720" w:type="dxa"/>
        <w:tblLook w:val="04A0" w:firstRow="1" w:lastRow="0" w:firstColumn="1" w:lastColumn="0" w:noHBand="0" w:noVBand="1"/>
      </w:tblPr>
      <w:tblGrid>
        <w:gridCol w:w="5508"/>
        <w:gridCol w:w="1237"/>
        <w:gridCol w:w="1733"/>
      </w:tblGrid>
      <w:tr w:rsidR="006559F2" w:rsidTr="00E05E5E">
        <w:tc>
          <w:tcPr>
            <w:tcW w:w="5508" w:type="dxa"/>
          </w:tcPr>
          <w:p w:rsidR="006559F2" w:rsidRDefault="006559F2" w:rsidP="00E05E5E">
            <w:pPr>
              <w:pStyle w:val="ListParagraph"/>
              <w:spacing w:line="360" w:lineRule="auto"/>
              <w:ind w:left="0"/>
              <w:jc w:val="both"/>
              <w:rPr>
                <w:rFonts w:ascii="Times New Roman" w:hAnsi="Times New Roman" w:cs="Times New Roman"/>
                <w:b/>
              </w:rPr>
            </w:pPr>
            <w:r>
              <w:rPr>
                <w:rFonts w:ascii="Times New Roman" w:hAnsi="Times New Roman" w:cs="Times New Roman"/>
                <w:b/>
              </w:rPr>
              <w:t>Symptoms</w:t>
            </w:r>
          </w:p>
        </w:tc>
        <w:tc>
          <w:tcPr>
            <w:tcW w:w="1237" w:type="dxa"/>
          </w:tcPr>
          <w:p w:rsidR="006559F2" w:rsidRDefault="006559F2" w:rsidP="00E05E5E">
            <w:pPr>
              <w:pStyle w:val="ListParagraph"/>
              <w:spacing w:line="360" w:lineRule="auto"/>
              <w:ind w:left="0"/>
              <w:jc w:val="both"/>
              <w:rPr>
                <w:rFonts w:ascii="Times New Roman" w:hAnsi="Times New Roman" w:cs="Times New Roman"/>
                <w:b/>
              </w:rPr>
            </w:pPr>
            <w:r>
              <w:rPr>
                <w:rFonts w:ascii="Times New Roman" w:hAnsi="Times New Roman" w:cs="Times New Roman"/>
                <w:b/>
              </w:rPr>
              <w:t>Numbers</w:t>
            </w:r>
          </w:p>
        </w:tc>
        <w:tc>
          <w:tcPr>
            <w:tcW w:w="1733" w:type="dxa"/>
          </w:tcPr>
          <w:p w:rsidR="006559F2" w:rsidRDefault="006559F2" w:rsidP="00E05E5E">
            <w:pPr>
              <w:pStyle w:val="ListParagraph"/>
              <w:spacing w:line="360" w:lineRule="auto"/>
              <w:ind w:left="0"/>
              <w:jc w:val="both"/>
              <w:rPr>
                <w:rFonts w:ascii="Times New Roman" w:hAnsi="Times New Roman" w:cs="Times New Roman"/>
                <w:b/>
              </w:rPr>
            </w:pPr>
            <w:r>
              <w:rPr>
                <w:rFonts w:ascii="Times New Roman" w:hAnsi="Times New Roman" w:cs="Times New Roman"/>
                <w:b/>
              </w:rPr>
              <w:t>Percentage (%)</w:t>
            </w:r>
          </w:p>
        </w:tc>
      </w:tr>
      <w:tr w:rsidR="006559F2" w:rsidTr="00E05E5E">
        <w:tc>
          <w:tcPr>
            <w:tcW w:w="5508" w:type="dxa"/>
          </w:tcPr>
          <w:p w:rsidR="006559F2" w:rsidRPr="006B207E" w:rsidRDefault="006559F2" w:rsidP="00E05E5E">
            <w:pPr>
              <w:pStyle w:val="ListParagraph"/>
              <w:spacing w:line="276" w:lineRule="auto"/>
              <w:ind w:left="0"/>
              <w:jc w:val="both"/>
              <w:rPr>
                <w:rFonts w:ascii="Times New Roman" w:hAnsi="Times New Roman" w:cs="Times New Roman"/>
                <w:sz w:val="24"/>
              </w:rPr>
            </w:pPr>
            <w:r w:rsidRPr="006B207E">
              <w:rPr>
                <w:rFonts w:ascii="Times New Roman" w:hAnsi="Times New Roman" w:cs="Times New Roman"/>
                <w:sz w:val="24"/>
              </w:rPr>
              <w:t xml:space="preserve">Multiple follicles on USG (Mf)+ </w:t>
            </w:r>
            <w:proofErr w:type="spellStart"/>
            <w:r w:rsidRPr="006B207E">
              <w:rPr>
                <w:rFonts w:ascii="Times New Roman" w:hAnsi="Times New Roman" w:cs="Times New Roman"/>
                <w:sz w:val="24"/>
              </w:rPr>
              <w:t>Oligomenorrhea</w:t>
            </w:r>
            <w:proofErr w:type="spellEnd"/>
            <w:r w:rsidRPr="006B207E">
              <w:rPr>
                <w:rFonts w:ascii="Times New Roman" w:hAnsi="Times New Roman" w:cs="Times New Roman"/>
                <w:sz w:val="24"/>
              </w:rPr>
              <w:t xml:space="preserve"> +Obesity </w:t>
            </w:r>
          </w:p>
        </w:tc>
        <w:tc>
          <w:tcPr>
            <w:tcW w:w="1237"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10</w:t>
            </w:r>
          </w:p>
        </w:tc>
        <w:tc>
          <w:tcPr>
            <w:tcW w:w="1733"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40</w:t>
            </w:r>
          </w:p>
        </w:tc>
      </w:tr>
      <w:tr w:rsidR="006559F2" w:rsidTr="00E05E5E">
        <w:tc>
          <w:tcPr>
            <w:tcW w:w="5508" w:type="dxa"/>
          </w:tcPr>
          <w:p w:rsidR="006559F2" w:rsidRPr="006B207E" w:rsidRDefault="006559F2" w:rsidP="00E05E5E">
            <w:pPr>
              <w:pStyle w:val="ListParagraph"/>
              <w:spacing w:line="276" w:lineRule="auto"/>
              <w:ind w:left="0"/>
              <w:jc w:val="both"/>
              <w:rPr>
                <w:rFonts w:ascii="Times New Roman" w:hAnsi="Times New Roman" w:cs="Times New Roman"/>
                <w:sz w:val="24"/>
              </w:rPr>
            </w:pPr>
            <w:r w:rsidRPr="006B207E">
              <w:rPr>
                <w:rFonts w:ascii="Times New Roman" w:hAnsi="Times New Roman" w:cs="Times New Roman"/>
                <w:sz w:val="24"/>
              </w:rPr>
              <w:t xml:space="preserve"> Mf </w:t>
            </w:r>
            <w:proofErr w:type="spellStart"/>
            <w:r w:rsidRPr="006B207E">
              <w:rPr>
                <w:rFonts w:ascii="Times New Roman" w:hAnsi="Times New Roman" w:cs="Times New Roman"/>
                <w:sz w:val="24"/>
              </w:rPr>
              <w:t>USG+Oligomenorrhea</w:t>
            </w:r>
            <w:proofErr w:type="spellEnd"/>
            <w:r w:rsidRPr="006B207E">
              <w:rPr>
                <w:rFonts w:ascii="Times New Roman" w:hAnsi="Times New Roman" w:cs="Times New Roman"/>
                <w:sz w:val="24"/>
              </w:rPr>
              <w:t xml:space="preserve"> +Obesity +Acanthosis </w:t>
            </w:r>
          </w:p>
        </w:tc>
        <w:tc>
          <w:tcPr>
            <w:tcW w:w="1237"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2</w:t>
            </w:r>
          </w:p>
        </w:tc>
        <w:tc>
          <w:tcPr>
            <w:tcW w:w="1733"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8</w:t>
            </w:r>
          </w:p>
        </w:tc>
      </w:tr>
      <w:tr w:rsidR="006559F2" w:rsidTr="00E05E5E">
        <w:tc>
          <w:tcPr>
            <w:tcW w:w="5508" w:type="dxa"/>
          </w:tcPr>
          <w:p w:rsidR="006559F2" w:rsidRPr="006B207E" w:rsidRDefault="006559F2" w:rsidP="00E05E5E">
            <w:pPr>
              <w:pStyle w:val="ListParagraph"/>
              <w:spacing w:line="276" w:lineRule="auto"/>
              <w:ind w:left="0"/>
              <w:rPr>
                <w:rFonts w:ascii="Times New Roman" w:hAnsi="Times New Roman" w:cs="Times New Roman"/>
                <w:sz w:val="24"/>
              </w:rPr>
            </w:pPr>
            <w:r w:rsidRPr="006B207E">
              <w:rPr>
                <w:rFonts w:ascii="Times New Roman" w:hAnsi="Times New Roman" w:cs="Times New Roman"/>
                <w:sz w:val="24"/>
              </w:rPr>
              <w:t xml:space="preserve">Mf on USG + </w:t>
            </w:r>
            <w:proofErr w:type="spellStart"/>
            <w:r w:rsidRPr="006B207E">
              <w:rPr>
                <w:rFonts w:ascii="Times New Roman" w:hAnsi="Times New Roman" w:cs="Times New Roman"/>
                <w:sz w:val="24"/>
              </w:rPr>
              <w:t>oligomenorrhea</w:t>
            </w:r>
            <w:proofErr w:type="spellEnd"/>
            <w:r w:rsidRPr="006B207E">
              <w:rPr>
                <w:rFonts w:ascii="Times New Roman" w:hAnsi="Times New Roman" w:cs="Times New Roman"/>
                <w:sz w:val="24"/>
              </w:rPr>
              <w:t xml:space="preserve"> +Obesity + </w:t>
            </w:r>
            <w:proofErr w:type="spellStart"/>
            <w:r w:rsidRPr="006B207E">
              <w:rPr>
                <w:rFonts w:ascii="Times New Roman" w:hAnsi="Times New Roman" w:cs="Times New Roman"/>
                <w:sz w:val="24"/>
              </w:rPr>
              <w:t>Hirutism</w:t>
            </w:r>
            <w:proofErr w:type="spellEnd"/>
          </w:p>
        </w:tc>
        <w:tc>
          <w:tcPr>
            <w:tcW w:w="1237"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5</w:t>
            </w:r>
          </w:p>
        </w:tc>
        <w:tc>
          <w:tcPr>
            <w:tcW w:w="1733"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20</w:t>
            </w:r>
          </w:p>
        </w:tc>
      </w:tr>
      <w:tr w:rsidR="006559F2" w:rsidTr="00E05E5E">
        <w:trPr>
          <w:trHeight w:val="350"/>
        </w:trPr>
        <w:tc>
          <w:tcPr>
            <w:tcW w:w="5508" w:type="dxa"/>
          </w:tcPr>
          <w:p w:rsidR="006559F2" w:rsidRPr="006B207E" w:rsidRDefault="006559F2" w:rsidP="00E05E5E">
            <w:pPr>
              <w:pStyle w:val="ListParagraph"/>
              <w:spacing w:line="276" w:lineRule="auto"/>
              <w:ind w:left="0"/>
              <w:jc w:val="both"/>
              <w:rPr>
                <w:rFonts w:ascii="Times New Roman" w:hAnsi="Times New Roman" w:cs="Times New Roman"/>
                <w:sz w:val="24"/>
              </w:rPr>
            </w:pPr>
            <w:r w:rsidRPr="006B207E">
              <w:rPr>
                <w:rFonts w:ascii="Times New Roman" w:hAnsi="Times New Roman" w:cs="Times New Roman"/>
                <w:sz w:val="24"/>
              </w:rPr>
              <w:t xml:space="preserve"> Mf on </w:t>
            </w:r>
            <w:proofErr w:type="spellStart"/>
            <w:r w:rsidRPr="006B207E">
              <w:rPr>
                <w:rFonts w:ascii="Times New Roman" w:hAnsi="Times New Roman" w:cs="Times New Roman"/>
                <w:sz w:val="24"/>
              </w:rPr>
              <w:t>USG+Hirutism</w:t>
            </w:r>
            <w:proofErr w:type="spellEnd"/>
            <w:r w:rsidRPr="006B207E">
              <w:rPr>
                <w:rFonts w:ascii="Times New Roman" w:hAnsi="Times New Roman" w:cs="Times New Roman"/>
                <w:sz w:val="24"/>
              </w:rPr>
              <w:t xml:space="preserve"> </w:t>
            </w:r>
          </w:p>
        </w:tc>
        <w:tc>
          <w:tcPr>
            <w:tcW w:w="1237"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2</w:t>
            </w:r>
          </w:p>
        </w:tc>
        <w:tc>
          <w:tcPr>
            <w:tcW w:w="1733"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8</w:t>
            </w:r>
          </w:p>
        </w:tc>
      </w:tr>
      <w:tr w:rsidR="006559F2" w:rsidTr="00E05E5E">
        <w:tc>
          <w:tcPr>
            <w:tcW w:w="5508" w:type="dxa"/>
          </w:tcPr>
          <w:p w:rsidR="006559F2" w:rsidRPr="006B207E" w:rsidRDefault="006559F2" w:rsidP="00E05E5E">
            <w:pPr>
              <w:pStyle w:val="ListParagraph"/>
              <w:spacing w:line="276" w:lineRule="auto"/>
              <w:ind w:left="0"/>
              <w:rPr>
                <w:rFonts w:ascii="Times New Roman" w:hAnsi="Times New Roman" w:cs="Times New Roman"/>
                <w:sz w:val="24"/>
              </w:rPr>
            </w:pPr>
            <w:r w:rsidRPr="006B207E">
              <w:rPr>
                <w:rFonts w:ascii="Times New Roman" w:hAnsi="Times New Roman" w:cs="Times New Roman"/>
                <w:sz w:val="24"/>
              </w:rPr>
              <w:t xml:space="preserve"> Only Mf on USG( without </w:t>
            </w:r>
            <w:proofErr w:type="spellStart"/>
            <w:r w:rsidRPr="006B207E">
              <w:rPr>
                <w:rFonts w:ascii="Times New Roman" w:hAnsi="Times New Roman" w:cs="Times New Roman"/>
                <w:sz w:val="24"/>
              </w:rPr>
              <w:t>oligomenorrhea</w:t>
            </w:r>
            <w:proofErr w:type="spellEnd"/>
            <w:r w:rsidRPr="006B207E">
              <w:rPr>
                <w:rFonts w:ascii="Times New Roman" w:hAnsi="Times New Roman" w:cs="Times New Roman"/>
                <w:sz w:val="24"/>
              </w:rPr>
              <w:t xml:space="preserve"> /obesity/AN/</w:t>
            </w:r>
            <w:proofErr w:type="spellStart"/>
            <w:r w:rsidRPr="006B207E">
              <w:rPr>
                <w:rFonts w:ascii="Times New Roman" w:hAnsi="Times New Roman" w:cs="Times New Roman"/>
                <w:sz w:val="24"/>
              </w:rPr>
              <w:t>Hirutism</w:t>
            </w:r>
            <w:proofErr w:type="spellEnd"/>
            <w:r w:rsidRPr="006B207E">
              <w:rPr>
                <w:rFonts w:ascii="Times New Roman" w:hAnsi="Times New Roman" w:cs="Times New Roman"/>
                <w:sz w:val="24"/>
              </w:rPr>
              <w:t>)</w:t>
            </w:r>
          </w:p>
        </w:tc>
        <w:tc>
          <w:tcPr>
            <w:tcW w:w="1237"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2</w:t>
            </w:r>
          </w:p>
        </w:tc>
        <w:tc>
          <w:tcPr>
            <w:tcW w:w="1733"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8</w:t>
            </w:r>
          </w:p>
        </w:tc>
      </w:tr>
      <w:tr w:rsidR="006559F2" w:rsidTr="00E05E5E">
        <w:tc>
          <w:tcPr>
            <w:tcW w:w="5508" w:type="dxa"/>
          </w:tcPr>
          <w:p w:rsidR="006559F2" w:rsidRPr="006B207E" w:rsidRDefault="006559F2" w:rsidP="00E05E5E">
            <w:pPr>
              <w:pStyle w:val="ListParagraph"/>
              <w:spacing w:line="276" w:lineRule="auto"/>
              <w:ind w:left="0"/>
              <w:rPr>
                <w:rFonts w:ascii="Times New Roman" w:hAnsi="Times New Roman" w:cs="Times New Roman"/>
                <w:sz w:val="24"/>
              </w:rPr>
            </w:pPr>
            <w:r w:rsidRPr="006B207E">
              <w:rPr>
                <w:rFonts w:ascii="Times New Roman" w:hAnsi="Times New Roman" w:cs="Times New Roman"/>
                <w:sz w:val="24"/>
              </w:rPr>
              <w:t xml:space="preserve">Mf on USG+  Obesity +Acanthosis + </w:t>
            </w:r>
            <w:proofErr w:type="spellStart"/>
            <w:r w:rsidRPr="006B207E">
              <w:rPr>
                <w:rFonts w:ascii="Times New Roman" w:hAnsi="Times New Roman" w:cs="Times New Roman"/>
                <w:sz w:val="24"/>
              </w:rPr>
              <w:t>Hirutism</w:t>
            </w:r>
            <w:proofErr w:type="spellEnd"/>
          </w:p>
        </w:tc>
        <w:tc>
          <w:tcPr>
            <w:tcW w:w="1237"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2</w:t>
            </w:r>
          </w:p>
        </w:tc>
        <w:tc>
          <w:tcPr>
            <w:tcW w:w="1733"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8</w:t>
            </w:r>
          </w:p>
        </w:tc>
      </w:tr>
      <w:tr w:rsidR="006559F2" w:rsidTr="00E05E5E">
        <w:tc>
          <w:tcPr>
            <w:tcW w:w="5508" w:type="dxa"/>
          </w:tcPr>
          <w:p w:rsidR="006559F2" w:rsidRPr="006B207E" w:rsidRDefault="006559F2" w:rsidP="00E05E5E">
            <w:pPr>
              <w:pStyle w:val="ListParagraph"/>
              <w:spacing w:line="276" w:lineRule="auto"/>
              <w:ind w:left="0"/>
              <w:jc w:val="both"/>
              <w:rPr>
                <w:rFonts w:ascii="Times New Roman" w:hAnsi="Times New Roman" w:cs="Times New Roman"/>
                <w:sz w:val="24"/>
              </w:rPr>
            </w:pPr>
            <w:r w:rsidRPr="006B207E">
              <w:rPr>
                <w:rFonts w:ascii="Times New Roman" w:hAnsi="Times New Roman" w:cs="Times New Roman"/>
                <w:sz w:val="24"/>
              </w:rPr>
              <w:t>Mf on USG+ Obesity</w:t>
            </w:r>
          </w:p>
        </w:tc>
        <w:tc>
          <w:tcPr>
            <w:tcW w:w="1237"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2</w:t>
            </w:r>
          </w:p>
        </w:tc>
        <w:tc>
          <w:tcPr>
            <w:tcW w:w="1733" w:type="dxa"/>
          </w:tcPr>
          <w:p w:rsidR="006559F2" w:rsidRPr="006B207E" w:rsidRDefault="006559F2" w:rsidP="00E05E5E">
            <w:pPr>
              <w:pStyle w:val="ListParagraph"/>
              <w:spacing w:line="276" w:lineRule="auto"/>
              <w:ind w:left="0"/>
              <w:jc w:val="both"/>
              <w:rPr>
                <w:rFonts w:ascii="Times New Roman" w:hAnsi="Times New Roman" w:cs="Times New Roman"/>
                <w:b/>
                <w:sz w:val="24"/>
              </w:rPr>
            </w:pPr>
            <w:r w:rsidRPr="006B207E">
              <w:rPr>
                <w:rFonts w:ascii="Times New Roman" w:hAnsi="Times New Roman" w:cs="Times New Roman"/>
                <w:b/>
                <w:sz w:val="24"/>
              </w:rPr>
              <w:t>8</w:t>
            </w:r>
          </w:p>
        </w:tc>
      </w:tr>
    </w:tbl>
    <w:p w:rsidR="002F69FF" w:rsidRPr="00B50EFC" w:rsidRDefault="002F69FF" w:rsidP="00196ED0">
      <w:pPr>
        <w:pStyle w:val="ListParagraph"/>
        <w:spacing w:line="360" w:lineRule="auto"/>
        <w:ind w:left="0" w:firstLine="720"/>
        <w:jc w:val="both"/>
        <w:rPr>
          <w:rFonts w:ascii="Times New Roman" w:hAnsi="Times New Roman" w:cs="Times New Roman"/>
          <w:color w:val="000000" w:themeColor="text1"/>
          <w:sz w:val="24"/>
          <w:szCs w:val="24"/>
          <w:shd w:val="clear" w:color="auto" w:fill="FFFFFF"/>
        </w:rPr>
      </w:pPr>
      <w:r w:rsidRPr="00B50EFC">
        <w:rPr>
          <w:rFonts w:ascii="Times New Roman" w:hAnsi="Times New Roman" w:cs="Times New Roman"/>
          <w:color w:val="000000" w:themeColor="text1"/>
          <w:sz w:val="24"/>
          <w:szCs w:val="24"/>
          <w:shd w:val="clear" w:color="auto" w:fill="FFFFFF"/>
        </w:rPr>
        <w:t xml:space="preserve">PCOS can present as conglomerate of various clinical features like multiple follicles on USG, </w:t>
      </w:r>
      <w:proofErr w:type="spellStart"/>
      <w:r w:rsidRPr="00B50EFC">
        <w:rPr>
          <w:rFonts w:ascii="Times New Roman" w:hAnsi="Times New Roman" w:cs="Times New Roman"/>
          <w:color w:val="000000" w:themeColor="text1"/>
          <w:sz w:val="24"/>
          <w:szCs w:val="24"/>
          <w:shd w:val="clear" w:color="auto" w:fill="FFFFFF"/>
        </w:rPr>
        <w:t>oligomenorrhea</w:t>
      </w:r>
      <w:proofErr w:type="spellEnd"/>
      <w:r w:rsidRPr="00B50EFC">
        <w:rPr>
          <w:rFonts w:ascii="Times New Roman" w:hAnsi="Times New Roman" w:cs="Times New Roman"/>
          <w:color w:val="000000" w:themeColor="text1"/>
          <w:sz w:val="24"/>
          <w:szCs w:val="24"/>
          <w:shd w:val="clear" w:color="auto" w:fill="FFFFFF"/>
        </w:rPr>
        <w:t xml:space="preserve">, obesity, </w:t>
      </w:r>
      <w:proofErr w:type="gramStart"/>
      <w:r w:rsidRPr="00B50EFC">
        <w:rPr>
          <w:rFonts w:ascii="Times New Roman" w:hAnsi="Times New Roman" w:cs="Times New Roman"/>
          <w:color w:val="000000" w:themeColor="text1"/>
          <w:sz w:val="24"/>
          <w:szCs w:val="24"/>
          <w:shd w:val="clear" w:color="auto" w:fill="FFFFFF"/>
        </w:rPr>
        <w:t>AN and</w:t>
      </w:r>
      <w:proofErr w:type="gramEnd"/>
      <w:r w:rsidRPr="00B50EFC">
        <w:rPr>
          <w:rFonts w:ascii="Times New Roman" w:hAnsi="Times New Roman" w:cs="Times New Roman"/>
          <w:color w:val="000000" w:themeColor="text1"/>
          <w:sz w:val="24"/>
          <w:szCs w:val="24"/>
          <w:shd w:val="clear" w:color="auto" w:fill="FFFFFF"/>
        </w:rPr>
        <w:t xml:space="preserve"> hirsutism. These findings may be present alone or in various combinations with one another. Some of the common combinations and percentage of patients under these have been depicted in</w:t>
      </w:r>
      <w:r w:rsidRPr="00B50EFC">
        <w:rPr>
          <w:rStyle w:val="apple-converted-space"/>
          <w:rFonts w:ascii="Times New Roman" w:hAnsi="Times New Roman" w:cs="Times New Roman"/>
          <w:color w:val="000000" w:themeColor="text1"/>
          <w:sz w:val="24"/>
          <w:szCs w:val="24"/>
          <w:shd w:val="clear" w:color="auto" w:fill="FFFFFF"/>
        </w:rPr>
        <w:t> </w:t>
      </w:r>
      <w:hyperlink r:id="rId10" w:tgtFrame="true" w:history="1">
        <w:r w:rsidRPr="00BD6F94">
          <w:rPr>
            <w:rStyle w:val="Hyperlink"/>
            <w:rFonts w:ascii="Times New Roman" w:hAnsi="Times New Roman" w:cs="Times New Roman"/>
            <w:color w:val="000000" w:themeColor="text1"/>
            <w:sz w:val="24"/>
            <w:szCs w:val="24"/>
            <w:u w:val="none"/>
            <w:shd w:val="clear" w:color="auto" w:fill="FFFFFF"/>
          </w:rPr>
          <w:t>Table</w:t>
        </w:r>
      </w:hyperlink>
      <w:r w:rsidR="00BD6F94" w:rsidRPr="00BD6F94">
        <w:rPr>
          <w:rStyle w:val="Hyperlink"/>
          <w:rFonts w:ascii="Times New Roman" w:hAnsi="Times New Roman" w:cs="Times New Roman"/>
          <w:color w:val="000000" w:themeColor="text1"/>
          <w:sz w:val="24"/>
          <w:szCs w:val="24"/>
          <w:u w:val="none"/>
          <w:shd w:val="clear" w:color="auto" w:fill="FFFFFF"/>
        </w:rPr>
        <w:t>-2</w:t>
      </w:r>
      <w:r w:rsidRPr="00B50EFC">
        <w:rPr>
          <w:rFonts w:ascii="Times New Roman" w:hAnsi="Times New Roman" w:cs="Times New Roman"/>
          <w:color w:val="000000" w:themeColor="text1"/>
          <w:sz w:val="24"/>
          <w:szCs w:val="24"/>
          <w:shd w:val="clear" w:color="auto" w:fill="FFFFFF"/>
        </w:rPr>
        <w:t xml:space="preserve">. Combination of multiple follicles with </w:t>
      </w:r>
      <w:proofErr w:type="spellStart"/>
      <w:r w:rsidRPr="00B50EFC">
        <w:rPr>
          <w:rFonts w:ascii="Times New Roman" w:hAnsi="Times New Roman" w:cs="Times New Roman"/>
          <w:color w:val="000000" w:themeColor="text1"/>
          <w:sz w:val="24"/>
          <w:szCs w:val="24"/>
          <w:shd w:val="clear" w:color="auto" w:fill="FFFFFF"/>
        </w:rPr>
        <w:t>oligomenorrhea</w:t>
      </w:r>
      <w:proofErr w:type="spellEnd"/>
      <w:r w:rsidRPr="00B50EFC">
        <w:rPr>
          <w:rFonts w:ascii="Times New Roman" w:hAnsi="Times New Roman" w:cs="Times New Roman"/>
          <w:color w:val="000000" w:themeColor="text1"/>
          <w:sz w:val="24"/>
          <w:szCs w:val="24"/>
          <w:shd w:val="clear" w:color="auto" w:fill="FFFFFF"/>
        </w:rPr>
        <w:t xml:space="preserve"> was the commonest presentation. More number of obese patients had co-presence of AN and/or hirsutism. Three or more features together were a common occurrence. Multiple follicles without any other clinical presentation </w:t>
      </w:r>
      <w:proofErr w:type="gramStart"/>
      <w:r w:rsidRPr="00B50EFC">
        <w:rPr>
          <w:rFonts w:ascii="Times New Roman" w:hAnsi="Times New Roman" w:cs="Times New Roman"/>
          <w:color w:val="000000" w:themeColor="text1"/>
          <w:sz w:val="24"/>
          <w:szCs w:val="24"/>
          <w:shd w:val="clear" w:color="auto" w:fill="FFFFFF"/>
        </w:rPr>
        <w:t>was</w:t>
      </w:r>
      <w:proofErr w:type="gramEnd"/>
      <w:r w:rsidRPr="00B50EFC">
        <w:rPr>
          <w:rFonts w:ascii="Times New Roman" w:hAnsi="Times New Roman" w:cs="Times New Roman"/>
          <w:color w:val="000000" w:themeColor="text1"/>
          <w:sz w:val="24"/>
          <w:szCs w:val="24"/>
          <w:shd w:val="clear" w:color="auto" w:fill="FFFFFF"/>
        </w:rPr>
        <w:t xml:space="preserve"> also observed and the prevalence was comparable with its combination with hirsutism.</w:t>
      </w:r>
    </w:p>
    <w:p w:rsidR="001B30D4" w:rsidRDefault="001B30D4" w:rsidP="001B30D4">
      <w:pPr>
        <w:pStyle w:val="ListParagraph"/>
        <w:spacing w:line="360" w:lineRule="auto"/>
        <w:jc w:val="center"/>
        <w:rPr>
          <w:rFonts w:ascii="Times New Roman" w:hAnsi="Times New Roman" w:cs="Times New Roman"/>
          <w:color w:val="000000"/>
          <w:sz w:val="24"/>
          <w:szCs w:val="24"/>
          <w:shd w:val="clear" w:color="auto" w:fill="FFFFFF"/>
        </w:rPr>
      </w:pPr>
      <w:r>
        <w:rPr>
          <w:noProof/>
        </w:rPr>
        <w:drawing>
          <wp:inline distT="0" distB="0" distL="0" distR="0" wp14:anchorId="162B3859" wp14:editId="131D73F2">
            <wp:extent cx="4257675" cy="24765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30D4" w:rsidRPr="00952E18" w:rsidRDefault="001B30D4" w:rsidP="001B30D4">
      <w:pPr>
        <w:pStyle w:val="ListParagraph"/>
        <w:spacing w:line="36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Figure </w:t>
      </w:r>
      <w:r w:rsidRPr="00952E18">
        <w:rPr>
          <w:rFonts w:ascii="Times New Roman" w:hAnsi="Times New Roman" w:cs="Times New Roman"/>
          <w:b/>
          <w:color w:val="000000"/>
          <w:sz w:val="24"/>
          <w:szCs w:val="24"/>
          <w:shd w:val="clear" w:color="auto" w:fill="FFFFFF"/>
        </w:rPr>
        <w:t>3: Menstrual status of the subjects at the first visit</w:t>
      </w:r>
      <w:r>
        <w:rPr>
          <w:rFonts w:ascii="Times New Roman" w:hAnsi="Times New Roman" w:cs="Times New Roman"/>
          <w:b/>
          <w:color w:val="000000"/>
          <w:sz w:val="24"/>
          <w:szCs w:val="24"/>
          <w:shd w:val="clear" w:color="auto" w:fill="FFFFFF"/>
        </w:rPr>
        <w:t>.</w:t>
      </w:r>
    </w:p>
    <w:p w:rsidR="001B30D4" w:rsidRDefault="001B30D4" w:rsidP="001B30D4">
      <w:pPr>
        <w:pStyle w:val="ListParagraph"/>
        <w:spacing w:line="360" w:lineRule="auto"/>
        <w:ind w:left="0" w:firstLine="360"/>
        <w:jc w:val="both"/>
        <w:rPr>
          <w:rFonts w:ascii="Times New Roman" w:hAnsi="Times New Roman" w:cs="Times New Roman"/>
          <w:color w:val="000000"/>
          <w:sz w:val="24"/>
          <w:szCs w:val="24"/>
          <w:shd w:val="clear" w:color="auto" w:fill="FFFFFF"/>
        </w:rPr>
      </w:pPr>
    </w:p>
    <w:p w:rsidR="002F69FF" w:rsidRPr="00B50EFC" w:rsidRDefault="002F69FF" w:rsidP="00196ED0">
      <w:pPr>
        <w:pStyle w:val="ListParagraph"/>
        <w:spacing w:line="360" w:lineRule="auto"/>
        <w:ind w:left="0" w:firstLine="360"/>
        <w:jc w:val="both"/>
        <w:rPr>
          <w:rFonts w:ascii="Times New Roman" w:hAnsi="Times New Roman" w:cs="Times New Roman"/>
          <w:color w:val="000000" w:themeColor="text1"/>
          <w:sz w:val="24"/>
          <w:szCs w:val="24"/>
          <w:shd w:val="clear" w:color="auto" w:fill="FFFFFF"/>
        </w:rPr>
      </w:pPr>
      <w:r w:rsidRPr="00B50EFC">
        <w:rPr>
          <w:rFonts w:ascii="Times New Roman" w:hAnsi="Times New Roman" w:cs="Times New Roman"/>
          <w:color w:val="000000" w:themeColor="text1"/>
          <w:sz w:val="24"/>
          <w:szCs w:val="24"/>
          <w:shd w:val="clear" w:color="auto" w:fill="FFFFFF"/>
        </w:rPr>
        <w:lastRenderedPageBreak/>
        <w:t>The changes in hormone levels described above cause the classic symptoms of polycystic ovary syndrome (PCOS), including absent or irregular and infrequent menstrual periods.</w:t>
      </w:r>
    </w:p>
    <w:p w:rsidR="00565247" w:rsidRPr="00442DDE" w:rsidRDefault="002F69FF" w:rsidP="00565247">
      <w:pPr>
        <w:pStyle w:val="ListParagraph"/>
        <w:spacing w:after="0" w:line="360" w:lineRule="auto"/>
        <w:ind w:left="0" w:firstLine="360"/>
        <w:jc w:val="both"/>
        <w:rPr>
          <w:rFonts w:ascii="Times New Roman" w:hAnsi="Times New Roman" w:cs="Times New Roman"/>
          <w:color w:val="000000"/>
          <w:sz w:val="24"/>
          <w:szCs w:val="18"/>
          <w:shd w:val="clear" w:color="auto" w:fill="FFFFFF"/>
        </w:rPr>
      </w:pPr>
      <w:r w:rsidRPr="00B50EFC">
        <w:rPr>
          <w:rFonts w:ascii="Times New Roman" w:hAnsi="Times New Roman" w:cs="Times New Roman"/>
          <w:color w:val="000000" w:themeColor="text1"/>
          <w:sz w:val="24"/>
          <w:szCs w:val="24"/>
          <w:shd w:val="clear" w:color="auto" w:fill="FFFFFF"/>
        </w:rPr>
        <w:t>If ovulation does not occur, the lining of the uterus (called the endometrium) does not uniformly shed and regrow as in a normal menstrual cycle. Instead, the endometrium becomes thicker and may shed irregularly, which can result in heavy</w:t>
      </w:r>
      <w:r w:rsidRPr="00B50EFC">
        <w:rPr>
          <w:rStyle w:val="apple-converted-space"/>
          <w:rFonts w:ascii="Times New Roman" w:hAnsi="Times New Roman" w:cs="Times New Roman"/>
          <w:color w:val="000000" w:themeColor="text1"/>
          <w:sz w:val="24"/>
          <w:szCs w:val="24"/>
          <w:shd w:val="clear" w:color="auto" w:fill="FFFFFF"/>
        </w:rPr>
        <w:t> </w:t>
      </w:r>
      <w:r w:rsidRPr="00B50EFC">
        <w:rPr>
          <w:rStyle w:val="nowrap"/>
          <w:rFonts w:ascii="Times New Roman" w:hAnsi="Times New Roman" w:cs="Times New Roman"/>
          <w:color w:val="000000" w:themeColor="text1"/>
          <w:sz w:val="24"/>
          <w:szCs w:val="24"/>
          <w:shd w:val="clear" w:color="auto" w:fill="FFFFFF"/>
        </w:rPr>
        <w:t>and/or</w:t>
      </w:r>
      <w:r w:rsidRPr="00B50EFC">
        <w:rPr>
          <w:rStyle w:val="apple-converted-space"/>
          <w:rFonts w:ascii="Times New Roman" w:hAnsi="Times New Roman" w:cs="Times New Roman"/>
          <w:color w:val="000000" w:themeColor="text1"/>
          <w:sz w:val="24"/>
          <w:szCs w:val="24"/>
          <w:shd w:val="clear" w:color="auto" w:fill="FFFFFF"/>
        </w:rPr>
        <w:t> </w:t>
      </w:r>
      <w:r w:rsidRPr="00B50EFC">
        <w:rPr>
          <w:rFonts w:ascii="Times New Roman" w:hAnsi="Times New Roman" w:cs="Times New Roman"/>
          <w:color w:val="000000" w:themeColor="text1"/>
          <w:sz w:val="24"/>
          <w:szCs w:val="24"/>
          <w:shd w:val="clear" w:color="auto" w:fill="FFFFFF"/>
        </w:rPr>
        <w:t>prolonged bleeding.</w:t>
      </w:r>
      <w:r w:rsidR="00565247" w:rsidRPr="00565247">
        <w:rPr>
          <w:rFonts w:ascii="Times New Roman" w:hAnsi="Times New Roman" w:cs="Times New Roman"/>
          <w:color w:val="000000"/>
          <w:sz w:val="24"/>
          <w:szCs w:val="18"/>
          <w:shd w:val="clear" w:color="auto" w:fill="FFFFFF"/>
        </w:rPr>
        <w:t xml:space="preserve"> </w:t>
      </w:r>
      <w:r w:rsidR="00565247" w:rsidRPr="00442DDE">
        <w:rPr>
          <w:rFonts w:ascii="Times New Roman" w:hAnsi="Times New Roman" w:cs="Times New Roman"/>
          <w:color w:val="000000"/>
          <w:sz w:val="24"/>
          <w:szCs w:val="18"/>
          <w:shd w:val="clear" w:color="auto" w:fill="FFFFFF"/>
        </w:rPr>
        <w:t>Figure-3 demonstrate</w:t>
      </w:r>
      <w:r w:rsidR="00565247">
        <w:rPr>
          <w:rFonts w:ascii="Times New Roman" w:hAnsi="Times New Roman" w:cs="Times New Roman"/>
          <w:color w:val="000000"/>
          <w:sz w:val="24"/>
          <w:szCs w:val="18"/>
          <w:shd w:val="clear" w:color="auto" w:fill="FFFFFF"/>
        </w:rPr>
        <w:t>s the menstrual details of the study population as irregular (28%) with heavy flow (32%), irregular with only spotting (30%) and irregular with heavy flow and also severe abdominal pain (40%) respectively.</w:t>
      </w:r>
      <w:r w:rsidR="00565247" w:rsidRPr="00442DDE">
        <w:rPr>
          <w:rFonts w:ascii="Times New Roman" w:hAnsi="Times New Roman" w:cs="Times New Roman"/>
          <w:color w:val="000000"/>
          <w:sz w:val="24"/>
          <w:szCs w:val="18"/>
          <w:shd w:val="clear" w:color="auto" w:fill="FFFFFF"/>
        </w:rPr>
        <w:t xml:space="preserve"> </w:t>
      </w:r>
    </w:p>
    <w:p w:rsidR="002F69FF" w:rsidRDefault="002F69FF" w:rsidP="00565247">
      <w:pPr>
        <w:pStyle w:val="ListParagraph"/>
        <w:spacing w:after="0" w:line="360" w:lineRule="auto"/>
        <w:ind w:left="0" w:firstLine="360"/>
        <w:jc w:val="both"/>
        <w:rPr>
          <w:rFonts w:eastAsia="Times New Roman"/>
        </w:rPr>
      </w:pPr>
      <w:r w:rsidRPr="00B50EFC">
        <w:rPr>
          <w:rFonts w:ascii="Times New Roman" w:hAnsi="Times New Roman" w:cs="Times New Roman"/>
          <w:color w:val="000000" w:themeColor="text1"/>
          <w:sz w:val="24"/>
          <w:szCs w:val="24"/>
          <w:shd w:val="clear" w:color="auto" w:fill="FFFFFF"/>
        </w:rPr>
        <w:t>Polycystic ovary syndrome (or PCOS) is a common hormonal condition in which women produce a surplus of androgens. This causes irregular ovulation, or even a lack of ovulation. Excess androgen production also leads to irregular or absent ovulation, which women experience as irregular or absent menstrual periods. Because of the problems with ovulation, women with PCOS may have difficulty becoming pregnant.</w:t>
      </w:r>
      <w:r w:rsidR="00565247">
        <w:rPr>
          <w:rFonts w:ascii="Times New Roman" w:hAnsi="Times New Roman" w:cs="Times New Roman"/>
          <w:color w:val="000000" w:themeColor="text1"/>
          <w:sz w:val="24"/>
          <w:szCs w:val="24"/>
          <w:shd w:val="clear" w:color="auto" w:fill="FFFFFF"/>
        </w:rPr>
        <w:t xml:space="preserve"> </w:t>
      </w:r>
      <w:r w:rsidRPr="00DF2B6F">
        <w:rPr>
          <w:rFonts w:ascii="Times New Roman" w:eastAsia="Times New Roman" w:hAnsi="Times New Roman" w:cs="Times New Roman"/>
          <w:color w:val="000000" w:themeColor="text1"/>
          <w:sz w:val="24"/>
          <w:szCs w:val="24"/>
        </w:rPr>
        <w:t>Women with PCOS</w:t>
      </w:r>
      <w:r w:rsidRPr="00DF2B6F">
        <w:rPr>
          <w:rFonts w:eastAsia="Times New Roman"/>
        </w:rPr>
        <w:t> </w:t>
      </w:r>
      <w:r w:rsidRPr="00DF2B6F">
        <w:rPr>
          <w:rFonts w:ascii="Times New Roman" w:eastAsia="Times New Roman" w:hAnsi="Times New Roman" w:cs="Times New Roman"/>
          <w:color w:val="000000" w:themeColor="text1"/>
          <w:sz w:val="24"/>
          <w:szCs w:val="24"/>
        </w:rPr>
        <w:t>are potentially at an increased risk of</w:t>
      </w:r>
      <w:r w:rsidRPr="00DF2B6F">
        <w:rPr>
          <w:rFonts w:eastAsia="Times New Roman"/>
        </w:rPr>
        <w:t> </w:t>
      </w:r>
      <w:r w:rsidRPr="00DF2B6F">
        <w:rPr>
          <w:rFonts w:ascii="Times New Roman" w:eastAsia="Times New Roman" w:hAnsi="Times New Roman" w:cs="Times New Roman"/>
          <w:color w:val="000000" w:themeColor="text1"/>
          <w:sz w:val="24"/>
          <w:szCs w:val="24"/>
        </w:rPr>
        <w:t>miscarriage</w:t>
      </w:r>
      <w:r w:rsidRPr="00DF2B6F">
        <w:rPr>
          <w:rFonts w:eastAsia="Times New Roman"/>
        </w:rPr>
        <w:t> </w:t>
      </w:r>
      <w:r w:rsidRPr="00DF2B6F">
        <w:rPr>
          <w:rFonts w:ascii="Times New Roman" w:eastAsia="Times New Roman" w:hAnsi="Times New Roman" w:cs="Times New Roman"/>
          <w:color w:val="000000" w:themeColor="text1"/>
          <w:sz w:val="24"/>
          <w:szCs w:val="24"/>
        </w:rPr>
        <w:t>and in</w:t>
      </w:r>
      <w:r w:rsidRPr="00DF2B6F">
        <w:rPr>
          <w:rFonts w:eastAsia="Times New Roman"/>
        </w:rPr>
        <w:t> </w:t>
      </w:r>
      <w:r w:rsidRPr="00DF2B6F">
        <w:rPr>
          <w:rFonts w:ascii="Times New Roman" w:eastAsia="Times New Roman" w:hAnsi="Times New Roman" w:cs="Times New Roman"/>
          <w:color w:val="000000" w:themeColor="text1"/>
          <w:sz w:val="24"/>
          <w:szCs w:val="24"/>
        </w:rPr>
        <w:t>pregnancy</w:t>
      </w:r>
      <w:r w:rsidRPr="00DF2B6F">
        <w:rPr>
          <w:rFonts w:eastAsia="Times New Roman"/>
        </w:rPr>
        <w:t> </w:t>
      </w:r>
      <w:r w:rsidRPr="00DF2B6F">
        <w:rPr>
          <w:rFonts w:ascii="Times New Roman" w:eastAsia="Times New Roman" w:hAnsi="Times New Roman" w:cs="Times New Roman"/>
          <w:color w:val="000000" w:themeColor="text1"/>
          <w:sz w:val="24"/>
          <w:szCs w:val="24"/>
        </w:rPr>
        <w:t>of they are at an increased risk of developing</w:t>
      </w:r>
      <w:r w:rsidRPr="00DF2B6F">
        <w:rPr>
          <w:rFonts w:eastAsia="Times New Roman"/>
        </w:rPr>
        <w:t> </w:t>
      </w:r>
      <w:r w:rsidRPr="00DF2B6F">
        <w:rPr>
          <w:rFonts w:ascii="Times New Roman" w:eastAsia="Times New Roman" w:hAnsi="Times New Roman" w:cs="Times New Roman"/>
          <w:color w:val="000000" w:themeColor="text1"/>
          <w:sz w:val="24"/>
          <w:szCs w:val="24"/>
        </w:rPr>
        <w:t>gestational diabetes,</w:t>
      </w:r>
      <w:r w:rsidRPr="00DF2B6F">
        <w:rPr>
          <w:rFonts w:eastAsia="Times New Roman"/>
        </w:rPr>
        <w:t> </w:t>
      </w:r>
      <w:r w:rsidRPr="00DF2B6F">
        <w:rPr>
          <w:rFonts w:ascii="Times New Roman" w:eastAsia="Times New Roman" w:hAnsi="Times New Roman" w:cs="Times New Roman"/>
          <w:color w:val="000000" w:themeColor="text1"/>
          <w:sz w:val="24"/>
          <w:szCs w:val="24"/>
        </w:rPr>
        <w:t>pregnancy-induced</w:t>
      </w:r>
      <w:r w:rsidRPr="00DF2B6F">
        <w:rPr>
          <w:rFonts w:eastAsia="Times New Roman"/>
        </w:rPr>
        <w:t> </w:t>
      </w:r>
      <w:r w:rsidRPr="00DF2B6F">
        <w:rPr>
          <w:rFonts w:ascii="Times New Roman" w:eastAsia="Times New Roman" w:hAnsi="Times New Roman" w:cs="Times New Roman"/>
          <w:color w:val="000000" w:themeColor="text1"/>
          <w:sz w:val="24"/>
          <w:szCs w:val="24"/>
        </w:rPr>
        <w:t>hypertension</w:t>
      </w:r>
      <w:r w:rsidRPr="00DF2B6F">
        <w:rPr>
          <w:rFonts w:eastAsia="Times New Roman"/>
        </w:rPr>
        <w:t> </w:t>
      </w:r>
      <w:r w:rsidRPr="00DF2B6F">
        <w:rPr>
          <w:rFonts w:ascii="Times New Roman" w:eastAsia="Times New Roman" w:hAnsi="Times New Roman" w:cs="Times New Roman"/>
          <w:color w:val="000000" w:themeColor="text1"/>
          <w:sz w:val="24"/>
          <w:szCs w:val="24"/>
        </w:rPr>
        <w:t>and</w:t>
      </w:r>
      <w:r w:rsidRPr="00DF2B6F">
        <w:rPr>
          <w:rFonts w:eastAsia="Times New Roman"/>
        </w:rPr>
        <w:t> </w:t>
      </w:r>
      <w:r w:rsidRPr="00DF2B6F">
        <w:rPr>
          <w:rFonts w:ascii="Times New Roman" w:eastAsia="Times New Roman" w:hAnsi="Times New Roman" w:cs="Times New Roman"/>
          <w:color w:val="000000" w:themeColor="text1"/>
          <w:sz w:val="24"/>
          <w:szCs w:val="24"/>
        </w:rPr>
        <w:t>pre-eclampsia.</w:t>
      </w:r>
      <w:r w:rsidRPr="00DF2B6F">
        <w:rPr>
          <w:rFonts w:eastAsia="Times New Roman"/>
        </w:rPr>
        <w:t> </w:t>
      </w:r>
    </w:p>
    <w:p w:rsidR="001B30D4" w:rsidRDefault="001B30D4" w:rsidP="001B30D4">
      <w:pPr>
        <w:pStyle w:val="ListParagraph"/>
        <w:spacing w:line="360" w:lineRule="auto"/>
        <w:ind w:left="0" w:firstLine="360"/>
        <w:jc w:val="both"/>
        <w:rPr>
          <w:rFonts w:ascii="Times New Roman" w:hAnsi="Times New Roman" w:cs="Times New Roman"/>
          <w:color w:val="000000"/>
          <w:sz w:val="24"/>
          <w:szCs w:val="24"/>
          <w:shd w:val="clear" w:color="auto" w:fill="FFFFFF"/>
        </w:rPr>
      </w:pPr>
    </w:p>
    <w:p w:rsidR="001B30D4" w:rsidRDefault="001B30D4" w:rsidP="001B30D4">
      <w:pPr>
        <w:pStyle w:val="ListParagraph"/>
        <w:spacing w:line="360" w:lineRule="auto"/>
        <w:jc w:val="center"/>
        <w:rPr>
          <w:rFonts w:ascii="Times New Roman" w:hAnsi="Times New Roman" w:cs="Times New Roman"/>
          <w:b/>
          <w:color w:val="000000"/>
          <w:sz w:val="28"/>
          <w:szCs w:val="28"/>
          <w:shd w:val="clear" w:color="auto" w:fill="FFFFFF"/>
        </w:rPr>
      </w:pPr>
      <w:r w:rsidRPr="004874A5">
        <w:rPr>
          <w:rFonts w:ascii="Times New Roman" w:hAnsi="Times New Roman" w:cs="Times New Roman"/>
          <w:b/>
          <w:noProof/>
          <w:color w:val="000000"/>
          <w:sz w:val="28"/>
          <w:szCs w:val="28"/>
          <w:shd w:val="clear" w:color="auto" w:fill="FFFFFF"/>
        </w:rPr>
        <w:drawing>
          <wp:inline distT="0" distB="0" distL="0" distR="0" wp14:anchorId="533CF3CB" wp14:editId="646182FE">
            <wp:extent cx="3457575" cy="2505075"/>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30D4" w:rsidRPr="00665D38" w:rsidRDefault="001B30D4" w:rsidP="001B30D4">
      <w:pPr>
        <w:pStyle w:val="ListParagraph"/>
        <w:spacing w:line="360" w:lineRule="auto"/>
        <w:ind w:firstLine="720"/>
        <w:jc w:val="center"/>
        <w:rPr>
          <w:rFonts w:ascii="Times New Roman" w:hAnsi="Times New Roman" w:cs="Times New Roman"/>
          <w:b/>
          <w:color w:val="000000"/>
          <w:sz w:val="24"/>
          <w:szCs w:val="24"/>
          <w:shd w:val="clear" w:color="auto" w:fill="FFFFFF"/>
        </w:rPr>
      </w:pPr>
      <w:r w:rsidRPr="00665D38">
        <w:rPr>
          <w:rFonts w:ascii="Times New Roman" w:hAnsi="Times New Roman" w:cs="Times New Roman"/>
          <w:b/>
          <w:color w:val="000000"/>
          <w:sz w:val="24"/>
          <w:szCs w:val="24"/>
          <w:shd w:val="clear" w:color="auto" w:fill="FFFFFF"/>
        </w:rPr>
        <w:t xml:space="preserve">Figure </w:t>
      </w:r>
      <w:r>
        <w:rPr>
          <w:rFonts w:ascii="Times New Roman" w:hAnsi="Times New Roman" w:cs="Times New Roman"/>
          <w:b/>
          <w:color w:val="000000"/>
          <w:sz w:val="24"/>
          <w:szCs w:val="24"/>
          <w:shd w:val="clear" w:color="auto" w:fill="FFFFFF"/>
        </w:rPr>
        <w:t>4</w:t>
      </w:r>
      <w:r w:rsidRPr="00665D38">
        <w:rPr>
          <w:rFonts w:ascii="Times New Roman" w:hAnsi="Times New Roman" w:cs="Times New Roman"/>
          <w:b/>
          <w:color w:val="000000"/>
          <w:sz w:val="24"/>
          <w:szCs w:val="24"/>
          <w:shd w:val="clear" w:color="auto" w:fill="FFFFFF"/>
        </w:rPr>
        <w:t>: Marital Status of the subjects</w:t>
      </w:r>
      <w:r>
        <w:rPr>
          <w:rFonts w:ascii="Times New Roman" w:hAnsi="Times New Roman" w:cs="Times New Roman"/>
          <w:b/>
          <w:color w:val="000000"/>
          <w:sz w:val="24"/>
          <w:szCs w:val="24"/>
          <w:shd w:val="clear" w:color="auto" w:fill="FFFFFF"/>
        </w:rPr>
        <w:t>.</w:t>
      </w:r>
    </w:p>
    <w:p w:rsidR="00565247" w:rsidRPr="009043E6" w:rsidRDefault="00565247" w:rsidP="00565247">
      <w:pPr>
        <w:pStyle w:val="ListParagraph"/>
        <w:spacing w:after="0" w:line="360" w:lineRule="auto"/>
        <w:ind w:left="0" w:firstLine="360"/>
        <w:jc w:val="both"/>
        <w:rPr>
          <w:rFonts w:ascii="Times New Roman" w:hAnsi="Times New Roman" w:cs="Times New Roman"/>
          <w:b/>
          <w:sz w:val="28"/>
          <w:szCs w:val="24"/>
          <w:shd w:val="clear" w:color="auto" w:fill="FFFFFF"/>
        </w:rPr>
      </w:pPr>
      <w:r w:rsidRPr="00565247">
        <w:rPr>
          <w:rFonts w:ascii="Times New Roman" w:hAnsi="Times New Roman" w:cs="Times New Roman"/>
          <w:color w:val="000000"/>
          <w:sz w:val="24"/>
          <w:szCs w:val="24"/>
          <w:shd w:val="clear" w:color="auto" w:fill="FFFFFF"/>
        </w:rPr>
        <w:t>A detail of the Marital Status of the subjects is</w:t>
      </w:r>
      <w:r>
        <w:rPr>
          <w:rFonts w:ascii="Times New Roman" w:eastAsia="Times New Roman" w:hAnsi="Times New Roman" w:cs="Times New Roman"/>
          <w:sz w:val="24"/>
        </w:rPr>
        <w:t xml:space="preserve"> indicated in </w:t>
      </w:r>
      <w:r w:rsidRPr="00565247">
        <w:rPr>
          <w:rFonts w:ascii="Times New Roman" w:eastAsia="Times New Roman" w:hAnsi="Times New Roman" w:cs="Times New Roman"/>
          <w:sz w:val="24"/>
        </w:rPr>
        <w:t xml:space="preserve">figure -4, </w:t>
      </w:r>
      <w:r w:rsidRPr="009043E6">
        <w:rPr>
          <w:rFonts w:ascii="Times New Roman" w:hAnsi="Times New Roman" w:cs="Times New Roman"/>
          <w:sz w:val="24"/>
        </w:rPr>
        <w:t xml:space="preserve">the distribution of subjects by marital status was relatively uniform across categories. Among the participants, six were unmarried, while seven were married </w:t>
      </w:r>
      <w:r>
        <w:rPr>
          <w:rFonts w:ascii="Times New Roman" w:hAnsi="Times New Roman" w:cs="Times New Roman"/>
          <w:sz w:val="24"/>
        </w:rPr>
        <w:t>with no children</w:t>
      </w:r>
      <w:r w:rsidRPr="009043E6">
        <w:rPr>
          <w:rFonts w:ascii="Times New Roman" w:hAnsi="Times New Roman" w:cs="Times New Roman"/>
          <w:sz w:val="24"/>
        </w:rPr>
        <w:t xml:space="preserve">. Additionally, six subjects were married with one </w:t>
      </w:r>
      <w:r>
        <w:rPr>
          <w:rFonts w:ascii="Times New Roman" w:hAnsi="Times New Roman" w:cs="Times New Roman"/>
          <w:sz w:val="24"/>
        </w:rPr>
        <w:t>child</w:t>
      </w:r>
      <w:r w:rsidRPr="009043E6">
        <w:rPr>
          <w:rFonts w:ascii="Times New Roman" w:hAnsi="Times New Roman" w:cs="Times New Roman"/>
          <w:sz w:val="24"/>
        </w:rPr>
        <w:t xml:space="preserve">, and </w:t>
      </w:r>
      <w:r>
        <w:rPr>
          <w:rFonts w:ascii="Times New Roman" w:hAnsi="Times New Roman" w:cs="Times New Roman"/>
          <w:sz w:val="24"/>
        </w:rPr>
        <w:t xml:space="preserve">another </w:t>
      </w:r>
      <w:r w:rsidRPr="009043E6">
        <w:rPr>
          <w:rFonts w:ascii="Times New Roman" w:hAnsi="Times New Roman" w:cs="Times New Roman"/>
          <w:sz w:val="24"/>
        </w:rPr>
        <w:t xml:space="preserve">six were married with </w:t>
      </w:r>
      <w:r>
        <w:rPr>
          <w:rFonts w:ascii="Times New Roman" w:hAnsi="Times New Roman" w:cs="Times New Roman"/>
          <w:sz w:val="24"/>
        </w:rPr>
        <w:t>more than one child</w:t>
      </w:r>
      <w:r w:rsidRPr="009043E6">
        <w:rPr>
          <w:rFonts w:ascii="Times New Roman" w:hAnsi="Times New Roman" w:cs="Times New Roman"/>
          <w:sz w:val="24"/>
        </w:rPr>
        <w:t>. Overall, the sample showed minimal variation between marital-status groups, indicating a balanced representation across categories.</w:t>
      </w:r>
    </w:p>
    <w:p w:rsidR="001B30D4" w:rsidRDefault="001B30D4" w:rsidP="006559F2">
      <w:pPr>
        <w:pStyle w:val="ListParagraph"/>
        <w:spacing w:line="360" w:lineRule="auto"/>
        <w:ind w:left="0" w:firstLine="360"/>
        <w:jc w:val="center"/>
        <w:rPr>
          <w:rFonts w:ascii="Times New Roman" w:hAnsi="Times New Roman" w:cs="Times New Roman"/>
          <w:b/>
          <w:color w:val="000000"/>
          <w:sz w:val="24"/>
          <w:szCs w:val="24"/>
          <w:shd w:val="clear" w:color="auto" w:fill="FFFFFF"/>
        </w:rPr>
      </w:pPr>
    </w:p>
    <w:p w:rsidR="006559F2" w:rsidRPr="005D6679" w:rsidRDefault="006559F2" w:rsidP="006559F2">
      <w:pPr>
        <w:pStyle w:val="ListParagraph"/>
        <w:spacing w:line="360" w:lineRule="auto"/>
        <w:ind w:left="0" w:firstLine="360"/>
        <w:jc w:val="center"/>
        <w:rPr>
          <w:rFonts w:ascii="Times New Roman" w:hAnsi="Times New Roman" w:cs="Times New Roman"/>
          <w:b/>
          <w:color w:val="000000"/>
          <w:sz w:val="28"/>
          <w:szCs w:val="28"/>
          <w:shd w:val="clear" w:color="auto" w:fill="FFFFFF"/>
        </w:rPr>
      </w:pPr>
      <w:proofErr w:type="gramStart"/>
      <w:r>
        <w:rPr>
          <w:rFonts w:ascii="Times New Roman" w:hAnsi="Times New Roman" w:cs="Times New Roman"/>
          <w:b/>
          <w:color w:val="000000"/>
          <w:sz w:val="24"/>
          <w:szCs w:val="24"/>
          <w:shd w:val="clear" w:color="auto" w:fill="FFFFFF"/>
        </w:rPr>
        <w:lastRenderedPageBreak/>
        <w:t>Table 3</w:t>
      </w:r>
      <w:r w:rsidRPr="005D6679">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Approximate nutrient intake</w:t>
      </w:r>
      <w:r w:rsidRPr="005D6679">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using 24-</w:t>
      </w:r>
      <w:r w:rsidRPr="005D6679">
        <w:rPr>
          <w:rFonts w:ascii="Times New Roman" w:hAnsi="Times New Roman" w:cs="Times New Roman"/>
          <w:b/>
          <w:color w:val="000000"/>
          <w:sz w:val="24"/>
          <w:szCs w:val="24"/>
          <w:shd w:val="clear" w:color="auto" w:fill="FFFFFF"/>
        </w:rPr>
        <w:t>hour recall method</w:t>
      </w:r>
      <w:r>
        <w:rPr>
          <w:rFonts w:ascii="Times New Roman" w:hAnsi="Times New Roman" w:cs="Times New Roman"/>
          <w:b/>
          <w:color w:val="000000"/>
          <w:sz w:val="24"/>
          <w:szCs w:val="24"/>
          <w:shd w:val="clear" w:color="auto" w:fill="FFFFFF"/>
        </w:rPr>
        <w:t>.</w:t>
      </w:r>
      <w:proofErr w:type="gramEnd"/>
      <w:r w:rsidRPr="005D6679">
        <w:rPr>
          <w:rFonts w:ascii="Times New Roman" w:hAnsi="Times New Roman" w:cs="Times New Roman"/>
          <w:b/>
          <w:color w:val="000000"/>
          <w:sz w:val="24"/>
          <w:szCs w:val="24"/>
          <w:shd w:val="clear" w:color="auto" w:fill="FFFFFF"/>
        </w:rPr>
        <w:t xml:space="preserve"> </w:t>
      </w:r>
    </w:p>
    <w:tbl>
      <w:tblPr>
        <w:tblStyle w:val="TableGrid"/>
        <w:tblW w:w="0" w:type="auto"/>
        <w:tblInd w:w="720" w:type="dxa"/>
        <w:tblLook w:val="04A0" w:firstRow="1" w:lastRow="0" w:firstColumn="1" w:lastColumn="0" w:noHBand="0" w:noVBand="1"/>
      </w:tblPr>
      <w:tblGrid>
        <w:gridCol w:w="4253"/>
        <w:gridCol w:w="4272"/>
      </w:tblGrid>
      <w:tr w:rsidR="006559F2" w:rsidTr="00E05E5E">
        <w:tc>
          <w:tcPr>
            <w:tcW w:w="4422" w:type="dxa"/>
          </w:tcPr>
          <w:p w:rsidR="006559F2" w:rsidRPr="008B0356" w:rsidRDefault="006559F2" w:rsidP="00E05E5E">
            <w:pPr>
              <w:pStyle w:val="ListParagraph"/>
              <w:spacing w:line="360" w:lineRule="auto"/>
              <w:ind w:left="0"/>
              <w:jc w:val="center"/>
              <w:rPr>
                <w:rFonts w:ascii="Times New Roman" w:hAnsi="Times New Roman" w:cs="Times New Roman"/>
                <w:b/>
                <w:color w:val="000000"/>
                <w:sz w:val="24"/>
                <w:szCs w:val="24"/>
                <w:shd w:val="clear" w:color="auto" w:fill="FFFFFF"/>
              </w:rPr>
            </w:pPr>
            <w:r w:rsidRPr="008B0356">
              <w:rPr>
                <w:rFonts w:ascii="Times New Roman" w:hAnsi="Times New Roman" w:cs="Times New Roman"/>
                <w:b/>
                <w:color w:val="000000"/>
                <w:sz w:val="24"/>
                <w:szCs w:val="24"/>
                <w:shd w:val="clear" w:color="auto" w:fill="FFFFFF"/>
              </w:rPr>
              <w:t>Nutrients</w:t>
            </w:r>
          </w:p>
        </w:tc>
        <w:tc>
          <w:tcPr>
            <w:tcW w:w="4434" w:type="dxa"/>
          </w:tcPr>
          <w:p w:rsidR="006559F2" w:rsidRPr="008B0356" w:rsidRDefault="006559F2" w:rsidP="00E05E5E">
            <w:pPr>
              <w:pStyle w:val="ListParagraph"/>
              <w:spacing w:line="360" w:lineRule="auto"/>
              <w:ind w:firstLine="720"/>
              <w:rPr>
                <w:rFonts w:ascii="Times New Roman" w:hAnsi="Times New Roman" w:cs="Times New Roman"/>
                <w:b/>
                <w:color w:val="000000"/>
                <w:sz w:val="24"/>
                <w:szCs w:val="24"/>
                <w:shd w:val="clear" w:color="auto" w:fill="FFFFFF"/>
              </w:rPr>
            </w:pPr>
            <w:r w:rsidRPr="008B0356">
              <w:rPr>
                <w:rFonts w:ascii="Times New Roman" w:hAnsi="Times New Roman" w:cs="Times New Roman"/>
                <w:b/>
                <w:color w:val="000000"/>
                <w:sz w:val="24"/>
                <w:szCs w:val="24"/>
                <w:shd w:val="clear" w:color="auto" w:fill="FFFFFF"/>
              </w:rPr>
              <w:t>Mean</w:t>
            </w:r>
            <w:r>
              <w:rPr>
                <w:rFonts w:ascii="Times New Roman" w:hAnsi="Times New Roman" w:cs="Times New Roman"/>
                <w:b/>
                <w:color w:val="000000"/>
                <w:sz w:val="24"/>
                <w:szCs w:val="24"/>
                <w:shd w:val="clear" w:color="auto" w:fill="FFFFFF"/>
              </w:rPr>
              <w:t xml:space="preserve"> </w:t>
            </w:r>
            <w:r w:rsidRPr="008B0356">
              <w:rPr>
                <w:b/>
              </w:rPr>
              <w:t>±</w:t>
            </w:r>
            <w:r>
              <w:rPr>
                <w:b/>
              </w:rPr>
              <w:t xml:space="preserve"> </w:t>
            </w:r>
            <w:r w:rsidRPr="008B0356">
              <w:rPr>
                <w:rFonts w:ascii="Times New Roman" w:hAnsi="Times New Roman" w:cs="Times New Roman"/>
                <w:b/>
                <w:sz w:val="24"/>
                <w:szCs w:val="24"/>
              </w:rPr>
              <w:t>SD</w:t>
            </w:r>
          </w:p>
        </w:tc>
      </w:tr>
      <w:tr w:rsidR="006559F2" w:rsidTr="00E05E5E">
        <w:tc>
          <w:tcPr>
            <w:tcW w:w="4422" w:type="dxa"/>
          </w:tcPr>
          <w:p w:rsidR="006559F2" w:rsidRPr="008B0356" w:rsidRDefault="006559F2" w:rsidP="00E05E5E">
            <w:pPr>
              <w:pStyle w:val="ListParagraph"/>
              <w:spacing w:line="360" w:lineRule="auto"/>
              <w:ind w:left="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Energy(kcal)</w:t>
            </w:r>
          </w:p>
        </w:tc>
        <w:tc>
          <w:tcPr>
            <w:tcW w:w="4434" w:type="dxa"/>
          </w:tcPr>
          <w:p w:rsidR="006559F2" w:rsidRPr="008B0356" w:rsidRDefault="006559F2" w:rsidP="00E05E5E">
            <w:pPr>
              <w:pStyle w:val="ListParagraph"/>
              <w:spacing w:line="360" w:lineRule="auto"/>
              <w:ind w:firstLine="720"/>
              <w:rPr>
                <w:rFonts w:ascii="Times New Roman" w:hAnsi="Times New Roman" w:cs="Times New Roman"/>
                <w:color w:val="000000"/>
                <w:sz w:val="24"/>
                <w:szCs w:val="24"/>
                <w:shd w:val="clear" w:color="auto" w:fill="FFFFFF"/>
              </w:rPr>
            </w:pPr>
            <w:r w:rsidRPr="008B0356">
              <w:rPr>
                <w:rFonts w:ascii="Times New Roman" w:hAnsi="Times New Roman" w:cs="Times New Roman"/>
                <w:color w:val="000000"/>
                <w:sz w:val="24"/>
                <w:szCs w:val="24"/>
                <w:shd w:val="clear" w:color="auto" w:fill="FFFFFF"/>
              </w:rPr>
              <w:t>2495</w:t>
            </w:r>
            <w:r w:rsidRPr="008B0356">
              <w:rPr>
                <w:rFonts w:ascii="Times New Roman" w:hAnsi="Times New Roman" w:cs="Times New Roman"/>
                <w:sz w:val="24"/>
                <w:szCs w:val="24"/>
              </w:rPr>
              <w:t>±169.78</w:t>
            </w:r>
          </w:p>
        </w:tc>
      </w:tr>
      <w:tr w:rsidR="006559F2" w:rsidTr="00E05E5E">
        <w:tc>
          <w:tcPr>
            <w:tcW w:w="4422" w:type="dxa"/>
          </w:tcPr>
          <w:p w:rsidR="006559F2" w:rsidRDefault="006559F2" w:rsidP="00E05E5E">
            <w:pPr>
              <w:pStyle w:val="ListParagraph"/>
              <w:spacing w:line="360" w:lineRule="auto"/>
              <w:ind w:left="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Carbohydrates(</w:t>
            </w:r>
            <w:proofErr w:type="spellStart"/>
            <w:r>
              <w:rPr>
                <w:rFonts w:ascii="Times New Roman" w:hAnsi="Times New Roman" w:cs="Times New Roman"/>
                <w:color w:val="000000"/>
                <w:sz w:val="24"/>
                <w:szCs w:val="24"/>
                <w:shd w:val="clear" w:color="auto" w:fill="FFFFFF"/>
              </w:rPr>
              <w:t>gms</w:t>
            </w:r>
            <w:proofErr w:type="spellEnd"/>
            <w:r>
              <w:rPr>
                <w:rFonts w:ascii="Times New Roman" w:hAnsi="Times New Roman" w:cs="Times New Roman"/>
                <w:color w:val="000000"/>
                <w:sz w:val="24"/>
                <w:szCs w:val="24"/>
                <w:shd w:val="clear" w:color="auto" w:fill="FFFFFF"/>
              </w:rPr>
              <w:t>)</w:t>
            </w:r>
          </w:p>
        </w:tc>
        <w:tc>
          <w:tcPr>
            <w:tcW w:w="4434" w:type="dxa"/>
          </w:tcPr>
          <w:p w:rsidR="006559F2" w:rsidRPr="008B0356" w:rsidRDefault="006559F2" w:rsidP="00E05E5E">
            <w:pPr>
              <w:pStyle w:val="ListParagraph"/>
              <w:spacing w:line="360" w:lineRule="auto"/>
              <w:ind w:firstLine="720"/>
              <w:rPr>
                <w:rFonts w:ascii="Times New Roman" w:hAnsi="Times New Roman" w:cs="Times New Roman"/>
                <w:b/>
                <w:color w:val="000000"/>
                <w:sz w:val="24"/>
                <w:szCs w:val="24"/>
                <w:shd w:val="clear" w:color="auto" w:fill="FFFFFF"/>
              </w:rPr>
            </w:pPr>
            <w:r w:rsidRPr="008B0356">
              <w:rPr>
                <w:rFonts w:ascii="Times New Roman" w:hAnsi="Times New Roman" w:cs="Times New Roman"/>
                <w:color w:val="000000"/>
                <w:sz w:val="24"/>
                <w:szCs w:val="24"/>
                <w:shd w:val="clear" w:color="auto" w:fill="FFFFFF"/>
              </w:rPr>
              <w:t>313.09</w:t>
            </w:r>
            <w:r w:rsidRPr="008B0356">
              <w:rPr>
                <w:rFonts w:ascii="Times New Roman" w:hAnsi="Times New Roman" w:cs="Times New Roman"/>
                <w:sz w:val="24"/>
                <w:szCs w:val="24"/>
              </w:rPr>
              <w:t>±</w:t>
            </w:r>
            <w:r>
              <w:rPr>
                <w:rFonts w:ascii="Times New Roman" w:hAnsi="Times New Roman" w:cs="Times New Roman"/>
                <w:sz w:val="24"/>
                <w:szCs w:val="24"/>
              </w:rPr>
              <w:t>71.76</w:t>
            </w:r>
          </w:p>
        </w:tc>
      </w:tr>
      <w:tr w:rsidR="006559F2" w:rsidTr="00E05E5E">
        <w:tc>
          <w:tcPr>
            <w:tcW w:w="4422" w:type="dxa"/>
          </w:tcPr>
          <w:p w:rsidR="006559F2" w:rsidRDefault="006559F2" w:rsidP="00E05E5E">
            <w:pPr>
              <w:pStyle w:val="ListParagraph"/>
              <w:spacing w:line="360" w:lineRule="auto"/>
              <w:ind w:left="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Proteins(</w:t>
            </w:r>
            <w:proofErr w:type="spellStart"/>
            <w:r>
              <w:rPr>
                <w:rFonts w:ascii="Times New Roman" w:hAnsi="Times New Roman" w:cs="Times New Roman"/>
                <w:color w:val="000000"/>
                <w:sz w:val="24"/>
                <w:szCs w:val="24"/>
                <w:shd w:val="clear" w:color="auto" w:fill="FFFFFF"/>
              </w:rPr>
              <w:t>gms</w:t>
            </w:r>
            <w:proofErr w:type="spellEnd"/>
            <w:r>
              <w:rPr>
                <w:rFonts w:ascii="Times New Roman" w:hAnsi="Times New Roman" w:cs="Times New Roman"/>
                <w:color w:val="000000"/>
                <w:sz w:val="24"/>
                <w:szCs w:val="24"/>
                <w:shd w:val="clear" w:color="auto" w:fill="FFFFFF"/>
              </w:rPr>
              <w:t>)</w:t>
            </w:r>
          </w:p>
        </w:tc>
        <w:tc>
          <w:tcPr>
            <w:tcW w:w="4434" w:type="dxa"/>
          </w:tcPr>
          <w:p w:rsidR="006559F2" w:rsidRPr="008B0356" w:rsidRDefault="006559F2" w:rsidP="00E05E5E">
            <w:pPr>
              <w:pStyle w:val="ListParagraph"/>
              <w:spacing w:line="360" w:lineRule="auto"/>
              <w:ind w:firstLine="720"/>
              <w:rPr>
                <w:rFonts w:ascii="Times New Roman" w:hAnsi="Times New Roman" w:cs="Times New Roman"/>
                <w:color w:val="000000"/>
                <w:sz w:val="24"/>
                <w:szCs w:val="24"/>
                <w:shd w:val="clear" w:color="auto" w:fill="FFFFFF"/>
              </w:rPr>
            </w:pPr>
            <w:r w:rsidRPr="008B0356">
              <w:rPr>
                <w:rFonts w:ascii="Times New Roman" w:hAnsi="Times New Roman" w:cs="Times New Roman"/>
                <w:color w:val="000000"/>
                <w:sz w:val="24"/>
                <w:szCs w:val="24"/>
                <w:shd w:val="clear" w:color="auto" w:fill="FFFFFF"/>
              </w:rPr>
              <w:t>48.56</w:t>
            </w:r>
            <w:r w:rsidRPr="008B0356">
              <w:rPr>
                <w:rFonts w:ascii="Times New Roman" w:hAnsi="Times New Roman" w:cs="Times New Roman"/>
                <w:sz w:val="24"/>
                <w:szCs w:val="24"/>
              </w:rPr>
              <w:t>±9.96</w:t>
            </w:r>
          </w:p>
        </w:tc>
      </w:tr>
      <w:tr w:rsidR="006559F2" w:rsidTr="00E05E5E">
        <w:tc>
          <w:tcPr>
            <w:tcW w:w="4422" w:type="dxa"/>
          </w:tcPr>
          <w:p w:rsidR="006559F2" w:rsidRDefault="006559F2" w:rsidP="00E05E5E">
            <w:pPr>
              <w:pStyle w:val="ListParagraph"/>
              <w:spacing w:line="360" w:lineRule="auto"/>
              <w:ind w:left="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Energy(</w:t>
            </w:r>
            <w:proofErr w:type="spellStart"/>
            <w:r>
              <w:rPr>
                <w:rFonts w:ascii="Times New Roman" w:hAnsi="Times New Roman" w:cs="Times New Roman"/>
                <w:color w:val="000000"/>
                <w:sz w:val="24"/>
                <w:szCs w:val="24"/>
                <w:shd w:val="clear" w:color="auto" w:fill="FFFFFF"/>
              </w:rPr>
              <w:t>gms</w:t>
            </w:r>
            <w:proofErr w:type="spellEnd"/>
            <w:r>
              <w:rPr>
                <w:rFonts w:ascii="Times New Roman" w:hAnsi="Times New Roman" w:cs="Times New Roman"/>
                <w:color w:val="000000"/>
                <w:sz w:val="24"/>
                <w:szCs w:val="24"/>
                <w:shd w:val="clear" w:color="auto" w:fill="FFFFFF"/>
              </w:rPr>
              <w:t>)</w:t>
            </w:r>
          </w:p>
        </w:tc>
        <w:tc>
          <w:tcPr>
            <w:tcW w:w="4434" w:type="dxa"/>
          </w:tcPr>
          <w:p w:rsidR="006559F2" w:rsidRPr="008B0356" w:rsidRDefault="006559F2" w:rsidP="00E05E5E">
            <w:pPr>
              <w:pStyle w:val="ListParagraph"/>
              <w:spacing w:line="360" w:lineRule="auto"/>
              <w:ind w:firstLine="720"/>
              <w:rPr>
                <w:rFonts w:ascii="Times New Roman" w:hAnsi="Times New Roman" w:cs="Times New Roman"/>
                <w:color w:val="000000"/>
                <w:sz w:val="24"/>
                <w:szCs w:val="24"/>
                <w:shd w:val="clear" w:color="auto" w:fill="FFFFFF"/>
              </w:rPr>
            </w:pPr>
            <w:r w:rsidRPr="008B0356">
              <w:rPr>
                <w:rFonts w:ascii="Times New Roman" w:hAnsi="Times New Roman" w:cs="Times New Roman"/>
                <w:color w:val="000000"/>
                <w:sz w:val="24"/>
                <w:szCs w:val="24"/>
                <w:shd w:val="clear" w:color="auto" w:fill="FFFFFF"/>
              </w:rPr>
              <w:t>62.62</w:t>
            </w:r>
            <w:r w:rsidRPr="008B0356">
              <w:rPr>
                <w:rFonts w:ascii="Times New Roman" w:hAnsi="Times New Roman" w:cs="Times New Roman"/>
                <w:sz w:val="24"/>
                <w:szCs w:val="24"/>
              </w:rPr>
              <w:t>±14.35</w:t>
            </w:r>
          </w:p>
        </w:tc>
      </w:tr>
    </w:tbl>
    <w:p w:rsidR="006559F2" w:rsidRDefault="006559F2" w:rsidP="006559F2">
      <w:pPr>
        <w:pStyle w:val="ListParagraph"/>
        <w:spacing w:after="0" w:line="360" w:lineRule="auto"/>
        <w:ind w:left="0" w:firstLine="360"/>
        <w:rPr>
          <w:rFonts w:ascii="Times New Roman" w:hAnsi="Times New Roman" w:cs="Times New Roman"/>
          <w:color w:val="000000"/>
          <w:sz w:val="24"/>
          <w:szCs w:val="24"/>
          <w:shd w:val="clear" w:color="auto" w:fill="FFFFFF"/>
        </w:rPr>
      </w:pPr>
    </w:p>
    <w:p w:rsidR="002F69FF" w:rsidRPr="00B50EFC" w:rsidRDefault="00565247" w:rsidP="00196ED0">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Table- 3 shows the results of a</w:t>
      </w:r>
      <w:r w:rsidRPr="00871798">
        <w:rPr>
          <w:rFonts w:ascii="Times New Roman" w:eastAsia="Times New Roman" w:hAnsi="Times New Roman" w:cs="Times New Roman"/>
          <w:sz w:val="24"/>
          <w:szCs w:val="24"/>
        </w:rPr>
        <w:t>nalysis</w:t>
      </w:r>
      <w:r w:rsidR="002F69FF" w:rsidRPr="00B50EFC">
        <w:rPr>
          <w:rFonts w:ascii="Times New Roman" w:eastAsia="Times New Roman" w:hAnsi="Times New Roman" w:cs="Times New Roman"/>
          <w:color w:val="000000" w:themeColor="text1"/>
          <w:sz w:val="24"/>
          <w:szCs w:val="24"/>
        </w:rPr>
        <w:t xml:space="preserve"> of 24-hour dietary recalls revealed that subjects had a high average energy intake of approximately 2495 kcal/day, with carbohydrates contributing the largest proportion of macronutrients. Protein intake averaged 48.56 g/day, while fat intake contributed an average of 62.62 g/day. These findings indicate that the habitual diet of the study population was energy-dense and carbohydrate-rich, which may be associated with the prevalence of obesity and metabolic disturbances observed in the subjects.</w:t>
      </w:r>
    </w:p>
    <w:p w:rsidR="001B30D4" w:rsidRDefault="001B30D4" w:rsidP="001B30D4">
      <w:pPr>
        <w:pStyle w:val="ListParagraph"/>
        <w:spacing w:line="360" w:lineRule="auto"/>
        <w:jc w:val="both"/>
        <w:rPr>
          <w:rFonts w:ascii="Times New Roman" w:hAnsi="Times New Roman" w:cs="Times New Roman"/>
          <w:sz w:val="24"/>
          <w:szCs w:val="24"/>
        </w:rPr>
      </w:pPr>
      <w:r>
        <w:rPr>
          <w:noProof/>
        </w:rPr>
        <w:drawing>
          <wp:inline distT="0" distB="0" distL="0" distR="0" wp14:anchorId="2A03A850" wp14:editId="695CCCFE">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30D4" w:rsidRPr="005D6679" w:rsidRDefault="001B30D4" w:rsidP="001B30D4">
      <w:pPr>
        <w:spacing w:after="0" w:line="360" w:lineRule="auto"/>
        <w:jc w:val="center"/>
        <w:rPr>
          <w:rFonts w:ascii="Times New Roman" w:hAnsi="Times New Roman" w:cs="Times New Roman"/>
          <w:b/>
          <w:sz w:val="24"/>
          <w:szCs w:val="24"/>
        </w:rPr>
      </w:pPr>
      <w:r w:rsidRPr="005D6679">
        <w:rPr>
          <w:rFonts w:ascii="Times New Roman" w:hAnsi="Times New Roman" w:cs="Times New Roman"/>
          <w:b/>
          <w:color w:val="000000"/>
          <w:sz w:val="24"/>
          <w:szCs w:val="24"/>
          <w:shd w:val="clear" w:color="auto" w:fill="FFFFFF"/>
        </w:rPr>
        <w:t>Figure 5: BMI of the subjects over the study period</w:t>
      </w:r>
      <w:r>
        <w:rPr>
          <w:rFonts w:ascii="Times New Roman" w:hAnsi="Times New Roman" w:cs="Times New Roman"/>
          <w:b/>
          <w:color w:val="000000"/>
          <w:sz w:val="24"/>
          <w:szCs w:val="24"/>
          <w:shd w:val="clear" w:color="auto" w:fill="FFFFFF"/>
        </w:rPr>
        <w:t>.</w:t>
      </w:r>
    </w:p>
    <w:p w:rsidR="002F69FF" w:rsidRPr="00B50EFC" w:rsidRDefault="002F69FF" w:rsidP="00196ED0">
      <w:pPr>
        <w:spacing w:after="0" w:line="360" w:lineRule="auto"/>
        <w:ind w:firstLine="720"/>
        <w:jc w:val="both"/>
        <w:rPr>
          <w:rFonts w:ascii="Times New Roman" w:hAnsi="Times New Roman" w:cs="Times New Roman"/>
          <w:color w:val="000000" w:themeColor="text1"/>
          <w:sz w:val="24"/>
          <w:szCs w:val="24"/>
        </w:rPr>
      </w:pPr>
      <w:r w:rsidRPr="00B50EFC">
        <w:rPr>
          <w:rFonts w:ascii="Times New Roman" w:hAnsi="Times New Roman" w:cs="Times New Roman"/>
          <w:color w:val="000000" w:themeColor="text1"/>
          <w:sz w:val="24"/>
          <w:szCs w:val="24"/>
          <w:shd w:val="clear" w:color="auto" w:fill="FFFFFF"/>
        </w:rPr>
        <w:t>Considering their diet intake the diet chart was prepared aiming to reduce 500kcal intake (1500</w:t>
      </w:r>
      <w:r w:rsidRPr="00B50EFC">
        <w:rPr>
          <w:rFonts w:ascii="Times New Roman" w:hAnsi="Times New Roman" w:cs="Times New Roman"/>
          <w:color w:val="000000" w:themeColor="text1"/>
          <w:sz w:val="24"/>
          <w:szCs w:val="24"/>
        </w:rPr>
        <w:t>±200). This resulted in all subjects reducing around 500gms per week. At the end of 8</w:t>
      </w:r>
      <w:r w:rsidRPr="00B50EFC">
        <w:rPr>
          <w:rFonts w:ascii="Times New Roman" w:hAnsi="Times New Roman" w:cs="Times New Roman"/>
          <w:color w:val="000000" w:themeColor="text1"/>
          <w:sz w:val="24"/>
          <w:szCs w:val="24"/>
          <w:vertAlign w:val="superscript"/>
        </w:rPr>
        <w:t>th</w:t>
      </w:r>
      <w:r w:rsidRPr="00B50EFC">
        <w:rPr>
          <w:rFonts w:ascii="Times New Roman" w:hAnsi="Times New Roman" w:cs="Times New Roman"/>
          <w:color w:val="000000" w:themeColor="text1"/>
          <w:sz w:val="24"/>
          <w:szCs w:val="24"/>
        </w:rPr>
        <w:t xml:space="preserve"> and 16</w:t>
      </w:r>
      <w:r w:rsidRPr="00B50EFC">
        <w:rPr>
          <w:rFonts w:ascii="Times New Roman" w:hAnsi="Times New Roman" w:cs="Times New Roman"/>
          <w:color w:val="000000" w:themeColor="text1"/>
          <w:sz w:val="24"/>
          <w:szCs w:val="24"/>
          <w:vertAlign w:val="superscript"/>
        </w:rPr>
        <w:t>th</w:t>
      </w:r>
      <w:r w:rsidRPr="00B50EFC">
        <w:rPr>
          <w:rFonts w:ascii="Times New Roman" w:hAnsi="Times New Roman" w:cs="Times New Roman"/>
          <w:color w:val="000000" w:themeColor="text1"/>
          <w:sz w:val="24"/>
          <w:szCs w:val="24"/>
        </w:rPr>
        <w:t xml:space="preserve"> week BMI was calculated again and is represented in </w:t>
      </w:r>
      <w:r w:rsidR="00DD1805">
        <w:rPr>
          <w:rFonts w:ascii="Times New Roman" w:hAnsi="Times New Roman" w:cs="Times New Roman"/>
          <w:color w:val="000000" w:themeColor="text1"/>
          <w:sz w:val="24"/>
          <w:szCs w:val="24"/>
        </w:rPr>
        <w:t>figure-5</w:t>
      </w:r>
      <w:r w:rsidRPr="00B50EFC">
        <w:rPr>
          <w:rFonts w:ascii="Times New Roman" w:hAnsi="Times New Roman" w:cs="Times New Roman"/>
          <w:color w:val="000000" w:themeColor="text1"/>
          <w:sz w:val="24"/>
          <w:szCs w:val="24"/>
        </w:rPr>
        <w:t>.</w:t>
      </w:r>
    </w:p>
    <w:p w:rsidR="002F69FF" w:rsidRPr="00B50EFC" w:rsidRDefault="002F69FF" w:rsidP="00196ED0">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B50EFC">
        <w:rPr>
          <w:rFonts w:ascii="Times New Roman" w:hAnsi="Times New Roman" w:cs="Times New Roman"/>
          <w:color w:val="000000" w:themeColor="text1"/>
          <w:sz w:val="24"/>
          <w:szCs w:val="24"/>
          <w:shd w:val="clear" w:color="auto" w:fill="FFFFFF"/>
        </w:rPr>
        <w:t>The dietary management of obesity consists of achieving and maintaining a reduced body weight and preventing further weight gain</w:t>
      </w:r>
      <w:r w:rsidRPr="00B50EFC">
        <w:rPr>
          <w:rFonts w:ascii="Times New Roman" w:hAnsi="Times New Roman" w:cs="Times New Roman"/>
          <w:color w:val="000000" w:themeColor="text1"/>
          <w:sz w:val="24"/>
          <w:szCs w:val="24"/>
          <w:shd w:val="clear" w:color="auto" w:fill="FFFFFF"/>
          <w:vertAlign w:val="superscript"/>
        </w:rPr>
        <w:t>.</w:t>
      </w:r>
      <w:r w:rsidRPr="00B50EFC">
        <w:rPr>
          <w:rFonts w:ascii="Times New Roman" w:hAnsi="Times New Roman" w:cs="Times New Roman"/>
          <w:color w:val="000000" w:themeColor="text1"/>
          <w:sz w:val="24"/>
          <w:szCs w:val="24"/>
          <w:shd w:val="clear" w:color="auto" w:fill="FFFFFF"/>
        </w:rPr>
        <w:t xml:space="preserve"> Weight loss through life style changes, preferably a low calorie diet, should be the first line treatment in overweight/ obese women with PCOS. </w:t>
      </w:r>
    </w:p>
    <w:p w:rsidR="002F69FF" w:rsidRPr="00B50EFC" w:rsidRDefault="002F69FF" w:rsidP="00196ED0">
      <w:pPr>
        <w:spacing w:after="0" w:line="360" w:lineRule="auto"/>
        <w:jc w:val="both"/>
        <w:outlineLvl w:val="1"/>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bCs/>
          <w:color w:val="000000" w:themeColor="text1"/>
          <w:sz w:val="24"/>
          <w:szCs w:val="24"/>
        </w:rPr>
        <w:lastRenderedPageBreak/>
        <w:t xml:space="preserve">Paired t-test Results (n = 23) for Week 0 vs Week 8 </w:t>
      </w:r>
      <w:r w:rsidR="00CB3D42" w:rsidRPr="00B50EFC">
        <w:rPr>
          <w:rFonts w:ascii="Times New Roman" w:eastAsia="Times New Roman" w:hAnsi="Times New Roman" w:cs="Times New Roman"/>
          <w:bCs/>
          <w:color w:val="000000" w:themeColor="text1"/>
          <w:sz w:val="24"/>
          <w:szCs w:val="24"/>
        </w:rPr>
        <w:t>showed</w:t>
      </w:r>
      <w:r w:rsidRPr="00B50EFC">
        <w:rPr>
          <w:rFonts w:ascii="Times New Roman" w:eastAsia="Times New Roman" w:hAnsi="Times New Roman" w:cs="Times New Roman"/>
          <w:bCs/>
          <w:color w:val="000000" w:themeColor="text1"/>
          <w:sz w:val="24"/>
          <w:szCs w:val="24"/>
        </w:rPr>
        <w:t xml:space="preserve"> t (22) = 15.76, p &lt; 0.0001, </w:t>
      </w:r>
      <w:r w:rsidR="00CB3D42" w:rsidRPr="00B50EFC">
        <w:rPr>
          <w:rFonts w:ascii="Times New Roman" w:eastAsia="Times New Roman" w:hAnsi="Times New Roman" w:cs="Times New Roman"/>
          <w:bCs/>
          <w:color w:val="000000" w:themeColor="text1"/>
          <w:sz w:val="24"/>
          <w:szCs w:val="24"/>
        </w:rPr>
        <w:t xml:space="preserve">indicating </w:t>
      </w:r>
      <w:r w:rsidRPr="00B50EFC">
        <w:rPr>
          <w:rFonts w:ascii="Times New Roman" w:eastAsia="Times New Roman" w:hAnsi="Times New Roman" w:cs="Times New Roman"/>
          <w:color w:val="000000" w:themeColor="text1"/>
          <w:sz w:val="24"/>
          <w:szCs w:val="24"/>
        </w:rPr>
        <w:t xml:space="preserve">statistically significant decrease from Week 0 to Week 8. </w:t>
      </w:r>
      <w:r w:rsidRPr="00B50EFC">
        <w:rPr>
          <w:rFonts w:ascii="Times New Roman" w:eastAsia="Times New Roman" w:hAnsi="Times New Roman" w:cs="Times New Roman"/>
          <w:bCs/>
          <w:color w:val="000000" w:themeColor="text1"/>
          <w:sz w:val="24"/>
          <w:szCs w:val="24"/>
        </w:rPr>
        <w:t xml:space="preserve">Week 8 vs Week 16, t (22) = 10.99, p &lt; 0.0001, </w:t>
      </w:r>
      <w:r w:rsidR="00CB3D42" w:rsidRPr="00B50EFC">
        <w:rPr>
          <w:rFonts w:ascii="Times New Roman" w:eastAsia="Times New Roman" w:hAnsi="Times New Roman" w:cs="Times New Roman"/>
          <w:bCs/>
          <w:color w:val="000000" w:themeColor="text1"/>
          <w:sz w:val="24"/>
          <w:szCs w:val="24"/>
        </w:rPr>
        <w:t xml:space="preserve">also revealed </w:t>
      </w:r>
      <w:r w:rsidRPr="00B50EFC">
        <w:rPr>
          <w:rFonts w:ascii="Times New Roman" w:eastAsia="Times New Roman" w:hAnsi="Times New Roman" w:cs="Times New Roman"/>
          <w:color w:val="000000" w:themeColor="text1"/>
          <w:sz w:val="24"/>
          <w:szCs w:val="24"/>
        </w:rPr>
        <w:t xml:space="preserve">statistically significant decrease from Week 8 to Week 16. </w:t>
      </w:r>
      <w:r w:rsidRPr="00B50EFC">
        <w:rPr>
          <w:rFonts w:ascii="Times New Roman" w:eastAsia="Times New Roman" w:hAnsi="Times New Roman" w:cs="Times New Roman"/>
          <w:bCs/>
          <w:color w:val="000000" w:themeColor="text1"/>
          <w:sz w:val="24"/>
          <w:szCs w:val="24"/>
        </w:rPr>
        <w:t xml:space="preserve">Week 0 vs Week 16, t (22) = 21.21, p &lt; 0.0001, </w:t>
      </w:r>
      <w:r w:rsidRPr="00B50EFC">
        <w:rPr>
          <w:rFonts w:ascii="Times New Roman" w:eastAsia="Times New Roman" w:hAnsi="Times New Roman" w:cs="Times New Roman"/>
          <w:color w:val="000000" w:themeColor="text1"/>
          <w:sz w:val="24"/>
          <w:szCs w:val="24"/>
        </w:rPr>
        <w:t xml:space="preserve">highly significant overall decrease from baseline to Week 16. </w:t>
      </w:r>
      <w:r w:rsidR="00CB3D42" w:rsidRPr="00B50EFC">
        <w:rPr>
          <w:rFonts w:ascii="Times New Roman" w:eastAsia="Times New Roman" w:hAnsi="Times New Roman" w:cs="Times New Roman"/>
          <w:color w:val="000000" w:themeColor="text1"/>
          <w:sz w:val="24"/>
          <w:szCs w:val="24"/>
        </w:rPr>
        <w:t xml:space="preserve">In conclusion, the study </w:t>
      </w:r>
      <w:r w:rsidRPr="00B50EFC">
        <w:rPr>
          <w:rFonts w:ascii="Times New Roman" w:eastAsia="Times New Roman" w:hAnsi="Times New Roman" w:cs="Times New Roman"/>
          <w:color w:val="000000" w:themeColor="text1"/>
          <w:sz w:val="24"/>
          <w:szCs w:val="24"/>
        </w:rPr>
        <w:t>showed a statistically significant reduction in values from Week 0 to Week 8, Week 8 to Week 16, and Week 0 to Week 16 (p &lt; 0.001 for all comparisons), indicating a consistent and progressive decline over time.</w:t>
      </w:r>
    </w:p>
    <w:p w:rsidR="00DF2B6F" w:rsidRDefault="00DF2B6F" w:rsidP="00196ED0">
      <w:pPr>
        <w:spacing w:after="0" w:line="360" w:lineRule="auto"/>
        <w:jc w:val="both"/>
        <w:rPr>
          <w:rFonts w:ascii="Times New Roman" w:hAnsi="Times New Roman" w:cs="Times New Roman"/>
          <w:b/>
          <w:color w:val="000000" w:themeColor="text1"/>
          <w:sz w:val="24"/>
          <w:szCs w:val="24"/>
        </w:rPr>
      </w:pPr>
    </w:p>
    <w:p w:rsidR="002F69FF" w:rsidRPr="00B50EFC" w:rsidRDefault="002F69FF" w:rsidP="00196ED0">
      <w:pPr>
        <w:spacing w:after="0" w:line="360" w:lineRule="auto"/>
        <w:jc w:val="both"/>
        <w:rPr>
          <w:rFonts w:ascii="Times New Roman" w:hAnsi="Times New Roman" w:cs="Times New Roman"/>
          <w:b/>
          <w:color w:val="000000" w:themeColor="text1"/>
          <w:sz w:val="24"/>
          <w:szCs w:val="24"/>
        </w:rPr>
      </w:pPr>
      <w:r w:rsidRPr="00B50EFC">
        <w:rPr>
          <w:rFonts w:ascii="Times New Roman" w:hAnsi="Times New Roman" w:cs="Times New Roman"/>
          <w:b/>
          <w:color w:val="000000" w:themeColor="text1"/>
          <w:sz w:val="24"/>
          <w:szCs w:val="24"/>
        </w:rPr>
        <w:t>WHR Comparisons of the subjects</w:t>
      </w:r>
    </w:p>
    <w:p w:rsidR="00EC77C7" w:rsidRDefault="00EC77C7" w:rsidP="00EC77C7">
      <w:pPr>
        <w:pStyle w:val="ListParagraph"/>
        <w:spacing w:line="360" w:lineRule="auto"/>
        <w:jc w:val="both"/>
        <w:rPr>
          <w:rFonts w:ascii="Times New Roman" w:hAnsi="Times New Roman" w:cs="Times New Roman"/>
          <w:sz w:val="24"/>
          <w:szCs w:val="24"/>
        </w:rPr>
      </w:pPr>
    </w:p>
    <w:p w:rsidR="00EC77C7" w:rsidRPr="005B07C0" w:rsidRDefault="00EC77C7" w:rsidP="00EC77C7">
      <w:pPr>
        <w:spacing w:line="360" w:lineRule="auto"/>
        <w:jc w:val="both"/>
        <w:rPr>
          <w:rFonts w:ascii="Times New Roman" w:hAnsi="Times New Roman" w:cs="Times New Roman"/>
          <w:sz w:val="24"/>
          <w:szCs w:val="24"/>
        </w:rPr>
      </w:pPr>
      <w:r w:rsidRPr="00641C93">
        <w:rPr>
          <w:noProof/>
        </w:rPr>
        <w:drawing>
          <wp:inline distT="0" distB="0" distL="0" distR="0" wp14:anchorId="52112507" wp14:editId="76C67161">
            <wp:extent cx="6029325" cy="3228975"/>
            <wp:effectExtent l="0" t="0" r="9525" b="9525"/>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77C7" w:rsidRPr="005D6679" w:rsidRDefault="00EC77C7" w:rsidP="00EC77C7">
      <w:pPr>
        <w:pStyle w:val="ListParagraph"/>
        <w:spacing w:line="360" w:lineRule="auto"/>
        <w:ind w:left="0"/>
        <w:jc w:val="center"/>
        <w:rPr>
          <w:rFonts w:ascii="Times New Roman" w:hAnsi="Times New Roman" w:cs="Times New Roman"/>
          <w:b/>
          <w:sz w:val="24"/>
          <w:szCs w:val="24"/>
        </w:rPr>
      </w:pPr>
      <w:r w:rsidRPr="005D6679">
        <w:rPr>
          <w:rFonts w:ascii="Times New Roman" w:hAnsi="Times New Roman" w:cs="Times New Roman"/>
          <w:b/>
          <w:sz w:val="24"/>
          <w:szCs w:val="24"/>
        </w:rPr>
        <w:t xml:space="preserve">Figure 6: </w:t>
      </w:r>
      <w:r>
        <w:rPr>
          <w:rFonts w:ascii="Times New Roman" w:hAnsi="Times New Roman" w:cs="Times New Roman"/>
          <w:b/>
          <w:sz w:val="24"/>
          <w:szCs w:val="24"/>
        </w:rPr>
        <w:t>WHR of the subjects before and after intervention</w:t>
      </w:r>
    </w:p>
    <w:p w:rsidR="002F69FF" w:rsidRPr="00B50EFC" w:rsidRDefault="002F69FF" w:rsidP="00196ED0">
      <w:pPr>
        <w:pStyle w:val="ListParagraph"/>
        <w:spacing w:line="360" w:lineRule="auto"/>
        <w:ind w:left="0" w:firstLine="360"/>
        <w:jc w:val="both"/>
        <w:rPr>
          <w:rFonts w:ascii="Times New Roman" w:hAnsi="Times New Roman" w:cs="Times New Roman"/>
          <w:color w:val="000000" w:themeColor="text1"/>
          <w:sz w:val="24"/>
          <w:szCs w:val="24"/>
        </w:rPr>
      </w:pPr>
      <w:r w:rsidRPr="00B50EFC">
        <w:rPr>
          <w:rFonts w:ascii="Times New Roman" w:hAnsi="Times New Roman" w:cs="Times New Roman"/>
          <w:color w:val="000000" w:themeColor="text1"/>
          <w:sz w:val="24"/>
          <w:szCs w:val="24"/>
        </w:rPr>
        <w:t>The effect of diet control and exercise (30 -60 mins of brisk walk) on WHR can be measured as below. The measurements are taken initially (week 0), at 8</w:t>
      </w:r>
      <w:r w:rsidRPr="00B50EFC">
        <w:rPr>
          <w:rFonts w:ascii="Times New Roman" w:hAnsi="Times New Roman" w:cs="Times New Roman"/>
          <w:color w:val="000000" w:themeColor="text1"/>
          <w:sz w:val="24"/>
          <w:szCs w:val="24"/>
          <w:vertAlign w:val="superscript"/>
        </w:rPr>
        <w:t>th</w:t>
      </w:r>
      <w:r w:rsidRPr="00B50EFC">
        <w:rPr>
          <w:rFonts w:ascii="Times New Roman" w:hAnsi="Times New Roman" w:cs="Times New Roman"/>
          <w:color w:val="000000" w:themeColor="text1"/>
          <w:sz w:val="24"/>
          <w:szCs w:val="24"/>
        </w:rPr>
        <w:t xml:space="preserve"> week and at 16</w:t>
      </w:r>
      <w:r w:rsidRPr="00B50EFC">
        <w:rPr>
          <w:rFonts w:ascii="Times New Roman" w:hAnsi="Times New Roman" w:cs="Times New Roman"/>
          <w:color w:val="000000" w:themeColor="text1"/>
          <w:sz w:val="24"/>
          <w:szCs w:val="24"/>
          <w:vertAlign w:val="superscript"/>
        </w:rPr>
        <w:t>th</w:t>
      </w:r>
      <w:r w:rsidRPr="00B50EFC">
        <w:rPr>
          <w:rFonts w:ascii="Times New Roman" w:hAnsi="Times New Roman" w:cs="Times New Roman"/>
          <w:color w:val="000000" w:themeColor="text1"/>
          <w:sz w:val="24"/>
          <w:szCs w:val="24"/>
        </w:rPr>
        <w:t xml:space="preserve"> week. These values are compared against each other and results are as shown in figure </w:t>
      </w:r>
      <w:r w:rsidR="00DD1805">
        <w:rPr>
          <w:rFonts w:ascii="Times New Roman" w:hAnsi="Times New Roman" w:cs="Times New Roman"/>
          <w:color w:val="000000" w:themeColor="text1"/>
          <w:sz w:val="24"/>
          <w:szCs w:val="24"/>
        </w:rPr>
        <w:t>-6</w:t>
      </w:r>
      <w:r w:rsidRPr="00B50EFC">
        <w:rPr>
          <w:rFonts w:ascii="Times New Roman" w:hAnsi="Times New Roman" w:cs="Times New Roman"/>
          <w:color w:val="000000" w:themeColor="text1"/>
          <w:sz w:val="24"/>
          <w:szCs w:val="24"/>
        </w:rPr>
        <w:t xml:space="preserve">. </w:t>
      </w:r>
    </w:p>
    <w:p w:rsidR="002F69FF" w:rsidRPr="00B50EFC" w:rsidRDefault="002F69FF" w:rsidP="00196ED0">
      <w:pPr>
        <w:pStyle w:val="ListParagraph"/>
        <w:spacing w:after="0" w:line="360" w:lineRule="auto"/>
        <w:ind w:left="0" w:firstLine="360"/>
        <w:jc w:val="both"/>
        <w:rPr>
          <w:rFonts w:ascii="Times New Roman" w:hAnsi="Times New Roman" w:cs="Times New Roman"/>
          <w:color w:val="000000" w:themeColor="text1"/>
          <w:sz w:val="24"/>
          <w:szCs w:val="24"/>
        </w:rPr>
      </w:pPr>
      <w:r w:rsidRPr="00B50EFC">
        <w:rPr>
          <w:rFonts w:ascii="Times New Roman" w:hAnsi="Times New Roman" w:cs="Times New Roman"/>
          <w:color w:val="000000" w:themeColor="text1"/>
          <w:sz w:val="24"/>
          <w:szCs w:val="24"/>
        </w:rPr>
        <w:t>For all the subjects, during the initial anthropometric data collection, Waist and Hip readings are collected and WHR is calculated. All the subjects are advised regular exercise along with the diet plan. The same values are collected after 8</w:t>
      </w:r>
      <w:r w:rsidRPr="00B50EFC">
        <w:rPr>
          <w:rFonts w:ascii="Times New Roman" w:hAnsi="Times New Roman" w:cs="Times New Roman"/>
          <w:color w:val="000000" w:themeColor="text1"/>
          <w:sz w:val="24"/>
          <w:szCs w:val="24"/>
          <w:vertAlign w:val="superscript"/>
        </w:rPr>
        <w:t>th</w:t>
      </w:r>
      <w:r w:rsidRPr="00B50EFC">
        <w:rPr>
          <w:rFonts w:ascii="Times New Roman" w:hAnsi="Times New Roman" w:cs="Times New Roman"/>
          <w:color w:val="000000" w:themeColor="text1"/>
          <w:sz w:val="24"/>
          <w:szCs w:val="24"/>
        </w:rPr>
        <w:t xml:space="preserve"> week and 16</w:t>
      </w:r>
      <w:r w:rsidRPr="00B50EFC">
        <w:rPr>
          <w:rFonts w:ascii="Times New Roman" w:hAnsi="Times New Roman" w:cs="Times New Roman"/>
          <w:color w:val="000000" w:themeColor="text1"/>
          <w:sz w:val="24"/>
          <w:szCs w:val="24"/>
          <w:vertAlign w:val="superscript"/>
        </w:rPr>
        <w:t>th</w:t>
      </w:r>
      <w:r w:rsidRPr="00B50EFC">
        <w:rPr>
          <w:rFonts w:ascii="Times New Roman" w:hAnsi="Times New Roman" w:cs="Times New Roman"/>
          <w:color w:val="000000" w:themeColor="text1"/>
          <w:sz w:val="24"/>
          <w:szCs w:val="24"/>
        </w:rPr>
        <w:t xml:space="preserve"> week. As the effect of following the diet plan and regular exercise, we can see the Waist and Hip readings have decreased, contributing to the improvement of PCOS condition of the subjects.</w:t>
      </w:r>
    </w:p>
    <w:p w:rsidR="002F69FF" w:rsidRPr="00B50EFC" w:rsidRDefault="002F69FF" w:rsidP="00196ED0">
      <w:pPr>
        <w:pStyle w:val="ListParagraph"/>
        <w:spacing w:after="0" w:line="360" w:lineRule="auto"/>
        <w:ind w:left="0" w:firstLine="360"/>
        <w:jc w:val="both"/>
        <w:rPr>
          <w:rFonts w:ascii="Times New Roman" w:hAnsi="Times New Roman" w:cs="Times New Roman"/>
          <w:color w:val="000000" w:themeColor="text1"/>
          <w:sz w:val="24"/>
          <w:szCs w:val="24"/>
        </w:rPr>
      </w:pPr>
      <w:r w:rsidRPr="00B50EFC">
        <w:rPr>
          <w:rFonts w:ascii="Times New Roman" w:hAnsi="Times New Roman" w:cs="Times New Roman"/>
          <w:color w:val="000000" w:themeColor="text1"/>
          <w:sz w:val="24"/>
          <w:szCs w:val="24"/>
        </w:rPr>
        <w:lastRenderedPageBreak/>
        <w:t>Paired t-test analysis showed a statistically significant increase in waist–hip ratio (WHR) from Week 0 to Week 8, Week 8 to Week 16, and Week 0 to Week 16 (p &lt; 0.01), indicating a progressive change in WHR over time.</w:t>
      </w:r>
    </w:p>
    <w:p w:rsidR="00DF2B6F" w:rsidRDefault="00DF2B6F" w:rsidP="00196ED0">
      <w:pPr>
        <w:pStyle w:val="ListParagraph"/>
        <w:spacing w:after="0" w:line="360" w:lineRule="auto"/>
        <w:ind w:left="0"/>
        <w:jc w:val="both"/>
        <w:rPr>
          <w:rFonts w:ascii="Times New Roman" w:hAnsi="Times New Roman" w:cs="Times New Roman"/>
          <w:b/>
          <w:color w:val="000000" w:themeColor="text1"/>
          <w:sz w:val="24"/>
          <w:szCs w:val="24"/>
        </w:rPr>
      </w:pPr>
    </w:p>
    <w:p w:rsidR="002F69FF" w:rsidRPr="00B50EFC" w:rsidRDefault="002F69FF" w:rsidP="00196ED0">
      <w:pPr>
        <w:pStyle w:val="ListParagraph"/>
        <w:spacing w:after="0" w:line="360" w:lineRule="auto"/>
        <w:ind w:left="0"/>
        <w:jc w:val="both"/>
        <w:rPr>
          <w:rFonts w:ascii="Times New Roman" w:hAnsi="Times New Roman" w:cs="Times New Roman"/>
          <w:color w:val="000000" w:themeColor="text1"/>
          <w:sz w:val="24"/>
          <w:szCs w:val="24"/>
        </w:rPr>
      </w:pPr>
      <w:r w:rsidRPr="00B50EFC">
        <w:rPr>
          <w:rFonts w:ascii="Times New Roman" w:hAnsi="Times New Roman" w:cs="Times New Roman"/>
          <w:b/>
          <w:color w:val="000000" w:themeColor="text1"/>
          <w:sz w:val="24"/>
          <w:szCs w:val="24"/>
        </w:rPr>
        <w:t>MUAC Comparison of the subjects</w:t>
      </w:r>
    </w:p>
    <w:p w:rsidR="0094738C" w:rsidRPr="00A026B7" w:rsidRDefault="0094738C" w:rsidP="0094738C">
      <w:pPr>
        <w:spacing w:line="360" w:lineRule="auto"/>
        <w:rPr>
          <w:rFonts w:ascii="Times New Roman" w:hAnsi="Times New Roman" w:cs="Times New Roman"/>
          <w:sz w:val="24"/>
          <w:szCs w:val="24"/>
        </w:rPr>
      </w:pPr>
      <w:r w:rsidRPr="0022528C">
        <w:rPr>
          <w:noProof/>
        </w:rPr>
        <w:drawing>
          <wp:inline distT="0" distB="0" distL="0" distR="0" wp14:anchorId="0D0A14E7" wp14:editId="56D09A7D">
            <wp:extent cx="5915025" cy="30956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738C" w:rsidRPr="005D6679" w:rsidRDefault="0094738C" w:rsidP="0094738C">
      <w:pPr>
        <w:pStyle w:val="ListParagraph"/>
        <w:spacing w:line="360" w:lineRule="auto"/>
        <w:ind w:left="0"/>
        <w:jc w:val="center"/>
        <w:rPr>
          <w:rFonts w:ascii="Times New Roman" w:hAnsi="Times New Roman" w:cs="Times New Roman"/>
          <w:b/>
          <w:sz w:val="24"/>
          <w:szCs w:val="24"/>
        </w:rPr>
      </w:pPr>
      <w:r w:rsidRPr="005D6679">
        <w:rPr>
          <w:rFonts w:ascii="Times New Roman" w:hAnsi="Times New Roman" w:cs="Times New Roman"/>
          <w:b/>
          <w:sz w:val="24"/>
          <w:szCs w:val="24"/>
        </w:rPr>
        <w:t xml:space="preserve">Figure 7: The MUAC </w:t>
      </w:r>
      <w:r>
        <w:rPr>
          <w:rFonts w:ascii="Times New Roman" w:hAnsi="Times New Roman" w:cs="Times New Roman"/>
          <w:b/>
          <w:sz w:val="24"/>
          <w:szCs w:val="24"/>
        </w:rPr>
        <w:t>of the subjects before and after intervention</w:t>
      </w:r>
    </w:p>
    <w:p w:rsidR="0094738C" w:rsidRDefault="0094738C" w:rsidP="0094738C">
      <w:pPr>
        <w:pStyle w:val="ListParagraph"/>
        <w:spacing w:line="360" w:lineRule="auto"/>
        <w:jc w:val="center"/>
        <w:rPr>
          <w:rFonts w:ascii="Times New Roman" w:hAnsi="Times New Roman" w:cs="Times New Roman"/>
          <w:sz w:val="24"/>
          <w:szCs w:val="24"/>
        </w:rPr>
      </w:pPr>
    </w:p>
    <w:p w:rsidR="002F69FF" w:rsidRPr="00B50EFC" w:rsidRDefault="00DD1805" w:rsidP="00DD1805">
      <w:pPr>
        <w:pStyle w:val="ListParagraph"/>
        <w:spacing w:line="360" w:lineRule="auto"/>
        <w:ind w:left="0" w:firstLine="360"/>
        <w:jc w:val="both"/>
        <w:rPr>
          <w:rFonts w:ascii="Times New Roman" w:hAnsi="Times New Roman" w:cs="Times New Roman"/>
          <w:color w:val="000000" w:themeColor="text1"/>
          <w:sz w:val="24"/>
          <w:szCs w:val="24"/>
        </w:rPr>
      </w:pPr>
      <w:r w:rsidRPr="00DD1805">
        <w:rPr>
          <w:rFonts w:ascii="Times New Roman" w:hAnsi="Times New Roman" w:cs="Times New Roman"/>
          <w:sz w:val="24"/>
          <w:szCs w:val="24"/>
        </w:rPr>
        <w:t>From figure 7 The MUAC graph indicates the effect of diet plan and exercise on the subjects.</w:t>
      </w:r>
      <w:r w:rsidRPr="00B50EFC">
        <w:rPr>
          <w:rFonts w:ascii="Times New Roman" w:hAnsi="Times New Roman" w:cs="Times New Roman"/>
          <w:color w:val="000000" w:themeColor="text1"/>
          <w:sz w:val="24"/>
          <w:szCs w:val="24"/>
        </w:rPr>
        <w:t xml:space="preserve"> The</w:t>
      </w:r>
      <w:r w:rsidR="002F69FF" w:rsidRPr="00B50EFC">
        <w:rPr>
          <w:rFonts w:ascii="Times New Roman" w:hAnsi="Times New Roman" w:cs="Times New Roman"/>
          <w:color w:val="000000" w:themeColor="text1"/>
          <w:sz w:val="24"/>
          <w:szCs w:val="24"/>
        </w:rPr>
        <w:t xml:space="preserve"> effect of diet control and exercise (30 -60 mins of brisk walk) on </w:t>
      </w:r>
      <w:r w:rsidRPr="00B50EFC">
        <w:rPr>
          <w:rFonts w:ascii="Times New Roman" w:hAnsi="Times New Roman" w:cs="Times New Roman"/>
          <w:color w:val="000000" w:themeColor="text1"/>
          <w:sz w:val="24"/>
          <w:szCs w:val="24"/>
        </w:rPr>
        <w:t>MUAC measured</w:t>
      </w:r>
      <w:r w:rsidR="002F69FF" w:rsidRPr="00B50EFC">
        <w:rPr>
          <w:rFonts w:ascii="Times New Roman" w:hAnsi="Times New Roman" w:cs="Times New Roman"/>
          <w:color w:val="000000" w:themeColor="text1"/>
          <w:sz w:val="24"/>
          <w:szCs w:val="24"/>
        </w:rPr>
        <w:t xml:space="preserve"> as below. The values are recorded at week 0, week 8 and week 16 and are compared against each other.</w:t>
      </w:r>
      <w:r>
        <w:rPr>
          <w:rFonts w:ascii="Times New Roman" w:hAnsi="Times New Roman" w:cs="Times New Roman"/>
          <w:color w:val="000000" w:themeColor="text1"/>
          <w:sz w:val="24"/>
          <w:szCs w:val="24"/>
        </w:rPr>
        <w:t xml:space="preserve"> </w:t>
      </w:r>
      <w:r w:rsidR="002F69FF" w:rsidRPr="00B50EFC">
        <w:rPr>
          <w:rFonts w:ascii="Times New Roman" w:hAnsi="Times New Roman" w:cs="Times New Roman"/>
          <w:color w:val="000000" w:themeColor="text1"/>
          <w:sz w:val="24"/>
          <w:szCs w:val="24"/>
        </w:rPr>
        <w:t>The MUAC metric was recorded initially. The reading was taken again after the completion of 8</w:t>
      </w:r>
      <w:r w:rsidR="002F69FF" w:rsidRPr="00B50EFC">
        <w:rPr>
          <w:rFonts w:ascii="Times New Roman" w:hAnsi="Times New Roman" w:cs="Times New Roman"/>
          <w:color w:val="000000" w:themeColor="text1"/>
          <w:sz w:val="24"/>
          <w:szCs w:val="24"/>
          <w:vertAlign w:val="superscript"/>
        </w:rPr>
        <w:t xml:space="preserve">th </w:t>
      </w:r>
      <w:r w:rsidR="002F69FF" w:rsidRPr="00B50EFC">
        <w:rPr>
          <w:rFonts w:ascii="Times New Roman" w:hAnsi="Times New Roman" w:cs="Times New Roman"/>
          <w:color w:val="000000" w:themeColor="text1"/>
          <w:sz w:val="24"/>
          <w:szCs w:val="24"/>
        </w:rPr>
        <w:t>week and 16</w:t>
      </w:r>
      <w:r w:rsidR="002F69FF" w:rsidRPr="00B50EFC">
        <w:rPr>
          <w:rFonts w:ascii="Times New Roman" w:hAnsi="Times New Roman" w:cs="Times New Roman"/>
          <w:color w:val="000000" w:themeColor="text1"/>
          <w:sz w:val="24"/>
          <w:szCs w:val="24"/>
          <w:vertAlign w:val="superscript"/>
        </w:rPr>
        <w:t>th</w:t>
      </w:r>
      <w:r w:rsidR="002F69FF" w:rsidRPr="00B50EFC">
        <w:rPr>
          <w:rFonts w:ascii="Times New Roman" w:hAnsi="Times New Roman" w:cs="Times New Roman"/>
          <w:color w:val="000000" w:themeColor="text1"/>
          <w:sz w:val="24"/>
          <w:szCs w:val="24"/>
        </w:rPr>
        <w:t xml:space="preserve"> week. We could see marked improvement in MUAC reading.</w:t>
      </w:r>
    </w:p>
    <w:p w:rsidR="002F69FF" w:rsidRPr="00B50EFC" w:rsidRDefault="002F69FF" w:rsidP="00196ED0">
      <w:pPr>
        <w:pStyle w:val="ListParagraph"/>
        <w:spacing w:after="0" w:line="360" w:lineRule="auto"/>
        <w:ind w:left="0" w:firstLine="360"/>
        <w:jc w:val="both"/>
        <w:rPr>
          <w:rFonts w:ascii="Times New Roman" w:eastAsia="Times New Roman" w:hAnsi="Times New Roman" w:cs="Times New Roman"/>
          <w:color w:val="000000" w:themeColor="text1"/>
          <w:sz w:val="24"/>
          <w:szCs w:val="24"/>
        </w:rPr>
      </w:pPr>
      <w:r w:rsidRPr="00B50EFC">
        <w:rPr>
          <w:rFonts w:ascii="Times New Roman" w:hAnsi="Times New Roman" w:cs="Times New Roman"/>
          <w:b/>
          <w:color w:val="000000" w:themeColor="text1"/>
          <w:sz w:val="24"/>
          <w:szCs w:val="24"/>
        </w:rPr>
        <w:tab/>
      </w:r>
      <w:r w:rsidRPr="00B50EFC">
        <w:rPr>
          <w:rFonts w:ascii="Times New Roman" w:hAnsi="Times New Roman" w:cs="Times New Roman"/>
          <w:color w:val="000000" w:themeColor="text1"/>
          <w:sz w:val="24"/>
          <w:szCs w:val="24"/>
        </w:rPr>
        <w:t xml:space="preserve">By following the diet plan and exercising </w:t>
      </w:r>
      <w:proofErr w:type="spellStart"/>
      <w:r w:rsidRPr="00B50EFC">
        <w:rPr>
          <w:rFonts w:ascii="Times New Roman" w:hAnsi="Times New Roman" w:cs="Times New Roman"/>
          <w:color w:val="000000" w:themeColor="text1"/>
          <w:sz w:val="24"/>
          <w:szCs w:val="24"/>
        </w:rPr>
        <w:t>i.e</w:t>
      </w:r>
      <w:proofErr w:type="spellEnd"/>
      <w:r w:rsidRPr="00B50EFC">
        <w:rPr>
          <w:rFonts w:ascii="Times New Roman" w:hAnsi="Times New Roman" w:cs="Times New Roman"/>
          <w:color w:val="000000" w:themeColor="text1"/>
          <w:sz w:val="24"/>
          <w:szCs w:val="24"/>
        </w:rPr>
        <w:t xml:space="preserve"> 30 to 60 mins of brisk walk as advised, there was an average reduction of 2 to 5% in MUAC for all the subjects this indicates that the advised diet therapy resulted in overall body fat reduction foe all the subjects. </w:t>
      </w:r>
      <w:r w:rsidRPr="00B50EFC">
        <w:rPr>
          <w:rFonts w:ascii="Times New Roman" w:eastAsia="Times New Roman" w:hAnsi="Times New Roman" w:cs="Times New Roman"/>
          <w:bCs/>
          <w:color w:val="000000" w:themeColor="text1"/>
          <w:sz w:val="24"/>
          <w:szCs w:val="24"/>
        </w:rPr>
        <w:t>Statistical analysis indicated that statistically significant reduction</w:t>
      </w:r>
      <w:r w:rsidRPr="00B50EFC">
        <w:rPr>
          <w:rFonts w:ascii="Times New Roman" w:eastAsia="Times New Roman" w:hAnsi="Times New Roman" w:cs="Times New Roman"/>
          <w:color w:val="000000" w:themeColor="text1"/>
          <w:sz w:val="24"/>
          <w:szCs w:val="24"/>
        </w:rPr>
        <w:t xml:space="preserve"> in MUAC after 8 weeks</w:t>
      </w:r>
      <w:r w:rsidRPr="00B50EFC">
        <w:rPr>
          <w:rFonts w:ascii="Times New Roman" w:eastAsia="Times New Roman" w:hAnsi="Times New Roman" w:cs="Times New Roman"/>
          <w:bCs/>
          <w:color w:val="000000" w:themeColor="text1"/>
          <w:sz w:val="24"/>
          <w:szCs w:val="24"/>
        </w:rPr>
        <w:t xml:space="preserve"> p &lt; 0.0001. After 16 Weeks with t (24) = 12.21, p &lt; 0.0001, highly significant reduction</w:t>
      </w:r>
      <w:r w:rsidRPr="00B50EFC">
        <w:rPr>
          <w:rFonts w:ascii="Times New Roman" w:eastAsia="Times New Roman" w:hAnsi="Times New Roman" w:cs="Times New Roman"/>
          <w:color w:val="000000" w:themeColor="text1"/>
          <w:sz w:val="24"/>
          <w:szCs w:val="24"/>
        </w:rPr>
        <w:t xml:space="preserve"> in MUAC was evident. Paired t-test analysis showed a statistically significant decrease in mid-upper arm circumference (MUAC) from baseline to 8 weeks and from baseline to 16 weeks (p &lt; 0.001), indicating a progressive reduction in MUAC over the study period.</w:t>
      </w:r>
    </w:p>
    <w:p w:rsidR="002F69FF" w:rsidRPr="00B50EFC" w:rsidRDefault="002F69FF" w:rsidP="00196ED0">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vertAlign w:val="superscript"/>
        </w:rPr>
      </w:pPr>
      <w:r w:rsidRPr="00B50EFC">
        <w:rPr>
          <w:rFonts w:ascii="Times New Roman" w:hAnsi="Times New Roman" w:cs="Times New Roman"/>
          <w:color w:val="000000" w:themeColor="text1"/>
          <w:sz w:val="24"/>
          <w:szCs w:val="24"/>
          <w:shd w:val="clear" w:color="auto" w:fill="FFFFFF"/>
        </w:rPr>
        <w:lastRenderedPageBreak/>
        <w:t>Studies of obese women with menstrual abnormalities have demonstrated that cycles can potentially normalize and fertility is re-established following weight loss. Traditionally, sex steroids and thyroid hormones have been considered to be the major regulators of SHBG concentration, but dietary factors may be a more important consideration.</w:t>
      </w:r>
    </w:p>
    <w:p w:rsidR="008E26D0" w:rsidRDefault="008E26D0" w:rsidP="008E26D0">
      <w:pPr>
        <w:pStyle w:val="ListParagraph"/>
        <w:spacing w:line="360" w:lineRule="auto"/>
        <w:ind w:left="0" w:firstLine="360"/>
        <w:jc w:val="both"/>
        <w:rPr>
          <w:rFonts w:ascii="Times New Roman" w:eastAsia="Times New Roman" w:hAnsi="Times New Roman" w:cs="Times New Roman"/>
          <w:sz w:val="24"/>
          <w:szCs w:val="24"/>
        </w:rPr>
      </w:pPr>
    </w:p>
    <w:p w:rsidR="008E26D0" w:rsidRDefault="008E26D0" w:rsidP="008E26D0">
      <w:pPr>
        <w:pStyle w:val="ListParagraph"/>
        <w:spacing w:line="360" w:lineRule="auto"/>
        <w:jc w:val="center"/>
        <w:rPr>
          <w:rFonts w:ascii="Times New Roman" w:hAnsi="Times New Roman" w:cs="Times New Roman"/>
          <w:sz w:val="24"/>
          <w:szCs w:val="24"/>
        </w:rPr>
      </w:pPr>
      <w:r w:rsidRPr="00BE747B">
        <w:rPr>
          <w:rFonts w:ascii="Times New Roman" w:hAnsi="Times New Roman" w:cs="Times New Roman"/>
          <w:noProof/>
          <w:sz w:val="24"/>
          <w:szCs w:val="24"/>
        </w:rPr>
        <w:drawing>
          <wp:inline distT="0" distB="0" distL="0" distR="0" wp14:anchorId="141E3B96" wp14:editId="66E0A343">
            <wp:extent cx="4314825" cy="24955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26D0" w:rsidRPr="00730E43" w:rsidRDefault="008E26D0" w:rsidP="008E26D0">
      <w:pPr>
        <w:pStyle w:val="ListParagraph"/>
        <w:spacing w:after="0" w:line="360" w:lineRule="auto"/>
        <w:ind w:left="0"/>
        <w:jc w:val="center"/>
        <w:rPr>
          <w:rFonts w:ascii="Times New Roman" w:eastAsia="Times New Roman" w:hAnsi="Times New Roman" w:cs="Times New Roman"/>
          <w:sz w:val="24"/>
          <w:szCs w:val="24"/>
        </w:rPr>
      </w:pPr>
      <w:r w:rsidRPr="00730E43">
        <w:rPr>
          <w:rFonts w:ascii="Times New Roman" w:hAnsi="Times New Roman" w:cs="Times New Roman"/>
          <w:b/>
          <w:sz w:val="24"/>
          <w:szCs w:val="24"/>
        </w:rPr>
        <w:t>Figure 8</w:t>
      </w:r>
      <w:r>
        <w:rPr>
          <w:rFonts w:ascii="Times New Roman" w:hAnsi="Times New Roman" w:cs="Times New Roman"/>
          <w:b/>
          <w:sz w:val="24"/>
          <w:szCs w:val="24"/>
        </w:rPr>
        <w:t xml:space="preserve">: </w:t>
      </w:r>
      <w:r w:rsidRPr="00730E43">
        <w:rPr>
          <w:rFonts w:ascii="Times New Roman" w:hAnsi="Times New Roman" w:cs="Times New Roman"/>
          <w:b/>
          <w:sz w:val="24"/>
          <w:szCs w:val="24"/>
        </w:rPr>
        <w:t>Comparative study of menstrual irregularity</w:t>
      </w:r>
      <w:r>
        <w:rPr>
          <w:rFonts w:ascii="Times New Roman" w:hAnsi="Times New Roman" w:cs="Times New Roman"/>
          <w:b/>
          <w:sz w:val="24"/>
          <w:szCs w:val="24"/>
        </w:rPr>
        <w:t>.</w:t>
      </w:r>
    </w:p>
    <w:p w:rsidR="002F69FF" w:rsidRPr="00B50EFC" w:rsidRDefault="002F69FF" w:rsidP="00196ED0">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vertAlign w:val="superscript"/>
        </w:rPr>
      </w:pPr>
      <w:r w:rsidRPr="00B50EFC">
        <w:rPr>
          <w:rFonts w:ascii="Times New Roman" w:hAnsi="Times New Roman" w:cs="Times New Roman"/>
          <w:color w:val="000000" w:themeColor="text1"/>
          <w:sz w:val="24"/>
          <w:szCs w:val="24"/>
        </w:rPr>
        <w:t xml:space="preserve">The study revealed </w:t>
      </w:r>
      <w:r w:rsidR="009E386B">
        <w:rPr>
          <w:rFonts w:ascii="Times New Roman" w:hAnsi="Times New Roman" w:cs="Times New Roman"/>
          <w:color w:val="000000" w:themeColor="text1"/>
          <w:sz w:val="24"/>
          <w:szCs w:val="24"/>
        </w:rPr>
        <w:t xml:space="preserve">through figure -8, </w:t>
      </w:r>
      <w:r w:rsidRPr="00B50EFC">
        <w:rPr>
          <w:rFonts w:ascii="Times New Roman" w:hAnsi="Times New Roman" w:cs="Times New Roman"/>
          <w:color w:val="000000" w:themeColor="text1"/>
          <w:sz w:val="24"/>
          <w:szCs w:val="24"/>
        </w:rPr>
        <w:t>that an average menstrual cycle length decreased from 37 days at baseline to 30 days at 8 weeks and further to 28 days at 16 weeks, demonstrating an improvement in menstrual cycle regularity over the study period.</w:t>
      </w:r>
    </w:p>
    <w:p w:rsidR="002F69FF" w:rsidRPr="00B50EFC" w:rsidRDefault="002F69FF" w:rsidP="00196ED0">
      <w:pPr>
        <w:pStyle w:val="ListParagraph"/>
        <w:spacing w:line="360" w:lineRule="auto"/>
        <w:ind w:left="0" w:firstLine="360"/>
        <w:jc w:val="both"/>
        <w:rPr>
          <w:rFonts w:ascii="Times New Roman" w:hAnsi="Times New Roman" w:cs="Times New Roman"/>
          <w:color w:val="000000" w:themeColor="text1"/>
          <w:sz w:val="24"/>
          <w:szCs w:val="24"/>
          <w:shd w:val="clear" w:color="auto" w:fill="FFFFFF"/>
        </w:rPr>
      </w:pPr>
      <w:r w:rsidRPr="00B50EFC">
        <w:rPr>
          <w:rFonts w:ascii="Times New Roman" w:hAnsi="Times New Roman" w:cs="Times New Roman"/>
          <w:color w:val="000000" w:themeColor="text1"/>
          <w:sz w:val="24"/>
          <w:szCs w:val="24"/>
          <w:shd w:val="clear" w:color="auto" w:fill="FFFFFF"/>
        </w:rPr>
        <w:t>Experimental evidence has indicated that the typical western diet, which is high in fat and refined carbohydrate and low in fiber, induces insulin resistance and precedes obesity.</w:t>
      </w:r>
    </w:p>
    <w:p w:rsidR="002F69FF" w:rsidRDefault="002F69FF" w:rsidP="00196ED0">
      <w:pPr>
        <w:pStyle w:val="ListParagraph"/>
        <w:spacing w:line="360" w:lineRule="auto"/>
        <w:ind w:left="0" w:firstLine="360"/>
        <w:jc w:val="both"/>
        <w:rPr>
          <w:rStyle w:val="apple-converted-space"/>
          <w:rFonts w:ascii="Times New Roman" w:hAnsi="Times New Roman" w:cs="Times New Roman"/>
          <w:color w:val="000000" w:themeColor="text1"/>
          <w:sz w:val="24"/>
          <w:szCs w:val="24"/>
          <w:shd w:val="clear" w:color="auto" w:fill="FFFFFF"/>
        </w:rPr>
      </w:pPr>
      <w:r w:rsidRPr="00B50EFC">
        <w:rPr>
          <w:rStyle w:val="apple-converted-space"/>
          <w:rFonts w:ascii="Times New Roman" w:hAnsi="Times New Roman" w:cs="Times New Roman"/>
          <w:color w:val="000000" w:themeColor="text1"/>
          <w:sz w:val="24"/>
          <w:szCs w:val="24"/>
          <w:shd w:val="clear" w:color="auto" w:fill="FFFFFF"/>
        </w:rPr>
        <w:t> </w:t>
      </w:r>
      <w:r w:rsidRPr="00B50EFC">
        <w:rPr>
          <w:rFonts w:ascii="Times New Roman" w:hAnsi="Times New Roman" w:cs="Times New Roman"/>
          <w:color w:val="000000" w:themeColor="text1"/>
          <w:sz w:val="24"/>
          <w:szCs w:val="24"/>
          <w:shd w:val="clear" w:color="auto" w:fill="FFFFFF"/>
        </w:rPr>
        <w:t>The lower the glycemic index, the smaller the effect of the carbohydrate on postprandial glucose and insulin values. Because of the correlation between PCOS and hyperinsulinemia, a low glycemic diet could potentially decrease hyperinsulinemia with greater regulation of FFAs postprandial</w:t>
      </w:r>
      <w:r w:rsidRPr="009E386B">
        <w:rPr>
          <w:rFonts w:ascii="Times New Roman" w:hAnsi="Times New Roman" w:cs="Times New Roman"/>
          <w:color w:val="000000" w:themeColor="text1"/>
          <w:sz w:val="24"/>
          <w:szCs w:val="24"/>
          <w:shd w:val="clear" w:color="auto" w:fill="FFFFFF"/>
        </w:rPr>
        <w:t>.</w:t>
      </w:r>
      <w:r w:rsidRPr="009E386B">
        <w:rPr>
          <w:rStyle w:val="apple-converted-space"/>
          <w:rFonts w:ascii="Times New Roman" w:hAnsi="Times New Roman" w:cs="Times New Roman"/>
          <w:color w:val="000000" w:themeColor="text1"/>
          <w:sz w:val="24"/>
          <w:szCs w:val="24"/>
          <w:shd w:val="clear" w:color="auto" w:fill="FFFFFF"/>
        </w:rPr>
        <w:t> </w:t>
      </w:r>
    </w:p>
    <w:p w:rsidR="008E26D0" w:rsidRPr="00B50EFC" w:rsidRDefault="008E26D0" w:rsidP="008E26D0">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B50EFC">
        <w:rPr>
          <w:rFonts w:ascii="Times New Roman" w:hAnsi="Times New Roman" w:cs="Times New Roman"/>
          <w:color w:val="000000" w:themeColor="text1"/>
          <w:sz w:val="24"/>
          <w:szCs w:val="24"/>
          <w:shd w:val="clear" w:color="auto" w:fill="FFFFFF"/>
        </w:rPr>
        <w:t>The dietary management of obesity consists of achieving and maintaining a reduced body weight and preventing further weight gain</w:t>
      </w:r>
      <w:r w:rsidRPr="00B50EFC">
        <w:rPr>
          <w:rFonts w:ascii="Times New Roman" w:hAnsi="Times New Roman" w:cs="Times New Roman"/>
          <w:color w:val="000000" w:themeColor="text1"/>
          <w:sz w:val="24"/>
          <w:szCs w:val="24"/>
          <w:shd w:val="clear" w:color="auto" w:fill="FFFFFF"/>
          <w:vertAlign w:val="superscript"/>
        </w:rPr>
        <w:t>.</w:t>
      </w:r>
      <w:r w:rsidRPr="00B50EFC">
        <w:rPr>
          <w:rFonts w:ascii="Times New Roman" w:hAnsi="Times New Roman" w:cs="Times New Roman"/>
          <w:color w:val="000000" w:themeColor="text1"/>
          <w:sz w:val="24"/>
          <w:szCs w:val="24"/>
          <w:shd w:val="clear" w:color="auto" w:fill="FFFFFF"/>
        </w:rPr>
        <w:t xml:space="preserve"> In obese individuals, energy restriction and weight loss improve glycemic control dyslipidemia, hyperinsulinemia and IR and reduce blood pressure. Acute energy restriction decreases human endogenous cholesterol synthesis, improves central and peripheral insulin sensitivity and glycemic control due to an enhancement of non-oxidative glucose disposal, a reduction in insulin secretion or reduced hepatic glucose production.</w:t>
      </w:r>
    </w:p>
    <w:p w:rsidR="008E26D0" w:rsidRPr="009E386B" w:rsidRDefault="008E26D0" w:rsidP="00196ED0">
      <w:pPr>
        <w:pStyle w:val="ListParagraph"/>
        <w:spacing w:line="360" w:lineRule="auto"/>
        <w:ind w:left="0" w:firstLine="360"/>
        <w:jc w:val="both"/>
        <w:rPr>
          <w:rStyle w:val="apple-converted-space"/>
          <w:rFonts w:ascii="Times New Roman" w:hAnsi="Times New Roman" w:cs="Times New Roman"/>
          <w:color w:val="000000" w:themeColor="text1"/>
          <w:sz w:val="24"/>
          <w:szCs w:val="24"/>
          <w:shd w:val="clear" w:color="auto" w:fill="FFFFFF"/>
        </w:rPr>
      </w:pPr>
    </w:p>
    <w:p w:rsidR="008E26D0" w:rsidRDefault="008E26D0" w:rsidP="008E26D0">
      <w:pPr>
        <w:widowControl w:val="0"/>
        <w:autoSpaceDE w:val="0"/>
        <w:autoSpaceDN w:val="0"/>
        <w:adjustRightInd w:val="0"/>
        <w:spacing w:line="360" w:lineRule="auto"/>
        <w:ind w:firstLine="720"/>
        <w:jc w:val="center"/>
        <w:rPr>
          <w:rFonts w:ascii="Times New Roman" w:hAnsi="Times New Roman" w:cs="Times New Roman"/>
          <w:b/>
          <w:sz w:val="24"/>
          <w:szCs w:val="24"/>
        </w:rPr>
      </w:pPr>
      <w:r w:rsidRPr="008D4BAA">
        <w:rPr>
          <w:rFonts w:ascii="Times New Roman" w:hAnsi="Times New Roman" w:cs="Times New Roman"/>
          <w:b/>
          <w:noProof/>
          <w:sz w:val="24"/>
          <w:szCs w:val="24"/>
        </w:rPr>
        <w:lastRenderedPageBreak/>
        <w:drawing>
          <wp:inline distT="0" distB="0" distL="0" distR="0" wp14:anchorId="030F6E56" wp14:editId="020887E4">
            <wp:extent cx="4629150" cy="2762250"/>
            <wp:effectExtent l="0" t="0" r="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26D0" w:rsidRDefault="008E26D0" w:rsidP="008E26D0">
      <w:pPr>
        <w:widowControl w:val="0"/>
        <w:autoSpaceDE w:val="0"/>
        <w:autoSpaceDN w:val="0"/>
        <w:adjustRightInd w:val="0"/>
        <w:spacing w:after="0" w:line="360" w:lineRule="auto"/>
        <w:jc w:val="center"/>
        <w:rPr>
          <w:rFonts w:ascii="Times New Roman" w:hAnsi="Times New Roman" w:cs="Times New Roman"/>
          <w:b/>
          <w:sz w:val="24"/>
          <w:szCs w:val="24"/>
        </w:rPr>
      </w:pPr>
      <w:r w:rsidRPr="007625BF">
        <w:rPr>
          <w:rFonts w:ascii="Times New Roman" w:hAnsi="Times New Roman" w:cs="Times New Roman"/>
          <w:b/>
          <w:sz w:val="24"/>
          <w:szCs w:val="24"/>
        </w:rPr>
        <w:t xml:space="preserve">Figure </w:t>
      </w:r>
      <w:r>
        <w:rPr>
          <w:rFonts w:ascii="Times New Roman" w:hAnsi="Times New Roman" w:cs="Times New Roman"/>
          <w:b/>
          <w:sz w:val="24"/>
          <w:szCs w:val="24"/>
        </w:rPr>
        <w:t>9</w:t>
      </w:r>
      <w:r w:rsidRPr="007625BF">
        <w:rPr>
          <w:rFonts w:ascii="Times New Roman" w:hAnsi="Times New Roman" w:cs="Times New Roman"/>
          <w:b/>
          <w:sz w:val="24"/>
          <w:szCs w:val="24"/>
        </w:rPr>
        <w:t>:</w:t>
      </w:r>
      <w:r>
        <w:rPr>
          <w:rFonts w:ascii="Times New Roman" w:hAnsi="Times New Roman" w:cs="Times New Roman"/>
          <w:sz w:val="24"/>
          <w:szCs w:val="24"/>
        </w:rPr>
        <w:t xml:space="preserve"> </w:t>
      </w:r>
      <w:r w:rsidRPr="00CC46B4">
        <w:rPr>
          <w:rFonts w:ascii="Times New Roman" w:hAnsi="Times New Roman" w:cs="Times New Roman"/>
          <w:b/>
          <w:sz w:val="24"/>
          <w:szCs w:val="24"/>
        </w:rPr>
        <w:t xml:space="preserve">Comparative study of </w:t>
      </w:r>
      <w:r>
        <w:rPr>
          <w:rFonts w:ascii="Times New Roman" w:hAnsi="Times New Roman" w:cs="Times New Roman"/>
          <w:b/>
          <w:sz w:val="24"/>
          <w:szCs w:val="24"/>
        </w:rPr>
        <w:t xml:space="preserve">insulin </w:t>
      </w:r>
      <w:r w:rsidRPr="00CC46B4">
        <w:rPr>
          <w:rFonts w:ascii="Times New Roman" w:hAnsi="Times New Roman" w:cs="Times New Roman"/>
          <w:b/>
          <w:sz w:val="24"/>
          <w:szCs w:val="24"/>
        </w:rPr>
        <w:t>valu</w:t>
      </w:r>
      <w:r>
        <w:rPr>
          <w:rFonts w:ascii="Times New Roman" w:hAnsi="Times New Roman" w:cs="Times New Roman"/>
          <w:b/>
          <w:sz w:val="24"/>
          <w:szCs w:val="24"/>
        </w:rPr>
        <w:t>e.</w:t>
      </w:r>
    </w:p>
    <w:p w:rsidR="002F69FF" w:rsidRPr="00B50EFC" w:rsidRDefault="002F69FF" w:rsidP="00196ED0">
      <w:pPr>
        <w:spacing w:after="0" w:line="360" w:lineRule="auto"/>
        <w:ind w:firstLine="360"/>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The present study showed a </w:t>
      </w:r>
      <w:r w:rsidRPr="00B50EFC">
        <w:rPr>
          <w:rFonts w:ascii="Times New Roman" w:eastAsia="Times New Roman" w:hAnsi="Times New Roman" w:cs="Times New Roman"/>
          <w:bCs/>
          <w:color w:val="000000" w:themeColor="text1"/>
          <w:sz w:val="24"/>
          <w:szCs w:val="24"/>
        </w:rPr>
        <w:t>consistent decline in insulin levels</w:t>
      </w:r>
      <w:r w:rsidRPr="00B50EFC">
        <w:rPr>
          <w:rFonts w:ascii="Times New Roman" w:eastAsia="Times New Roman" w:hAnsi="Times New Roman" w:cs="Times New Roman"/>
          <w:color w:val="000000" w:themeColor="text1"/>
          <w:sz w:val="24"/>
          <w:szCs w:val="24"/>
        </w:rPr>
        <w:t xml:space="preserve"> from baseline to 8 weeks, with a further reduction by 16 weeks. This trend suggests an </w:t>
      </w:r>
      <w:r w:rsidRPr="00B50EFC">
        <w:rPr>
          <w:rFonts w:ascii="Times New Roman" w:eastAsia="Times New Roman" w:hAnsi="Times New Roman" w:cs="Times New Roman"/>
          <w:bCs/>
          <w:color w:val="000000" w:themeColor="text1"/>
          <w:sz w:val="24"/>
          <w:szCs w:val="24"/>
        </w:rPr>
        <w:t>improvement in insulin sensitivity</w:t>
      </w:r>
      <w:r w:rsidRPr="00B50EFC">
        <w:rPr>
          <w:rFonts w:ascii="Times New Roman" w:eastAsia="Times New Roman" w:hAnsi="Times New Roman" w:cs="Times New Roman"/>
          <w:color w:val="000000" w:themeColor="text1"/>
          <w:sz w:val="24"/>
          <w:szCs w:val="24"/>
        </w:rPr>
        <w:t xml:space="preserve"> and better metabolic control as the study progressed. Mean insulin levels showed a progressive decline </w:t>
      </w:r>
      <w:proofErr w:type="gramStart"/>
      <w:r w:rsidRPr="00B50EFC">
        <w:rPr>
          <w:rFonts w:ascii="Times New Roman" w:eastAsia="Times New Roman" w:hAnsi="Times New Roman" w:cs="Times New Roman"/>
          <w:color w:val="000000" w:themeColor="text1"/>
          <w:sz w:val="24"/>
          <w:szCs w:val="24"/>
        </w:rPr>
        <w:t>from 18 µIU/mL at baseline</w:t>
      </w:r>
      <w:proofErr w:type="gramEnd"/>
      <w:r w:rsidRPr="00B50EFC">
        <w:rPr>
          <w:rFonts w:ascii="Times New Roman" w:eastAsia="Times New Roman" w:hAnsi="Times New Roman" w:cs="Times New Roman"/>
          <w:color w:val="000000" w:themeColor="text1"/>
          <w:sz w:val="24"/>
          <w:szCs w:val="24"/>
        </w:rPr>
        <w:t xml:space="preserve"> to 14 µIU/mL at 8 weeks and further to 12 µIU/mL at 16 weeks, indicating a significant improvement in insulin regulation over the study duration</w:t>
      </w:r>
      <w:r w:rsidR="009E386B">
        <w:rPr>
          <w:rFonts w:ascii="Times New Roman" w:eastAsia="Times New Roman" w:hAnsi="Times New Roman" w:cs="Times New Roman"/>
          <w:color w:val="000000" w:themeColor="text1"/>
          <w:sz w:val="24"/>
          <w:szCs w:val="24"/>
        </w:rPr>
        <w:t xml:space="preserve"> </w:t>
      </w:r>
      <w:r w:rsidR="009E386B" w:rsidRPr="009E386B">
        <w:rPr>
          <w:rFonts w:ascii="Times New Roman" w:hAnsi="Times New Roman" w:cs="Times New Roman"/>
          <w:sz w:val="24"/>
          <w:szCs w:val="24"/>
        </w:rPr>
        <w:t>(Figure 9)</w:t>
      </w:r>
      <w:r w:rsidRPr="00B50EFC">
        <w:rPr>
          <w:rFonts w:ascii="Times New Roman" w:eastAsia="Times New Roman" w:hAnsi="Times New Roman" w:cs="Times New Roman"/>
          <w:color w:val="000000" w:themeColor="text1"/>
          <w:sz w:val="24"/>
          <w:szCs w:val="24"/>
        </w:rPr>
        <w:t>.</w:t>
      </w:r>
    </w:p>
    <w:p w:rsidR="002F69FF" w:rsidRPr="00B50EFC" w:rsidRDefault="002F69FF" w:rsidP="00196ED0">
      <w:pPr>
        <w:spacing w:after="0" w:line="360" w:lineRule="auto"/>
        <w:jc w:val="both"/>
        <w:outlineLvl w:val="2"/>
        <w:rPr>
          <w:rFonts w:ascii="Times New Roman" w:eastAsia="Times New Roman" w:hAnsi="Times New Roman" w:cs="Times New Roman"/>
          <w:b/>
          <w:bCs/>
          <w:color w:val="000000" w:themeColor="text1"/>
          <w:sz w:val="24"/>
          <w:szCs w:val="24"/>
        </w:rPr>
      </w:pPr>
      <w:r w:rsidRPr="00B50EFC">
        <w:rPr>
          <w:rFonts w:ascii="Times New Roman" w:eastAsia="Times New Roman" w:hAnsi="Times New Roman" w:cs="Times New Roman"/>
          <w:b/>
          <w:bCs/>
          <w:color w:val="000000" w:themeColor="text1"/>
          <w:sz w:val="24"/>
          <w:szCs w:val="24"/>
        </w:rPr>
        <w:t>Summary</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The study evaluated the effect of a structured dietary intervention and exercise on women with PCOS over 16 weeks. Twenty-five subjects completed the first phase, and 20 completed the full study. A calorie-restricted diet (1500 ± 200 kcal/day) combined with 30–60 minutes of daily brisk walking led to an average weight loss of ~3 kg per subject, corresponding to a 5% reduction in body weight.</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Anthropometric measures, including BMI, waist–hip ratio (WHR), and mid-upper arm circumference (MUAC), showed statistically significant reductions over 16 weeks (p &lt; 0.001). Menstrual cycle regularity improved, with average cycle length decreasing from 37 to 28 days. Metabolic parameters, particularly insulin levels, also showed progressive improvement, indicating enhanced insulin sensitivity. Socio-economic status influenced dietary patterns and risk for PCOS, with lower SES associated with higher obesity and adverse health behaviors.</w:t>
      </w:r>
    </w:p>
    <w:p w:rsidR="002F69FF" w:rsidRPr="00B50EFC"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lastRenderedPageBreak/>
        <w:t xml:space="preserve">Clinical features such as multiple ovarian follicles, </w:t>
      </w:r>
      <w:proofErr w:type="spellStart"/>
      <w:r w:rsidRPr="00B50EFC">
        <w:rPr>
          <w:rFonts w:ascii="Times New Roman" w:eastAsia="Times New Roman" w:hAnsi="Times New Roman" w:cs="Times New Roman"/>
          <w:color w:val="000000" w:themeColor="text1"/>
          <w:sz w:val="24"/>
          <w:szCs w:val="24"/>
        </w:rPr>
        <w:t>oligomenorrhea</w:t>
      </w:r>
      <w:proofErr w:type="spellEnd"/>
      <w:r w:rsidRPr="00B50EFC">
        <w:rPr>
          <w:rFonts w:ascii="Times New Roman" w:eastAsia="Times New Roman" w:hAnsi="Times New Roman" w:cs="Times New Roman"/>
          <w:color w:val="000000" w:themeColor="text1"/>
          <w:sz w:val="24"/>
          <w:szCs w:val="24"/>
        </w:rPr>
        <w:t>, obesity, AN, and hirsutism were commonly observed, often in combination, with weight reduction contributing to improvement in these symptoms.</w:t>
      </w:r>
    </w:p>
    <w:p w:rsidR="002F69FF" w:rsidRPr="00B50EFC" w:rsidRDefault="002F69FF" w:rsidP="00196ED0">
      <w:pPr>
        <w:spacing w:after="0" w:line="360" w:lineRule="auto"/>
        <w:jc w:val="both"/>
        <w:outlineLvl w:val="2"/>
        <w:rPr>
          <w:rFonts w:ascii="Times New Roman" w:eastAsia="Times New Roman" w:hAnsi="Times New Roman" w:cs="Times New Roman"/>
          <w:b/>
          <w:bCs/>
          <w:color w:val="000000" w:themeColor="text1"/>
          <w:sz w:val="24"/>
          <w:szCs w:val="24"/>
        </w:rPr>
      </w:pPr>
      <w:r w:rsidRPr="00B50EFC">
        <w:rPr>
          <w:rFonts w:ascii="Times New Roman" w:eastAsia="Times New Roman" w:hAnsi="Times New Roman" w:cs="Times New Roman"/>
          <w:b/>
          <w:bCs/>
          <w:color w:val="000000" w:themeColor="text1"/>
          <w:sz w:val="24"/>
          <w:szCs w:val="24"/>
        </w:rPr>
        <w:t>Conclusion</w:t>
      </w:r>
    </w:p>
    <w:p w:rsidR="002F69FF" w:rsidRDefault="002F69FF" w:rsidP="00196ED0">
      <w:p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A combined intervention of calorie-restricted diet and regular exercise effectively reduced body weight, improved anthropometric measures, enhanced menstrual regularity, and improved metabolic profiles in women with PCOS. Socio-economic factors influenced the prevalence and severity of PCOS, highlighting the importance of tailored lifestyle interventions. Overall, lifestyle modification remains a first-line, non-pharmacological strategy to manage PCOS and its associated metabolic and reproductive complications.</w:t>
      </w:r>
    </w:p>
    <w:p w:rsidR="007F194B" w:rsidRPr="004B4DE2" w:rsidRDefault="007F194B" w:rsidP="007F194B">
      <w:pPr>
        <w:spacing w:after="0" w:line="360" w:lineRule="auto"/>
        <w:ind w:left="360"/>
        <w:jc w:val="both"/>
        <w:rPr>
          <w:rFonts w:ascii="Times New Roman" w:hAnsi="Times New Roman" w:cs="Times New Roman"/>
          <w:color w:val="000000" w:themeColor="text1"/>
          <w:sz w:val="24"/>
          <w:szCs w:val="24"/>
        </w:rPr>
      </w:pPr>
    </w:p>
    <w:p w:rsidR="002F69FF" w:rsidRPr="00B50EFC" w:rsidRDefault="002F69FF" w:rsidP="00196ED0">
      <w:pPr>
        <w:spacing w:after="0" w:line="360" w:lineRule="auto"/>
        <w:jc w:val="both"/>
        <w:outlineLvl w:val="1"/>
        <w:rPr>
          <w:rFonts w:ascii="Times New Roman" w:eastAsia="Times New Roman" w:hAnsi="Times New Roman" w:cs="Times New Roman"/>
          <w:b/>
          <w:bCs/>
          <w:color w:val="000000" w:themeColor="text1"/>
          <w:sz w:val="24"/>
          <w:szCs w:val="24"/>
        </w:rPr>
      </w:pPr>
      <w:r w:rsidRPr="00B50EFC">
        <w:rPr>
          <w:rFonts w:ascii="Times New Roman" w:eastAsia="Times New Roman" w:hAnsi="Times New Roman" w:cs="Times New Roman"/>
          <w:b/>
          <w:bCs/>
          <w:color w:val="000000" w:themeColor="text1"/>
          <w:sz w:val="24"/>
          <w:szCs w:val="24"/>
        </w:rPr>
        <w:t xml:space="preserve">REFERENCES </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roofErr w:type="spellStart"/>
      <w:r w:rsidRPr="00B50EFC">
        <w:rPr>
          <w:rFonts w:ascii="Times New Roman" w:eastAsia="Times New Roman" w:hAnsi="Times New Roman" w:cs="Times New Roman"/>
          <w:color w:val="000000" w:themeColor="text1"/>
          <w:sz w:val="24"/>
          <w:szCs w:val="24"/>
        </w:rPr>
        <w:t>Azziz</w:t>
      </w:r>
      <w:proofErr w:type="spellEnd"/>
      <w:r w:rsidRPr="00B50EFC">
        <w:rPr>
          <w:rFonts w:ascii="Times New Roman" w:eastAsia="Times New Roman" w:hAnsi="Times New Roman" w:cs="Times New Roman"/>
          <w:color w:val="000000" w:themeColor="text1"/>
          <w:sz w:val="24"/>
          <w:szCs w:val="24"/>
        </w:rPr>
        <w:t xml:space="preserve">, R., Carmina, E., Chen, Z., </w:t>
      </w:r>
      <w:proofErr w:type="spellStart"/>
      <w:r w:rsidRPr="00B50EFC">
        <w:rPr>
          <w:rFonts w:ascii="Times New Roman" w:eastAsia="Times New Roman" w:hAnsi="Times New Roman" w:cs="Times New Roman"/>
          <w:color w:val="000000" w:themeColor="text1"/>
          <w:sz w:val="24"/>
          <w:szCs w:val="24"/>
        </w:rPr>
        <w:t>Dunaif</w:t>
      </w:r>
      <w:proofErr w:type="spellEnd"/>
      <w:r w:rsidRPr="00B50EFC">
        <w:rPr>
          <w:rFonts w:ascii="Times New Roman" w:eastAsia="Times New Roman" w:hAnsi="Times New Roman" w:cs="Times New Roman"/>
          <w:color w:val="000000" w:themeColor="text1"/>
          <w:sz w:val="24"/>
          <w:szCs w:val="24"/>
        </w:rPr>
        <w:t xml:space="preserve">, A., </w:t>
      </w:r>
      <w:proofErr w:type="spellStart"/>
      <w:r w:rsidRPr="00B50EFC">
        <w:rPr>
          <w:rFonts w:ascii="Times New Roman" w:eastAsia="Times New Roman" w:hAnsi="Times New Roman" w:cs="Times New Roman"/>
          <w:color w:val="000000" w:themeColor="text1"/>
          <w:sz w:val="24"/>
          <w:szCs w:val="24"/>
        </w:rPr>
        <w:t>Laven</w:t>
      </w:r>
      <w:proofErr w:type="spellEnd"/>
      <w:r w:rsidRPr="00B50EFC">
        <w:rPr>
          <w:rFonts w:ascii="Times New Roman" w:eastAsia="Times New Roman" w:hAnsi="Times New Roman" w:cs="Times New Roman"/>
          <w:color w:val="000000" w:themeColor="text1"/>
          <w:sz w:val="24"/>
          <w:szCs w:val="24"/>
        </w:rPr>
        <w:t xml:space="preserve">, J. S. E., </w:t>
      </w:r>
      <w:proofErr w:type="spellStart"/>
      <w:r w:rsidRPr="00B50EFC">
        <w:rPr>
          <w:rFonts w:ascii="Times New Roman" w:eastAsia="Times New Roman" w:hAnsi="Times New Roman" w:cs="Times New Roman"/>
          <w:color w:val="000000" w:themeColor="text1"/>
          <w:sz w:val="24"/>
          <w:szCs w:val="24"/>
        </w:rPr>
        <w:t>Legro</w:t>
      </w:r>
      <w:proofErr w:type="spellEnd"/>
      <w:r w:rsidRPr="00B50EFC">
        <w:rPr>
          <w:rFonts w:ascii="Times New Roman" w:eastAsia="Times New Roman" w:hAnsi="Times New Roman" w:cs="Times New Roman"/>
          <w:color w:val="000000" w:themeColor="text1"/>
          <w:sz w:val="24"/>
          <w:szCs w:val="24"/>
        </w:rPr>
        <w:t xml:space="preserve">, R. S., &amp; </w:t>
      </w:r>
      <w:proofErr w:type="spellStart"/>
      <w:r w:rsidRPr="00B50EFC">
        <w:rPr>
          <w:rFonts w:ascii="Times New Roman" w:eastAsia="Times New Roman" w:hAnsi="Times New Roman" w:cs="Times New Roman"/>
          <w:color w:val="000000" w:themeColor="text1"/>
          <w:sz w:val="24"/>
          <w:szCs w:val="24"/>
        </w:rPr>
        <w:t>Yildiz</w:t>
      </w:r>
      <w:proofErr w:type="spellEnd"/>
      <w:r w:rsidRPr="00B50EFC">
        <w:rPr>
          <w:rFonts w:ascii="Times New Roman" w:eastAsia="Times New Roman" w:hAnsi="Times New Roman" w:cs="Times New Roman"/>
          <w:color w:val="000000" w:themeColor="text1"/>
          <w:sz w:val="24"/>
          <w:szCs w:val="24"/>
        </w:rPr>
        <w:t xml:space="preserve">, B. O. (2016). Polycystic ovary syndrome. </w:t>
      </w:r>
      <w:r w:rsidRPr="00B50EFC">
        <w:rPr>
          <w:rFonts w:ascii="Times New Roman" w:eastAsia="Times New Roman" w:hAnsi="Times New Roman" w:cs="Times New Roman"/>
          <w:i/>
          <w:iCs/>
          <w:color w:val="000000" w:themeColor="text1"/>
          <w:sz w:val="24"/>
          <w:szCs w:val="24"/>
        </w:rPr>
        <w:t>Nature Reviews Disease Primers, 2</w:t>
      </w:r>
      <w:r w:rsidRPr="00B50EFC">
        <w:rPr>
          <w:rFonts w:ascii="Times New Roman" w:eastAsia="Times New Roman" w:hAnsi="Times New Roman" w:cs="Times New Roman"/>
          <w:color w:val="000000" w:themeColor="text1"/>
          <w:sz w:val="24"/>
          <w:szCs w:val="24"/>
        </w:rPr>
        <w:t>, 16057. https://doi.org/10.1038/nrdp.2016.57</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roofErr w:type="spellStart"/>
      <w:r w:rsidRPr="00B50EFC">
        <w:rPr>
          <w:rFonts w:ascii="Times New Roman" w:eastAsia="Times New Roman" w:hAnsi="Times New Roman" w:cs="Times New Roman"/>
          <w:color w:val="000000" w:themeColor="text1"/>
          <w:sz w:val="24"/>
          <w:szCs w:val="24"/>
        </w:rPr>
        <w:t>Bozdag</w:t>
      </w:r>
      <w:proofErr w:type="spellEnd"/>
      <w:r w:rsidRPr="00B50EFC">
        <w:rPr>
          <w:rFonts w:ascii="Times New Roman" w:eastAsia="Times New Roman" w:hAnsi="Times New Roman" w:cs="Times New Roman"/>
          <w:color w:val="000000" w:themeColor="text1"/>
          <w:sz w:val="24"/>
          <w:szCs w:val="24"/>
        </w:rPr>
        <w:t xml:space="preserve">, G., </w:t>
      </w:r>
      <w:proofErr w:type="spellStart"/>
      <w:r w:rsidRPr="00B50EFC">
        <w:rPr>
          <w:rFonts w:ascii="Times New Roman" w:eastAsia="Times New Roman" w:hAnsi="Times New Roman" w:cs="Times New Roman"/>
          <w:color w:val="000000" w:themeColor="text1"/>
          <w:sz w:val="24"/>
          <w:szCs w:val="24"/>
        </w:rPr>
        <w:t>Mumusoglu</w:t>
      </w:r>
      <w:proofErr w:type="spellEnd"/>
      <w:r w:rsidRPr="00B50EFC">
        <w:rPr>
          <w:rFonts w:ascii="Times New Roman" w:eastAsia="Times New Roman" w:hAnsi="Times New Roman" w:cs="Times New Roman"/>
          <w:color w:val="000000" w:themeColor="text1"/>
          <w:sz w:val="24"/>
          <w:szCs w:val="24"/>
        </w:rPr>
        <w:t xml:space="preserve">, S., </w:t>
      </w:r>
      <w:proofErr w:type="spellStart"/>
      <w:r w:rsidRPr="00B50EFC">
        <w:rPr>
          <w:rFonts w:ascii="Times New Roman" w:eastAsia="Times New Roman" w:hAnsi="Times New Roman" w:cs="Times New Roman"/>
          <w:color w:val="000000" w:themeColor="text1"/>
          <w:sz w:val="24"/>
          <w:szCs w:val="24"/>
        </w:rPr>
        <w:t>Zengin</w:t>
      </w:r>
      <w:proofErr w:type="spellEnd"/>
      <w:r w:rsidRPr="00B50EFC">
        <w:rPr>
          <w:rFonts w:ascii="Times New Roman" w:eastAsia="Times New Roman" w:hAnsi="Times New Roman" w:cs="Times New Roman"/>
          <w:color w:val="000000" w:themeColor="text1"/>
          <w:sz w:val="24"/>
          <w:szCs w:val="24"/>
        </w:rPr>
        <w:t xml:space="preserve">, D., </w:t>
      </w:r>
      <w:proofErr w:type="spellStart"/>
      <w:r w:rsidRPr="00B50EFC">
        <w:rPr>
          <w:rFonts w:ascii="Times New Roman" w:eastAsia="Times New Roman" w:hAnsi="Times New Roman" w:cs="Times New Roman"/>
          <w:color w:val="000000" w:themeColor="text1"/>
          <w:sz w:val="24"/>
          <w:szCs w:val="24"/>
        </w:rPr>
        <w:t>Karabulut</w:t>
      </w:r>
      <w:proofErr w:type="spellEnd"/>
      <w:r w:rsidRPr="00B50EFC">
        <w:rPr>
          <w:rFonts w:ascii="Times New Roman" w:eastAsia="Times New Roman" w:hAnsi="Times New Roman" w:cs="Times New Roman"/>
          <w:color w:val="000000" w:themeColor="text1"/>
          <w:sz w:val="24"/>
          <w:szCs w:val="24"/>
        </w:rPr>
        <w:t xml:space="preserve">, E., &amp; </w:t>
      </w:r>
      <w:proofErr w:type="spellStart"/>
      <w:r w:rsidRPr="00B50EFC">
        <w:rPr>
          <w:rFonts w:ascii="Times New Roman" w:eastAsia="Times New Roman" w:hAnsi="Times New Roman" w:cs="Times New Roman"/>
          <w:color w:val="000000" w:themeColor="text1"/>
          <w:sz w:val="24"/>
          <w:szCs w:val="24"/>
        </w:rPr>
        <w:t>Yildiz</w:t>
      </w:r>
      <w:proofErr w:type="spellEnd"/>
      <w:r w:rsidRPr="00B50EFC">
        <w:rPr>
          <w:rFonts w:ascii="Times New Roman" w:eastAsia="Times New Roman" w:hAnsi="Times New Roman" w:cs="Times New Roman"/>
          <w:color w:val="000000" w:themeColor="text1"/>
          <w:sz w:val="24"/>
          <w:szCs w:val="24"/>
        </w:rPr>
        <w:t xml:space="preserve">, B. O. (2016). The prevalence and phenotypic features of polycystic ovary syndrome: A systematic review and meta-analysis. </w:t>
      </w:r>
      <w:r w:rsidRPr="00B50EFC">
        <w:rPr>
          <w:rFonts w:ascii="Times New Roman" w:eastAsia="Times New Roman" w:hAnsi="Times New Roman" w:cs="Times New Roman"/>
          <w:i/>
          <w:iCs/>
          <w:color w:val="000000" w:themeColor="text1"/>
          <w:sz w:val="24"/>
          <w:szCs w:val="24"/>
        </w:rPr>
        <w:t>Human Reproduction, 31</w:t>
      </w:r>
      <w:r w:rsidRPr="00B50EFC">
        <w:rPr>
          <w:rFonts w:ascii="Times New Roman" w:eastAsia="Times New Roman" w:hAnsi="Times New Roman" w:cs="Times New Roman"/>
          <w:color w:val="000000" w:themeColor="text1"/>
          <w:sz w:val="24"/>
          <w:szCs w:val="24"/>
        </w:rPr>
        <w:t>(12), 2841–2855. https://doi.org/10.1093/humrep/dew218</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roofErr w:type="spellStart"/>
      <w:r w:rsidRPr="00B50EFC">
        <w:rPr>
          <w:rFonts w:ascii="Times New Roman" w:eastAsia="Times New Roman" w:hAnsi="Times New Roman" w:cs="Times New Roman"/>
          <w:color w:val="000000" w:themeColor="text1"/>
          <w:sz w:val="24"/>
          <w:szCs w:val="24"/>
        </w:rPr>
        <w:t>Dapas</w:t>
      </w:r>
      <w:proofErr w:type="spellEnd"/>
      <w:r w:rsidRPr="00B50EFC">
        <w:rPr>
          <w:rFonts w:ascii="Times New Roman" w:eastAsia="Times New Roman" w:hAnsi="Times New Roman" w:cs="Times New Roman"/>
          <w:color w:val="000000" w:themeColor="text1"/>
          <w:sz w:val="24"/>
          <w:szCs w:val="24"/>
        </w:rPr>
        <w:t xml:space="preserve">, M., &amp; </w:t>
      </w:r>
      <w:proofErr w:type="spellStart"/>
      <w:r w:rsidRPr="00B50EFC">
        <w:rPr>
          <w:rFonts w:ascii="Times New Roman" w:eastAsia="Times New Roman" w:hAnsi="Times New Roman" w:cs="Times New Roman"/>
          <w:color w:val="000000" w:themeColor="text1"/>
          <w:sz w:val="24"/>
          <w:szCs w:val="24"/>
        </w:rPr>
        <w:t>Dunaif</w:t>
      </w:r>
      <w:proofErr w:type="spellEnd"/>
      <w:r w:rsidRPr="00B50EFC">
        <w:rPr>
          <w:rFonts w:ascii="Times New Roman" w:eastAsia="Times New Roman" w:hAnsi="Times New Roman" w:cs="Times New Roman"/>
          <w:color w:val="000000" w:themeColor="text1"/>
          <w:sz w:val="24"/>
          <w:szCs w:val="24"/>
        </w:rPr>
        <w:t xml:space="preserve">, A. (2022). The contribution of genetic variants to polycystic ovary syndrome. </w:t>
      </w:r>
      <w:r w:rsidRPr="00B50EFC">
        <w:rPr>
          <w:rFonts w:ascii="Times New Roman" w:eastAsia="Times New Roman" w:hAnsi="Times New Roman" w:cs="Times New Roman"/>
          <w:i/>
          <w:iCs/>
          <w:color w:val="000000" w:themeColor="text1"/>
          <w:sz w:val="24"/>
          <w:szCs w:val="24"/>
        </w:rPr>
        <w:t>Endocrine Reviews, 43</w:t>
      </w:r>
      <w:r w:rsidRPr="00B50EFC">
        <w:rPr>
          <w:rFonts w:ascii="Times New Roman" w:eastAsia="Times New Roman" w:hAnsi="Times New Roman" w:cs="Times New Roman"/>
          <w:color w:val="000000" w:themeColor="text1"/>
          <w:sz w:val="24"/>
          <w:szCs w:val="24"/>
        </w:rPr>
        <w:t>(4), 527–551. https://doi.org/10.1210/endrev/bnab036</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roofErr w:type="spellStart"/>
      <w:r w:rsidRPr="00B50EFC">
        <w:rPr>
          <w:rFonts w:ascii="Times New Roman" w:eastAsia="Times New Roman" w:hAnsi="Times New Roman" w:cs="Times New Roman"/>
          <w:color w:val="000000" w:themeColor="text1"/>
          <w:sz w:val="24"/>
          <w:szCs w:val="24"/>
        </w:rPr>
        <w:t>Dunaif</w:t>
      </w:r>
      <w:proofErr w:type="spellEnd"/>
      <w:r w:rsidRPr="00B50EFC">
        <w:rPr>
          <w:rFonts w:ascii="Times New Roman" w:eastAsia="Times New Roman" w:hAnsi="Times New Roman" w:cs="Times New Roman"/>
          <w:color w:val="000000" w:themeColor="text1"/>
          <w:sz w:val="24"/>
          <w:szCs w:val="24"/>
        </w:rPr>
        <w:t xml:space="preserve">, A. (1997). Insulin resistance and the polycystic ovary syndrome: Mechanism and implications for pathogenesis. </w:t>
      </w:r>
      <w:r w:rsidRPr="00B50EFC">
        <w:rPr>
          <w:rFonts w:ascii="Times New Roman" w:eastAsia="Times New Roman" w:hAnsi="Times New Roman" w:cs="Times New Roman"/>
          <w:i/>
          <w:iCs/>
          <w:color w:val="000000" w:themeColor="text1"/>
          <w:sz w:val="24"/>
          <w:szCs w:val="24"/>
        </w:rPr>
        <w:t>Endocrine Reviews, 18</w:t>
      </w:r>
      <w:r w:rsidRPr="00B50EFC">
        <w:rPr>
          <w:rFonts w:ascii="Times New Roman" w:eastAsia="Times New Roman" w:hAnsi="Times New Roman" w:cs="Times New Roman"/>
          <w:color w:val="000000" w:themeColor="text1"/>
          <w:sz w:val="24"/>
          <w:szCs w:val="24"/>
        </w:rPr>
        <w:t xml:space="preserve">(6), 774–800. </w:t>
      </w:r>
      <w:r w:rsidRPr="00B50EFC">
        <w:rPr>
          <w:rFonts w:ascii="Times New Roman" w:eastAsia="Times New Roman" w:hAnsi="Times New Roman" w:cs="Times New Roman"/>
          <w:color w:val="000000" w:themeColor="text1"/>
          <w:sz w:val="24"/>
          <w:szCs w:val="24"/>
          <w:u w:val="single"/>
        </w:rPr>
        <w:t>https://doi.org/10.1210/edrv.18.6.0318</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Escobar-</w:t>
      </w:r>
      <w:proofErr w:type="spellStart"/>
      <w:r w:rsidRPr="00B50EFC">
        <w:rPr>
          <w:rFonts w:ascii="Times New Roman" w:eastAsia="Times New Roman" w:hAnsi="Times New Roman" w:cs="Times New Roman"/>
          <w:color w:val="000000" w:themeColor="text1"/>
          <w:sz w:val="24"/>
          <w:szCs w:val="24"/>
        </w:rPr>
        <w:t>Morreale</w:t>
      </w:r>
      <w:proofErr w:type="spellEnd"/>
      <w:r w:rsidRPr="00B50EFC">
        <w:rPr>
          <w:rFonts w:ascii="Times New Roman" w:eastAsia="Times New Roman" w:hAnsi="Times New Roman" w:cs="Times New Roman"/>
          <w:color w:val="000000" w:themeColor="text1"/>
          <w:sz w:val="24"/>
          <w:szCs w:val="24"/>
        </w:rPr>
        <w:t xml:space="preserve">, H. F. (2018). Polycystic ovary syndrome: Definition, aetiology, diagnosis and treatment. </w:t>
      </w:r>
      <w:r w:rsidRPr="00B50EFC">
        <w:rPr>
          <w:rFonts w:ascii="Times New Roman" w:eastAsia="Times New Roman" w:hAnsi="Times New Roman" w:cs="Times New Roman"/>
          <w:i/>
          <w:iCs/>
          <w:color w:val="000000" w:themeColor="text1"/>
          <w:sz w:val="24"/>
          <w:szCs w:val="24"/>
        </w:rPr>
        <w:t>Nature Reviews Endocrinology, 14</w:t>
      </w:r>
      <w:r w:rsidRPr="00B50EFC">
        <w:rPr>
          <w:rFonts w:ascii="Times New Roman" w:eastAsia="Times New Roman" w:hAnsi="Times New Roman" w:cs="Times New Roman"/>
          <w:color w:val="000000" w:themeColor="text1"/>
          <w:sz w:val="24"/>
          <w:szCs w:val="24"/>
        </w:rPr>
        <w:t>(5), 270–284. https://doi.org/10.1038/nrendo.2018.24</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roofErr w:type="spellStart"/>
      <w:r w:rsidRPr="00B50EFC">
        <w:rPr>
          <w:rFonts w:ascii="Times New Roman" w:eastAsia="Times New Roman" w:hAnsi="Times New Roman" w:cs="Times New Roman"/>
          <w:color w:val="000000" w:themeColor="text1"/>
          <w:sz w:val="24"/>
          <w:szCs w:val="24"/>
        </w:rPr>
        <w:t>Joham</w:t>
      </w:r>
      <w:proofErr w:type="spellEnd"/>
      <w:r w:rsidRPr="00B50EFC">
        <w:rPr>
          <w:rFonts w:ascii="Times New Roman" w:eastAsia="Times New Roman" w:hAnsi="Times New Roman" w:cs="Times New Roman"/>
          <w:color w:val="000000" w:themeColor="text1"/>
          <w:sz w:val="24"/>
          <w:szCs w:val="24"/>
        </w:rPr>
        <w:t xml:space="preserve">, A. E., Norman, R. J., </w:t>
      </w:r>
      <w:proofErr w:type="spellStart"/>
      <w:r w:rsidRPr="00B50EFC">
        <w:rPr>
          <w:rFonts w:ascii="Times New Roman" w:eastAsia="Times New Roman" w:hAnsi="Times New Roman" w:cs="Times New Roman"/>
          <w:color w:val="000000" w:themeColor="text1"/>
          <w:sz w:val="24"/>
          <w:szCs w:val="24"/>
        </w:rPr>
        <w:t>Stener-Victorin</w:t>
      </w:r>
      <w:proofErr w:type="spellEnd"/>
      <w:r w:rsidRPr="00B50EFC">
        <w:rPr>
          <w:rFonts w:ascii="Times New Roman" w:eastAsia="Times New Roman" w:hAnsi="Times New Roman" w:cs="Times New Roman"/>
          <w:color w:val="000000" w:themeColor="text1"/>
          <w:sz w:val="24"/>
          <w:szCs w:val="24"/>
        </w:rPr>
        <w:t xml:space="preserve">, E., </w:t>
      </w:r>
      <w:proofErr w:type="spellStart"/>
      <w:r w:rsidRPr="00B50EFC">
        <w:rPr>
          <w:rFonts w:ascii="Times New Roman" w:eastAsia="Times New Roman" w:hAnsi="Times New Roman" w:cs="Times New Roman"/>
          <w:color w:val="000000" w:themeColor="text1"/>
          <w:sz w:val="24"/>
          <w:szCs w:val="24"/>
        </w:rPr>
        <w:t>Legro</w:t>
      </w:r>
      <w:proofErr w:type="spellEnd"/>
      <w:r w:rsidRPr="00B50EFC">
        <w:rPr>
          <w:rFonts w:ascii="Times New Roman" w:eastAsia="Times New Roman" w:hAnsi="Times New Roman" w:cs="Times New Roman"/>
          <w:color w:val="000000" w:themeColor="text1"/>
          <w:sz w:val="24"/>
          <w:szCs w:val="24"/>
        </w:rPr>
        <w:t xml:space="preserve">, R. S., &amp; </w:t>
      </w:r>
      <w:proofErr w:type="spellStart"/>
      <w:r w:rsidRPr="00B50EFC">
        <w:rPr>
          <w:rFonts w:ascii="Times New Roman" w:eastAsia="Times New Roman" w:hAnsi="Times New Roman" w:cs="Times New Roman"/>
          <w:color w:val="000000" w:themeColor="text1"/>
          <w:sz w:val="24"/>
          <w:szCs w:val="24"/>
        </w:rPr>
        <w:t>Teede</w:t>
      </w:r>
      <w:proofErr w:type="spellEnd"/>
      <w:r w:rsidRPr="00B50EFC">
        <w:rPr>
          <w:rFonts w:ascii="Times New Roman" w:eastAsia="Times New Roman" w:hAnsi="Times New Roman" w:cs="Times New Roman"/>
          <w:color w:val="000000" w:themeColor="text1"/>
          <w:sz w:val="24"/>
          <w:szCs w:val="24"/>
        </w:rPr>
        <w:t xml:space="preserve">, H. J. (2022). Polycystic ovary syndrome. </w:t>
      </w:r>
      <w:r w:rsidRPr="00B50EFC">
        <w:rPr>
          <w:rFonts w:ascii="Times New Roman" w:eastAsia="Times New Roman" w:hAnsi="Times New Roman" w:cs="Times New Roman"/>
          <w:i/>
          <w:iCs/>
          <w:color w:val="000000" w:themeColor="text1"/>
          <w:sz w:val="24"/>
          <w:szCs w:val="24"/>
        </w:rPr>
        <w:t>The Lancet Diabetes &amp; Endocrinology, 10</w:t>
      </w:r>
      <w:r w:rsidRPr="00B50EFC">
        <w:rPr>
          <w:rFonts w:ascii="Times New Roman" w:eastAsia="Times New Roman" w:hAnsi="Times New Roman" w:cs="Times New Roman"/>
          <w:color w:val="000000" w:themeColor="text1"/>
          <w:sz w:val="24"/>
          <w:szCs w:val="24"/>
        </w:rPr>
        <w:t>(9), 668–680. https://doi.org/10.1016/S2213-8587(22)00163-9</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Lim, S. S., </w:t>
      </w:r>
      <w:proofErr w:type="spellStart"/>
      <w:r w:rsidRPr="00B50EFC">
        <w:rPr>
          <w:rFonts w:ascii="Times New Roman" w:eastAsia="Times New Roman" w:hAnsi="Times New Roman" w:cs="Times New Roman"/>
          <w:color w:val="000000" w:themeColor="text1"/>
          <w:sz w:val="24"/>
          <w:szCs w:val="24"/>
        </w:rPr>
        <w:t>Kakoly</w:t>
      </w:r>
      <w:proofErr w:type="spellEnd"/>
      <w:r w:rsidRPr="00B50EFC">
        <w:rPr>
          <w:rFonts w:ascii="Times New Roman" w:eastAsia="Times New Roman" w:hAnsi="Times New Roman" w:cs="Times New Roman"/>
          <w:color w:val="000000" w:themeColor="text1"/>
          <w:sz w:val="24"/>
          <w:szCs w:val="24"/>
        </w:rPr>
        <w:t xml:space="preserve">, N. S., Tan, J. W. J., Fitzgerald, G., </w:t>
      </w:r>
      <w:proofErr w:type="spellStart"/>
      <w:r w:rsidRPr="00B50EFC">
        <w:rPr>
          <w:rFonts w:ascii="Times New Roman" w:eastAsia="Times New Roman" w:hAnsi="Times New Roman" w:cs="Times New Roman"/>
          <w:color w:val="000000" w:themeColor="text1"/>
          <w:sz w:val="24"/>
          <w:szCs w:val="24"/>
        </w:rPr>
        <w:t>Bahri</w:t>
      </w:r>
      <w:proofErr w:type="spellEnd"/>
      <w:r w:rsidRPr="00B50EFC">
        <w:rPr>
          <w:rFonts w:ascii="Times New Roman" w:eastAsia="Times New Roman" w:hAnsi="Times New Roman" w:cs="Times New Roman"/>
          <w:color w:val="000000" w:themeColor="text1"/>
          <w:sz w:val="24"/>
          <w:szCs w:val="24"/>
        </w:rPr>
        <w:t xml:space="preserve"> </w:t>
      </w:r>
      <w:proofErr w:type="spellStart"/>
      <w:r w:rsidRPr="00B50EFC">
        <w:rPr>
          <w:rFonts w:ascii="Times New Roman" w:eastAsia="Times New Roman" w:hAnsi="Times New Roman" w:cs="Times New Roman"/>
          <w:color w:val="000000" w:themeColor="text1"/>
          <w:sz w:val="24"/>
          <w:szCs w:val="24"/>
        </w:rPr>
        <w:t>Khomami</w:t>
      </w:r>
      <w:proofErr w:type="spellEnd"/>
      <w:r w:rsidRPr="00B50EFC">
        <w:rPr>
          <w:rFonts w:ascii="Times New Roman" w:eastAsia="Times New Roman" w:hAnsi="Times New Roman" w:cs="Times New Roman"/>
          <w:color w:val="000000" w:themeColor="text1"/>
          <w:sz w:val="24"/>
          <w:szCs w:val="24"/>
        </w:rPr>
        <w:t xml:space="preserve">, M., </w:t>
      </w:r>
      <w:proofErr w:type="spellStart"/>
      <w:r w:rsidRPr="00B50EFC">
        <w:rPr>
          <w:rFonts w:ascii="Times New Roman" w:eastAsia="Times New Roman" w:hAnsi="Times New Roman" w:cs="Times New Roman"/>
          <w:color w:val="000000" w:themeColor="text1"/>
          <w:sz w:val="24"/>
          <w:szCs w:val="24"/>
        </w:rPr>
        <w:t>Joham</w:t>
      </w:r>
      <w:proofErr w:type="spellEnd"/>
      <w:r w:rsidRPr="00B50EFC">
        <w:rPr>
          <w:rFonts w:ascii="Times New Roman" w:eastAsia="Times New Roman" w:hAnsi="Times New Roman" w:cs="Times New Roman"/>
          <w:color w:val="000000" w:themeColor="text1"/>
          <w:sz w:val="24"/>
          <w:szCs w:val="24"/>
        </w:rPr>
        <w:t xml:space="preserve">, A. E., ... </w:t>
      </w:r>
      <w:proofErr w:type="spellStart"/>
      <w:r w:rsidRPr="00B50EFC">
        <w:rPr>
          <w:rFonts w:ascii="Times New Roman" w:eastAsia="Times New Roman" w:hAnsi="Times New Roman" w:cs="Times New Roman"/>
          <w:color w:val="000000" w:themeColor="text1"/>
          <w:sz w:val="24"/>
          <w:szCs w:val="24"/>
        </w:rPr>
        <w:t>Teede</w:t>
      </w:r>
      <w:proofErr w:type="spellEnd"/>
      <w:r w:rsidRPr="00B50EFC">
        <w:rPr>
          <w:rFonts w:ascii="Times New Roman" w:eastAsia="Times New Roman" w:hAnsi="Times New Roman" w:cs="Times New Roman"/>
          <w:color w:val="000000" w:themeColor="text1"/>
          <w:sz w:val="24"/>
          <w:szCs w:val="24"/>
        </w:rPr>
        <w:t xml:space="preserve">, H. J. (2019). Metabolic syndrome in polycystic ovary syndrome: A </w:t>
      </w:r>
      <w:r w:rsidRPr="00B50EFC">
        <w:rPr>
          <w:rFonts w:ascii="Times New Roman" w:eastAsia="Times New Roman" w:hAnsi="Times New Roman" w:cs="Times New Roman"/>
          <w:color w:val="000000" w:themeColor="text1"/>
          <w:sz w:val="24"/>
          <w:szCs w:val="24"/>
        </w:rPr>
        <w:lastRenderedPageBreak/>
        <w:t xml:space="preserve">systematic review, meta-analysis and meta-regression. </w:t>
      </w:r>
      <w:r w:rsidRPr="00B50EFC">
        <w:rPr>
          <w:rFonts w:ascii="Times New Roman" w:eastAsia="Times New Roman" w:hAnsi="Times New Roman" w:cs="Times New Roman"/>
          <w:i/>
          <w:iCs/>
          <w:color w:val="000000" w:themeColor="text1"/>
          <w:sz w:val="24"/>
          <w:szCs w:val="24"/>
        </w:rPr>
        <w:t>Obesity Reviews, 20</w:t>
      </w:r>
      <w:r w:rsidRPr="00B50EFC">
        <w:rPr>
          <w:rFonts w:ascii="Times New Roman" w:eastAsia="Times New Roman" w:hAnsi="Times New Roman" w:cs="Times New Roman"/>
          <w:color w:val="000000" w:themeColor="text1"/>
          <w:sz w:val="24"/>
          <w:szCs w:val="24"/>
        </w:rPr>
        <w:t>(2), 339–352. https://doi.org/10.1111/obr.12762</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March, W. A., Moore, V. M., </w:t>
      </w:r>
      <w:proofErr w:type="spellStart"/>
      <w:r w:rsidRPr="00B50EFC">
        <w:rPr>
          <w:rFonts w:ascii="Times New Roman" w:eastAsia="Times New Roman" w:hAnsi="Times New Roman" w:cs="Times New Roman"/>
          <w:color w:val="000000" w:themeColor="text1"/>
          <w:sz w:val="24"/>
          <w:szCs w:val="24"/>
        </w:rPr>
        <w:t>Willson</w:t>
      </w:r>
      <w:proofErr w:type="spellEnd"/>
      <w:r w:rsidRPr="00B50EFC">
        <w:rPr>
          <w:rFonts w:ascii="Times New Roman" w:eastAsia="Times New Roman" w:hAnsi="Times New Roman" w:cs="Times New Roman"/>
          <w:color w:val="000000" w:themeColor="text1"/>
          <w:sz w:val="24"/>
          <w:szCs w:val="24"/>
        </w:rPr>
        <w:t xml:space="preserve">, K. J., Phillips, D. I., Norman, R. J., &amp; Davies, M. J. (2010). The prevalence of polycystic ovary syndrome in a community sample assessed under contrasting diagnostic criteria. </w:t>
      </w:r>
      <w:r w:rsidRPr="00B50EFC">
        <w:rPr>
          <w:rFonts w:ascii="Times New Roman" w:eastAsia="Times New Roman" w:hAnsi="Times New Roman" w:cs="Times New Roman"/>
          <w:i/>
          <w:iCs/>
          <w:color w:val="000000" w:themeColor="text1"/>
          <w:sz w:val="24"/>
          <w:szCs w:val="24"/>
        </w:rPr>
        <w:t>Human Reproduction, 25</w:t>
      </w:r>
      <w:r w:rsidRPr="00B50EFC">
        <w:rPr>
          <w:rFonts w:ascii="Times New Roman" w:eastAsia="Times New Roman" w:hAnsi="Times New Roman" w:cs="Times New Roman"/>
          <w:color w:val="000000" w:themeColor="text1"/>
          <w:sz w:val="24"/>
          <w:szCs w:val="24"/>
        </w:rPr>
        <w:t>(2), 544–551. https://doi.org/10.1093/humrep/dep399</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roofErr w:type="spellStart"/>
      <w:r w:rsidRPr="00B50EFC">
        <w:rPr>
          <w:rFonts w:ascii="Times New Roman" w:eastAsia="Times New Roman" w:hAnsi="Times New Roman" w:cs="Times New Roman"/>
          <w:color w:val="000000" w:themeColor="text1"/>
          <w:sz w:val="24"/>
          <w:szCs w:val="24"/>
        </w:rPr>
        <w:t>Teede</w:t>
      </w:r>
      <w:proofErr w:type="spellEnd"/>
      <w:r w:rsidRPr="00B50EFC">
        <w:rPr>
          <w:rFonts w:ascii="Times New Roman" w:eastAsia="Times New Roman" w:hAnsi="Times New Roman" w:cs="Times New Roman"/>
          <w:color w:val="000000" w:themeColor="text1"/>
          <w:sz w:val="24"/>
          <w:szCs w:val="24"/>
        </w:rPr>
        <w:t xml:space="preserve">, H. J., </w:t>
      </w:r>
      <w:proofErr w:type="spellStart"/>
      <w:r w:rsidRPr="00B50EFC">
        <w:rPr>
          <w:rFonts w:ascii="Times New Roman" w:eastAsia="Times New Roman" w:hAnsi="Times New Roman" w:cs="Times New Roman"/>
          <w:color w:val="000000" w:themeColor="text1"/>
          <w:sz w:val="24"/>
          <w:szCs w:val="24"/>
        </w:rPr>
        <w:t>Deeks</w:t>
      </w:r>
      <w:proofErr w:type="spellEnd"/>
      <w:r w:rsidRPr="00B50EFC">
        <w:rPr>
          <w:rFonts w:ascii="Times New Roman" w:eastAsia="Times New Roman" w:hAnsi="Times New Roman" w:cs="Times New Roman"/>
          <w:color w:val="000000" w:themeColor="text1"/>
          <w:sz w:val="24"/>
          <w:szCs w:val="24"/>
        </w:rPr>
        <w:t xml:space="preserve">, A. A., &amp; Moran, L. J. (2010). Polycystic ovary syndrome: </w:t>
      </w:r>
      <w:proofErr w:type="gramStart"/>
      <w:r w:rsidRPr="00B50EFC">
        <w:rPr>
          <w:rFonts w:ascii="Times New Roman" w:eastAsia="Times New Roman" w:hAnsi="Times New Roman" w:cs="Times New Roman"/>
          <w:color w:val="000000" w:themeColor="text1"/>
          <w:sz w:val="24"/>
          <w:szCs w:val="24"/>
        </w:rPr>
        <w:t>A complex condition</w:t>
      </w:r>
      <w:proofErr w:type="gramEnd"/>
      <w:r w:rsidRPr="00B50EFC">
        <w:rPr>
          <w:rFonts w:ascii="Times New Roman" w:eastAsia="Times New Roman" w:hAnsi="Times New Roman" w:cs="Times New Roman"/>
          <w:color w:val="000000" w:themeColor="text1"/>
          <w:sz w:val="24"/>
          <w:szCs w:val="24"/>
        </w:rPr>
        <w:t xml:space="preserve"> with psychological, reproductive and metabolic manifestations that impacts on health across the lifespan. </w:t>
      </w:r>
      <w:r w:rsidRPr="00B50EFC">
        <w:rPr>
          <w:rFonts w:ascii="Times New Roman" w:eastAsia="Times New Roman" w:hAnsi="Times New Roman" w:cs="Times New Roman"/>
          <w:i/>
          <w:iCs/>
          <w:color w:val="000000" w:themeColor="text1"/>
          <w:sz w:val="24"/>
          <w:szCs w:val="24"/>
        </w:rPr>
        <w:t>BMC Medicine, 8</w:t>
      </w:r>
      <w:r w:rsidRPr="00B50EFC">
        <w:rPr>
          <w:rFonts w:ascii="Times New Roman" w:eastAsia="Times New Roman" w:hAnsi="Times New Roman" w:cs="Times New Roman"/>
          <w:color w:val="000000" w:themeColor="text1"/>
          <w:sz w:val="24"/>
          <w:szCs w:val="24"/>
        </w:rPr>
        <w:t>, 41. https://doi.org/10.1186/1741-7015-8-41</w:t>
      </w:r>
    </w:p>
    <w:p w:rsidR="002F69FF" w:rsidRPr="00B50EFC" w:rsidRDefault="002F69FF" w:rsidP="00196ED0">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roofErr w:type="spellStart"/>
      <w:r w:rsidRPr="00B50EFC">
        <w:rPr>
          <w:rFonts w:ascii="Times New Roman" w:eastAsia="Times New Roman" w:hAnsi="Times New Roman" w:cs="Times New Roman"/>
          <w:color w:val="000000" w:themeColor="text1"/>
          <w:sz w:val="24"/>
          <w:szCs w:val="24"/>
        </w:rPr>
        <w:t>Teede</w:t>
      </w:r>
      <w:proofErr w:type="spellEnd"/>
      <w:r w:rsidRPr="00B50EFC">
        <w:rPr>
          <w:rFonts w:ascii="Times New Roman" w:eastAsia="Times New Roman" w:hAnsi="Times New Roman" w:cs="Times New Roman"/>
          <w:color w:val="000000" w:themeColor="text1"/>
          <w:sz w:val="24"/>
          <w:szCs w:val="24"/>
        </w:rPr>
        <w:t xml:space="preserve">, H. J., </w:t>
      </w:r>
      <w:proofErr w:type="spellStart"/>
      <w:r w:rsidRPr="00B50EFC">
        <w:rPr>
          <w:rFonts w:ascii="Times New Roman" w:eastAsia="Times New Roman" w:hAnsi="Times New Roman" w:cs="Times New Roman"/>
          <w:color w:val="000000" w:themeColor="text1"/>
          <w:sz w:val="24"/>
          <w:szCs w:val="24"/>
        </w:rPr>
        <w:t>Misso</w:t>
      </w:r>
      <w:proofErr w:type="spellEnd"/>
      <w:r w:rsidRPr="00B50EFC">
        <w:rPr>
          <w:rFonts w:ascii="Times New Roman" w:eastAsia="Times New Roman" w:hAnsi="Times New Roman" w:cs="Times New Roman"/>
          <w:color w:val="000000" w:themeColor="text1"/>
          <w:sz w:val="24"/>
          <w:szCs w:val="24"/>
        </w:rPr>
        <w:t xml:space="preserve">, M. L., Costello, M. F., </w:t>
      </w:r>
      <w:proofErr w:type="spellStart"/>
      <w:r w:rsidRPr="00B50EFC">
        <w:rPr>
          <w:rFonts w:ascii="Times New Roman" w:eastAsia="Times New Roman" w:hAnsi="Times New Roman" w:cs="Times New Roman"/>
          <w:color w:val="000000" w:themeColor="text1"/>
          <w:sz w:val="24"/>
          <w:szCs w:val="24"/>
        </w:rPr>
        <w:t>Dokras</w:t>
      </w:r>
      <w:proofErr w:type="spellEnd"/>
      <w:r w:rsidRPr="00B50EFC">
        <w:rPr>
          <w:rFonts w:ascii="Times New Roman" w:eastAsia="Times New Roman" w:hAnsi="Times New Roman" w:cs="Times New Roman"/>
          <w:color w:val="000000" w:themeColor="text1"/>
          <w:sz w:val="24"/>
          <w:szCs w:val="24"/>
        </w:rPr>
        <w:t xml:space="preserve">, A., </w:t>
      </w:r>
      <w:proofErr w:type="spellStart"/>
      <w:r w:rsidRPr="00B50EFC">
        <w:rPr>
          <w:rFonts w:ascii="Times New Roman" w:eastAsia="Times New Roman" w:hAnsi="Times New Roman" w:cs="Times New Roman"/>
          <w:color w:val="000000" w:themeColor="text1"/>
          <w:sz w:val="24"/>
          <w:szCs w:val="24"/>
        </w:rPr>
        <w:t>Laven</w:t>
      </w:r>
      <w:proofErr w:type="spellEnd"/>
      <w:r w:rsidRPr="00B50EFC">
        <w:rPr>
          <w:rFonts w:ascii="Times New Roman" w:eastAsia="Times New Roman" w:hAnsi="Times New Roman" w:cs="Times New Roman"/>
          <w:color w:val="000000" w:themeColor="text1"/>
          <w:sz w:val="24"/>
          <w:szCs w:val="24"/>
        </w:rPr>
        <w:t>, J., Moran, L</w:t>
      </w:r>
      <w:proofErr w:type="gramStart"/>
      <w:r w:rsidRPr="00B50EFC">
        <w:rPr>
          <w:rFonts w:ascii="Times New Roman" w:eastAsia="Times New Roman" w:hAnsi="Times New Roman" w:cs="Times New Roman"/>
          <w:color w:val="000000" w:themeColor="text1"/>
          <w:sz w:val="24"/>
          <w:szCs w:val="24"/>
        </w:rPr>
        <w:t>., ...</w:t>
      </w:r>
      <w:proofErr w:type="gramEnd"/>
      <w:r w:rsidRPr="00B50EFC">
        <w:rPr>
          <w:rFonts w:ascii="Times New Roman" w:eastAsia="Times New Roman" w:hAnsi="Times New Roman" w:cs="Times New Roman"/>
          <w:color w:val="000000" w:themeColor="text1"/>
          <w:sz w:val="24"/>
          <w:szCs w:val="24"/>
        </w:rPr>
        <w:t xml:space="preserve"> </w:t>
      </w:r>
      <w:proofErr w:type="spellStart"/>
      <w:r w:rsidRPr="00B50EFC">
        <w:rPr>
          <w:rFonts w:ascii="Times New Roman" w:eastAsia="Times New Roman" w:hAnsi="Times New Roman" w:cs="Times New Roman"/>
          <w:color w:val="000000" w:themeColor="text1"/>
          <w:sz w:val="24"/>
          <w:szCs w:val="24"/>
        </w:rPr>
        <w:t>Yildiz</w:t>
      </w:r>
      <w:proofErr w:type="spellEnd"/>
      <w:r w:rsidRPr="00B50EFC">
        <w:rPr>
          <w:rFonts w:ascii="Times New Roman" w:eastAsia="Times New Roman" w:hAnsi="Times New Roman" w:cs="Times New Roman"/>
          <w:color w:val="000000" w:themeColor="text1"/>
          <w:sz w:val="24"/>
          <w:szCs w:val="24"/>
        </w:rPr>
        <w:t xml:space="preserve">, B. O. (2018). Recommendations from the international evidence-based guideline for the assessment and management of polycystic ovary syndrome. </w:t>
      </w:r>
      <w:r w:rsidRPr="00B50EFC">
        <w:rPr>
          <w:rFonts w:ascii="Times New Roman" w:eastAsia="Times New Roman" w:hAnsi="Times New Roman" w:cs="Times New Roman"/>
          <w:i/>
          <w:iCs/>
          <w:color w:val="000000" w:themeColor="text1"/>
          <w:sz w:val="24"/>
          <w:szCs w:val="24"/>
        </w:rPr>
        <w:t>Human Reproduction, 33</w:t>
      </w:r>
      <w:r w:rsidRPr="00B50EFC">
        <w:rPr>
          <w:rFonts w:ascii="Times New Roman" w:eastAsia="Times New Roman" w:hAnsi="Times New Roman" w:cs="Times New Roman"/>
          <w:color w:val="000000" w:themeColor="text1"/>
          <w:sz w:val="24"/>
          <w:szCs w:val="24"/>
        </w:rPr>
        <w:t>(9), 1602–1618. https://doi.org/10.1093/humrep/dey256</w:t>
      </w:r>
    </w:p>
    <w:p w:rsidR="00372D2F" w:rsidRPr="00ED114C" w:rsidRDefault="002F69FF" w:rsidP="00196ED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B50EFC">
        <w:rPr>
          <w:rFonts w:ascii="Times New Roman" w:eastAsia="Times New Roman" w:hAnsi="Times New Roman" w:cs="Times New Roman"/>
          <w:color w:val="000000" w:themeColor="text1"/>
          <w:sz w:val="24"/>
          <w:szCs w:val="24"/>
        </w:rPr>
        <w:t xml:space="preserve">Zeng, X., </w:t>
      </w:r>
      <w:proofErr w:type="spellStart"/>
      <w:r w:rsidRPr="00B50EFC">
        <w:rPr>
          <w:rFonts w:ascii="Times New Roman" w:eastAsia="Times New Roman" w:hAnsi="Times New Roman" w:cs="Times New Roman"/>
          <w:color w:val="000000" w:themeColor="text1"/>
          <w:sz w:val="24"/>
          <w:szCs w:val="24"/>
        </w:rPr>
        <w:t>Xie</w:t>
      </w:r>
      <w:proofErr w:type="spellEnd"/>
      <w:r w:rsidRPr="00B50EFC">
        <w:rPr>
          <w:rFonts w:ascii="Times New Roman" w:eastAsia="Times New Roman" w:hAnsi="Times New Roman" w:cs="Times New Roman"/>
          <w:color w:val="000000" w:themeColor="text1"/>
          <w:sz w:val="24"/>
          <w:szCs w:val="24"/>
        </w:rPr>
        <w:t xml:space="preserve">, Y. J., Liu, Y. T., Long, S. L., &amp; Mo, Z. C. (2020). Polycystic ovarian syndrome: Correlation between hyperandrogenism, insulin resistance and obesity. </w:t>
      </w:r>
      <w:r w:rsidRPr="00B50EFC">
        <w:rPr>
          <w:rFonts w:ascii="Times New Roman" w:eastAsia="Times New Roman" w:hAnsi="Times New Roman" w:cs="Times New Roman"/>
          <w:i/>
          <w:iCs/>
          <w:color w:val="000000" w:themeColor="text1"/>
          <w:sz w:val="24"/>
          <w:szCs w:val="24"/>
        </w:rPr>
        <w:t xml:space="preserve">Clinical </w:t>
      </w:r>
      <w:proofErr w:type="spellStart"/>
      <w:r w:rsidRPr="00B50EFC">
        <w:rPr>
          <w:rFonts w:ascii="Times New Roman" w:eastAsia="Times New Roman" w:hAnsi="Times New Roman" w:cs="Times New Roman"/>
          <w:i/>
          <w:iCs/>
          <w:color w:val="000000" w:themeColor="text1"/>
          <w:sz w:val="24"/>
          <w:szCs w:val="24"/>
        </w:rPr>
        <w:t>Chimica</w:t>
      </w:r>
      <w:proofErr w:type="spellEnd"/>
      <w:r w:rsidRPr="00B50EFC">
        <w:rPr>
          <w:rFonts w:ascii="Times New Roman" w:eastAsia="Times New Roman" w:hAnsi="Times New Roman" w:cs="Times New Roman"/>
          <w:i/>
          <w:iCs/>
          <w:color w:val="000000" w:themeColor="text1"/>
          <w:sz w:val="24"/>
          <w:szCs w:val="24"/>
        </w:rPr>
        <w:t xml:space="preserve"> </w:t>
      </w:r>
      <w:proofErr w:type="spellStart"/>
      <w:r w:rsidRPr="00B50EFC">
        <w:rPr>
          <w:rFonts w:ascii="Times New Roman" w:eastAsia="Times New Roman" w:hAnsi="Times New Roman" w:cs="Times New Roman"/>
          <w:i/>
          <w:iCs/>
          <w:color w:val="000000" w:themeColor="text1"/>
          <w:sz w:val="24"/>
          <w:szCs w:val="24"/>
        </w:rPr>
        <w:t>Acta</w:t>
      </w:r>
      <w:proofErr w:type="spellEnd"/>
      <w:r w:rsidRPr="00B50EFC">
        <w:rPr>
          <w:rFonts w:ascii="Times New Roman" w:eastAsia="Times New Roman" w:hAnsi="Times New Roman" w:cs="Times New Roman"/>
          <w:i/>
          <w:iCs/>
          <w:color w:val="000000" w:themeColor="text1"/>
          <w:sz w:val="24"/>
          <w:szCs w:val="24"/>
        </w:rPr>
        <w:t>, 502</w:t>
      </w:r>
      <w:r w:rsidRPr="00B50EFC">
        <w:rPr>
          <w:rFonts w:ascii="Times New Roman" w:eastAsia="Times New Roman" w:hAnsi="Times New Roman" w:cs="Times New Roman"/>
          <w:color w:val="000000" w:themeColor="text1"/>
          <w:sz w:val="24"/>
          <w:szCs w:val="24"/>
        </w:rPr>
        <w:t xml:space="preserve">, 214–221. </w:t>
      </w:r>
      <w:hyperlink r:id="rId18" w:history="1">
        <w:r w:rsidR="00ED114C" w:rsidRPr="007707A3">
          <w:rPr>
            <w:rStyle w:val="Hyperlink"/>
            <w:rFonts w:ascii="Times New Roman" w:eastAsia="Times New Roman" w:hAnsi="Times New Roman" w:cs="Times New Roman"/>
            <w:sz w:val="24"/>
            <w:szCs w:val="24"/>
          </w:rPr>
          <w:t>https://doi.org/10.1016/j.cca.2019.11.003</w:t>
        </w:r>
      </w:hyperlink>
    </w:p>
    <w:p w:rsidR="00ED114C" w:rsidRDefault="00ED114C"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p w:rsidR="0005540D" w:rsidRDefault="0005540D" w:rsidP="00ED114C">
      <w:pPr>
        <w:spacing w:after="0" w:line="360" w:lineRule="auto"/>
        <w:ind w:left="360"/>
        <w:jc w:val="both"/>
        <w:rPr>
          <w:rFonts w:ascii="Times New Roman" w:hAnsi="Times New Roman" w:cs="Times New Roman"/>
          <w:color w:val="000000" w:themeColor="text1"/>
          <w:sz w:val="24"/>
          <w:szCs w:val="24"/>
        </w:rPr>
      </w:pPr>
      <w:bookmarkStart w:id="0" w:name="_GoBack"/>
      <w:bookmarkEnd w:id="0"/>
    </w:p>
    <w:p w:rsidR="0005540D" w:rsidRDefault="0005540D" w:rsidP="00ED114C">
      <w:pPr>
        <w:spacing w:after="0" w:line="360" w:lineRule="auto"/>
        <w:ind w:left="360"/>
        <w:jc w:val="both"/>
        <w:rPr>
          <w:rFonts w:ascii="Times New Roman" w:hAnsi="Times New Roman" w:cs="Times New Roman"/>
          <w:color w:val="000000" w:themeColor="text1"/>
          <w:sz w:val="24"/>
          <w:szCs w:val="24"/>
        </w:rPr>
      </w:pPr>
    </w:p>
    <w:sectPr w:rsidR="0005540D" w:rsidSect="00D8763F">
      <w:footerReference w:type="default" r:id="rId1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0D1" w:rsidRDefault="001060D1" w:rsidP="005633AD">
      <w:pPr>
        <w:spacing w:after="0" w:line="240" w:lineRule="auto"/>
      </w:pPr>
      <w:r>
        <w:separator/>
      </w:r>
    </w:p>
  </w:endnote>
  <w:endnote w:type="continuationSeparator" w:id="0">
    <w:p w:rsidR="001060D1" w:rsidRDefault="001060D1" w:rsidP="0056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874094"/>
      <w:docPartObj>
        <w:docPartGallery w:val="Page Numbers (Bottom of Page)"/>
        <w:docPartUnique/>
      </w:docPartObj>
    </w:sdtPr>
    <w:sdtEndPr>
      <w:rPr>
        <w:noProof/>
      </w:rPr>
    </w:sdtEndPr>
    <w:sdtContent>
      <w:p w:rsidR="005633AD" w:rsidRDefault="005633AD">
        <w:pPr>
          <w:pStyle w:val="Footer"/>
          <w:jc w:val="right"/>
        </w:pPr>
        <w:r>
          <w:fldChar w:fldCharType="begin"/>
        </w:r>
        <w:r>
          <w:instrText xml:space="preserve"> PAGE   \* MERGEFORMAT </w:instrText>
        </w:r>
        <w:r>
          <w:fldChar w:fldCharType="separate"/>
        </w:r>
        <w:r w:rsidR="00B31FC5">
          <w:rPr>
            <w:noProof/>
          </w:rPr>
          <w:t>16</w:t>
        </w:r>
        <w:r>
          <w:rPr>
            <w:noProof/>
          </w:rPr>
          <w:fldChar w:fldCharType="end"/>
        </w:r>
      </w:p>
    </w:sdtContent>
  </w:sdt>
  <w:p w:rsidR="005633AD" w:rsidRDefault="00563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0D1" w:rsidRDefault="001060D1" w:rsidP="005633AD">
      <w:pPr>
        <w:spacing w:after="0" w:line="240" w:lineRule="auto"/>
      </w:pPr>
      <w:r>
        <w:separator/>
      </w:r>
    </w:p>
  </w:footnote>
  <w:footnote w:type="continuationSeparator" w:id="0">
    <w:p w:rsidR="001060D1" w:rsidRDefault="001060D1" w:rsidP="005633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53EC"/>
    <w:multiLevelType w:val="hybridMultilevel"/>
    <w:tmpl w:val="9F56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15259"/>
    <w:multiLevelType w:val="hybridMultilevel"/>
    <w:tmpl w:val="5AFA84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C06F7"/>
    <w:multiLevelType w:val="multilevel"/>
    <w:tmpl w:val="D340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B4F17"/>
    <w:multiLevelType w:val="multilevel"/>
    <w:tmpl w:val="C800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34750"/>
    <w:multiLevelType w:val="hybridMultilevel"/>
    <w:tmpl w:val="50FE77B6"/>
    <w:lvl w:ilvl="0" w:tplc="719E2E5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E9278C"/>
    <w:multiLevelType w:val="hybridMultilevel"/>
    <w:tmpl w:val="DFA6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8D477F"/>
    <w:multiLevelType w:val="hybridMultilevel"/>
    <w:tmpl w:val="CC264D66"/>
    <w:lvl w:ilvl="0" w:tplc="03CC11D0">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E04B2"/>
    <w:multiLevelType w:val="hybridMultilevel"/>
    <w:tmpl w:val="13CAA5BC"/>
    <w:lvl w:ilvl="0" w:tplc="03E00A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8F2D44"/>
    <w:multiLevelType w:val="hybridMultilevel"/>
    <w:tmpl w:val="D158C792"/>
    <w:lvl w:ilvl="0" w:tplc="0409000F">
      <w:start w:val="1"/>
      <w:numFmt w:val="decimal"/>
      <w:lvlText w:val="%1."/>
      <w:lvlJc w:val="left"/>
      <w:pPr>
        <w:ind w:left="720" w:hanging="360"/>
      </w:pPr>
    </w:lvl>
    <w:lvl w:ilvl="1" w:tplc="B52A81E0">
      <w:start w:val="1"/>
      <w:numFmt w:val="decimal"/>
      <w:lvlText w:val="%2."/>
      <w:lvlJc w:val="left"/>
      <w:pPr>
        <w:ind w:left="135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2"/>
  </w:num>
  <w:num w:numId="5">
    <w:abstractNumId w:val="7"/>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F6"/>
    <w:rsid w:val="0005540D"/>
    <w:rsid w:val="001060D1"/>
    <w:rsid w:val="001765B6"/>
    <w:rsid w:val="0018742B"/>
    <w:rsid w:val="001916D9"/>
    <w:rsid w:val="00196ED0"/>
    <w:rsid w:val="001B30D4"/>
    <w:rsid w:val="001F1227"/>
    <w:rsid w:val="0025751A"/>
    <w:rsid w:val="002F69FF"/>
    <w:rsid w:val="003831F6"/>
    <w:rsid w:val="004A6A8B"/>
    <w:rsid w:val="004B4DE2"/>
    <w:rsid w:val="004C4910"/>
    <w:rsid w:val="004E6ADA"/>
    <w:rsid w:val="004F116B"/>
    <w:rsid w:val="00524DEB"/>
    <w:rsid w:val="00540A91"/>
    <w:rsid w:val="00555C48"/>
    <w:rsid w:val="005633AD"/>
    <w:rsid w:val="00565247"/>
    <w:rsid w:val="005C1434"/>
    <w:rsid w:val="005E08C3"/>
    <w:rsid w:val="005E64F1"/>
    <w:rsid w:val="0063079E"/>
    <w:rsid w:val="006559F2"/>
    <w:rsid w:val="00664DE3"/>
    <w:rsid w:val="00701D25"/>
    <w:rsid w:val="00753E25"/>
    <w:rsid w:val="007F194B"/>
    <w:rsid w:val="008E26D0"/>
    <w:rsid w:val="0091595D"/>
    <w:rsid w:val="00924754"/>
    <w:rsid w:val="0094738C"/>
    <w:rsid w:val="009E386B"/>
    <w:rsid w:val="00A0574F"/>
    <w:rsid w:val="00A83FAF"/>
    <w:rsid w:val="00A97C78"/>
    <w:rsid w:val="00B31FC5"/>
    <w:rsid w:val="00B50EFC"/>
    <w:rsid w:val="00B93CFB"/>
    <w:rsid w:val="00BD6F94"/>
    <w:rsid w:val="00CB3D42"/>
    <w:rsid w:val="00D05D3A"/>
    <w:rsid w:val="00D838B7"/>
    <w:rsid w:val="00D8763F"/>
    <w:rsid w:val="00D95DAA"/>
    <w:rsid w:val="00DD1805"/>
    <w:rsid w:val="00DF2B6F"/>
    <w:rsid w:val="00E3345F"/>
    <w:rsid w:val="00E41F62"/>
    <w:rsid w:val="00E770AF"/>
    <w:rsid w:val="00EC77C7"/>
    <w:rsid w:val="00ED114C"/>
    <w:rsid w:val="00EF1681"/>
    <w:rsid w:val="00F823A0"/>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FF"/>
    <w:pPr>
      <w:ind w:left="720"/>
      <w:contextualSpacing/>
    </w:pPr>
  </w:style>
  <w:style w:type="table" w:styleId="TableGrid">
    <w:name w:val="Table Grid"/>
    <w:basedOn w:val="TableNormal"/>
    <w:uiPriority w:val="59"/>
    <w:rsid w:val="002F69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F69FF"/>
    <w:rPr>
      <w:color w:val="0000FF" w:themeColor="hyperlink"/>
      <w:u w:val="single"/>
    </w:rPr>
  </w:style>
  <w:style w:type="character" w:customStyle="1" w:styleId="apple-converted-space">
    <w:name w:val="apple-converted-space"/>
    <w:basedOn w:val="DefaultParagraphFont"/>
    <w:rsid w:val="002F69FF"/>
  </w:style>
  <w:style w:type="character" w:customStyle="1" w:styleId="nowrap">
    <w:name w:val="nowrap"/>
    <w:basedOn w:val="DefaultParagraphFont"/>
    <w:rsid w:val="002F69FF"/>
  </w:style>
  <w:style w:type="paragraph" w:styleId="BalloonText">
    <w:name w:val="Balloon Text"/>
    <w:basedOn w:val="Normal"/>
    <w:link w:val="BalloonTextChar"/>
    <w:uiPriority w:val="99"/>
    <w:semiHidden/>
    <w:unhideWhenUsed/>
    <w:rsid w:val="002F6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9FF"/>
    <w:rPr>
      <w:rFonts w:ascii="Tahoma" w:hAnsi="Tahoma" w:cs="Tahoma"/>
      <w:sz w:val="16"/>
      <w:szCs w:val="16"/>
    </w:rPr>
  </w:style>
  <w:style w:type="paragraph" w:styleId="NormalWeb">
    <w:name w:val="Normal (Web)"/>
    <w:basedOn w:val="Normal"/>
    <w:uiPriority w:val="99"/>
    <w:semiHidden/>
    <w:unhideWhenUsed/>
    <w:rsid w:val="004A6A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A8B"/>
    <w:rPr>
      <w:b/>
      <w:bCs/>
    </w:rPr>
  </w:style>
  <w:style w:type="paragraph" w:styleId="Header">
    <w:name w:val="header"/>
    <w:basedOn w:val="Normal"/>
    <w:link w:val="HeaderChar"/>
    <w:uiPriority w:val="99"/>
    <w:unhideWhenUsed/>
    <w:rsid w:val="00563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AD"/>
  </w:style>
  <w:style w:type="paragraph" w:styleId="Footer">
    <w:name w:val="footer"/>
    <w:basedOn w:val="Normal"/>
    <w:link w:val="FooterChar"/>
    <w:uiPriority w:val="99"/>
    <w:unhideWhenUsed/>
    <w:rsid w:val="00563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FF"/>
    <w:pPr>
      <w:ind w:left="720"/>
      <w:contextualSpacing/>
    </w:pPr>
  </w:style>
  <w:style w:type="table" w:styleId="TableGrid">
    <w:name w:val="Table Grid"/>
    <w:basedOn w:val="TableNormal"/>
    <w:uiPriority w:val="59"/>
    <w:rsid w:val="002F69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F69FF"/>
    <w:rPr>
      <w:color w:val="0000FF" w:themeColor="hyperlink"/>
      <w:u w:val="single"/>
    </w:rPr>
  </w:style>
  <w:style w:type="character" w:customStyle="1" w:styleId="apple-converted-space">
    <w:name w:val="apple-converted-space"/>
    <w:basedOn w:val="DefaultParagraphFont"/>
    <w:rsid w:val="002F69FF"/>
  </w:style>
  <w:style w:type="character" w:customStyle="1" w:styleId="nowrap">
    <w:name w:val="nowrap"/>
    <w:basedOn w:val="DefaultParagraphFont"/>
    <w:rsid w:val="002F69FF"/>
  </w:style>
  <w:style w:type="paragraph" w:styleId="BalloonText">
    <w:name w:val="Balloon Text"/>
    <w:basedOn w:val="Normal"/>
    <w:link w:val="BalloonTextChar"/>
    <w:uiPriority w:val="99"/>
    <w:semiHidden/>
    <w:unhideWhenUsed/>
    <w:rsid w:val="002F6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9FF"/>
    <w:rPr>
      <w:rFonts w:ascii="Tahoma" w:hAnsi="Tahoma" w:cs="Tahoma"/>
      <w:sz w:val="16"/>
      <w:szCs w:val="16"/>
    </w:rPr>
  </w:style>
  <w:style w:type="paragraph" w:styleId="NormalWeb">
    <w:name w:val="Normal (Web)"/>
    <w:basedOn w:val="Normal"/>
    <w:uiPriority w:val="99"/>
    <w:semiHidden/>
    <w:unhideWhenUsed/>
    <w:rsid w:val="004A6A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A8B"/>
    <w:rPr>
      <w:b/>
      <w:bCs/>
    </w:rPr>
  </w:style>
  <w:style w:type="paragraph" w:styleId="Header">
    <w:name w:val="header"/>
    <w:basedOn w:val="Normal"/>
    <w:link w:val="HeaderChar"/>
    <w:uiPriority w:val="99"/>
    <w:unhideWhenUsed/>
    <w:rsid w:val="00563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AD"/>
  </w:style>
  <w:style w:type="paragraph" w:styleId="Footer">
    <w:name w:val="footer"/>
    <w:basedOn w:val="Normal"/>
    <w:link w:val="FooterChar"/>
    <w:uiPriority w:val="99"/>
    <w:unhideWhenUsed/>
    <w:rsid w:val="00563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539">
      <w:bodyDiv w:val="1"/>
      <w:marLeft w:val="0"/>
      <w:marRight w:val="0"/>
      <w:marTop w:val="0"/>
      <w:marBottom w:val="0"/>
      <w:divBdr>
        <w:top w:val="none" w:sz="0" w:space="0" w:color="auto"/>
        <w:left w:val="none" w:sz="0" w:space="0" w:color="auto"/>
        <w:bottom w:val="none" w:sz="0" w:space="0" w:color="auto"/>
        <w:right w:val="none" w:sz="0" w:space="0" w:color="auto"/>
      </w:divBdr>
    </w:div>
    <w:div w:id="1223911157">
      <w:bodyDiv w:val="1"/>
      <w:marLeft w:val="0"/>
      <w:marRight w:val="0"/>
      <w:marTop w:val="0"/>
      <w:marBottom w:val="0"/>
      <w:divBdr>
        <w:top w:val="none" w:sz="0" w:space="0" w:color="auto"/>
        <w:left w:val="none" w:sz="0" w:space="0" w:color="auto"/>
        <w:bottom w:val="none" w:sz="0" w:space="0" w:color="auto"/>
        <w:right w:val="none" w:sz="0" w:space="0" w:color="auto"/>
      </w:divBdr>
      <w:divsChild>
        <w:div w:id="1092357593">
          <w:marLeft w:val="0"/>
          <w:marRight w:val="0"/>
          <w:marTop w:val="0"/>
          <w:marBottom w:val="600"/>
          <w:divBdr>
            <w:top w:val="none" w:sz="0" w:space="0" w:color="auto"/>
            <w:left w:val="none" w:sz="0" w:space="0" w:color="auto"/>
            <w:bottom w:val="none" w:sz="0" w:space="0" w:color="auto"/>
            <w:right w:val="none" w:sz="0" w:space="0" w:color="auto"/>
          </w:divBdr>
        </w:div>
      </w:divsChild>
    </w:div>
    <w:div w:id="1566259337">
      <w:bodyDiv w:val="1"/>
      <w:marLeft w:val="0"/>
      <w:marRight w:val="0"/>
      <w:marTop w:val="0"/>
      <w:marBottom w:val="0"/>
      <w:divBdr>
        <w:top w:val="none" w:sz="0" w:space="0" w:color="auto"/>
        <w:left w:val="none" w:sz="0" w:space="0" w:color="auto"/>
        <w:bottom w:val="none" w:sz="0" w:space="0" w:color="auto"/>
        <w:right w:val="none" w:sz="0" w:space="0" w:color="auto"/>
      </w:divBdr>
      <w:divsChild>
        <w:div w:id="312413804">
          <w:marLeft w:val="0"/>
          <w:marRight w:val="0"/>
          <w:marTop w:val="0"/>
          <w:marBottom w:val="0"/>
          <w:divBdr>
            <w:top w:val="none" w:sz="0" w:space="0" w:color="auto"/>
            <w:left w:val="none" w:sz="0" w:space="0" w:color="auto"/>
            <w:bottom w:val="none" w:sz="0" w:space="0" w:color="auto"/>
            <w:right w:val="none" w:sz="0" w:space="0" w:color="auto"/>
          </w:divBdr>
          <w:divsChild>
            <w:div w:id="1326277226">
              <w:marLeft w:val="0"/>
              <w:marRight w:val="0"/>
              <w:marTop w:val="0"/>
              <w:marBottom w:val="0"/>
              <w:divBdr>
                <w:top w:val="none" w:sz="0" w:space="0" w:color="auto"/>
                <w:left w:val="none" w:sz="0" w:space="0" w:color="auto"/>
                <w:bottom w:val="none" w:sz="0" w:space="0" w:color="auto"/>
                <w:right w:val="none" w:sz="0" w:space="0" w:color="auto"/>
              </w:divBdr>
              <w:divsChild>
                <w:div w:id="1061757436">
                  <w:marLeft w:val="0"/>
                  <w:marRight w:val="0"/>
                  <w:marTop w:val="0"/>
                  <w:marBottom w:val="0"/>
                  <w:divBdr>
                    <w:top w:val="none" w:sz="0" w:space="0" w:color="auto"/>
                    <w:left w:val="none" w:sz="0" w:space="0" w:color="auto"/>
                    <w:bottom w:val="none" w:sz="0" w:space="0" w:color="auto"/>
                    <w:right w:val="none" w:sz="0" w:space="0" w:color="auto"/>
                  </w:divBdr>
                  <w:divsChild>
                    <w:div w:id="474684239">
                      <w:marLeft w:val="0"/>
                      <w:marRight w:val="0"/>
                      <w:marTop w:val="0"/>
                      <w:marBottom w:val="0"/>
                      <w:divBdr>
                        <w:top w:val="none" w:sz="0" w:space="0" w:color="auto"/>
                        <w:left w:val="none" w:sz="0" w:space="0" w:color="auto"/>
                        <w:bottom w:val="none" w:sz="0" w:space="0" w:color="auto"/>
                        <w:right w:val="none" w:sz="0" w:space="0" w:color="auto"/>
                      </w:divBdr>
                      <w:divsChild>
                        <w:div w:id="154808791">
                          <w:marLeft w:val="0"/>
                          <w:marRight w:val="0"/>
                          <w:marTop w:val="0"/>
                          <w:marBottom w:val="0"/>
                          <w:divBdr>
                            <w:top w:val="none" w:sz="0" w:space="0" w:color="auto"/>
                            <w:left w:val="none" w:sz="0" w:space="0" w:color="auto"/>
                            <w:bottom w:val="none" w:sz="0" w:space="0" w:color="auto"/>
                            <w:right w:val="none" w:sz="0" w:space="0" w:color="auto"/>
                          </w:divBdr>
                          <w:divsChild>
                            <w:div w:id="958531738">
                              <w:marLeft w:val="0"/>
                              <w:marRight w:val="0"/>
                              <w:marTop w:val="0"/>
                              <w:marBottom w:val="0"/>
                              <w:divBdr>
                                <w:top w:val="none" w:sz="0" w:space="0" w:color="auto"/>
                                <w:left w:val="none" w:sz="0" w:space="0" w:color="auto"/>
                                <w:bottom w:val="none" w:sz="0" w:space="0" w:color="auto"/>
                                <w:right w:val="none" w:sz="0" w:space="0" w:color="auto"/>
                              </w:divBdr>
                              <w:divsChild>
                                <w:div w:id="8363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784577">
      <w:bodyDiv w:val="1"/>
      <w:marLeft w:val="0"/>
      <w:marRight w:val="0"/>
      <w:marTop w:val="0"/>
      <w:marBottom w:val="0"/>
      <w:divBdr>
        <w:top w:val="none" w:sz="0" w:space="0" w:color="auto"/>
        <w:left w:val="none" w:sz="0" w:space="0" w:color="auto"/>
        <w:bottom w:val="none" w:sz="0" w:space="0" w:color="auto"/>
        <w:right w:val="none" w:sz="0" w:space="0" w:color="auto"/>
      </w:divBdr>
    </w:div>
    <w:div w:id="19702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doi.org/10.1016/j.cca.2019.11.00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hyperlink" Target="http://www.ncbi.nlm.nih.gov/pmc/articles/PMC3659881/table/T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DR\Desktop\Proj%20Exce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VDR\Desktop\1C3C8000"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VDR\Desktop\1C3C8000"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VDR\Desktop\Proj%20Excel.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VDR\Desktop\Proj%20Excel.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Percentage</c:v>
                </c:pt>
              </c:strCache>
            </c:strRef>
          </c:tx>
          <c:invertIfNegative val="0"/>
          <c:cat>
            <c:strRef>
              <c:f>Sheet1!$A$2:$A$5</c:f>
              <c:strCache>
                <c:ptCount val="4"/>
                <c:pt idx="0">
                  <c:v>Middle</c:v>
                </c:pt>
                <c:pt idx="1">
                  <c:v>Lower Middle</c:v>
                </c:pt>
                <c:pt idx="2">
                  <c:v>Upper Middle </c:v>
                </c:pt>
                <c:pt idx="3">
                  <c:v>Higher income</c:v>
                </c:pt>
              </c:strCache>
            </c:strRef>
          </c:cat>
          <c:val>
            <c:numRef>
              <c:f>Sheet1!$B$2:$B$5</c:f>
              <c:numCache>
                <c:formatCode>General</c:formatCode>
                <c:ptCount val="4"/>
                <c:pt idx="0">
                  <c:v>20</c:v>
                </c:pt>
                <c:pt idx="1">
                  <c:v>28</c:v>
                </c:pt>
                <c:pt idx="2">
                  <c:v>36</c:v>
                </c:pt>
                <c:pt idx="3">
                  <c:v>16</c:v>
                </c:pt>
              </c:numCache>
            </c:numRef>
          </c:val>
        </c:ser>
        <c:dLbls>
          <c:showLegendKey val="0"/>
          <c:showVal val="1"/>
          <c:showCatName val="0"/>
          <c:showSerName val="0"/>
          <c:showPercent val="0"/>
          <c:showBubbleSize val="0"/>
        </c:dLbls>
        <c:gapWidth val="150"/>
        <c:shape val="cylinder"/>
        <c:axId val="169624704"/>
        <c:axId val="169626240"/>
        <c:axId val="0"/>
      </c:bar3DChart>
      <c:catAx>
        <c:axId val="169624704"/>
        <c:scaling>
          <c:orientation val="minMax"/>
        </c:scaling>
        <c:delete val="0"/>
        <c:axPos val="b"/>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en-US"/>
          </a:p>
        </c:txPr>
        <c:crossAx val="169626240"/>
        <c:crosses val="autoZero"/>
        <c:auto val="1"/>
        <c:lblAlgn val="ctr"/>
        <c:lblOffset val="100"/>
        <c:noMultiLvlLbl val="0"/>
      </c:catAx>
      <c:valAx>
        <c:axId val="169626240"/>
        <c:scaling>
          <c:orientation val="minMax"/>
        </c:scaling>
        <c:delete val="1"/>
        <c:axPos val="l"/>
        <c:numFmt formatCode="General" sourceLinked="1"/>
        <c:majorTickMark val="none"/>
        <c:minorTickMark val="none"/>
        <c:tickLblPos val="nextTo"/>
        <c:crossAx val="169624704"/>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Sheet1!$A$9:$D$9</c:f>
              <c:strCache>
                <c:ptCount val="4"/>
                <c:pt idx="0">
                  <c:v>Vegetarians</c:v>
                </c:pt>
                <c:pt idx="1">
                  <c:v>Lacto-Ovo </c:v>
                </c:pt>
                <c:pt idx="2">
                  <c:v>Pescetarians</c:v>
                </c:pt>
                <c:pt idx="3">
                  <c:v>Non-Veg</c:v>
                </c:pt>
              </c:strCache>
            </c:strRef>
          </c:cat>
          <c:val>
            <c:numRef>
              <c:f>Sheet1!$A$10:$D$10</c:f>
              <c:numCache>
                <c:formatCode>General</c:formatCode>
                <c:ptCount val="4"/>
                <c:pt idx="0">
                  <c:v>6</c:v>
                </c:pt>
                <c:pt idx="1">
                  <c:v>6</c:v>
                </c:pt>
                <c:pt idx="2">
                  <c:v>3</c:v>
                </c:pt>
                <c:pt idx="3">
                  <c:v>10</c:v>
                </c:pt>
              </c:numCache>
            </c:numRef>
          </c:val>
          <c:extLst xmlns:c16r2="http://schemas.microsoft.com/office/drawing/2015/06/chart">
            <c:ext xmlns:c16="http://schemas.microsoft.com/office/drawing/2014/chart" uri="{C3380CC4-5D6E-409C-BE32-E72D297353CC}">
              <c16:uniqueId val="{00000000-F632-4C5F-A4D7-C4B051235E77}"/>
            </c:ext>
          </c:extLst>
        </c:ser>
        <c:dLbls>
          <c:showLegendKey val="0"/>
          <c:showVal val="0"/>
          <c:showCatName val="0"/>
          <c:showSerName val="0"/>
          <c:showPercent val="1"/>
          <c:showBubbleSize val="0"/>
          <c:showLeaderLines val="0"/>
        </c:dLbls>
        <c:firstSliceAng val="0"/>
        <c:holeSize val="50"/>
      </c:doughnut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3.0555555555555555E-2"/>
          <c:y val="0.19432888597258677"/>
          <c:w val="0.93888888888888888"/>
          <c:h val="0.51394247594050746"/>
        </c:manualLayout>
      </c:layout>
      <c:bar3DChart>
        <c:barDir val="col"/>
        <c:grouping val="clustered"/>
        <c:varyColors val="0"/>
        <c:ser>
          <c:idx val="0"/>
          <c:order val="0"/>
          <c:tx>
            <c:strRef>
              <c:f>Sheet1!$C$1</c:f>
              <c:strCache>
                <c:ptCount val="1"/>
                <c:pt idx="0">
                  <c:v>Subjects (%)</c:v>
                </c:pt>
              </c:strCache>
            </c:strRef>
          </c:tx>
          <c:invertIfNegative val="0"/>
          <c:cat>
            <c:multiLvlStrRef>
              <c:f>Sheet1!$A$2:$B$4</c:f>
              <c:multiLvlStrCache>
                <c:ptCount val="3"/>
                <c:lvl>
                  <c:pt idx="0">
                    <c:v>30-40 days</c:v>
                  </c:pt>
                  <c:pt idx="1">
                    <c:v>33- 45 days</c:v>
                  </c:pt>
                  <c:pt idx="2">
                    <c:v>35-40days</c:v>
                  </c:pt>
                </c:lvl>
                <c:lvl>
                  <c:pt idx="0">
                    <c:v>Irregular + heavy flow</c:v>
                  </c:pt>
                  <c:pt idx="1">
                    <c:v>Irregular+ spotting</c:v>
                  </c:pt>
                  <c:pt idx="2">
                    <c:v>Irregular+heavy flow+severe abdominal pain</c:v>
                  </c:pt>
                </c:lvl>
              </c:multiLvlStrCache>
            </c:multiLvlStrRef>
          </c:cat>
          <c:val>
            <c:numRef>
              <c:f>Sheet1!$C$2:$C$4</c:f>
              <c:numCache>
                <c:formatCode>General</c:formatCode>
                <c:ptCount val="3"/>
                <c:pt idx="0">
                  <c:v>28</c:v>
                </c:pt>
                <c:pt idx="1">
                  <c:v>32</c:v>
                </c:pt>
                <c:pt idx="2">
                  <c:v>40</c:v>
                </c:pt>
              </c:numCache>
            </c:numRef>
          </c:val>
        </c:ser>
        <c:dLbls>
          <c:showLegendKey val="0"/>
          <c:showVal val="1"/>
          <c:showCatName val="0"/>
          <c:showSerName val="0"/>
          <c:showPercent val="0"/>
          <c:showBubbleSize val="0"/>
        </c:dLbls>
        <c:gapWidth val="150"/>
        <c:shape val="cylinder"/>
        <c:axId val="151279488"/>
        <c:axId val="151281024"/>
        <c:axId val="0"/>
      </c:bar3DChart>
      <c:catAx>
        <c:axId val="151279488"/>
        <c:scaling>
          <c:orientation val="minMax"/>
        </c:scaling>
        <c:delete val="0"/>
        <c:axPos val="b"/>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en-US"/>
          </a:p>
        </c:txPr>
        <c:crossAx val="151281024"/>
        <c:crosses val="autoZero"/>
        <c:auto val="1"/>
        <c:lblAlgn val="ctr"/>
        <c:lblOffset val="100"/>
        <c:noMultiLvlLbl val="0"/>
      </c:catAx>
      <c:valAx>
        <c:axId val="151281024"/>
        <c:scaling>
          <c:orientation val="minMax"/>
        </c:scaling>
        <c:delete val="1"/>
        <c:axPos val="l"/>
        <c:numFmt formatCode="General" sourceLinked="1"/>
        <c:majorTickMark val="out"/>
        <c:minorTickMark val="none"/>
        <c:tickLblPos val="nextTo"/>
        <c:crossAx val="151279488"/>
        <c:crosses val="autoZero"/>
        <c:crossBetween val="between"/>
      </c:valAx>
      <c:spPr>
        <a:solidFill>
          <a:schemeClr val="accent2">
            <a:lumMod val="20000"/>
            <a:lumOff val="80000"/>
          </a:schemeClr>
        </a:solidFill>
        <a:ln w="12700"/>
      </c:spPr>
    </c:plotArea>
    <c:plotVisOnly val="1"/>
    <c:dispBlanksAs val="gap"/>
    <c:showDLblsOverMax val="0"/>
  </c:chart>
  <c:spPr>
    <a:ln w="12700"/>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Sheet2!$G$51</c:f>
              <c:strCache>
                <c:ptCount val="1"/>
                <c:pt idx="0">
                  <c:v>No of subjects</c:v>
                </c:pt>
              </c:strCache>
            </c:strRef>
          </c:tx>
          <c:invertIfNegative val="0"/>
          <c:cat>
            <c:strRef>
              <c:f>Sheet2!$F$52:$F$55</c:f>
              <c:strCache>
                <c:ptCount val="4"/>
                <c:pt idx="0">
                  <c:v>Unmarried</c:v>
                </c:pt>
                <c:pt idx="1">
                  <c:v>Married+no issues</c:v>
                </c:pt>
                <c:pt idx="2">
                  <c:v>Married+one (or more) kid(s)</c:v>
                </c:pt>
                <c:pt idx="3">
                  <c:v>Married+multleple abortions</c:v>
                </c:pt>
              </c:strCache>
            </c:strRef>
          </c:cat>
          <c:val>
            <c:numRef>
              <c:f>Sheet2!$G$52:$G$55</c:f>
              <c:numCache>
                <c:formatCode>General</c:formatCode>
                <c:ptCount val="4"/>
                <c:pt idx="0">
                  <c:v>6</c:v>
                </c:pt>
                <c:pt idx="1">
                  <c:v>7</c:v>
                </c:pt>
                <c:pt idx="2">
                  <c:v>6</c:v>
                </c:pt>
                <c:pt idx="3">
                  <c:v>6</c:v>
                </c:pt>
              </c:numCache>
            </c:numRef>
          </c:val>
          <c:extLst xmlns:c16r2="http://schemas.microsoft.com/office/drawing/2015/06/chart">
            <c:ext xmlns:c16="http://schemas.microsoft.com/office/drawing/2014/chart" uri="{C3380CC4-5D6E-409C-BE32-E72D297353CC}">
              <c16:uniqueId val="{00000000-1658-4E49-B580-9D9990256389}"/>
            </c:ext>
          </c:extLst>
        </c:ser>
        <c:dLbls>
          <c:showLegendKey val="0"/>
          <c:showVal val="1"/>
          <c:showCatName val="0"/>
          <c:showSerName val="0"/>
          <c:showPercent val="0"/>
          <c:showBubbleSize val="0"/>
        </c:dLbls>
        <c:gapWidth val="150"/>
        <c:shape val="cylinder"/>
        <c:axId val="291479936"/>
        <c:axId val="291481472"/>
        <c:axId val="0"/>
      </c:bar3DChart>
      <c:catAx>
        <c:axId val="291479936"/>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91481472"/>
        <c:crosses val="autoZero"/>
        <c:auto val="1"/>
        <c:lblAlgn val="ctr"/>
        <c:lblOffset val="100"/>
        <c:noMultiLvlLbl val="0"/>
      </c:catAx>
      <c:valAx>
        <c:axId val="291481472"/>
        <c:scaling>
          <c:orientation val="minMax"/>
        </c:scaling>
        <c:delete val="1"/>
        <c:axPos val="l"/>
        <c:numFmt formatCode="General" sourceLinked="1"/>
        <c:majorTickMark val="out"/>
        <c:minorTickMark val="none"/>
        <c:tickLblPos val="nextTo"/>
        <c:crossAx val="29147993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c:f>
              <c:strCache>
                <c:ptCount val="1"/>
                <c:pt idx="0">
                  <c:v>WEEK 0</c:v>
                </c:pt>
              </c:strCache>
            </c:strRef>
          </c:tx>
          <c:invertIfNegative val="0"/>
          <c:val>
            <c:numRef>
              <c:f>Sheet1!$C$2:$C$26</c:f>
              <c:numCache>
                <c:formatCode>General</c:formatCode>
                <c:ptCount val="25"/>
                <c:pt idx="0">
                  <c:v>30.297779999999999</c:v>
                </c:pt>
                <c:pt idx="1">
                  <c:v>27.668469999999999</c:v>
                </c:pt>
                <c:pt idx="2">
                  <c:v>28.047090000000001</c:v>
                </c:pt>
                <c:pt idx="3">
                  <c:v>30.548909999999999</c:v>
                </c:pt>
                <c:pt idx="4">
                  <c:v>25.034289999999999</c:v>
                </c:pt>
                <c:pt idx="5">
                  <c:v>30.4</c:v>
                </c:pt>
                <c:pt idx="6">
                  <c:v>31.34994</c:v>
                </c:pt>
                <c:pt idx="7">
                  <c:v>32.25806</c:v>
                </c:pt>
                <c:pt idx="8">
                  <c:v>26.014569999999999</c:v>
                </c:pt>
                <c:pt idx="9">
                  <c:v>26.410810000000001</c:v>
                </c:pt>
                <c:pt idx="10">
                  <c:v>26.523440000000001</c:v>
                </c:pt>
                <c:pt idx="11">
                  <c:v>31.755330000000001</c:v>
                </c:pt>
                <c:pt idx="12">
                  <c:v>26.573090000000001</c:v>
                </c:pt>
                <c:pt idx="13">
                  <c:v>26.48301</c:v>
                </c:pt>
                <c:pt idx="14">
                  <c:v>30.687329999999999</c:v>
                </c:pt>
                <c:pt idx="15">
                  <c:v>30.14321</c:v>
                </c:pt>
                <c:pt idx="16">
                  <c:v>31.925080000000001</c:v>
                </c:pt>
                <c:pt idx="17">
                  <c:v>31.25</c:v>
                </c:pt>
                <c:pt idx="18">
                  <c:v>28.65014</c:v>
                </c:pt>
                <c:pt idx="19">
                  <c:v>30.514199999999999</c:v>
                </c:pt>
                <c:pt idx="20">
                  <c:v>30.543810000000001</c:v>
                </c:pt>
                <c:pt idx="21">
                  <c:v>29.053070000000002</c:v>
                </c:pt>
                <c:pt idx="22">
                  <c:v>30.311109999999999</c:v>
                </c:pt>
                <c:pt idx="23">
                  <c:v>32.635039999999996</c:v>
                </c:pt>
                <c:pt idx="24">
                  <c:v>28.925619999999999</c:v>
                </c:pt>
              </c:numCache>
            </c:numRef>
          </c:val>
        </c:ser>
        <c:ser>
          <c:idx val="1"/>
          <c:order val="1"/>
          <c:tx>
            <c:strRef>
              <c:f>Sheet1!$D$1</c:f>
              <c:strCache>
                <c:ptCount val="1"/>
                <c:pt idx="0">
                  <c:v>WEEK 8</c:v>
                </c:pt>
              </c:strCache>
            </c:strRef>
          </c:tx>
          <c:invertIfNegative val="0"/>
          <c:val>
            <c:numRef>
              <c:f>Sheet1!$D$2:$D$26</c:f>
              <c:numCache>
                <c:formatCode>General</c:formatCode>
                <c:ptCount val="25"/>
                <c:pt idx="0">
                  <c:v>29.432130000000001</c:v>
                </c:pt>
                <c:pt idx="1">
                  <c:v>26.491949999999999</c:v>
                </c:pt>
                <c:pt idx="2">
                  <c:v>27.570979999999999</c:v>
                </c:pt>
                <c:pt idx="3">
                  <c:v>29.696950000000001</c:v>
                </c:pt>
                <c:pt idx="4">
                  <c:v>24.99</c:v>
                </c:pt>
                <c:pt idx="5">
                  <c:v>29.511109999999999</c:v>
                </c:pt>
                <c:pt idx="6">
                  <c:v>30.449079999999999</c:v>
                </c:pt>
                <c:pt idx="7">
                  <c:v>31.009370000000001</c:v>
                </c:pt>
                <c:pt idx="8">
                  <c:v>25.39</c:v>
                </c:pt>
                <c:pt idx="9">
                  <c:v>25.599419999999999</c:v>
                </c:pt>
                <c:pt idx="10">
                  <c:v>25.742190000000001</c:v>
                </c:pt>
                <c:pt idx="11">
                  <c:v>30.358989999999999</c:v>
                </c:pt>
                <c:pt idx="12">
                  <c:v>26.167390000000001</c:v>
                </c:pt>
                <c:pt idx="13">
                  <c:v>25.895320000000002</c:v>
                </c:pt>
                <c:pt idx="14">
                  <c:v>29.64855</c:v>
                </c:pt>
                <c:pt idx="15">
                  <c:v>29.33182</c:v>
                </c:pt>
                <c:pt idx="16">
                  <c:v>31.756</c:v>
                </c:pt>
                <c:pt idx="17">
                  <c:v>30.507809999999999</c:v>
                </c:pt>
                <c:pt idx="18">
                  <c:v>27.878789999999999</c:v>
                </c:pt>
                <c:pt idx="19">
                  <c:v>29.518699999999999</c:v>
                </c:pt>
                <c:pt idx="20">
                  <c:v>29.817589999999999</c:v>
                </c:pt>
                <c:pt idx="21">
                  <c:v>28.345469999999999</c:v>
                </c:pt>
                <c:pt idx="22">
                  <c:v>29.288889999999999</c:v>
                </c:pt>
                <c:pt idx="23">
                  <c:v>32.202219999999997</c:v>
                </c:pt>
                <c:pt idx="24">
                  <c:v>28.293140000000001</c:v>
                </c:pt>
              </c:numCache>
            </c:numRef>
          </c:val>
        </c:ser>
        <c:ser>
          <c:idx val="2"/>
          <c:order val="2"/>
          <c:tx>
            <c:strRef>
              <c:f>Sheet1!$E$1</c:f>
              <c:strCache>
                <c:ptCount val="1"/>
                <c:pt idx="0">
                  <c:v>Week 16</c:v>
                </c:pt>
              </c:strCache>
            </c:strRef>
          </c:tx>
          <c:invertIfNegative val="0"/>
          <c:val>
            <c:numRef>
              <c:f>Sheet1!$E$2:$E$26</c:f>
              <c:numCache>
                <c:formatCode>General</c:formatCode>
                <c:ptCount val="25"/>
                <c:pt idx="0">
                  <c:v>28.176939999999998</c:v>
                </c:pt>
                <c:pt idx="1">
                  <c:v>25.68055</c:v>
                </c:pt>
                <c:pt idx="2">
                  <c:v>26.70533</c:v>
                </c:pt>
                <c:pt idx="3">
                  <c:v>28.885549999999999</c:v>
                </c:pt>
                <c:pt idx="4">
                  <c:v>24.709</c:v>
                </c:pt>
                <c:pt idx="5">
                  <c:v>28.622219999999999</c:v>
                </c:pt>
                <c:pt idx="6">
                  <c:v>30.12</c:v>
                </c:pt>
                <c:pt idx="7">
                  <c:v>30.842870000000001</c:v>
                </c:pt>
                <c:pt idx="8">
                  <c:v>24.557749999999999</c:v>
                </c:pt>
                <c:pt idx="9">
                  <c:v>25.356000000000002</c:v>
                </c:pt>
                <c:pt idx="10">
                  <c:v>24.804690000000001</c:v>
                </c:pt>
                <c:pt idx="11">
                  <c:v>30.313949999999998</c:v>
                </c:pt>
                <c:pt idx="12">
                  <c:v>25.842829999999999</c:v>
                </c:pt>
                <c:pt idx="13">
                  <c:v>25.050509999999999</c:v>
                </c:pt>
                <c:pt idx="14">
                  <c:v>28.47992</c:v>
                </c:pt>
                <c:pt idx="15">
                  <c:v>28.96669</c:v>
                </c:pt>
                <c:pt idx="16">
                  <c:v>31.02</c:v>
                </c:pt>
                <c:pt idx="17">
                  <c:v>29.53125</c:v>
                </c:pt>
                <c:pt idx="18">
                  <c:v>26.960509999999999</c:v>
                </c:pt>
                <c:pt idx="19">
                  <c:v>28.609760000000001</c:v>
                </c:pt>
                <c:pt idx="20">
                  <c:v>29.433119999999999</c:v>
                </c:pt>
                <c:pt idx="21">
                  <c:v>28.01</c:v>
                </c:pt>
                <c:pt idx="22">
                  <c:v>28.311109999999999</c:v>
                </c:pt>
                <c:pt idx="23">
                  <c:v>31.163430000000002</c:v>
                </c:pt>
                <c:pt idx="24">
                  <c:v>27.998999999999999</c:v>
                </c:pt>
              </c:numCache>
            </c:numRef>
          </c:val>
        </c:ser>
        <c:dLbls>
          <c:showLegendKey val="0"/>
          <c:showVal val="0"/>
          <c:showCatName val="0"/>
          <c:showSerName val="0"/>
          <c:showPercent val="0"/>
          <c:showBubbleSize val="0"/>
        </c:dLbls>
        <c:gapWidth val="75"/>
        <c:shape val="cylinder"/>
        <c:axId val="291494912"/>
        <c:axId val="288756480"/>
        <c:axId val="0"/>
      </c:bar3DChart>
      <c:catAx>
        <c:axId val="291494912"/>
        <c:scaling>
          <c:orientation val="minMax"/>
        </c:scaling>
        <c:delete val="0"/>
        <c:axPos val="b"/>
        <c:majorTickMark val="none"/>
        <c:minorTickMark val="none"/>
        <c:tickLblPos val="nextTo"/>
        <c:crossAx val="288756480"/>
        <c:crosses val="autoZero"/>
        <c:auto val="1"/>
        <c:lblAlgn val="ctr"/>
        <c:lblOffset val="100"/>
        <c:noMultiLvlLbl val="0"/>
      </c:catAx>
      <c:valAx>
        <c:axId val="288756480"/>
        <c:scaling>
          <c:orientation val="minMax"/>
        </c:scaling>
        <c:delete val="0"/>
        <c:axPos val="l"/>
        <c:majorGridlines/>
        <c:numFmt formatCode="General" sourceLinked="1"/>
        <c:majorTickMark val="none"/>
        <c:minorTickMark val="none"/>
        <c:tickLblPos val="nextTo"/>
        <c:spPr>
          <a:ln w="9525">
            <a:noFill/>
          </a:ln>
        </c:spPr>
        <c:crossAx val="291494912"/>
        <c:crosses val="autoZero"/>
        <c:crossBetween val="between"/>
      </c:valAx>
    </c:plotArea>
    <c:legend>
      <c:legendPos val="b"/>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'WHR Comp'!$A$1</c:f>
              <c:strCache>
                <c:ptCount val="1"/>
                <c:pt idx="0">
                  <c:v>WEEK 0</c:v>
                </c:pt>
              </c:strCache>
            </c:strRef>
          </c:tx>
          <c:invertIfNegative val="0"/>
          <c:val>
            <c:numRef>
              <c:f>'WHR Comp'!$A$2:$A$26</c:f>
              <c:numCache>
                <c:formatCode>General</c:formatCode>
                <c:ptCount val="25"/>
                <c:pt idx="0">
                  <c:v>1</c:v>
                </c:pt>
                <c:pt idx="1">
                  <c:v>1.0515459999999999</c:v>
                </c:pt>
                <c:pt idx="2">
                  <c:v>0.93137300000000001</c:v>
                </c:pt>
                <c:pt idx="3">
                  <c:v>0.85593200000000003</c:v>
                </c:pt>
                <c:pt idx="4">
                  <c:v>0.84545499999999996</c:v>
                </c:pt>
                <c:pt idx="5">
                  <c:v>0.8252429999999995</c:v>
                </c:pt>
                <c:pt idx="6">
                  <c:v>0.89719599999999999</c:v>
                </c:pt>
                <c:pt idx="7">
                  <c:v>0.84821400000000002</c:v>
                </c:pt>
                <c:pt idx="8">
                  <c:v>0.86238499999999996</c:v>
                </c:pt>
                <c:pt idx="9">
                  <c:v>1</c:v>
                </c:pt>
                <c:pt idx="10">
                  <c:v>1.1000000000000001</c:v>
                </c:pt>
                <c:pt idx="11">
                  <c:v>0.91752599999999951</c:v>
                </c:pt>
                <c:pt idx="12">
                  <c:v>0.86734699999999998</c:v>
                </c:pt>
                <c:pt idx="13">
                  <c:v>0.77272700000001004</c:v>
                </c:pt>
                <c:pt idx="14">
                  <c:v>0.88679200000000002</c:v>
                </c:pt>
                <c:pt idx="15">
                  <c:v>0.85217399999999999</c:v>
                </c:pt>
                <c:pt idx="16">
                  <c:v>0.85593200000000003</c:v>
                </c:pt>
                <c:pt idx="17">
                  <c:v>1.0550459999999999</c:v>
                </c:pt>
                <c:pt idx="18">
                  <c:v>0.84545499999999996</c:v>
                </c:pt>
                <c:pt idx="19">
                  <c:v>0.81818199999999996</c:v>
                </c:pt>
                <c:pt idx="20">
                  <c:v>0.90476199999999996</c:v>
                </c:pt>
                <c:pt idx="21">
                  <c:v>0.96078399999999997</c:v>
                </c:pt>
                <c:pt idx="22">
                  <c:v>0.92</c:v>
                </c:pt>
                <c:pt idx="23">
                  <c:v>0.94339600000000001</c:v>
                </c:pt>
                <c:pt idx="24">
                  <c:v>0.94495399999999996</c:v>
                </c:pt>
              </c:numCache>
            </c:numRef>
          </c:val>
          <c:extLst xmlns:c16r2="http://schemas.microsoft.com/office/drawing/2015/06/chart">
            <c:ext xmlns:c16="http://schemas.microsoft.com/office/drawing/2014/chart" uri="{C3380CC4-5D6E-409C-BE32-E72D297353CC}">
              <c16:uniqueId val="{00000000-39B3-4708-95B9-66B97D34DB48}"/>
            </c:ext>
          </c:extLst>
        </c:ser>
        <c:ser>
          <c:idx val="1"/>
          <c:order val="1"/>
          <c:tx>
            <c:strRef>
              <c:f>'WHR Comp'!$B$1</c:f>
              <c:strCache>
                <c:ptCount val="1"/>
                <c:pt idx="0">
                  <c:v>WEEK 8</c:v>
                </c:pt>
              </c:strCache>
            </c:strRef>
          </c:tx>
          <c:invertIfNegative val="0"/>
          <c:val>
            <c:numRef>
              <c:f>'WHR Comp'!$B$2:$B$26</c:f>
              <c:numCache>
                <c:formatCode>General</c:formatCode>
                <c:ptCount val="25"/>
                <c:pt idx="0">
                  <c:v>1</c:v>
                </c:pt>
                <c:pt idx="1">
                  <c:v>1.0416669999999826</c:v>
                </c:pt>
                <c:pt idx="2">
                  <c:v>0.95000000000000062</c:v>
                </c:pt>
                <c:pt idx="3">
                  <c:v>0.86956500000000003</c:v>
                </c:pt>
                <c:pt idx="5">
                  <c:v>0.83000000000000063</c:v>
                </c:pt>
                <c:pt idx="6">
                  <c:v>0.90476199999999996</c:v>
                </c:pt>
                <c:pt idx="7">
                  <c:v>0.84545499999999996</c:v>
                </c:pt>
                <c:pt idx="8">
                  <c:v>0.86915900000000879</c:v>
                </c:pt>
                <c:pt idx="9">
                  <c:v>1</c:v>
                </c:pt>
                <c:pt idx="10">
                  <c:v>1.102041</c:v>
                </c:pt>
                <c:pt idx="11">
                  <c:v>0.93548399999999132</c:v>
                </c:pt>
                <c:pt idx="12">
                  <c:v>0.87368400000000879</c:v>
                </c:pt>
                <c:pt idx="13">
                  <c:v>0.77778000000000969</c:v>
                </c:pt>
                <c:pt idx="14">
                  <c:v>0.89523799999999121</c:v>
                </c:pt>
                <c:pt idx="15">
                  <c:v>0.8672569999999995</c:v>
                </c:pt>
                <c:pt idx="17">
                  <c:v>1.0462959999999999</c:v>
                </c:pt>
                <c:pt idx="18">
                  <c:v>0.94898000000000005</c:v>
                </c:pt>
                <c:pt idx="19">
                  <c:v>0.83333299999999222</c:v>
                </c:pt>
                <c:pt idx="20">
                  <c:v>0.92232999999999998</c:v>
                </c:pt>
                <c:pt idx="21">
                  <c:v>0.95049499999999998</c:v>
                </c:pt>
                <c:pt idx="22">
                  <c:v>0.9</c:v>
                </c:pt>
                <c:pt idx="23">
                  <c:v>0.97087400000000879</c:v>
                </c:pt>
                <c:pt idx="24">
                  <c:v>0.9626169999999995</c:v>
                </c:pt>
              </c:numCache>
            </c:numRef>
          </c:val>
          <c:extLst xmlns:c16r2="http://schemas.microsoft.com/office/drawing/2015/06/chart">
            <c:ext xmlns:c16="http://schemas.microsoft.com/office/drawing/2014/chart" uri="{C3380CC4-5D6E-409C-BE32-E72D297353CC}">
              <c16:uniqueId val="{00000001-39B3-4708-95B9-66B97D34DB48}"/>
            </c:ext>
          </c:extLst>
        </c:ser>
        <c:ser>
          <c:idx val="2"/>
          <c:order val="2"/>
          <c:tx>
            <c:strRef>
              <c:f>'WHR Comp'!$C$1</c:f>
              <c:strCache>
                <c:ptCount val="1"/>
                <c:pt idx="0">
                  <c:v>WEEK 16</c:v>
                </c:pt>
              </c:strCache>
            </c:strRef>
          </c:tx>
          <c:invertIfNegative val="0"/>
          <c:val>
            <c:numRef>
              <c:f>'WHR Comp'!$C$2:$C$26</c:f>
              <c:numCache>
                <c:formatCode>General</c:formatCode>
                <c:ptCount val="25"/>
                <c:pt idx="0">
                  <c:v>0.98947399999999097</c:v>
                </c:pt>
                <c:pt idx="1">
                  <c:v>1.052632</c:v>
                </c:pt>
                <c:pt idx="2">
                  <c:v>0.959596</c:v>
                </c:pt>
                <c:pt idx="3">
                  <c:v>0.87719300000000788</c:v>
                </c:pt>
                <c:pt idx="5">
                  <c:v>0.83000000000000063</c:v>
                </c:pt>
                <c:pt idx="7">
                  <c:v>0.836364</c:v>
                </c:pt>
                <c:pt idx="8">
                  <c:v>0.87735799999999997</c:v>
                </c:pt>
                <c:pt idx="9">
                  <c:v>0.9892469999999921</c:v>
                </c:pt>
                <c:pt idx="10">
                  <c:v>1.0918369999999844</c:v>
                </c:pt>
                <c:pt idx="11">
                  <c:v>0.94565200000000005</c:v>
                </c:pt>
                <c:pt idx="12">
                  <c:v>0.86315799999999998</c:v>
                </c:pt>
                <c:pt idx="13">
                  <c:v>0.77981699999999998</c:v>
                </c:pt>
                <c:pt idx="14">
                  <c:v>0.885714</c:v>
                </c:pt>
                <c:pt idx="15">
                  <c:v>0.87500000000000788</c:v>
                </c:pt>
                <c:pt idx="17">
                  <c:v>1.0560750000000001</c:v>
                </c:pt>
                <c:pt idx="18">
                  <c:v>0.93877600000000005</c:v>
                </c:pt>
                <c:pt idx="19">
                  <c:v>0.84112100000000878</c:v>
                </c:pt>
                <c:pt idx="20">
                  <c:v>0.93137300000000001</c:v>
                </c:pt>
                <c:pt idx="22">
                  <c:v>0.90909099999999998</c:v>
                </c:pt>
                <c:pt idx="23">
                  <c:v>0.96116500000000005</c:v>
                </c:pt>
              </c:numCache>
            </c:numRef>
          </c:val>
          <c:extLst xmlns:c16r2="http://schemas.microsoft.com/office/drawing/2015/06/chart">
            <c:ext xmlns:c16="http://schemas.microsoft.com/office/drawing/2014/chart" uri="{C3380CC4-5D6E-409C-BE32-E72D297353CC}">
              <c16:uniqueId val="{00000002-39B3-4708-95B9-66B97D34DB48}"/>
            </c:ext>
          </c:extLst>
        </c:ser>
        <c:dLbls>
          <c:showLegendKey val="0"/>
          <c:showVal val="0"/>
          <c:showCatName val="0"/>
          <c:showSerName val="0"/>
          <c:showPercent val="0"/>
          <c:showBubbleSize val="0"/>
        </c:dLbls>
        <c:gapWidth val="150"/>
        <c:axId val="288812032"/>
        <c:axId val="291451648"/>
      </c:barChart>
      <c:catAx>
        <c:axId val="288812032"/>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91451648"/>
        <c:crosses val="autoZero"/>
        <c:auto val="1"/>
        <c:lblAlgn val="ctr"/>
        <c:lblOffset val="100"/>
        <c:noMultiLvlLbl val="0"/>
      </c:catAx>
      <c:valAx>
        <c:axId val="291451648"/>
        <c:scaling>
          <c:orientation val="minMax"/>
        </c:scaling>
        <c:delete val="0"/>
        <c:axPos val="l"/>
        <c:majorGridlines/>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WHR (Waist/Hip)</a:t>
                </a:r>
              </a:p>
            </c:rich>
          </c:tx>
          <c:overlay val="0"/>
        </c:title>
        <c:numFmt formatCode="General" sourceLinked="1"/>
        <c:majorTickMark val="out"/>
        <c:minorTickMark val="none"/>
        <c:tickLblPos val="nextTo"/>
        <c:crossAx val="28881203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'MUAC Comp'!$A$1</c:f>
              <c:strCache>
                <c:ptCount val="1"/>
                <c:pt idx="0">
                  <c:v>WEEK 0</c:v>
                </c:pt>
              </c:strCache>
            </c:strRef>
          </c:tx>
          <c:invertIfNegative val="0"/>
          <c:val>
            <c:numRef>
              <c:f>'MUAC Comp'!$A$2:$A$26</c:f>
              <c:numCache>
                <c:formatCode>General</c:formatCode>
                <c:ptCount val="25"/>
                <c:pt idx="0">
                  <c:v>32</c:v>
                </c:pt>
                <c:pt idx="1">
                  <c:v>30</c:v>
                </c:pt>
                <c:pt idx="2">
                  <c:v>29</c:v>
                </c:pt>
                <c:pt idx="3">
                  <c:v>30.5</c:v>
                </c:pt>
                <c:pt idx="4">
                  <c:v>29.5</c:v>
                </c:pt>
                <c:pt idx="5">
                  <c:v>32</c:v>
                </c:pt>
                <c:pt idx="6">
                  <c:v>34.5</c:v>
                </c:pt>
                <c:pt idx="7">
                  <c:v>30</c:v>
                </c:pt>
                <c:pt idx="8">
                  <c:v>29</c:v>
                </c:pt>
                <c:pt idx="9">
                  <c:v>28</c:v>
                </c:pt>
                <c:pt idx="10">
                  <c:v>30</c:v>
                </c:pt>
                <c:pt idx="11">
                  <c:v>32.5</c:v>
                </c:pt>
                <c:pt idx="12">
                  <c:v>28</c:v>
                </c:pt>
                <c:pt idx="13">
                  <c:v>29</c:v>
                </c:pt>
                <c:pt idx="14">
                  <c:v>32.5</c:v>
                </c:pt>
                <c:pt idx="15">
                  <c:v>30.5</c:v>
                </c:pt>
                <c:pt idx="16">
                  <c:v>34</c:v>
                </c:pt>
                <c:pt idx="17">
                  <c:v>33</c:v>
                </c:pt>
                <c:pt idx="18">
                  <c:v>32</c:v>
                </c:pt>
                <c:pt idx="19">
                  <c:v>31.5</c:v>
                </c:pt>
                <c:pt idx="20">
                  <c:v>30</c:v>
                </c:pt>
                <c:pt idx="21">
                  <c:v>29.5</c:v>
                </c:pt>
                <c:pt idx="22">
                  <c:v>34</c:v>
                </c:pt>
                <c:pt idx="23">
                  <c:v>33.5</c:v>
                </c:pt>
                <c:pt idx="24">
                  <c:v>32</c:v>
                </c:pt>
              </c:numCache>
            </c:numRef>
          </c:val>
          <c:extLst xmlns:c16r2="http://schemas.microsoft.com/office/drawing/2015/06/chart">
            <c:ext xmlns:c16="http://schemas.microsoft.com/office/drawing/2014/chart" uri="{C3380CC4-5D6E-409C-BE32-E72D297353CC}">
              <c16:uniqueId val="{00000000-E6FD-4B11-A603-80283A4DEC13}"/>
            </c:ext>
          </c:extLst>
        </c:ser>
        <c:ser>
          <c:idx val="1"/>
          <c:order val="1"/>
          <c:tx>
            <c:strRef>
              <c:f>'MUAC Comp'!$B$1</c:f>
              <c:strCache>
                <c:ptCount val="1"/>
                <c:pt idx="0">
                  <c:v>WEEK 8</c:v>
                </c:pt>
              </c:strCache>
            </c:strRef>
          </c:tx>
          <c:invertIfNegative val="0"/>
          <c:val>
            <c:numRef>
              <c:f>'MUAC Comp'!$B$2:$B$26</c:f>
              <c:numCache>
                <c:formatCode>General</c:formatCode>
                <c:ptCount val="25"/>
                <c:pt idx="0">
                  <c:v>31.5</c:v>
                </c:pt>
                <c:pt idx="1">
                  <c:v>29</c:v>
                </c:pt>
                <c:pt idx="2">
                  <c:v>28.5</c:v>
                </c:pt>
                <c:pt idx="3">
                  <c:v>30</c:v>
                </c:pt>
                <c:pt idx="5">
                  <c:v>31</c:v>
                </c:pt>
                <c:pt idx="6">
                  <c:v>33</c:v>
                </c:pt>
                <c:pt idx="7">
                  <c:v>29</c:v>
                </c:pt>
                <c:pt idx="8">
                  <c:v>29.5</c:v>
                </c:pt>
                <c:pt idx="9">
                  <c:v>27.5</c:v>
                </c:pt>
                <c:pt idx="10">
                  <c:v>29.5</c:v>
                </c:pt>
                <c:pt idx="11">
                  <c:v>32</c:v>
                </c:pt>
                <c:pt idx="12">
                  <c:v>27</c:v>
                </c:pt>
                <c:pt idx="13">
                  <c:v>29</c:v>
                </c:pt>
                <c:pt idx="14">
                  <c:v>31</c:v>
                </c:pt>
                <c:pt idx="15">
                  <c:v>30</c:v>
                </c:pt>
                <c:pt idx="17">
                  <c:v>32</c:v>
                </c:pt>
                <c:pt idx="18">
                  <c:v>31</c:v>
                </c:pt>
                <c:pt idx="19">
                  <c:v>31</c:v>
                </c:pt>
                <c:pt idx="20">
                  <c:v>29.5</c:v>
                </c:pt>
                <c:pt idx="21">
                  <c:v>28</c:v>
                </c:pt>
                <c:pt idx="22">
                  <c:v>32</c:v>
                </c:pt>
                <c:pt idx="23">
                  <c:v>33</c:v>
                </c:pt>
                <c:pt idx="24">
                  <c:v>31</c:v>
                </c:pt>
              </c:numCache>
            </c:numRef>
          </c:val>
          <c:extLst xmlns:c16r2="http://schemas.microsoft.com/office/drawing/2015/06/chart">
            <c:ext xmlns:c16="http://schemas.microsoft.com/office/drawing/2014/chart" uri="{C3380CC4-5D6E-409C-BE32-E72D297353CC}">
              <c16:uniqueId val="{00000001-E6FD-4B11-A603-80283A4DEC13}"/>
            </c:ext>
          </c:extLst>
        </c:ser>
        <c:ser>
          <c:idx val="2"/>
          <c:order val="2"/>
          <c:tx>
            <c:strRef>
              <c:f>'MUAC Comp'!$C$1</c:f>
              <c:strCache>
                <c:ptCount val="1"/>
                <c:pt idx="0">
                  <c:v>WEEK 16</c:v>
                </c:pt>
              </c:strCache>
            </c:strRef>
          </c:tx>
          <c:invertIfNegative val="0"/>
          <c:val>
            <c:numRef>
              <c:f>'MUAC Comp'!$C$2:$C$26</c:f>
              <c:numCache>
                <c:formatCode>General</c:formatCode>
                <c:ptCount val="25"/>
                <c:pt idx="0">
                  <c:v>31</c:v>
                </c:pt>
                <c:pt idx="1">
                  <c:v>27</c:v>
                </c:pt>
                <c:pt idx="2">
                  <c:v>28</c:v>
                </c:pt>
                <c:pt idx="3">
                  <c:v>29</c:v>
                </c:pt>
                <c:pt idx="5">
                  <c:v>30</c:v>
                </c:pt>
                <c:pt idx="7">
                  <c:v>28.5</c:v>
                </c:pt>
                <c:pt idx="8">
                  <c:v>28</c:v>
                </c:pt>
                <c:pt idx="9">
                  <c:v>27.5</c:v>
                </c:pt>
                <c:pt idx="10">
                  <c:v>28.5</c:v>
                </c:pt>
                <c:pt idx="11">
                  <c:v>31</c:v>
                </c:pt>
                <c:pt idx="12">
                  <c:v>27</c:v>
                </c:pt>
                <c:pt idx="13">
                  <c:v>27.5</c:v>
                </c:pt>
                <c:pt idx="14">
                  <c:v>30</c:v>
                </c:pt>
                <c:pt idx="15">
                  <c:v>28.5</c:v>
                </c:pt>
                <c:pt idx="17">
                  <c:v>31</c:v>
                </c:pt>
                <c:pt idx="18">
                  <c:v>20</c:v>
                </c:pt>
                <c:pt idx="19">
                  <c:v>29.5</c:v>
                </c:pt>
                <c:pt idx="20">
                  <c:v>29.5</c:v>
                </c:pt>
                <c:pt idx="22">
                  <c:v>31</c:v>
                </c:pt>
                <c:pt idx="23">
                  <c:v>32</c:v>
                </c:pt>
              </c:numCache>
            </c:numRef>
          </c:val>
          <c:extLst xmlns:c16r2="http://schemas.microsoft.com/office/drawing/2015/06/chart">
            <c:ext xmlns:c16="http://schemas.microsoft.com/office/drawing/2014/chart" uri="{C3380CC4-5D6E-409C-BE32-E72D297353CC}">
              <c16:uniqueId val="{00000002-E6FD-4B11-A603-80283A4DEC13}"/>
            </c:ext>
          </c:extLst>
        </c:ser>
        <c:dLbls>
          <c:showLegendKey val="0"/>
          <c:showVal val="0"/>
          <c:showCatName val="0"/>
          <c:showSerName val="0"/>
          <c:showPercent val="0"/>
          <c:showBubbleSize val="0"/>
        </c:dLbls>
        <c:gapWidth val="150"/>
        <c:axId val="146283904"/>
        <c:axId val="146289792"/>
      </c:barChart>
      <c:catAx>
        <c:axId val="146283904"/>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46289792"/>
        <c:crosses val="autoZero"/>
        <c:auto val="1"/>
        <c:lblAlgn val="ctr"/>
        <c:lblOffset val="100"/>
        <c:noMultiLvlLbl val="0"/>
      </c:catAx>
      <c:valAx>
        <c:axId val="146289792"/>
        <c:scaling>
          <c:orientation val="minMax"/>
        </c:scaling>
        <c:delete val="0"/>
        <c:axPos val="l"/>
        <c:majorGridlines/>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MUAC (cm)</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4628390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Sheet2!$E$15</c:f>
              <c:strCache>
                <c:ptCount val="1"/>
                <c:pt idx="0">
                  <c:v>Cycle Length</c:v>
                </c:pt>
              </c:strCache>
            </c:strRef>
          </c:tx>
          <c:invertIfNegative val="0"/>
          <c:cat>
            <c:strRef>
              <c:f>Sheet2!$F$14:$H$14</c:f>
              <c:strCache>
                <c:ptCount val="3"/>
                <c:pt idx="0">
                  <c:v>Week 0</c:v>
                </c:pt>
                <c:pt idx="1">
                  <c:v>Week 8</c:v>
                </c:pt>
                <c:pt idx="2">
                  <c:v>Wek 16</c:v>
                </c:pt>
              </c:strCache>
            </c:strRef>
          </c:cat>
          <c:val>
            <c:numRef>
              <c:f>Sheet2!$F$15:$H$15</c:f>
              <c:numCache>
                <c:formatCode>General</c:formatCode>
                <c:ptCount val="3"/>
                <c:pt idx="0">
                  <c:v>37</c:v>
                </c:pt>
                <c:pt idx="1">
                  <c:v>30</c:v>
                </c:pt>
                <c:pt idx="2">
                  <c:v>28</c:v>
                </c:pt>
              </c:numCache>
            </c:numRef>
          </c:val>
          <c:extLst xmlns:c16r2="http://schemas.microsoft.com/office/drawing/2015/06/chart">
            <c:ext xmlns:c16="http://schemas.microsoft.com/office/drawing/2014/chart" uri="{C3380CC4-5D6E-409C-BE32-E72D297353CC}">
              <c16:uniqueId val="{00000000-C8B9-456E-919C-5E61A8C6E4F9}"/>
            </c:ext>
          </c:extLst>
        </c:ser>
        <c:dLbls>
          <c:showLegendKey val="0"/>
          <c:showVal val="1"/>
          <c:showCatName val="0"/>
          <c:showSerName val="0"/>
          <c:showPercent val="0"/>
          <c:showBubbleSize val="0"/>
        </c:dLbls>
        <c:gapWidth val="150"/>
        <c:overlap val="-25"/>
        <c:axId val="244574848"/>
        <c:axId val="288784768"/>
      </c:barChart>
      <c:catAx>
        <c:axId val="244574848"/>
        <c:scaling>
          <c:orientation val="minMax"/>
        </c:scaling>
        <c:delete val="0"/>
        <c:axPos val="b"/>
        <c:numFmt formatCode="General" sourceLinked="0"/>
        <c:majorTickMark val="none"/>
        <c:minorTickMark val="none"/>
        <c:tickLblPos val="nextTo"/>
        <c:crossAx val="288784768"/>
        <c:crosses val="autoZero"/>
        <c:auto val="1"/>
        <c:lblAlgn val="ctr"/>
        <c:lblOffset val="100"/>
        <c:noMultiLvlLbl val="0"/>
      </c:catAx>
      <c:valAx>
        <c:axId val="288784768"/>
        <c:scaling>
          <c:orientation val="minMax"/>
        </c:scaling>
        <c:delete val="1"/>
        <c:axPos val="l"/>
        <c:numFmt formatCode="General" sourceLinked="1"/>
        <c:majorTickMark val="out"/>
        <c:minorTickMark val="none"/>
        <c:tickLblPos val="nextTo"/>
        <c:crossAx val="244574848"/>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6"/>
    </mc:Choice>
    <mc:Fallback>
      <c:style val="4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Sheet2!$E$29</c:f>
              <c:strCache>
                <c:ptCount val="1"/>
                <c:pt idx="0">
                  <c:v>Insulin</c:v>
                </c:pt>
              </c:strCache>
            </c:strRef>
          </c:tx>
          <c:invertIfNegative val="0"/>
          <c:cat>
            <c:strRef>
              <c:f>Sheet2!$F$28:$H$28</c:f>
              <c:strCache>
                <c:ptCount val="3"/>
                <c:pt idx="0">
                  <c:v>Week 0</c:v>
                </c:pt>
                <c:pt idx="1">
                  <c:v>Week 8</c:v>
                </c:pt>
                <c:pt idx="2">
                  <c:v>Week 16</c:v>
                </c:pt>
              </c:strCache>
            </c:strRef>
          </c:cat>
          <c:val>
            <c:numRef>
              <c:f>Sheet2!$F$29:$H$29</c:f>
              <c:numCache>
                <c:formatCode>General</c:formatCode>
                <c:ptCount val="3"/>
                <c:pt idx="0">
                  <c:v>18</c:v>
                </c:pt>
                <c:pt idx="1">
                  <c:v>14</c:v>
                </c:pt>
                <c:pt idx="2">
                  <c:v>12</c:v>
                </c:pt>
              </c:numCache>
            </c:numRef>
          </c:val>
          <c:extLst xmlns:c16r2="http://schemas.microsoft.com/office/drawing/2015/06/chart">
            <c:ext xmlns:c16="http://schemas.microsoft.com/office/drawing/2014/chart" uri="{C3380CC4-5D6E-409C-BE32-E72D297353CC}">
              <c16:uniqueId val="{00000000-06F7-48A5-A891-62E736A92EF7}"/>
            </c:ext>
          </c:extLst>
        </c:ser>
        <c:dLbls>
          <c:showLegendKey val="0"/>
          <c:showVal val="1"/>
          <c:showCatName val="0"/>
          <c:showSerName val="0"/>
          <c:showPercent val="0"/>
          <c:showBubbleSize val="0"/>
        </c:dLbls>
        <c:gapWidth val="150"/>
        <c:overlap val="-25"/>
        <c:axId val="146346752"/>
        <c:axId val="146348288"/>
      </c:barChart>
      <c:catAx>
        <c:axId val="146346752"/>
        <c:scaling>
          <c:orientation val="minMax"/>
        </c:scaling>
        <c:delete val="0"/>
        <c:axPos val="b"/>
        <c:numFmt formatCode="General" sourceLinked="0"/>
        <c:majorTickMark val="none"/>
        <c:minorTickMark val="none"/>
        <c:tickLblPos val="nextTo"/>
        <c:crossAx val="146348288"/>
        <c:crosses val="autoZero"/>
        <c:auto val="1"/>
        <c:lblAlgn val="ctr"/>
        <c:lblOffset val="100"/>
        <c:noMultiLvlLbl val="0"/>
      </c:catAx>
      <c:valAx>
        <c:axId val="146348288"/>
        <c:scaling>
          <c:orientation val="minMax"/>
        </c:scaling>
        <c:delete val="1"/>
        <c:axPos val="l"/>
        <c:numFmt formatCode="General" sourceLinked="1"/>
        <c:majorTickMark val="out"/>
        <c:minorTickMark val="none"/>
        <c:tickLblPos val="nextTo"/>
        <c:crossAx val="146346752"/>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108</TotalTime>
  <Pages>1</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KSOU</dc:creator>
  <cp:keywords/>
  <dc:description/>
  <cp:lastModifiedBy>KSOU</cp:lastModifiedBy>
  <cp:revision>45</cp:revision>
  <dcterms:created xsi:type="dcterms:W3CDTF">2026-01-14T09:41:00Z</dcterms:created>
  <dcterms:modified xsi:type="dcterms:W3CDTF">2026-02-16T07:50:00Z</dcterms:modified>
</cp:coreProperties>
</file>