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01848C" w14:textId="77777777" w:rsidR="00FE307D" w:rsidRPr="00CA1C0F" w:rsidRDefault="00FE307D" w:rsidP="00FE307D">
      <w:pPr>
        <w:rPr>
          <w:rFonts w:cstheme="minorHAnsi"/>
          <w:b/>
          <w:bCs/>
          <w:lang w:val="en-US"/>
        </w:rPr>
      </w:pPr>
      <w:r w:rsidRPr="00CA1C0F">
        <w:rPr>
          <w:rFonts w:cstheme="minorHAnsi"/>
          <w:b/>
          <w:bCs/>
          <w:lang w:val="en-US"/>
        </w:rPr>
        <w:t>Bridging Technological and Governance Gaps in Tropical Forest Monitoring: A Hybrid Satellite–Community Model from Cameroon</w:t>
      </w:r>
    </w:p>
    <w:p w14:paraId="3C46B91D" w14:textId="77777777" w:rsidR="006A754C" w:rsidRPr="00CA1C0F" w:rsidRDefault="006A754C" w:rsidP="006A754C">
      <w:pPr>
        <w:rPr>
          <w:rFonts w:cstheme="minorHAnsi"/>
          <w:lang w:val="en-US"/>
        </w:rPr>
      </w:pPr>
      <w:r w:rsidRPr="00CA1C0F">
        <w:rPr>
          <w:rFonts w:cstheme="minorHAnsi"/>
          <w:lang w:val="en-US"/>
        </w:rPr>
        <w:t xml:space="preserve"/>
      </w:r>
      <w:proofErr w:type="spellStart"/>
      <w:r w:rsidRPr="00CA1C0F">
        <w:rPr>
          <w:rFonts w:cstheme="minorHAnsi"/>
          <w:lang w:val="en-US"/>
        </w:rPr>
        <w:t/>
      </w:r>
      <w:proofErr w:type="spellEnd"/>
      <w:r w:rsidRPr="00CA1C0F">
        <w:rPr>
          <w:rFonts w:cstheme="minorHAnsi"/>
          <w:lang w:val="en-US"/>
        </w:rPr>
        <w:t xml:space="preserve"/>
      </w:r>
      <w:proofErr w:type="spellStart"/>
      <w:r w:rsidRPr="00CA1C0F">
        <w:rPr>
          <w:rFonts w:cstheme="minorHAnsi"/>
          <w:lang w:val="en-US"/>
        </w:rPr>
        <w:t/>
      </w:r>
      <w:proofErr w:type="spellEnd"/>
      <w:r w:rsidRPr="00CA1C0F">
        <w:rPr>
          <w:rFonts w:cstheme="minorHAnsi"/>
          <w:lang w:val="en-US"/>
        </w:rPr>
        <w:t xml:space="preserve"/>
      </w:r>
    </w:p>
    <w:p w14:paraId="0038679A" w14:textId="77777777" w:rsidR="006A754C" w:rsidRPr="00CA1C0F" w:rsidRDefault="006A754C" w:rsidP="006A754C">
      <w:pPr>
        <w:rPr>
          <w:rFonts w:cstheme="minorHAnsi"/>
          <w:lang w:val="en-US"/>
        </w:rPr>
      </w:pPr>
      <w:r w:rsidRPr="00CA1C0F">
        <w:rPr>
          <w:rFonts w:cstheme="minorHAnsi"/>
          <w:lang w:val="en-US"/>
        </w:rPr>
        <w:t xml:space="preserve"/>
      </w:r>
      <w:r w:rsidR="008165F7" w:rsidRPr="00CA1C0F">
        <w:rPr>
          <w:rFonts w:cstheme="minorHAnsi"/>
          <w:lang w:val="en-US"/>
        </w:rPr>
        <w:t xml:space="preserve"/>
      </w:r>
      <w:r w:rsidRPr="00CA1C0F">
        <w:rPr>
          <w:rFonts w:cstheme="minorHAnsi"/>
          <w:lang w:val="en-US"/>
        </w:rPr>
        <w:t xml:space="preserve"/>
      </w:r>
      <w:proofErr w:type="spellStart"/>
      <w:r w:rsidRPr="00CA1C0F">
        <w:rPr>
          <w:rFonts w:cstheme="minorHAnsi"/>
          <w:lang w:val="en-US"/>
        </w:rPr>
        <w:t/>
      </w:r>
      <w:r w:rsidR="008165F7" w:rsidRPr="00CA1C0F">
        <w:rPr>
          <w:rFonts w:cstheme="minorHAnsi"/>
          <w:lang w:val="en-US"/>
        </w:rPr>
        <w:t/>
      </w:r>
      <w:r w:rsidRPr="00CA1C0F">
        <w:rPr>
          <w:rFonts w:cstheme="minorHAnsi"/>
          <w:lang w:val="en-US"/>
        </w:rPr>
        <w:t/>
      </w:r>
      <w:r w:rsidR="008165F7" w:rsidRPr="00CA1C0F">
        <w:rPr>
          <w:rFonts w:cstheme="minorHAnsi"/>
          <w:lang w:val="en-US"/>
        </w:rPr>
        <w:t/>
      </w:r>
      <w:proofErr w:type="spellEnd"/>
      <w:r w:rsidRPr="00CA1C0F">
        <w:rPr>
          <w:rFonts w:cstheme="minorHAnsi"/>
          <w:lang w:val="en-US"/>
        </w:rPr>
        <w:t xml:space="preserve"/>
      </w:r>
      <w:r w:rsidRPr="00CA1C0F">
        <w:rPr>
          <w:rFonts w:cstheme="minorHAnsi"/>
          <w:vertAlign w:val="superscript"/>
          <w:lang w:val="en-US"/>
        </w:rPr>
        <w:t xml:space="preserve"/>
      </w:r>
      <w:r w:rsidRPr="00CA1C0F">
        <w:rPr>
          <w:rFonts w:cstheme="minorHAnsi"/>
          <w:lang w:val="en-US"/>
        </w:rPr>
        <w:t xml:space="preserve"/>
      </w:r>
      <w:proofErr w:type="spellStart"/>
      <w:r w:rsidRPr="00CA1C0F">
        <w:rPr>
          <w:rFonts w:cstheme="minorHAnsi"/>
          <w:lang w:val="en-US"/>
        </w:rPr>
        <w:t/>
      </w:r>
      <w:proofErr w:type="spellEnd"/>
      <w:r w:rsidRPr="00CA1C0F">
        <w:rPr>
          <w:rFonts w:cstheme="minorHAnsi"/>
          <w:lang w:val="en-US"/>
        </w:rPr>
        <w:t xml:space="preserve"/>
      </w:r>
    </w:p>
    <w:p w14:paraId="0EEB3F2A" w14:textId="77777777" w:rsidR="006A754C" w:rsidRPr="00CA1C0F" w:rsidRDefault="006A754C" w:rsidP="006A754C">
      <w:pPr>
        <w:rPr>
          <w:rFonts w:cstheme="minorHAnsi"/>
          <w:lang w:val="en-US"/>
        </w:rPr>
      </w:pPr>
      <w:r w:rsidRPr="00CA1C0F">
        <w:rPr>
          <w:rFonts w:cstheme="minorHAnsi"/>
          <w:b/>
          <w:bCs/>
          <w:lang w:val="en-US"/>
        </w:rPr>
        <w:t/>
      </w:r>
      <w:r w:rsidRPr="00CA1C0F">
        <w:rPr>
          <w:rFonts w:cstheme="minorHAnsi"/>
          <w:lang w:val="en-US"/>
        </w:rPr>
        <w:t xml:space="preserve"/>
      </w:r>
      <w:hyperlink r:id="rId5" w:history="1">
        <w:r w:rsidRPr="00CA1C0F">
          <w:rPr>
            <w:rStyle w:val="Lienhypertexte"/>
            <w:rFonts w:cstheme="minorHAnsi"/>
            <w:color w:val="auto"/>
            <w:lang w:val="en-US"/>
          </w:rPr>
          <w:t/>
        </w:r>
      </w:hyperlink>
      <w:r w:rsidRPr="00CA1C0F">
        <w:rPr>
          <w:rFonts w:cstheme="minorHAnsi"/>
          <w:lang w:val="en-US"/>
        </w:rPr>
        <w:t xml:space="preserve"/>
      </w:r>
    </w:p>
    <w:p w14:paraId="71E2D4EB" w14:textId="77777777" w:rsidR="006A754C" w:rsidRPr="00CA1C0F" w:rsidRDefault="006A754C" w:rsidP="00FE307D">
      <w:pPr>
        <w:rPr>
          <w:rFonts w:cstheme="minorHAnsi"/>
          <w:lang w:val="en-US"/>
        </w:rPr>
      </w:pPr>
    </w:p>
    <w:p w14:paraId="260F3F74" w14:textId="77777777" w:rsidR="00FE307D" w:rsidRPr="00CA1C0F" w:rsidRDefault="00FE307D" w:rsidP="00FE307D">
      <w:pPr>
        <w:rPr>
          <w:rFonts w:cstheme="minorHAnsi"/>
          <w:b/>
          <w:bCs/>
          <w:lang w:val="en-US"/>
        </w:rPr>
      </w:pPr>
      <w:r w:rsidRPr="00CA1C0F">
        <w:rPr>
          <w:rFonts w:cstheme="minorHAnsi"/>
          <w:b/>
          <w:bCs/>
          <w:lang w:val="en-US"/>
        </w:rPr>
        <w:t>Abstract</w:t>
      </w:r>
    </w:p>
    <w:p w14:paraId="32020967" w14:textId="77777777" w:rsidR="00FE307D" w:rsidRPr="00CA1C0F" w:rsidRDefault="00FE307D" w:rsidP="00A94083">
      <w:pPr>
        <w:jc w:val="both"/>
        <w:rPr>
          <w:rFonts w:cstheme="minorHAnsi"/>
          <w:lang w:val="en-US"/>
        </w:rPr>
      </w:pPr>
      <w:r w:rsidRPr="00CA1C0F">
        <w:rPr>
          <w:rFonts w:cstheme="minorHAnsi"/>
          <w:lang w:val="en-US"/>
        </w:rPr>
        <w:t xml:space="preserve">Effective environmental management requires monitoring systems that not only detect ecological change but also translate detection into governance action. While satellite-based forest alerts have significantly improved transparency in tropical forest monitoring, persistent uncertainties remain in driver attribution, spatial precision, and enforcement response. We evaluate a hybrid monitoring model integrating satellite alerts with structured community validation and local land-use governance mechanisms in the </w:t>
      </w:r>
      <w:proofErr w:type="spellStart"/>
      <w:r w:rsidRPr="00CA1C0F">
        <w:rPr>
          <w:rFonts w:cstheme="minorHAnsi"/>
          <w:lang w:val="en-US"/>
        </w:rPr>
        <w:t>Yabassi</w:t>
      </w:r>
      <w:proofErr w:type="spellEnd"/>
      <w:r w:rsidRPr="00CA1C0F">
        <w:rPr>
          <w:rFonts w:cstheme="minorHAnsi"/>
          <w:lang w:val="en-US"/>
        </w:rPr>
        <w:t xml:space="preserve"> Key Biodiversity Area (KBA), Cameroon. Using alerts from Global Forest Watch, combined with participatory field validation, GPS verification, and Community Land Use Planning (CLUP), we analyzed approximately 800 alerts over a five-month period, validating </w:t>
      </w:r>
      <w:r w:rsidR="008165F7" w:rsidRPr="00CA1C0F">
        <w:rPr>
          <w:rFonts w:cstheme="minorHAnsi"/>
          <w:lang w:val="en-US"/>
        </w:rPr>
        <w:t>172</w:t>
      </w:r>
      <w:r w:rsidRPr="00CA1C0F">
        <w:rPr>
          <w:rFonts w:cstheme="minorHAnsi"/>
          <w:lang w:val="en-US"/>
        </w:rPr>
        <w:t xml:space="preserve"> events. Community validation refined disturbance classification, identifying selective logging (38.71%), agricultural expansion (25.81%), plantation development (25.81%), burning (4.84%), and charcoal production (1.61%) as dominant drivers. Embedding monitoring within CLUP governance structures institutionalized patrols and sanction mechanisms, thereby reducing the detection–response gap. The findings demonstrate that hybrid monitoring strengthens environmental management effectiveness by integrating adaptive governance, polycentric coordination, and knowledge co-production. This framework provides a scalable model for REDD+, biodiversity conservation, and decentralized forest governance across tropical forest landscapes.</w:t>
      </w:r>
    </w:p>
    <w:p w14:paraId="132F7A1B" w14:textId="77777777" w:rsidR="00FE307D" w:rsidRPr="00CA1C0F" w:rsidRDefault="00FE307D" w:rsidP="00FE307D">
      <w:pPr>
        <w:rPr>
          <w:rFonts w:cstheme="minorHAnsi"/>
          <w:lang w:val="en-US"/>
        </w:rPr>
      </w:pPr>
      <w:r w:rsidRPr="00CA1C0F">
        <w:rPr>
          <w:rFonts w:cstheme="minorHAnsi"/>
          <w:b/>
          <w:bCs/>
          <w:lang w:val="en-US"/>
        </w:rPr>
        <w:t>Keywords:</w:t>
      </w:r>
      <w:r w:rsidRPr="00CA1C0F">
        <w:rPr>
          <w:rFonts w:cstheme="minorHAnsi"/>
          <w:lang w:val="en-US"/>
        </w:rPr>
        <w:t xml:space="preserve"> Hybrid monitoring; Environmental governance; Participatory validation; REDD+; Adaptive governance; Polycentric systems; Congo Basin</w:t>
      </w:r>
    </w:p>
    <w:p w14:paraId="1F6C0E70" w14:textId="77777777" w:rsidR="00FE307D" w:rsidRPr="00CA1C0F" w:rsidRDefault="00FE307D" w:rsidP="00FE307D">
      <w:pPr>
        <w:rPr>
          <w:rFonts w:cstheme="minorHAnsi"/>
          <w:b/>
          <w:bCs/>
          <w:lang w:val="en-US"/>
        </w:rPr>
      </w:pPr>
      <w:r w:rsidRPr="00CA1C0F">
        <w:rPr>
          <w:rFonts w:cstheme="minorHAnsi"/>
          <w:b/>
          <w:bCs/>
          <w:lang w:val="en-US"/>
        </w:rPr>
        <w:t>1. Introduction</w:t>
      </w:r>
    </w:p>
    <w:p w14:paraId="0F72B41C" w14:textId="77777777" w:rsidR="00FE307D" w:rsidRPr="00CA1C0F" w:rsidRDefault="00FE307D" w:rsidP="00FE307D">
      <w:pPr>
        <w:rPr>
          <w:rFonts w:cstheme="minorHAnsi"/>
          <w:lang w:val="en-US"/>
        </w:rPr>
      </w:pPr>
      <w:r w:rsidRPr="00CA1C0F">
        <w:rPr>
          <w:rFonts w:cstheme="minorHAnsi"/>
          <w:lang w:val="en-US"/>
        </w:rPr>
        <w:t>Tropical forests are central to global carbon regulation, biodiversity conservation, and local livelihoods (FAO 2020). Advances in remote sensing have transformed forest monitoring, enabling near-real-time detection of canopy disturbance (Hansen et al. 2013). Platforms such as Global Forest Watch provide open-access alerts derived from Landsat and radar imagery, improving transparency and accountability.</w:t>
      </w:r>
    </w:p>
    <w:p w14:paraId="3E744C58" w14:textId="77777777" w:rsidR="00FE307D" w:rsidRPr="00CA1C0F" w:rsidRDefault="00FE307D" w:rsidP="003C3BE2">
      <w:pPr>
        <w:rPr>
          <w:rFonts w:cstheme="minorHAnsi"/>
          <w:lang w:val="en-US"/>
        </w:rPr>
      </w:pPr>
      <w:r w:rsidRPr="00CA1C0F">
        <w:rPr>
          <w:rFonts w:cstheme="minorHAnsi"/>
          <w:lang w:val="en-US"/>
        </w:rPr>
        <w:lastRenderedPageBreak/>
        <w:t>However, three critical uncertainties persist</w:t>
      </w:r>
      <w:r w:rsidR="003C3BE2" w:rsidRPr="00CA1C0F">
        <w:rPr>
          <w:rFonts w:cstheme="minorHAnsi"/>
          <w:lang w:val="en-US"/>
        </w:rPr>
        <w:t xml:space="preserve"> with (</w:t>
      </w:r>
      <w:proofErr w:type="spellStart"/>
      <w:r w:rsidR="003C3BE2" w:rsidRPr="00CA1C0F">
        <w:rPr>
          <w:rFonts w:cstheme="minorHAnsi"/>
          <w:lang w:val="en-US"/>
        </w:rPr>
        <w:t>i</w:t>
      </w:r>
      <w:proofErr w:type="spellEnd"/>
      <w:r w:rsidR="003C3BE2" w:rsidRPr="00CA1C0F">
        <w:rPr>
          <w:rFonts w:cstheme="minorHAnsi"/>
          <w:lang w:val="en-US"/>
        </w:rPr>
        <w:t>) a</w:t>
      </w:r>
      <w:r w:rsidRPr="00CA1C0F">
        <w:rPr>
          <w:rFonts w:cstheme="minorHAnsi"/>
          <w:lang w:val="en-US"/>
        </w:rPr>
        <w:t xml:space="preserve">ttribution </w:t>
      </w:r>
      <w:r w:rsidR="003C3BE2" w:rsidRPr="00CA1C0F">
        <w:rPr>
          <w:rFonts w:cstheme="minorHAnsi"/>
          <w:lang w:val="en-US"/>
        </w:rPr>
        <w:t xml:space="preserve">uncertainty where </w:t>
      </w:r>
      <w:r w:rsidRPr="00CA1C0F">
        <w:rPr>
          <w:rFonts w:cstheme="minorHAnsi"/>
          <w:lang w:val="en-US"/>
        </w:rPr>
        <w:t>alerts detect canopy disturbance but do not reliably distinguish among logging, smallholder agriculture, plantation clearing, or fire (Curtis et al. 2018).</w:t>
      </w:r>
      <w:r w:rsidR="003C3BE2" w:rsidRPr="00CA1C0F">
        <w:rPr>
          <w:rFonts w:cstheme="minorHAnsi"/>
          <w:lang w:val="en-US"/>
        </w:rPr>
        <w:t xml:space="preserve"> (ii)  </w:t>
      </w:r>
      <w:r w:rsidRPr="00CA1C0F">
        <w:rPr>
          <w:rFonts w:cstheme="minorHAnsi"/>
          <w:lang w:val="en-US"/>
        </w:rPr>
        <w:t>Spatial uncertainty –</w:t>
      </w:r>
      <w:r w:rsidR="003C3BE2" w:rsidRPr="00CA1C0F">
        <w:rPr>
          <w:rFonts w:cstheme="minorHAnsi"/>
          <w:lang w:val="en-US"/>
        </w:rPr>
        <w:t xml:space="preserve"> with </w:t>
      </w:r>
      <w:r w:rsidRPr="00CA1C0F">
        <w:rPr>
          <w:rFonts w:cstheme="minorHAnsi"/>
          <w:lang w:val="en-US"/>
        </w:rPr>
        <w:t>pixel-based resolution may not capture exact disturbance boundaries</w:t>
      </w:r>
      <w:r w:rsidR="003C3BE2" w:rsidRPr="00CA1C0F">
        <w:rPr>
          <w:rFonts w:cstheme="minorHAnsi"/>
          <w:lang w:val="en-US"/>
        </w:rPr>
        <w:t xml:space="preserve"> and (iii) </w:t>
      </w:r>
      <w:r w:rsidRPr="00CA1C0F">
        <w:rPr>
          <w:rFonts w:cstheme="minorHAnsi"/>
          <w:lang w:val="en-US"/>
        </w:rPr>
        <w:t xml:space="preserve">Governance </w:t>
      </w:r>
      <w:r w:rsidR="003C3BE2" w:rsidRPr="00CA1C0F">
        <w:rPr>
          <w:rFonts w:cstheme="minorHAnsi"/>
          <w:lang w:val="en-US"/>
        </w:rPr>
        <w:t>uncertainty where</w:t>
      </w:r>
      <w:r w:rsidRPr="00CA1C0F">
        <w:rPr>
          <w:rFonts w:cstheme="minorHAnsi"/>
          <w:lang w:val="en-US"/>
        </w:rPr>
        <w:t xml:space="preserve"> detection often fails to trigger timely enforcement or restoration (Cash et al. 2003).</w:t>
      </w:r>
    </w:p>
    <w:p w14:paraId="0EA1B253" w14:textId="77777777" w:rsidR="00FE307D" w:rsidRPr="00CA1C0F" w:rsidRDefault="00FE307D" w:rsidP="00FE307D">
      <w:pPr>
        <w:rPr>
          <w:rFonts w:cstheme="minorHAnsi"/>
          <w:lang w:val="en-US"/>
        </w:rPr>
      </w:pPr>
      <w:r w:rsidRPr="00CA1C0F">
        <w:rPr>
          <w:rFonts w:cstheme="minorHAnsi"/>
          <w:lang w:val="en-US"/>
        </w:rPr>
        <w:t>These challenges highlight a broader institutional gap between technological detection systems and environmental governance.</w:t>
      </w:r>
    </w:p>
    <w:p w14:paraId="6C42D245" w14:textId="77777777" w:rsidR="00FE307D" w:rsidRPr="00CA1C0F" w:rsidRDefault="00FE307D" w:rsidP="00F516FB">
      <w:pPr>
        <w:rPr>
          <w:rFonts w:cstheme="minorHAnsi"/>
          <w:lang w:val="en-US"/>
        </w:rPr>
      </w:pPr>
      <w:r w:rsidRPr="00CA1C0F">
        <w:rPr>
          <w:rFonts w:cstheme="minorHAnsi"/>
          <w:lang w:val="en-US"/>
        </w:rPr>
        <w:t>This study develops and evaluates a hybrid satellite</w:t>
      </w:r>
      <w:r w:rsidR="00F516FB" w:rsidRPr="00CA1C0F">
        <w:rPr>
          <w:rFonts w:cstheme="minorHAnsi"/>
          <w:lang w:val="en-US"/>
        </w:rPr>
        <w:t>-</w:t>
      </w:r>
      <w:r w:rsidRPr="00CA1C0F">
        <w:rPr>
          <w:rFonts w:cstheme="minorHAnsi"/>
          <w:lang w:val="en-US"/>
        </w:rPr>
        <w:t xml:space="preserve">community monitoring model in the </w:t>
      </w:r>
      <w:proofErr w:type="spellStart"/>
      <w:r w:rsidRPr="00CA1C0F">
        <w:rPr>
          <w:rFonts w:cstheme="minorHAnsi"/>
          <w:lang w:val="en-US"/>
        </w:rPr>
        <w:t>Yabassi</w:t>
      </w:r>
      <w:proofErr w:type="spellEnd"/>
      <w:r w:rsidRPr="00CA1C0F">
        <w:rPr>
          <w:rFonts w:cstheme="minorHAnsi"/>
          <w:lang w:val="en-US"/>
        </w:rPr>
        <w:t xml:space="preserve"> Key Biodiversity Area (KBA), Cameroon, addressing the following questions:</w:t>
      </w:r>
      <w:r w:rsidR="00F516FB" w:rsidRPr="00CA1C0F">
        <w:rPr>
          <w:rFonts w:cstheme="minorHAnsi"/>
          <w:lang w:val="en-US"/>
        </w:rPr>
        <w:t xml:space="preserve"> (</w:t>
      </w:r>
      <w:proofErr w:type="spellStart"/>
      <w:r w:rsidR="00F516FB" w:rsidRPr="00CA1C0F">
        <w:rPr>
          <w:rFonts w:cstheme="minorHAnsi"/>
          <w:lang w:val="en-US"/>
        </w:rPr>
        <w:t>i</w:t>
      </w:r>
      <w:proofErr w:type="spellEnd"/>
      <w:r w:rsidR="00F516FB" w:rsidRPr="00CA1C0F">
        <w:rPr>
          <w:rFonts w:cstheme="minorHAnsi"/>
          <w:lang w:val="en-US"/>
        </w:rPr>
        <w:t>) c</w:t>
      </w:r>
      <w:r w:rsidRPr="00CA1C0F">
        <w:rPr>
          <w:rFonts w:cstheme="minorHAnsi"/>
          <w:lang w:val="en-US"/>
        </w:rPr>
        <w:t>an structured community validation reduce uncertainty in satellite-based deforestation detection?</w:t>
      </w:r>
      <w:r w:rsidR="00F516FB" w:rsidRPr="00CA1C0F">
        <w:rPr>
          <w:rFonts w:cstheme="minorHAnsi"/>
          <w:lang w:val="en-US"/>
        </w:rPr>
        <w:t xml:space="preserve"> (ii) d</w:t>
      </w:r>
      <w:r w:rsidRPr="00CA1C0F">
        <w:rPr>
          <w:rFonts w:cstheme="minorHAnsi"/>
          <w:lang w:val="en-US"/>
        </w:rPr>
        <w:t>oes integration with local land-use governance improve environmental management outcomes?</w:t>
      </w:r>
      <w:r w:rsidR="00F516FB" w:rsidRPr="00CA1C0F">
        <w:rPr>
          <w:rFonts w:cstheme="minorHAnsi"/>
          <w:lang w:val="en-US"/>
        </w:rPr>
        <w:t xml:space="preserve"> And (iii) </w:t>
      </w:r>
      <w:r w:rsidRPr="00CA1C0F">
        <w:rPr>
          <w:rFonts w:cstheme="minorHAnsi"/>
          <w:lang w:val="en-US"/>
        </w:rPr>
        <w:t>Is such a hybrid model scalable within polycentric forest governance systems?</w:t>
      </w:r>
    </w:p>
    <w:p w14:paraId="5A89A324" w14:textId="77777777" w:rsidR="00FE307D" w:rsidRPr="00CA1C0F" w:rsidRDefault="00FE307D" w:rsidP="00FE307D">
      <w:pPr>
        <w:rPr>
          <w:rFonts w:cstheme="minorHAnsi"/>
          <w:b/>
          <w:bCs/>
          <w:lang w:val="en-US"/>
        </w:rPr>
      </w:pPr>
      <w:r w:rsidRPr="00CA1C0F">
        <w:rPr>
          <w:rFonts w:cstheme="minorHAnsi"/>
          <w:b/>
          <w:bCs/>
          <w:lang w:val="en-US"/>
        </w:rPr>
        <w:t>1.1 Theoretical Framework</w:t>
      </w:r>
    </w:p>
    <w:p w14:paraId="6D448281" w14:textId="77777777" w:rsidR="00473300" w:rsidRPr="00CA1C0F" w:rsidRDefault="00473300" w:rsidP="008C76F4">
      <w:pPr>
        <w:spacing w:after="0"/>
        <w:rPr>
          <w:rFonts w:cstheme="minorHAnsi"/>
          <w:lang w:val="en-US"/>
        </w:rPr>
      </w:pPr>
      <w:r w:rsidRPr="00CA1C0F">
        <w:rPr>
          <w:rFonts w:cstheme="minorHAnsi"/>
          <w:lang w:val="en-US"/>
        </w:rPr>
        <w:t>Hybrid model operationalizes adaptive governance through a structured detection, validation, response loop, and empirically demonstrates polycentric coordination across scales. It uses:</w:t>
      </w:r>
    </w:p>
    <w:p w14:paraId="784F7450" w14:textId="77777777" w:rsidR="00FE307D" w:rsidRPr="00CA1C0F" w:rsidRDefault="00473300" w:rsidP="008C76F4">
      <w:pPr>
        <w:spacing w:after="0"/>
        <w:rPr>
          <w:rFonts w:cstheme="minorHAnsi"/>
          <w:lang w:val="en-US"/>
        </w:rPr>
      </w:pPr>
      <w:r w:rsidRPr="00CA1C0F">
        <w:rPr>
          <w:rFonts w:cstheme="minorHAnsi"/>
          <w:lang w:val="en-US"/>
        </w:rPr>
        <w:t>(</w:t>
      </w:r>
      <w:proofErr w:type="spellStart"/>
      <w:r w:rsidRPr="00CA1C0F">
        <w:rPr>
          <w:rFonts w:cstheme="minorHAnsi"/>
          <w:lang w:val="en-US"/>
        </w:rPr>
        <w:t>i</w:t>
      </w:r>
      <w:proofErr w:type="spellEnd"/>
      <w:r w:rsidRPr="00CA1C0F">
        <w:rPr>
          <w:rFonts w:cstheme="minorHAnsi"/>
          <w:lang w:val="en-US"/>
        </w:rPr>
        <w:t xml:space="preserve">) </w:t>
      </w:r>
      <w:r w:rsidR="00FE307D" w:rsidRPr="00CA1C0F">
        <w:rPr>
          <w:rFonts w:cstheme="minorHAnsi"/>
          <w:lang w:val="en-US"/>
        </w:rPr>
        <w:t>Adaptive governance emphasizes iterative learning, feedback loops, and institutional flexibility in managing complex socio-ecological systems (Folke et al. 2005). Monitoring systems lacking local feedback fail to adapt to evolving land-use dynamics. The hybrid model operationalizes adaptive governance by linking detection to validation and response.</w:t>
      </w:r>
    </w:p>
    <w:p w14:paraId="1B2E1F2B" w14:textId="77777777" w:rsidR="00FE307D" w:rsidRPr="00CA1C0F" w:rsidRDefault="00473300" w:rsidP="008C76F4">
      <w:pPr>
        <w:spacing w:after="0"/>
        <w:rPr>
          <w:rFonts w:cstheme="minorHAnsi"/>
          <w:lang w:val="en-US"/>
        </w:rPr>
      </w:pPr>
      <w:r w:rsidRPr="00CA1C0F">
        <w:rPr>
          <w:rFonts w:cstheme="minorHAnsi"/>
          <w:lang w:val="en-US"/>
        </w:rPr>
        <w:t xml:space="preserve">(ii) </w:t>
      </w:r>
      <w:r w:rsidR="00FE307D" w:rsidRPr="00CA1C0F">
        <w:rPr>
          <w:rFonts w:cstheme="minorHAnsi"/>
          <w:lang w:val="en-US"/>
        </w:rPr>
        <w:t>Polycentric governance theory posits that multiple interacting decision centers improve environmental management outcomes (Ostrom 2010). Satellite platforms operate at global scales, national forest authorities operate at policy scales, and CLUP committees operate locally. Integrating these scales enhances accountability and responsiveness.</w:t>
      </w:r>
    </w:p>
    <w:p w14:paraId="536E8312" w14:textId="77777777" w:rsidR="00FE307D" w:rsidRPr="00CA1C0F" w:rsidRDefault="00473300" w:rsidP="008C76F4">
      <w:pPr>
        <w:spacing w:after="0"/>
        <w:rPr>
          <w:rFonts w:cstheme="minorHAnsi"/>
          <w:lang w:val="en-US"/>
        </w:rPr>
      </w:pPr>
      <w:r w:rsidRPr="00CA1C0F">
        <w:rPr>
          <w:rFonts w:cstheme="minorHAnsi"/>
          <w:lang w:val="en-US"/>
        </w:rPr>
        <w:t xml:space="preserve">(iii) </w:t>
      </w:r>
      <w:r w:rsidR="00FE307D" w:rsidRPr="00CA1C0F">
        <w:rPr>
          <w:rFonts w:cstheme="minorHAnsi"/>
          <w:lang w:val="en-US"/>
        </w:rPr>
        <w:t>Environmental knowledge is most effective when scientific and local knowledge systems interact (Armitage et al. 2011). Satellite alerts provide spatial coverage; community validation provides contextual interpretation. The hybrid model institutionalizes co-production, improving legitimacy and compliance.</w:t>
      </w:r>
    </w:p>
    <w:p w14:paraId="51A72A32" w14:textId="77777777" w:rsidR="00FE307D" w:rsidRPr="00CA1C0F" w:rsidRDefault="00FE307D" w:rsidP="008C76F4">
      <w:pPr>
        <w:spacing w:before="240"/>
        <w:rPr>
          <w:rFonts w:cstheme="minorHAnsi"/>
          <w:b/>
          <w:bCs/>
          <w:lang w:val="en-US"/>
        </w:rPr>
      </w:pPr>
      <w:r w:rsidRPr="00CA1C0F">
        <w:rPr>
          <w:rFonts w:cstheme="minorHAnsi"/>
          <w:b/>
          <w:bCs/>
          <w:lang w:val="en-US"/>
        </w:rPr>
        <w:t>2. Study Area</w:t>
      </w:r>
    </w:p>
    <w:p w14:paraId="150AA625" w14:textId="77777777" w:rsidR="00F516FB" w:rsidRPr="00CA1C0F" w:rsidRDefault="00FE307D" w:rsidP="00F516FB">
      <w:pPr>
        <w:rPr>
          <w:rFonts w:cstheme="minorHAnsi"/>
          <w:lang w:val="en-US"/>
        </w:rPr>
      </w:pPr>
      <w:r w:rsidRPr="00CA1C0F">
        <w:rPr>
          <w:rFonts w:cstheme="minorHAnsi"/>
          <w:lang w:val="en-US"/>
        </w:rPr>
        <w:t xml:space="preserve">The study was conducted in the </w:t>
      </w:r>
      <w:proofErr w:type="spellStart"/>
      <w:r w:rsidRPr="00CA1C0F">
        <w:rPr>
          <w:rFonts w:cstheme="minorHAnsi"/>
          <w:lang w:val="en-US"/>
        </w:rPr>
        <w:t>Yabassi</w:t>
      </w:r>
      <w:proofErr w:type="spellEnd"/>
      <w:r w:rsidRPr="00CA1C0F">
        <w:rPr>
          <w:rFonts w:cstheme="minorHAnsi"/>
          <w:lang w:val="en-US"/>
        </w:rPr>
        <w:t xml:space="preserve"> Key Biodiversity Area (KBA), </w:t>
      </w:r>
      <w:proofErr w:type="spellStart"/>
      <w:r w:rsidRPr="00CA1C0F">
        <w:rPr>
          <w:rFonts w:cstheme="minorHAnsi"/>
          <w:lang w:val="en-US"/>
        </w:rPr>
        <w:t>Nkam</w:t>
      </w:r>
      <w:proofErr w:type="spellEnd"/>
      <w:r w:rsidRPr="00CA1C0F">
        <w:rPr>
          <w:rFonts w:cstheme="minorHAnsi"/>
          <w:lang w:val="en-US"/>
        </w:rPr>
        <w:t xml:space="preserve"> Division, Littoral Region, Cameroon (4.49°N; 9.97°E). The landscape includes:</w:t>
      </w:r>
      <w:r w:rsidR="00741EE8" w:rsidRPr="00CA1C0F">
        <w:rPr>
          <w:rFonts w:cstheme="minorHAnsi"/>
          <w:lang w:val="en-US"/>
        </w:rPr>
        <w:t xml:space="preserve">  </w:t>
      </w:r>
      <w:r w:rsidRPr="00CA1C0F">
        <w:rPr>
          <w:rFonts w:cstheme="minorHAnsi"/>
          <w:lang w:val="en-US"/>
        </w:rPr>
        <w:t>Council forests (</w:t>
      </w:r>
      <w:proofErr w:type="spellStart"/>
      <w:r w:rsidRPr="00CA1C0F">
        <w:rPr>
          <w:rFonts w:cstheme="minorHAnsi"/>
          <w:lang w:val="en-US"/>
        </w:rPr>
        <w:t>Yingui</w:t>
      </w:r>
      <w:proofErr w:type="spellEnd"/>
      <w:r w:rsidRPr="00CA1C0F">
        <w:rPr>
          <w:rFonts w:cstheme="minorHAnsi"/>
          <w:lang w:val="en-US"/>
        </w:rPr>
        <w:t xml:space="preserve"> and </w:t>
      </w:r>
      <w:proofErr w:type="spellStart"/>
      <w:r w:rsidRPr="00CA1C0F">
        <w:rPr>
          <w:rFonts w:cstheme="minorHAnsi"/>
          <w:lang w:val="en-US"/>
        </w:rPr>
        <w:t>Yabassi</w:t>
      </w:r>
      <w:proofErr w:type="spellEnd"/>
      <w:r w:rsidRPr="00CA1C0F">
        <w:rPr>
          <w:rFonts w:cstheme="minorHAnsi"/>
          <w:lang w:val="en-US"/>
        </w:rPr>
        <w:t>)</w:t>
      </w:r>
      <w:r w:rsidR="00741EE8" w:rsidRPr="00CA1C0F">
        <w:rPr>
          <w:rFonts w:cstheme="minorHAnsi"/>
          <w:lang w:val="en-US"/>
        </w:rPr>
        <w:t>, l</w:t>
      </w:r>
      <w:r w:rsidRPr="00CA1C0F">
        <w:rPr>
          <w:rFonts w:cstheme="minorHAnsi"/>
          <w:lang w:val="en-US"/>
        </w:rPr>
        <w:t>ogging concessions</w:t>
      </w:r>
      <w:r w:rsidR="00741EE8" w:rsidRPr="00CA1C0F">
        <w:rPr>
          <w:rFonts w:cstheme="minorHAnsi"/>
          <w:lang w:val="en-US"/>
        </w:rPr>
        <w:t>, c</w:t>
      </w:r>
      <w:r w:rsidRPr="00CA1C0F">
        <w:rPr>
          <w:rFonts w:cstheme="minorHAnsi"/>
          <w:lang w:val="en-US"/>
        </w:rPr>
        <w:t>ommunity forests</w:t>
      </w:r>
      <w:r w:rsidR="00741EE8" w:rsidRPr="00CA1C0F">
        <w:rPr>
          <w:rFonts w:cstheme="minorHAnsi"/>
          <w:lang w:val="en-US"/>
        </w:rPr>
        <w:t>, and t</w:t>
      </w:r>
      <w:r w:rsidRPr="00CA1C0F">
        <w:rPr>
          <w:rFonts w:cstheme="minorHAnsi"/>
          <w:lang w:val="en-US"/>
        </w:rPr>
        <w:t>he proposed protected Ebo Forest</w:t>
      </w:r>
      <w:r w:rsidR="00741EE8" w:rsidRPr="00CA1C0F">
        <w:rPr>
          <w:rFonts w:cstheme="minorHAnsi"/>
          <w:lang w:val="en-US"/>
        </w:rPr>
        <w:t xml:space="preserve"> (figure 1)</w:t>
      </w:r>
      <w:r w:rsidR="008C76F4" w:rsidRPr="00CA1C0F">
        <w:rPr>
          <w:rFonts w:cstheme="minorHAnsi"/>
          <w:lang w:val="en-US"/>
        </w:rPr>
        <w:t xml:space="preserve">.  </w:t>
      </w:r>
      <w:r w:rsidRPr="00CA1C0F">
        <w:rPr>
          <w:rFonts w:cstheme="minorHAnsi"/>
          <w:lang w:val="en-US"/>
        </w:rPr>
        <w:t>The area supports high biodiversity and functions as an ecological corridor. Approximately 47 communities depend on forest resources for livelihoods</w:t>
      </w:r>
      <w:r w:rsidR="00F516FB" w:rsidRPr="00CA1C0F">
        <w:rPr>
          <w:rFonts w:cstheme="minorHAnsi"/>
          <w:lang w:val="en-US"/>
        </w:rPr>
        <w:t xml:space="preserve"> (Cameroon forest Atlas, 2020). </w:t>
      </w:r>
    </w:p>
    <w:p w14:paraId="54949515" w14:textId="77777777" w:rsidR="0051642D" w:rsidRPr="00CA1C0F" w:rsidRDefault="0051642D" w:rsidP="00F516FB">
      <w:pPr>
        <w:rPr>
          <w:rFonts w:cstheme="minorHAnsi"/>
          <w:lang w:val="en-US"/>
        </w:rPr>
      </w:pPr>
      <w:r w:rsidRPr="00CA1C0F">
        <w:rPr>
          <w:rFonts w:cstheme="minorHAnsi"/>
          <w:lang w:val="en-US"/>
        </w:rPr>
        <w:lastRenderedPageBreak/>
        <w:t xml:space="preserve">In 1989, population in the villages was estimated around 12,000 people, rising to 15,000 in 2005 and over 17,000 in 2022. The current 2025 population around the classified forest is almost trice from 2022. They depend directly on the forest for their livelihood. As a KBA, its </w:t>
      </w:r>
      <w:r w:rsidR="008D7A76" w:rsidRPr="00CA1C0F">
        <w:rPr>
          <w:rFonts w:cstheme="minorHAnsi"/>
          <w:lang w:val="en-US"/>
        </w:rPr>
        <w:t>harbors</w:t>
      </w:r>
      <w:r w:rsidRPr="00CA1C0F">
        <w:rPr>
          <w:rFonts w:cstheme="minorHAnsi"/>
          <w:lang w:val="en-US"/>
        </w:rPr>
        <w:t xml:space="preserve"> a small population of gorillas located in Ebo Forest, and a range of primates and other animal subspecies in partial dance forest where logging concession is being expanding gradually with some key actor from the nearest Douala city. The KBA form a cross-boundary corridor between the Littoral and South-West region up to Nigeria. The non integration of local communities in the management of those affected forest is leading to decrease of the biodiversity of the landscape (All tree, 2022</w:t>
      </w:r>
      <w:r w:rsidR="00641896" w:rsidRPr="00CA1C0F">
        <w:rPr>
          <w:rFonts w:cstheme="minorHAnsi"/>
          <w:lang w:val="en-US"/>
        </w:rPr>
        <w:t>). The</w:t>
      </w:r>
      <w:r w:rsidRPr="00CA1C0F">
        <w:rPr>
          <w:rFonts w:cstheme="minorHAnsi"/>
          <w:lang w:val="en-US"/>
        </w:rPr>
        <w:t xml:space="preserve"> rhythm of land cover changes is alarming (GFW, 2022). The use of forest monitoring tools help understands the deforestation drivers and the areas affected.</w:t>
      </w:r>
    </w:p>
    <w:p w14:paraId="632836F2" w14:textId="77777777" w:rsidR="00741EE8" w:rsidRPr="00CA1C0F" w:rsidRDefault="00741EE8" w:rsidP="007F718C">
      <w:pPr>
        <w:spacing w:after="0"/>
        <w:rPr>
          <w:rFonts w:cstheme="minorHAnsi"/>
          <w:lang w:val="en-US"/>
        </w:rPr>
      </w:pPr>
      <w:r w:rsidRPr="00CA1C0F">
        <w:rPr>
          <w:rFonts w:cstheme="minorHAnsi"/>
          <w:b/>
          <w:bCs/>
          <w:noProof/>
          <w:lang w:val="en-US"/>
        </w:rPr>
        <w:drawing>
          <wp:inline distT="0" distB="0" distL="114300" distR="114300" wp14:anchorId="2725B583" wp14:editId="6CB1298B">
            <wp:extent cx="5668010" cy="3866515"/>
            <wp:effectExtent l="12700" t="12700" r="19050" b="22225"/>
            <wp:docPr id="14" name="Picture 14" descr="gfw villag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fw villages map"/>
                    <pic:cNvPicPr>
                      <a:picLocks noChangeAspect="1"/>
                    </pic:cNvPicPr>
                  </pic:nvPicPr>
                  <pic:blipFill>
                    <a:blip r:embed="rId6"/>
                    <a:srcRect l="888" t="4396"/>
                    <a:stretch>
                      <a:fillRect/>
                    </a:stretch>
                  </pic:blipFill>
                  <pic:spPr>
                    <a:xfrm>
                      <a:off x="0" y="0"/>
                      <a:ext cx="5668010" cy="3866515"/>
                    </a:xfrm>
                    <a:prstGeom prst="rect">
                      <a:avLst/>
                    </a:prstGeom>
                    <a:ln w="12700" cmpd="sng">
                      <a:solidFill>
                        <a:schemeClr val="accent1">
                          <a:shade val="50000"/>
                        </a:schemeClr>
                      </a:solidFill>
                      <a:prstDash val="solid"/>
                    </a:ln>
                  </pic:spPr>
                </pic:pic>
              </a:graphicData>
            </a:graphic>
          </wp:inline>
        </w:drawing>
      </w:r>
    </w:p>
    <w:p w14:paraId="18D0C678" w14:textId="77777777" w:rsidR="00741EE8" w:rsidRPr="00CA1C0F" w:rsidRDefault="00741EE8" w:rsidP="00FE307D">
      <w:pPr>
        <w:rPr>
          <w:rFonts w:cstheme="minorHAnsi"/>
          <w:lang w:val="en-US"/>
        </w:rPr>
      </w:pPr>
      <w:r w:rsidRPr="00CA1C0F">
        <w:rPr>
          <w:rFonts w:cstheme="minorHAnsi"/>
          <w:lang w:val="en-US"/>
        </w:rPr>
        <w:t xml:space="preserve">Figure 1: Location of the biodiversity hotspot in the </w:t>
      </w:r>
      <w:proofErr w:type="spellStart"/>
      <w:r w:rsidRPr="00CA1C0F">
        <w:rPr>
          <w:rFonts w:cstheme="minorHAnsi"/>
          <w:lang w:val="en-US"/>
        </w:rPr>
        <w:t>Yabassi</w:t>
      </w:r>
      <w:proofErr w:type="spellEnd"/>
      <w:r w:rsidRPr="00CA1C0F">
        <w:rPr>
          <w:rFonts w:cstheme="minorHAnsi"/>
          <w:lang w:val="en-US"/>
        </w:rPr>
        <w:t xml:space="preserve"> KBA</w:t>
      </w:r>
    </w:p>
    <w:p w14:paraId="1C5ABA4B" w14:textId="77777777" w:rsidR="00FE307D" w:rsidRPr="00CA1C0F" w:rsidRDefault="00FE307D" w:rsidP="00FE307D">
      <w:pPr>
        <w:rPr>
          <w:rFonts w:cstheme="minorHAnsi"/>
          <w:b/>
          <w:bCs/>
          <w:lang w:val="en-US"/>
        </w:rPr>
      </w:pPr>
      <w:r w:rsidRPr="00CA1C0F">
        <w:rPr>
          <w:rFonts w:cstheme="minorHAnsi"/>
          <w:b/>
          <w:bCs/>
          <w:lang w:val="en-US"/>
        </w:rPr>
        <w:t>3. Methods</w:t>
      </w:r>
    </w:p>
    <w:p w14:paraId="5FA99AC6" w14:textId="77777777" w:rsidR="00FE307D" w:rsidRPr="00CA1C0F" w:rsidRDefault="00FE307D" w:rsidP="00FE307D">
      <w:pPr>
        <w:rPr>
          <w:rFonts w:cstheme="minorHAnsi"/>
          <w:b/>
          <w:bCs/>
          <w:lang w:val="en-US"/>
        </w:rPr>
      </w:pPr>
      <w:r w:rsidRPr="00CA1C0F">
        <w:rPr>
          <w:rFonts w:cstheme="minorHAnsi"/>
          <w:b/>
          <w:bCs/>
          <w:lang w:val="en-US"/>
        </w:rPr>
        <w:t>3.1 Satellite Alert Processing</w:t>
      </w:r>
    </w:p>
    <w:p w14:paraId="08A37B5E" w14:textId="77777777" w:rsidR="00FE307D" w:rsidRPr="00CA1C0F" w:rsidRDefault="00FE307D" w:rsidP="00FE307D">
      <w:pPr>
        <w:rPr>
          <w:rFonts w:cstheme="minorHAnsi"/>
          <w:lang w:val="en-US"/>
        </w:rPr>
      </w:pPr>
      <w:r w:rsidRPr="00CA1C0F">
        <w:rPr>
          <w:rFonts w:cstheme="minorHAnsi"/>
          <w:lang w:val="en-US"/>
        </w:rPr>
        <w:t>Deforestation alerts were obtained from Global Forest Watch</w:t>
      </w:r>
      <w:r w:rsidR="007F718C" w:rsidRPr="00CA1C0F">
        <w:rPr>
          <w:rFonts w:cstheme="minorHAnsi"/>
          <w:lang w:val="en-US"/>
        </w:rPr>
        <w:t xml:space="preserve"> (GFW) platform</w:t>
      </w:r>
      <w:r w:rsidRPr="00CA1C0F">
        <w:rPr>
          <w:rFonts w:cstheme="minorHAnsi"/>
          <w:lang w:val="en-US"/>
        </w:rPr>
        <w:t>, including GLAD and RADD alerts. Areas of Interest were delineated using national forest atlas shapefiles</w:t>
      </w:r>
      <w:r w:rsidR="007F718C" w:rsidRPr="00CA1C0F">
        <w:rPr>
          <w:rFonts w:cstheme="minorHAnsi"/>
          <w:lang w:val="en-US"/>
        </w:rPr>
        <w:t xml:space="preserve"> (Cameroon forest Atlas 2024)</w:t>
      </w:r>
      <w:r w:rsidRPr="00CA1C0F">
        <w:rPr>
          <w:rFonts w:cstheme="minorHAnsi"/>
          <w:lang w:val="en-US"/>
        </w:rPr>
        <w:t>. Alerts were downloaded and assigned to trained monitors via Forest Watcher</w:t>
      </w:r>
      <w:r w:rsidR="00741EE8" w:rsidRPr="00CA1C0F">
        <w:rPr>
          <w:rFonts w:cstheme="minorHAnsi"/>
          <w:lang w:val="en-US"/>
        </w:rPr>
        <w:t xml:space="preserve"> where individual use the App to monitored its area. </w:t>
      </w:r>
      <w:r w:rsidR="009F0588" w:rsidRPr="00CA1C0F">
        <w:rPr>
          <w:rFonts w:cstheme="minorHAnsi"/>
          <w:lang w:val="en-US"/>
        </w:rPr>
        <w:t xml:space="preserve"> GFW is an online platform that provides data and tools for monitoring forests. By harnessing cutting-edge technology, GFW allows anyone to access near real-time information about where and how forests are changing around the world. The new data on GFW simplifies carbon </w:t>
      </w:r>
      <w:r w:rsidR="009F0588" w:rsidRPr="00CA1C0F">
        <w:rPr>
          <w:rFonts w:cstheme="minorHAnsi"/>
          <w:lang w:val="en-US"/>
        </w:rPr>
        <w:lastRenderedPageBreak/>
        <w:t>monitoring by mapping all observed emissions and removals using a single model. In contrast, the GCP data only reports emissions related to human activity and estimates different components using different models. The combination of these datasets allows for detailed estimates about how each 30×</w:t>
      </w:r>
      <w:r w:rsidR="00381742" w:rsidRPr="00CA1C0F">
        <w:rPr>
          <w:rFonts w:cstheme="minorHAnsi"/>
          <w:lang w:val="en-US"/>
        </w:rPr>
        <w:t>30-meter</w:t>
      </w:r>
      <w:r w:rsidR="009F0588" w:rsidRPr="00CA1C0F">
        <w:rPr>
          <w:rFonts w:cstheme="minorHAnsi"/>
          <w:lang w:val="en-US"/>
        </w:rPr>
        <w:t xml:space="preserve"> piece of forest contributes to global emissions and removals.  Deforestation occurs when forests are converted to non-forest uses, such as agriculture and road construction. Forest degradation occurs when forest ecosystems lose their capacity to provide important goods and services to people and nature. </w:t>
      </w:r>
      <w:r w:rsidRPr="00CA1C0F">
        <w:rPr>
          <w:rFonts w:cstheme="minorHAnsi"/>
          <w:lang w:val="en-US"/>
        </w:rPr>
        <w:t>Approximately 800 alerts were detected during a five-month monitoring period.</w:t>
      </w:r>
    </w:p>
    <w:p w14:paraId="02C08C09" w14:textId="77777777" w:rsidR="007F718C" w:rsidRPr="00CA1C0F" w:rsidRDefault="008F49BB" w:rsidP="00FE307D">
      <w:pPr>
        <w:rPr>
          <w:rFonts w:cstheme="minorHAnsi"/>
          <w:lang w:val="en-US"/>
        </w:rPr>
      </w:pPr>
      <w:r w:rsidRPr="00CA1C0F">
        <w:rPr>
          <w:rFonts w:cstheme="minorHAnsi"/>
          <w:lang w:val="en-US"/>
        </w:rPr>
        <w:t xml:space="preserve">Landcover classification was performed using supervised classification algorithms with ground-truth validation points collected during field surveys. </w:t>
      </w:r>
      <w:r w:rsidR="007F718C" w:rsidRPr="00CA1C0F">
        <w:rPr>
          <w:rFonts w:cstheme="minorHAnsi"/>
          <w:lang w:val="en-US"/>
        </w:rPr>
        <w:t xml:space="preserve">Analysis of </w:t>
      </w:r>
      <w:r w:rsidR="00E31C97" w:rsidRPr="00CA1C0F">
        <w:rPr>
          <w:rFonts w:cstheme="minorHAnsi"/>
          <w:lang w:val="en-US"/>
        </w:rPr>
        <w:t>Landsat</w:t>
      </w:r>
      <w:r w:rsidR="007F718C" w:rsidRPr="00CA1C0F">
        <w:rPr>
          <w:rFonts w:cstheme="minorHAnsi"/>
          <w:lang w:val="en-US"/>
        </w:rPr>
        <w:t xml:space="preserve"> 8 </w:t>
      </w:r>
      <w:r w:rsidR="00E31C97" w:rsidRPr="00CA1C0F">
        <w:rPr>
          <w:rFonts w:cstheme="minorHAnsi"/>
          <w:lang w:val="en-US"/>
        </w:rPr>
        <w:t>satellite</w:t>
      </w:r>
      <w:r w:rsidR="007F718C" w:rsidRPr="00CA1C0F">
        <w:rPr>
          <w:rFonts w:cstheme="minorHAnsi"/>
          <w:lang w:val="en-US"/>
        </w:rPr>
        <w:t xml:space="preserve"> imagery for 2004, 2014 and 2024 </w:t>
      </w:r>
      <w:r w:rsidR="00E31C97" w:rsidRPr="00CA1C0F">
        <w:rPr>
          <w:rFonts w:cstheme="minorHAnsi"/>
          <w:lang w:val="en-US"/>
        </w:rPr>
        <w:t xml:space="preserve">contributed to </w:t>
      </w:r>
      <w:r w:rsidRPr="00CA1C0F">
        <w:rPr>
          <w:rFonts w:cstheme="minorHAnsi"/>
          <w:lang w:val="en-US"/>
        </w:rPr>
        <w:t>oversee</w:t>
      </w:r>
      <w:r w:rsidR="00E31C97" w:rsidRPr="00CA1C0F">
        <w:rPr>
          <w:rFonts w:cstheme="minorHAnsi"/>
          <w:lang w:val="en-US"/>
        </w:rPr>
        <w:t xml:space="preserve"> the landcover trend</w:t>
      </w:r>
      <w:r w:rsidRPr="00CA1C0F">
        <w:rPr>
          <w:rFonts w:cstheme="minorHAnsi"/>
          <w:lang w:val="en-US"/>
        </w:rPr>
        <w:t>s</w:t>
      </w:r>
      <w:r w:rsidR="00E31C97" w:rsidRPr="00CA1C0F">
        <w:rPr>
          <w:rFonts w:cstheme="minorHAnsi"/>
          <w:lang w:val="en-US"/>
        </w:rPr>
        <w:t xml:space="preserve"> within a decade in the landscape. </w:t>
      </w:r>
    </w:p>
    <w:p w14:paraId="2FC8E24E" w14:textId="77777777" w:rsidR="00FE307D" w:rsidRPr="00CA1C0F" w:rsidRDefault="00FE307D" w:rsidP="00FE307D">
      <w:pPr>
        <w:rPr>
          <w:rFonts w:cstheme="minorHAnsi"/>
          <w:b/>
          <w:bCs/>
          <w:lang w:val="en-US"/>
        </w:rPr>
      </w:pPr>
      <w:r w:rsidRPr="00CA1C0F">
        <w:rPr>
          <w:rFonts w:cstheme="minorHAnsi"/>
          <w:b/>
          <w:bCs/>
          <w:lang w:val="en-US"/>
        </w:rPr>
        <w:t>3.2 Community Validation</w:t>
      </w:r>
    </w:p>
    <w:p w14:paraId="489E842F" w14:textId="1026D1D6" w:rsidR="00FE307D" w:rsidRPr="00CA1C0F" w:rsidRDefault="00FE307D" w:rsidP="00FE307D">
      <w:pPr>
        <w:rPr>
          <w:rFonts w:cstheme="minorHAnsi"/>
          <w:lang w:val="en-US"/>
        </w:rPr>
      </w:pPr>
      <w:r w:rsidRPr="00CA1C0F">
        <w:rPr>
          <w:rFonts w:cstheme="minorHAnsi"/>
          <w:lang w:val="en-US"/>
        </w:rPr>
        <w:t xml:space="preserve">Twenty-six participants (community forest committees, NGOs, forest managers) were trained in </w:t>
      </w:r>
      <w:r w:rsidR="00CA1C0F">
        <w:rPr>
          <w:rFonts w:cstheme="minorHAnsi"/>
          <w:lang w:val="en-US"/>
        </w:rPr>
        <w:t xml:space="preserve">deforestation </w:t>
      </w:r>
      <w:r w:rsidRPr="00CA1C0F">
        <w:rPr>
          <w:rFonts w:cstheme="minorHAnsi"/>
          <w:lang w:val="en-US"/>
        </w:rPr>
        <w:t>alert validation. Field validation included</w:t>
      </w:r>
      <w:r w:rsidR="00F516FB" w:rsidRPr="00CA1C0F">
        <w:rPr>
          <w:rFonts w:cstheme="minorHAnsi"/>
          <w:lang w:val="en-US"/>
        </w:rPr>
        <w:t xml:space="preserve"> with the use of </w:t>
      </w:r>
      <w:r w:rsidRPr="00CA1C0F">
        <w:rPr>
          <w:rFonts w:cstheme="minorHAnsi"/>
          <w:lang w:val="en-US"/>
        </w:rPr>
        <w:t>GPS verification</w:t>
      </w:r>
      <w:r w:rsidR="00F516FB" w:rsidRPr="00CA1C0F">
        <w:rPr>
          <w:rFonts w:cstheme="minorHAnsi"/>
          <w:lang w:val="en-US"/>
        </w:rPr>
        <w:t>, d</w:t>
      </w:r>
      <w:r w:rsidRPr="00CA1C0F">
        <w:rPr>
          <w:rFonts w:cstheme="minorHAnsi"/>
          <w:lang w:val="en-US"/>
        </w:rPr>
        <w:t>rone imagery</w:t>
      </w:r>
      <w:r w:rsidR="00F516FB" w:rsidRPr="00CA1C0F">
        <w:rPr>
          <w:rFonts w:cstheme="minorHAnsi"/>
          <w:lang w:val="en-US"/>
        </w:rPr>
        <w:t>, p</w:t>
      </w:r>
      <w:r w:rsidRPr="00CA1C0F">
        <w:rPr>
          <w:rFonts w:cstheme="minorHAnsi"/>
          <w:lang w:val="en-US"/>
        </w:rPr>
        <w:t>hotographic documentation</w:t>
      </w:r>
      <w:r w:rsidR="00F516FB" w:rsidRPr="00CA1C0F">
        <w:rPr>
          <w:rFonts w:cstheme="minorHAnsi"/>
          <w:lang w:val="en-US"/>
        </w:rPr>
        <w:t>, s</w:t>
      </w:r>
      <w:r w:rsidRPr="00CA1C0F">
        <w:rPr>
          <w:rFonts w:cstheme="minorHAnsi"/>
          <w:lang w:val="en-US"/>
        </w:rPr>
        <w:t>emi-structured interviews</w:t>
      </w:r>
      <w:r w:rsidR="00F516FB" w:rsidRPr="00CA1C0F">
        <w:rPr>
          <w:rFonts w:cstheme="minorHAnsi"/>
          <w:lang w:val="en-US"/>
        </w:rPr>
        <w:t xml:space="preserve"> and f</w:t>
      </w:r>
      <w:r w:rsidRPr="00CA1C0F">
        <w:rPr>
          <w:rFonts w:cstheme="minorHAnsi"/>
          <w:lang w:val="en-US"/>
        </w:rPr>
        <w:t>ocus group discussions</w:t>
      </w:r>
      <w:r w:rsidR="00381742" w:rsidRPr="00CA1C0F">
        <w:rPr>
          <w:rFonts w:cstheme="minorHAnsi"/>
          <w:lang w:val="en-US"/>
        </w:rPr>
        <w:t xml:space="preserve">. </w:t>
      </w:r>
      <w:r w:rsidRPr="00CA1C0F">
        <w:rPr>
          <w:rFonts w:cstheme="minorHAnsi"/>
          <w:lang w:val="en-US"/>
        </w:rPr>
        <w:t>Eighty-six alerts were validated through field missions.</w:t>
      </w:r>
      <w:r w:rsidR="00C5770D">
        <w:rPr>
          <w:rFonts w:cstheme="minorHAnsi"/>
          <w:lang w:val="en-US"/>
        </w:rPr>
        <w:t xml:space="preserve"> Figure 2 shows stakeholders during training on the use of Global Forest Wach application.</w:t>
      </w:r>
    </w:p>
    <w:p w14:paraId="0441D240" w14:textId="77777777" w:rsidR="00381742" w:rsidRPr="00CA1C0F" w:rsidRDefault="00381742" w:rsidP="00CA1C0F">
      <w:pPr>
        <w:spacing w:after="0" w:line="240" w:lineRule="auto"/>
        <w:jc w:val="both"/>
        <w:rPr>
          <w:rFonts w:eastAsia="Calibri" w:cstheme="minorHAnsi"/>
          <w:lang w:val="en-US" w:eastAsia="fr-FR"/>
        </w:rPr>
      </w:pPr>
      <w:r w:rsidRPr="00CA1C0F">
        <w:rPr>
          <w:rFonts w:cstheme="minorHAnsi"/>
          <w:noProof/>
        </w:rPr>
        <w:drawing>
          <wp:inline distT="0" distB="0" distL="114300" distR="114300" wp14:anchorId="6393BA39" wp14:editId="355BF8F2">
            <wp:extent cx="2168525" cy="1626870"/>
            <wp:effectExtent l="0" t="0" r="10795" b="381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pic:cNvPicPr>
                  </pic:nvPicPr>
                  <pic:blipFill>
                    <a:blip r:embed="rId7"/>
                    <a:stretch>
                      <a:fillRect/>
                    </a:stretch>
                  </pic:blipFill>
                  <pic:spPr>
                    <a:xfrm>
                      <a:off x="0" y="0"/>
                      <a:ext cx="2168525" cy="1626870"/>
                    </a:xfrm>
                    <a:prstGeom prst="rect">
                      <a:avLst/>
                    </a:prstGeom>
                    <a:noFill/>
                    <a:ln>
                      <a:noFill/>
                    </a:ln>
                  </pic:spPr>
                </pic:pic>
              </a:graphicData>
            </a:graphic>
          </wp:inline>
        </w:drawing>
      </w:r>
      <w:r w:rsidRPr="00CA1C0F">
        <w:rPr>
          <w:rFonts w:eastAsia="Calibri" w:cstheme="minorHAnsi"/>
          <w:lang w:val="en-US" w:eastAsia="fr-FR"/>
        </w:rPr>
        <w:t xml:space="preserve"> </w:t>
      </w:r>
      <w:r w:rsidRPr="00CA1C0F">
        <w:rPr>
          <w:rFonts w:cstheme="minorHAnsi"/>
          <w:noProof/>
        </w:rPr>
        <w:drawing>
          <wp:inline distT="0" distB="0" distL="114300" distR="114300" wp14:anchorId="246A2665" wp14:editId="174FB94D">
            <wp:extent cx="2192655" cy="1644650"/>
            <wp:effectExtent l="0" t="0" r="1905" b="127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pic:cNvPicPr>
                  </pic:nvPicPr>
                  <pic:blipFill>
                    <a:blip r:embed="rId8"/>
                    <a:stretch>
                      <a:fillRect/>
                    </a:stretch>
                  </pic:blipFill>
                  <pic:spPr>
                    <a:xfrm>
                      <a:off x="0" y="0"/>
                      <a:ext cx="2192655" cy="1644650"/>
                    </a:xfrm>
                    <a:prstGeom prst="rect">
                      <a:avLst/>
                    </a:prstGeom>
                    <a:noFill/>
                    <a:ln>
                      <a:noFill/>
                    </a:ln>
                  </pic:spPr>
                </pic:pic>
              </a:graphicData>
            </a:graphic>
          </wp:inline>
        </w:drawing>
      </w:r>
    </w:p>
    <w:p w14:paraId="6C2B8630" w14:textId="1A053987" w:rsidR="00381742" w:rsidRPr="00CA1C0F" w:rsidRDefault="00381742" w:rsidP="00CA1C0F">
      <w:pPr>
        <w:spacing w:line="240" w:lineRule="auto"/>
        <w:rPr>
          <w:rFonts w:cstheme="minorHAnsi"/>
          <w:lang w:val="en-US"/>
        </w:rPr>
      </w:pPr>
      <w:bookmarkStart w:id="0" w:name="_Toc132299765"/>
      <w:r w:rsidRPr="00CA1C0F">
        <w:rPr>
          <w:rFonts w:cstheme="minorHAnsi"/>
          <w:lang w:val="en-US"/>
        </w:rPr>
        <w:t>Figure 2: Training of participant for field validation of deforestation Alert</w:t>
      </w:r>
      <w:bookmarkEnd w:id="0"/>
      <w:r w:rsidRPr="00CA1C0F">
        <w:rPr>
          <w:rFonts w:cstheme="minorHAnsi"/>
          <w:lang w:val="en-US"/>
        </w:rPr>
        <w:t xml:space="preserve"> using forest watcher and drone UAV</w:t>
      </w:r>
      <w:r w:rsidR="00C5770D">
        <w:rPr>
          <w:rFonts w:cstheme="minorHAnsi"/>
          <w:lang w:val="en-US"/>
        </w:rPr>
        <w:t>, Ndjounguep, march 2024.</w:t>
      </w:r>
    </w:p>
    <w:p w14:paraId="5CC7CE54" w14:textId="77777777" w:rsidR="00FE307D" w:rsidRPr="00CA1C0F" w:rsidRDefault="00FE307D" w:rsidP="00F516FB">
      <w:pPr>
        <w:pStyle w:val="Paragraphedeliste"/>
        <w:numPr>
          <w:ilvl w:val="1"/>
          <w:numId w:val="38"/>
        </w:numPr>
        <w:rPr>
          <w:rFonts w:cstheme="minorHAnsi"/>
          <w:b/>
          <w:bCs/>
          <w:lang w:val="en-US"/>
        </w:rPr>
      </w:pPr>
      <w:r w:rsidRPr="00CA1C0F">
        <w:rPr>
          <w:rFonts w:cstheme="minorHAnsi"/>
          <w:b/>
          <w:bCs/>
          <w:lang w:val="en-US"/>
        </w:rPr>
        <w:t>Governance Integration</w:t>
      </w:r>
    </w:p>
    <w:p w14:paraId="7843661F" w14:textId="77777777" w:rsidR="00FE307D" w:rsidRPr="00CA1C0F" w:rsidRDefault="00FE307D" w:rsidP="00FE3E8D">
      <w:pPr>
        <w:jc w:val="both"/>
        <w:rPr>
          <w:rFonts w:cstheme="minorHAnsi"/>
          <w:lang w:val="en-US"/>
        </w:rPr>
      </w:pPr>
      <w:r w:rsidRPr="00CA1C0F">
        <w:rPr>
          <w:rFonts w:cstheme="minorHAnsi"/>
          <w:lang w:val="en-US"/>
        </w:rPr>
        <w:t>Monitoring was embedded in Community Land Use Planning (CLUP), which established:</w:t>
      </w:r>
      <w:r w:rsidR="00F516FB" w:rsidRPr="00CA1C0F">
        <w:rPr>
          <w:rFonts w:cstheme="minorHAnsi"/>
          <w:lang w:val="en-US"/>
        </w:rPr>
        <w:t xml:space="preserve"> </w:t>
      </w:r>
      <w:r w:rsidRPr="00CA1C0F">
        <w:rPr>
          <w:rFonts w:cstheme="minorHAnsi"/>
          <w:lang w:val="en-US"/>
        </w:rPr>
        <w:t>Zoning rules</w:t>
      </w:r>
      <w:r w:rsidR="00F516FB" w:rsidRPr="00CA1C0F">
        <w:rPr>
          <w:rFonts w:cstheme="minorHAnsi"/>
          <w:lang w:val="en-US"/>
        </w:rPr>
        <w:t>, p</w:t>
      </w:r>
      <w:r w:rsidRPr="00CA1C0F">
        <w:rPr>
          <w:rFonts w:cstheme="minorHAnsi"/>
          <w:lang w:val="en-US"/>
        </w:rPr>
        <w:t>atrol schedules</w:t>
      </w:r>
      <w:r w:rsidR="00F516FB" w:rsidRPr="00CA1C0F">
        <w:rPr>
          <w:rFonts w:cstheme="minorHAnsi"/>
          <w:lang w:val="en-US"/>
        </w:rPr>
        <w:t>, t</w:t>
      </w:r>
      <w:r w:rsidRPr="00CA1C0F">
        <w:rPr>
          <w:rFonts w:cstheme="minorHAnsi"/>
          <w:lang w:val="en-US"/>
        </w:rPr>
        <w:t>raditional sanctions</w:t>
      </w:r>
      <w:r w:rsidR="00F516FB" w:rsidRPr="00CA1C0F">
        <w:rPr>
          <w:rFonts w:cstheme="minorHAnsi"/>
          <w:lang w:val="en-US"/>
        </w:rPr>
        <w:t xml:space="preserve"> and degraded sites. </w:t>
      </w:r>
      <w:r w:rsidRPr="00CA1C0F">
        <w:rPr>
          <w:rFonts w:cstheme="minorHAnsi"/>
          <w:lang w:val="en-US"/>
        </w:rPr>
        <w:t>This institutional integration ensured that validated alerts triggered management response.</w:t>
      </w:r>
    </w:p>
    <w:p w14:paraId="4CB1ABE5" w14:textId="77777777" w:rsidR="00FE307D" w:rsidRPr="00CA1C0F" w:rsidRDefault="00FE307D" w:rsidP="00FE307D">
      <w:pPr>
        <w:rPr>
          <w:rFonts w:cstheme="minorHAnsi"/>
          <w:b/>
          <w:bCs/>
          <w:lang w:val="en-US"/>
        </w:rPr>
      </w:pPr>
      <w:r w:rsidRPr="00CA1C0F">
        <w:rPr>
          <w:rFonts w:cstheme="minorHAnsi"/>
          <w:b/>
          <w:bCs/>
          <w:lang w:val="en-US"/>
        </w:rPr>
        <w:t>3.4 Data Analysis</w:t>
      </w:r>
    </w:p>
    <w:p w14:paraId="571C5B1D" w14:textId="51854B47" w:rsidR="00FE307D" w:rsidRPr="00CA1C0F" w:rsidRDefault="00FE307D" w:rsidP="00F516FB">
      <w:pPr>
        <w:rPr>
          <w:rFonts w:cstheme="minorHAnsi"/>
          <w:lang w:val="en-US"/>
        </w:rPr>
      </w:pPr>
      <w:r w:rsidRPr="00CA1C0F">
        <w:rPr>
          <w:rFonts w:cstheme="minorHAnsi"/>
          <w:lang w:val="en-US"/>
        </w:rPr>
        <w:t>Driver categories were classified and quantified using descriptive statistics. Uncertainty reduction was assessed across:</w:t>
      </w:r>
      <w:r w:rsidR="00F516FB" w:rsidRPr="00CA1C0F">
        <w:rPr>
          <w:rFonts w:cstheme="minorHAnsi"/>
          <w:lang w:val="en-US"/>
        </w:rPr>
        <w:t xml:space="preserve"> a</w:t>
      </w:r>
      <w:r w:rsidRPr="00CA1C0F">
        <w:rPr>
          <w:rFonts w:cstheme="minorHAnsi"/>
          <w:lang w:val="en-US"/>
        </w:rPr>
        <w:t>ttribution clarity</w:t>
      </w:r>
      <w:r w:rsidR="00F516FB" w:rsidRPr="00CA1C0F">
        <w:rPr>
          <w:rFonts w:cstheme="minorHAnsi"/>
          <w:lang w:val="en-US"/>
        </w:rPr>
        <w:t>, s</w:t>
      </w:r>
      <w:r w:rsidRPr="00CA1C0F">
        <w:rPr>
          <w:rFonts w:cstheme="minorHAnsi"/>
          <w:lang w:val="en-US"/>
        </w:rPr>
        <w:t>patial delineation</w:t>
      </w:r>
      <w:r w:rsidR="00F516FB" w:rsidRPr="00CA1C0F">
        <w:rPr>
          <w:rFonts w:cstheme="minorHAnsi"/>
          <w:lang w:val="en-US"/>
        </w:rPr>
        <w:t xml:space="preserve"> and i</w:t>
      </w:r>
      <w:r w:rsidRPr="00CA1C0F">
        <w:rPr>
          <w:rFonts w:cstheme="minorHAnsi"/>
          <w:lang w:val="en-US"/>
        </w:rPr>
        <w:t>nstitutional response</w:t>
      </w:r>
      <w:r w:rsidR="008C76F4" w:rsidRPr="00CA1C0F">
        <w:rPr>
          <w:rFonts w:cstheme="minorHAnsi"/>
          <w:lang w:val="en-US"/>
        </w:rPr>
        <w:t>.</w:t>
      </w:r>
      <w:r w:rsidR="00C5770D">
        <w:rPr>
          <w:rFonts w:cstheme="minorHAnsi"/>
          <w:lang w:val="en-US"/>
        </w:rPr>
        <w:t xml:space="preserve"> Figure 3 indicate the hybrid monitoring conceptual framework that contribute in sustainable landscape governance.</w:t>
      </w:r>
    </w:p>
    <w:p w14:paraId="75E04917" w14:textId="77777777" w:rsidR="008C76F4" w:rsidRPr="00CA1C0F" w:rsidRDefault="008C76F4" w:rsidP="00912AE5">
      <w:pPr>
        <w:spacing w:after="0"/>
        <w:rPr>
          <w:rFonts w:cstheme="minorHAnsi"/>
          <w:lang w:val="en-US"/>
        </w:rPr>
      </w:pPr>
      <w:r w:rsidRPr="00CA1C0F">
        <w:rPr>
          <w:rFonts w:cstheme="minorHAnsi"/>
          <w:noProof/>
          <w:lang w:val="en-US"/>
        </w:rPr>
        <w:lastRenderedPageBreak/>
        <w:drawing>
          <wp:inline distT="0" distB="0" distL="0" distR="0" wp14:anchorId="688472D2" wp14:editId="3C35D6CE">
            <wp:extent cx="4752279" cy="3498574"/>
            <wp:effectExtent l="0" t="0" r="0" b="6985"/>
            <wp:docPr id="13195503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50363" name=""/>
                    <pic:cNvPicPr/>
                  </pic:nvPicPr>
                  <pic:blipFill rotWithShape="1">
                    <a:blip r:embed="rId9"/>
                    <a:srcRect t="6437" b="2180"/>
                    <a:stretch>
                      <a:fillRect/>
                    </a:stretch>
                  </pic:blipFill>
                  <pic:spPr bwMode="auto">
                    <a:xfrm>
                      <a:off x="0" y="0"/>
                      <a:ext cx="4753638" cy="3499574"/>
                    </a:xfrm>
                    <a:prstGeom prst="rect">
                      <a:avLst/>
                    </a:prstGeom>
                    <a:ln>
                      <a:noFill/>
                    </a:ln>
                    <a:extLst>
                      <a:ext uri="{53640926-AAD7-44D8-BBD7-CCE9431645EC}">
                        <a14:shadowObscured xmlns:a14="http://schemas.microsoft.com/office/drawing/2010/main"/>
                      </a:ext>
                    </a:extLst>
                  </pic:spPr>
                </pic:pic>
              </a:graphicData>
            </a:graphic>
          </wp:inline>
        </w:drawing>
      </w:r>
    </w:p>
    <w:p w14:paraId="78205C0F" w14:textId="5C2E0F2E" w:rsidR="008C76F4" w:rsidRPr="00CA1C0F" w:rsidRDefault="008C76F4" w:rsidP="00F516FB">
      <w:pPr>
        <w:rPr>
          <w:rFonts w:cstheme="minorHAnsi"/>
          <w:lang w:val="en-US"/>
        </w:rPr>
      </w:pPr>
      <w:r w:rsidRPr="00CA1C0F">
        <w:rPr>
          <w:rFonts w:cstheme="minorHAnsi"/>
          <w:lang w:val="en-US"/>
        </w:rPr>
        <w:t>Figure</w:t>
      </w:r>
      <w:r w:rsidR="004733CA" w:rsidRPr="00CA1C0F">
        <w:rPr>
          <w:rFonts w:cstheme="minorHAnsi"/>
          <w:lang w:val="en-US"/>
        </w:rPr>
        <w:t xml:space="preserve"> 3</w:t>
      </w:r>
      <w:r w:rsidRPr="00CA1C0F">
        <w:rPr>
          <w:rFonts w:cstheme="minorHAnsi"/>
          <w:lang w:val="en-US"/>
        </w:rPr>
        <w:t xml:space="preserve">: Hybrid monitoring conceptual </w:t>
      </w:r>
      <w:r w:rsidR="00E31C97" w:rsidRPr="00CA1C0F">
        <w:rPr>
          <w:rFonts w:cstheme="minorHAnsi"/>
          <w:lang w:val="en-US"/>
        </w:rPr>
        <w:t>framework</w:t>
      </w:r>
    </w:p>
    <w:p w14:paraId="0C78A73C" w14:textId="77777777" w:rsidR="00FE307D" w:rsidRPr="00CA1C0F" w:rsidRDefault="00FE307D" w:rsidP="00FE307D">
      <w:pPr>
        <w:rPr>
          <w:rFonts w:cstheme="minorHAnsi"/>
          <w:b/>
          <w:bCs/>
          <w:lang w:val="en-US"/>
        </w:rPr>
      </w:pPr>
      <w:r w:rsidRPr="00CA1C0F">
        <w:rPr>
          <w:rFonts w:cstheme="minorHAnsi"/>
          <w:b/>
          <w:bCs/>
          <w:lang w:val="en-US"/>
        </w:rPr>
        <w:t>4. Results</w:t>
      </w:r>
    </w:p>
    <w:p w14:paraId="0BB45EF9" w14:textId="77777777" w:rsidR="00FE307D" w:rsidRPr="00CA1C0F" w:rsidRDefault="00FE307D" w:rsidP="00FE307D">
      <w:pPr>
        <w:rPr>
          <w:rFonts w:cstheme="minorHAnsi"/>
          <w:b/>
          <w:bCs/>
          <w:lang w:val="en-US"/>
        </w:rPr>
      </w:pPr>
      <w:r w:rsidRPr="00CA1C0F">
        <w:rPr>
          <w:rFonts w:cstheme="minorHAnsi"/>
          <w:b/>
          <w:bCs/>
          <w:lang w:val="en-US"/>
        </w:rPr>
        <w:t>4.1 Driver Attribution</w:t>
      </w:r>
    </w:p>
    <w:p w14:paraId="21AC3673" w14:textId="77777777" w:rsidR="00381742" w:rsidRPr="00CA1C0F" w:rsidRDefault="00FE307D" w:rsidP="00381742">
      <w:pPr>
        <w:rPr>
          <w:rFonts w:cstheme="minorHAnsi"/>
          <w:lang w:val="en-US"/>
        </w:rPr>
      </w:pPr>
      <w:r w:rsidRPr="00CA1C0F">
        <w:rPr>
          <w:rFonts w:cstheme="minorHAnsi"/>
          <w:lang w:val="en-US"/>
        </w:rPr>
        <w:t>Satellite alerts alone did not distinguish these categories prior to validation.</w:t>
      </w:r>
      <w:r w:rsidR="00E31C97" w:rsidRPr="00CA1C0F">
        <w:rPr>
          <w:rFonts w:cstheme="minorHAnsi"/>
          <w:lang w:val="en-US"/>
        </w:rPr>
        <w:t xml:space="preserve"> </w:t>
      </w:r>
      <w:r w:rsidR="00A17C84" w:rsidRPr="00CA1C0F">
        <w:rPr>
          <w:rFonts w:cstheme="minorHAnsi"/>
          <w:lang w:val="en-US"/>
        </w:rPr>
        <w:t>Exchange</w:t>
      </w:r>
      <w:r w:rsidR="00E31C97" w:rsidRPr="00CA1C0F">
        <w:rPr>
          <w:rFonts w:cstheme="minorHAnsi"/>
          <w:lang w:val="en-US"/>
        </w:rPr>
        <w:t xml:space="preserve"> with communities indicate that </w:t>
      </w:r>
      <w:r w:rsidR="00381742" w:rsidRPr="00CA1C0F">
        <w:rPr>
          <w:rFonts w:cstheme="minorHAnsi"/>
          <w:lang w:val="en-US"/>
        </w:rPr>
        <w:t>97% agree to the fact that human activities such as logging, farming and build area are the main threats to deforestation within the landscape, while 3% of the responded confirmed that bush-fire and wind causes deforestation within the landscape.</w:t>
      </w:r>
    </w:p>
    <w:p w14:paraId="66B191E6" w14:textId="77777777" w:rsidR="00381742" w:rsidRPr="00CA1C0F" w:rsidRDefault="00E31C97" w:rsidP="00381742">
      <w:pPr>
        <w:rPr>
          <w:rFonts w:cstheme="minorHAnsi"/>
          <w:lang w:val="en-US"/>
        </w:rPr>
      </w:pPr>
      <w:r w:rsidRPr="00CA1C0F">
        <w:rPr>
          <w:rFonts w:cstheme="minorHAnsi"/>
          <w:lang w:val="en-US"/>
        </w:rPr>
        <w:t>Validated alerts d</w:t>
      </w:r>
      <w:r w:rsidR="00381742" w:rsidRPr="00CA1C0F">
        <w:rPr>
          <w:rFonts w:cstheme="minorHAnsi"/>
          <w:lang w:val="en-US"/>
        </w:rPr>
        <w:t>ocument</w:t>
      </w:r>
      <w:r w:rsidRPr="00CA1C0F">
        <w:rPr>
          <w:rFonts w:cstheme="minorHAnsi"/>
          <w:lang w:val="en-US"/>
        </w:rPr>
        <w:t xml:space="preserve">ed </w:t>
      </w:r>
      <w:r w:rsidR="00381742" w:rsidRPr="00CA1C0F">
        <w:rPr>
          <w:rFonts w:cstheme="minorHAnsi"/>
          <w:lang w:val="en-US"/>
        </w:rPr>
        <w:t>about 84 deforestation alerts show more selective (38.71%) follow by clear cutting for agricultural activities (25.81%), agricultural plantation (25.81%), clear cutting/ open space (3.23%), burning / fires (4.84%) and charcoal production (1.61%).</w:t>
      </w:r>
      <w:r w:rsidR="00032F37" w:rsidRPr="00CA1C0F">
        <w:rPr>
          <w:rFonts w:cstheme="minorHAnsi"/>
          <w:lang w:val="en-US"/>
        </w:rPr>
        <w:t xml:space="preserve"> </w:t>
      </w:r>
      <w:r w:rsidR="00381742" w:rsidRPr="00CA1C0F">
        <w:rPr>
          <w:rFonts w:cstheme="minorHAnsi"/>
          <w:lang w:val="en-US"/>
        </w:rPr>
        <w:t>The driver of deforestation has an impact on tree covert lost evolution in the area of interest.</w:t>
      </w:r>
    </w:p>
    <w:p w14:paraId="45370044" w14:textId="6BDFB1AC" w:rsidR="00381742" w:rsidRPr="00CA1C0F" w:rsidRDefault="00381742" w:rsidP="00381742">
      <w:pPr>
        <w:rPr>
          <w:rFonts w:cstheme="minorHAnsi"/>
          <w:lang w:val="en-US"/>
        </w:rPr>
      </w:pPr>
      <w:r w:rsidRPr="00CA1C0F">
        <w:rPr>
          <w:rFonts w:cstheme="minorHAnsi"/>
          <w:lang w:val="en-US"/>
        </w:rPr>
        <w:t>According to the communities, about 31.32% of this area need action, wile 57.61 are normal agricultural activities and 10.87% uncertain because they cannot appreciate the situation.</w:t>
      </w:r>
      <w:r w:rsidR="00032F37" w:rsidRPr="00CA1C0F">
        <w:rPr>
          <w:rFonts w:cstheme="minorHAnsi"/>
          <w:lang w:val="en-US"/>
        </w:rPr>
        <w:t xml:space="preserve"> </w:t>
      </w:r>
      <w:r w:rsidRPr="00CA1C0F">
        <w:rPr>
          <w:rFonts w:cstheme="minorHAnsi"/>
          <w:lang w:val="en-US"/>
        </w:rPr>
        <w:t>Most of the areas that need actions are large scale farming (25%), large farm expansion (21.43%), expansion of agricultural land (17.8%), uncontrolled farming (10.71%)</w:t>
      </w:r>
      <w:r w:rsidR="00032F37" w:rsidRPr="00CA1C0F">
        <w:rPr>
          <w:rFonts w:cstheme="minorHAnsi"/>
          <w:lang w:val="en-US"/>
        </w:rPr>
        <w:t xml:space="preserve"> and</w:t>
      </w:r>
      <w:r w:rsidRPr="00CA1C0F">
        <w:rPr>
          <w:rFonts w:cstheme="minorHAnsi"/>
          <w:lang w:val="en-US"/>
        </w:rPr>
        <w:t xml:space="preserve"> bush fire (7.14%). They need the attention of the Chief of forestry (3.57%) to limit risk of expansion of illegal activities (3.57%)</w:t>
      </w:r>
      <w:r w:rsidR="00032F37" w:rsidRPr="00CA1C0F">
        <w:rPr>
          <w:rFonts w:cstheme="minorHAnsi"/>
          <w:lang w:val="en-US"/>
        </w:rPr>
        <w:t xml:space="preserve">. Figure </w:t>
      </w:r>
      <w:r w:rsidR="004733CA" w:rsidRPr="00CA1C0F">
        <w:rPr>
          <w:rFonts w:cstheme="minorHAnsi"/>
          <w:lang w:val="en-US"/>
        </w:rPr>
        <w:t>4</w:t>
      </w:r>
      <w:r w:rsidR="00032F37" w:rsidRPr="00CA1C0F">
        <w:rPr>
          <w:rFonts w:cstheme="minorHAnsi"/>
          <w:lang w:val="en-US"/>
        </w:rPr>
        <w:t xml:space="preserve"> indicate the proportion of the deforestation drivers in the KBA</w:t>
      </w:r>
      <w:r w:rsidR="00912AE5">
        <w:rPr>
          <w:rFonts w:cstheme="minorHAnsi"/>
          <w:lang w:val="en-US"/>
        </w:rPr>
        <w:t xml:space="preserve"> (figure 4)</w:t>
      </w:r>
      <w:r w:rsidR="00032F37" w:rsidRPr="00CA1C0F">
        <w:rPr>
          <w:rFonts w:cstheme="minorHAnsi"/>
          <w:lang w:val="en-US"/>
        </w:rPr>
        <w:t>.</w:t>
      </w:r>
    </w:p>
    <w:p w14:paraId="6A121721" w14:textId="77777777" w:rsidR="00381742" w:rsidRPr="00CA1C0F" w:rsidRDefault="00381742" w:rsidP="00912AE5">
      <w:pPr>
        <w:spacing w:after="0"/>
        <w:rPr>
          <w:rFonts w:cstheme="minorHAnsi"/>
          <w:lang w:val="en-US"/>
        </w:rPr>
      </w:pPr>
      <w:r w:rsidRPr="00CA1C0F">
        <w:rPr>
          <w:rFonts w:cstheme="minorHAnsi"/>
          <w:noProof/>
        </w:rPr>
        <w:lastRenderedPageBreak/>
        <w:drawing>
          <wp:inline distT="0" distB="0" distL="114300" distR="114300" wp14:anchorId="787E619E" wp14:editId="2373E0DD">
            <wp:extent cx="5823861" cy="2647315"/>
            <wp:effectExtent l="0" t="0" r="5715" b="635"/>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30E3271" w14:textId="77777777" w:rsidR="00381742" w:rsidRPr="00912AE5" w:rsidRDefault="00381742" w:rsidP="00381742">
      <w:pPr>
        <w:pStyle w:val="Lgende"/>
        <w:spacing w:after="0" w:line="360" w:lineRule="auto"/>
        <w:jc w:val="both"/>
        <w:rPr>
          <w:rFonts w:asciiTheme="minorHAnsi" w:hAnsiTheme="minorHAnsi" w:cstheme="minorHAnsi"/>
          <w:b/>
          <w:bCs/>
          <w:i/>
          <w:iCs/>
          <w:sz w:val="24"/>
          <w:szCs w:val="24"/>
          <w:lang w:val="en-US"/>
        </w:rPr>
      </w:pPr>
      <w:r w:rsidRPr="00912AE5">
        <w:rPr>
          <w:rFonts w:asciiTheme="minorHAnsi" w:hAnsiTheme="minorHAnsi" w:cstheme="minorHAnsi"/>
          <w:b/>
          <w:bCs/>
          <w:i/>
          <w:iCs/>
          <w:sz w:val="24"/>
          <w:szCs w:val="24"/>
          <w:lang w:val="en-US"/>
        </w:rPr>
        <w:t xml:space="preserve">Figure </w:t>
      </w:r>
      <w:r w:rsidR="004733CA" w:rsidRPr="00912AE5">
        <w:rPr>
          <w:rFonts w:asciiTheme="minorHAnsi" w:hAnsiTheme="minorHAnsi" w:cstheme="minorHAnsi"/>
          <w:b/>
          <w:bCs/>
          <w:i/>
          <w:iCs/>
          <w:sz w:val="24"/>
          <w:szCs w:val="24"/>
          <w:lang w:val="en-US"/>
        </w:rPr>
        <w:t>4</w:t>
      </w:r>
      <w:r w:rsidRPr="00912AE5">
        <w:rPr>
          <w:rFonts w:asciiTheme="minorHAnsi" w:hAnsiTheme="minorHAnsi" w:cstheme="minorHAnsi"/>
          <w:b/>
          <w:bCs/>
          <w:i/>
          <w:iCs/>
          <w:sz w:val="24"/>
          <w:szCs w:val="24"/>
          <w:lang w:val="en-US"/>
        </w:rPr>
        <w:t>: Description of deforestation drivers</w:t>
      </w:r>
    </w:p>
    <w:p w14:paraId="62B1F0A4" w14:textId="77777777" w:rsidR="00381742" w:rsidRPr="00CA1C0F" w:rsidRDefault="00381742" w:rsidP="00381742">
      <w:pPr>
        <w:rPr>
          <w:rFonts w:cstheme="minorHAnsi"/>
          <w:lang w:val="en-US"/>
        </w:rPr>
      </w:pPr>
      <w:r w:rsidRPr="00CA1C0F">
        <w:rPr>
          <w:rFonts w:cstheme="minorHAnsi"/>
          <w:lang w:val="en-US"/>
        </w:rPr>
        <w:t xml:space="preserve">The analyze the evolution of deforestation and degradation alerts (GLAD and RAD) with the GFW platform was carried out between 11th to 15th of March 2024 and 20th to 28th of March and between the 04th April to 25th July 2024 within the </w:t>
      </w:r>
      <w:proofErr w:type="spellStart"/>
      <w:r w:rsidRPr="00CA1C0F">
        <w:rPr>
          <w:rFonts w:cstheme="minorHAnsi"/>
          <w:lang w:val="en-US"/>
        </w:rPr>
        <w:t>Yabassi</w:t>
      </w:r>
      <w:proofErr w:type="spellEnd"/>
      <w:r w:rsidRPr="00CA1C0F">
        <w:rPr>
          <w:rFonts w:cstheme="minorHAnsi"/>
          <w:lang w:val="en-US"/>
        </w:rPr>
        <w:t xml:space="preserve"> Key Biodiversity landscape (communal forests (</w:t>
      </w:r>
      <w:proofErr w:type="spellStart"/>
      <w:r w:rsidRPr="00CA1C0F">
        <w:rPr>
          <w:rFonts w:cstheme="minorHAnsi"/>
          <w:lang w:val="en-US"/>
        </w:rPr>
        <w:t>Yingui</w:t>
      </w:r>
      <w:proofErr w:type="spellEnd"/>
      <w:r w:rsidRPr="00CA1C0F">
        <w:rPr>
          <w:rFonts w:cstheme="minorHAnsi"/>
          <w:lang w:val="en-US"/>
        </w:rPr>
        <w:t xml:space="preserve">, </w:t>
      </w:r>
      <w:proofErr w:type="spellStart"/>
      <w:r w:rsidRPr="00CA1C0F">
        <w:rPr>
          <w:rFonts w:cstheme="minorHAnsi"/>
          <w:lang w:val="en-US"/>
        </w:rPr>
        <w:t>Nkondjock</w:t>
      </w:r>
      <w:proofErr w:type="spellEnd"/>
      <w:r w:rsidRPr="00CA1C0F">
        <w:rPr>
          <w:rFonts w:cstheme="minorHAnsi"/>
          <w:lang w:val="en-US"/>
        </w:rPr>
        <w:t xml:space="preserve"> and </w:t>
      </w:r>
      <w:proofErr w:type="spellStart"/>
      <w:r w:rsidRPr="00CA1C0F">
        <w:rPr>
          <w:rFonts w:cstheme="minorHAnsi"/>
          <w:lang w:val="en-US"/>
        </w:rPr>
        <w:t>Yabassi</w:t>
      </w:r>
      <w:proofErr w:type="spellEnd"/>
      <w:r w:rsidRPr="00CA1C0F">
        <w:rPr>
          <w:rFonts w:cstheme="minorHAnsi"/>
          <w:lang w:val="en-US"/>
        </w:rPr>
        <w:t xml:space="preserve">), FMUs 002-004-07, Mt. </w:t>
      </w:r>
      <w:proofErr w:type="spellStart"/>
      <w:r w:rsidRPr="00CA1C0F">
        <w:rPr>
          <w:rFonts w:cstheme="minorHAnsi"/>
          <w:lang w:val="en-US"/>
        </w:rPr>
        <w:t>Lonako</w:t>
      </w:r>
      <w:proofErr w:type="spellEnd"/>
      <w:r w:rsidRPr="00CA1C0F">
        <w:rPr>
          <w:rFonts w:cstheme="minorHAnsi"/>
          <w:lang w:val="en-US"/>
        </w:rPr>
        <w:t xml:space="preserve"> Forest Reserve and the Ebo forest reserve).</w:t>
      </w:r>
      <w:r w:rsidR="00032F37" w:rsidRPr="00CA1C0F">
        <w:rPr>
          <w:rFonts w:cstheme="minorHAnsi"/>
          <w:lang w:val="en-US"/>
        </w:rPr>
        <w:t xml:space="preserve"> Figure </w:t>
      </w:r>
      <w:r w:rsidR="004733CA" w:rsidRPr="00CA1C0F">
        <w:rPr>
          <w:rFonts w:cstheme="minorHAnsi"/>
          <w:lang w:val="en-US"/>
        </w:rPr>
        <w:t>5</w:t>
      </w:r>
      <w:r w:rsidR="00032F37" w:rsidRPr="00CA1C0F">
        <w:rPr>
          <w:rFonts w:cstheme="minorHAnsi"/>
          <w:lang w:val="en-US"/>
        </w:rPr>
        <w:t xml:space="preserve"> highlight past tree cover lost alert in the area of interested.</w:t>
      </w:r>
    </w:p>
    <w:p w14:paraId="5F69AA61" w14:textId="77777777" w:rsidR="00381742" w:rsidRPr="00CA1C0F" w:rsidRDefault="00381742" w:rsidP="00912AE5">
      <w:pPr>
        <w:spacing w:after="0"/>
        <w:rPr>
          <w:rFonts w:cstheme="minorHAnsi"/>
        </w:rPr>
      </w:pPr>
      <w:r w:rsidRPr="00CA1C0F">
        <w:rPr>
          <w:rFonts w:cstheme="minorHAnsi"/>
          <w:noProof/>
        </w:rPr>
        <w:drawing>
          <wp:inline distT="0" distB="0" distL="114300" distR="114300" wp14:anchorId="2F863881" wp14:editId="4B328BDF">
            <wp:extent cx="5702935" cy="1951355"/>
            <wp:effectExtent l="0" t="0" r="12065" b="10795"/>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3BA2D2B" w14:textId="77777777" w:rsidR="00381742" w:rsidRPr="00912AE5" w:rsidRDefault="00381742" w:rsidP="00381742">
      <w:pPr>
        <w:pStyle w:val="Lgende"/>
        <w:rPr>
          <w:rFonts w:asciiTheme="minorHAnsi" w:hAnsiTheme="minorHAnsi" w:cstheme="minorHAnsi"/>
          <w:b/>
          <w:bCs/>
          <w:i/>
          <w:iCs/>
          <w:sz w:val="24"/>
          <w:szCs w:val="24"/>
          <w:lang w:val="en-US"/>
        </w:rPr>
      </w:pPr>
      <w:r w:rsidRPr="00912AE5">
        <w:rPr>
          <w:rFonts w:asciiTheme="minorHAnsi" w:hAnsiTheme="minorHAnsi" w:cstheme="minorHAnsi"/>
          <w:b/>
          <w:bCs/>
          <w:i/>
          <w:iCs/>
          <w:sz w:val="24"/>
          <w:szCs w:val="24"/>
          <w:lang w:val="en-US"/>
        </w:rPr>
        <w:t xml:space="preserve">Figure </w:t>
      </w:r>
      <w:r w:rsidR="004733CA" w:rsidRPr="00912AE5">
        <w:rPr>
          <w:rFonts w:asciiTheme="minorHAnsi" w:hAnsiTheme="minorHAnsi" w:cstheme="minorHAnsi"/>
          <w:b/>
          <w:bCs/>
          <w:i/>
          <w:iCs/>
          <w:sz w:val="24"/>
          <w:szCs w:val="24"/>
          <w:lang w:val="en-US"/>
        </w:rPr>
        <w:t>5</w:t>
      </w:r>
      <w:r w:rsidRPr="00912AE5">
        <w:rPr>
          <w:rFonts w:asciiTheme="minorHAnsi" w:hAnsiTheme="minorHAnsi" w:cstheme="minorHAnsi"/>
          <w:b/>
          <w:bCs/>
          <w:i/>
          <w:iCs/>
          <w:sz w:val="24"/>
          <w:szCs w:val="24"/>
          <w:lang w:val="en-US"/>
        </w:rPr>
        <w:t xml:space="preserve">: Evolution of </w:t>
      </w:r>
      <w:r w:rsidR="00032F37" w:rsidRPr="00912AE5">
        <w:rPr>
          <w:rFonts w:asciiTheme="minorHAnsi" w:hAnsiTheme="minorHAnsi" w:cstheme="minorHAnsi"/>
          <w:b/>
          <w:bCs/>
          <w:i/>
          <w:iCs/>
          <w:sz w:val="24"/>
          <w:szCs w:val="24"/>
          <w:lang w:val="en-US"/>
        </w:rPr>
        <w:t xml:space="preserve">tree covert </w:t>
      </w:r>
      <w:r w:rsidRPr="00912AE5">
        <w:rPr>
          <w:rFonts w:asciiTheme="minorHAnsi" w:hAnsiTheme="minorHAnsi" w:cstheme="minorHAnsi"/>
          <w:b/>
          <w:bCs/>
          <w:i/>
          <w:iCs/>
          <w:sz w:val="24"/>
          <w:szCs w:val="24"/>
          <w:lang w:val="en-US"/>
        </w:rPr>
        <w:t xml:space="preserve">lost in the </w:t>
      </w:r>
      <w:proofErr w:type="spellStart"/>
      <w:r w:rsidRPr="00912AE5">
        <w:rPr>
          <w:rFonts w:asciiTheme="minorHAnsi" w:hAnsiTheme="minorHAnsi" w:cstheme="minorHAnsi"/>
          <w:b/>
          <w:bCs/>
          <w:i/>
          <w:iCs/>
          <w:sz w:val="24"/>
          <w:szCs w:val="24"/>
          <w:lang w:val="en-US"/>
        </w:rPr>
        <w:t>Yabassi</w:t>
      </w:r>
      <w:proofErr w:type="spellEnd"/>
      <w:r w:rsidRPr="00912AE5">
        <w:rPr>
          <w:rFonts w:asciiTheme="minorHAnsi" w:hAnsiTheme="minorHAnsi" w:cstheme="minorHAnsi"/>
          <w:b/>
          <w:bCs/>
          <w:i/>
          <w:iCs/>
          <w:sz w:val="24"/>
          <w:szCs w:val="24"/>
          <w:lang w:val="en-US"/>
        </w:rPr>
        <w:t xml:space="preserve"> KBA</w:t>
      </w:r>
      <w:r w:rsidR="00032F37" w:rsidRPr="00912AE5">
        <w:rPr>
          <w:rFonts w:asciiTheme="minorHAnsi" w:hAnsiTheme="minorHAnsi" w:cstheme="minorHAnsi"/>
          <w:b/>
          <w:bCs/>
          <w:i/>
          <w:iCs/>
          <w:sz w:val="24"/>
          <w:szCs w:val="24"/>
          <w:lang w:val="en-US"/>
        </w:rPr>
        <w:t xml:space="preserve"> 2001 to 2022</w:t>
      </w:r>
      <w:r w:rsidRPr="00912AE5">
        <w:rPr>
          <w:rFonts w:asciiTheme="minorHAnsi" w:hAnsiTheme="minorHAnsi" w:cstheme="minorHAnsi"/>
          <w:b/>
          <w:bCs/>
          <w:i/>
          <w:iCs/>
          <w:sz w:val="24"/>
          <w:szCs w:val="24"/>
          <w:lang w:val="en-US"/>
        </w:rPr>
        <w:t xml:space="preserve"> (GFW (2023).</w:t>
      </w:r>
    </w:p>
    <w:p w14:paraId="4863B3F8" w14:textId="77777777" w:rsidR="00381742" w:rsidRPr="00CA1C0F" w:rsidRDefault="00032F37" w:rsidP="00381742">
      <w:pPr>
        <w:jc w:val="both"/>
        <w:rPr>
          <w:rFonts w:cstheme="minorHAnsi"/>
          <w:lang w:val="en-US"/>
        </w:rPr>
      </w:pPr>
      <w:r w:rsidRPr="00CA1C0F">
        <w:rPr>
          <w:rFonts w:cstheme="minorHAnsi"/>
          <w:lang w:val="en-US"/>
        </w:rPr>
        <w:t xml:space="preserve">From this figure, the tree cover lost become important as from </w:t>
      </w:r>
      <w:r w:rsidR="00381742" w:rsidRPr="00CA1C0F">
        <w:rPr>
          <w:rFonts w:cstheme="minorHAnsi"/>
          <w:lang w:val="en-US"/>
        </w:rPr>
        <w:t>2013</w:t>
      </w:r>
      <w:r w:rsidRPr="00CA1C0F">
        <w:rPr>
          <w:rFonts w:cstheme="minorHAnsi"/>
          <w:lang w:val="en-US"/>
        </w:rPr>
        <w:t xml:space="preserve">, </w:t>
      </w:r>
      <w:r w:rsidR="00381742" w:rsidRPr="00CA1C0F">
        <w:rPr>
          <w:rFonts w:cstheme="minorHAnsi"/>
          <w:lang w:val="en-US"/>
        </w:rPr>
        <w:t>gradually with a pick in 2017. The cause of this deforestation could be the in</w:t>
      </w:r>
      <w:r w:rsidR="005E2555" w:rsidRPr="00CA1C0F">
        <w:rPr>
          <w:rFonts w:cstheme="minorHAnsi"/>
          <w:lang w:val="en-US"/>
        </w:rPr>
        <w:t>flux</w:t>
      </w:r>
      <w:r w:rsidR="00381742" w:rsidRPr="00CA1C0F">
        <w:rPr>
          <w:rFonts w:cstheme="minorHAnsi"/>
          <w:lang w:val="en-US"/>
        </w:rPr>
        <w:t xml:space="preserve"> of the CREFAT and the AZUR </w:t>
      </w:r>
      <w:proofErr w:type="spellStart"/>
      <w:r w:rsidRPr="00CA1C0F">
        <w:rPr>
          <w:rFonts w:cstheme="minorHAnsi"/>
          <w:lang w:val="en-US"/>
        </w:rPr>
        <w:t>agro</w:t>
      </w:r>
      <w:proofErr w:type="spellEnd"/>
      <w:r w:rsidRPr="00CA1C0F">
        <w:rPr>
          <w:rFonts w:cstheme="minorHAnsi"/>
          <w:lang w:val="en-US"/>
        </w:rPr>
        <w:t>--</w:t>
      </w:r>
      <w:r w:rsidR="00381742" w:rsidRPr="00CA1C0F">
        <w:rPr>
          <w:rFonts w:cstheme="minorHAnsi"/>
          <w:lang w:val="en-US"/>
        </w:rPr>
        <w:t>industrial plantation in the area</w:t>
      </w:r>
      <w:r w:rsidRPr="00CA1C0F">
        <w:rPr>
          <w:rFonts w:cstheme="minorHAnsi"/>
          <w:lang w:val="en-US"/>
        </w:rPr>
        <w:t xml:space="preserve"> and also the deployment of logging company coming from the conflict area in the South west region of Cameroon. It is a period of oil palm </w:t>
      </w:r>
      <w:r w:rsidR="005E2555" w:rsidRPr="00CA1C0F">
        <w:rPr>
          <w:rFonts w:cstheme="minorHAnsi"/>
          <w:lang w:val="en-US"/>
        </w:rPr>
        <w:t>extension</w:t>
      </w:r>
      <w:r w:rsidRPr="00CA1C0F">
        <w:rPr>
          <w:rFonts w:cstheme="minorHAnsi"/>
          <w:lang w:val="en-US"/>
        </w:rPr>
        <w:t xml:space="preserve"> within a primary forest and unplan forest logging with the </w:t>
      </w:r>
      <w:r w:rsidR="005E2555" w:rsidRPr="00CA1C0F">
        <w:rPr>
          <w:rFonts w:cstheme="minorHAnsi"/>
          <w:lang w:val="en-US"/>
        </w:rPr>
        <w:t>release</w:t>
      </w:r>
      <w:r w:rsidRPr="00CA1C0F">
        <w:rPr>
          <w:rFonts w:cstheme="minorHAnsi"/>
          <w:lang w:val="en-US"/>
        </w:rPr>
        <w:t xml:space="preserve"> of several sale by standing volume by the Ministry of forestry and </w:t>
      </w:r>
      <w:r w:rsidR="005E2555" w:rsidRPr="00CA1C0F">
        <w:rPr>
          <w:rFonts w:cstheme="minorHAnsi"/>
          <w:lang w:val="en-US"/>
        </w:rPr>
        <w:t>wildlife. P</w:t>
      </w:r>
      <w:r w:rsidR="00381742" w:rsidRPr="00CA1C0F">
        <w:rPr>
          <w:rFonts w:cstheme="minorHAnsi"/>
          <w:lang w:val="en-US"/>
        </w:rPr>
        <w:t xml:space="preserve">alm plantation </w:t>
      </w:r>
      <w:r w:rsidR="002D18D2" w:rsidRPr="00CA1C0F">
        <w:rPr>
          <w:rFonts w:cstheme="minorHAnsi"/>
          <w:lang w:val="en-US"/>
        </w:rPr>
        <w:t>needs</w:t>
      </w:r>
      <w:r w:rsidR="00381742" w:rsidRPr="00CA1C0F">
        <w:rPr>
          <w:rFonts w:cstheme="minorHAnsi"/>
          <w:lang w:val="en-US"/>
        </w:rPr>
        <w:t xml:space="preserve"> clear cutting before planting. Beside that individuals and </w:t>
      </w:r>
      <w:r w:rsidR="005E2555" w:rsidRPr="00CA1C0F">
        <w:rPr>
          <w:rFonts w:cstheme="minorHAnsi"/>
          <w:lang w:val="en-US"/>
        </w:rPr>
        <w:t>community’s</w:t>
      </w:r>
      <w:r w:rsidR="00381742" w:rsidRPr="00CA1C0F">
        <w:rPr>
          <w:rFonts w:cstheme="minorHAnsi"/>
          <w:lang w:val="en-US"/>
        </w:rPr>
        <w:t xml:space="preserve"> plantation was created and other people are having interest in </w:t>
      </w:r>
      <w:r w:rsidR="002D18D2" w:rsidRPr="00CA1C0F">
        <w:rPr>
          <w:rFonts w:cstheme="minorHAnsi"/>
          <w:lang w:val="en-US"/>
        </w:rPr>
        <w:t>small holder plantation</w:t>
      </w:r>
      <w:r w:rsidR="00381742" w:rsidRPr="00CA1C0F">
        <w:rPr>
          <w:rFonts w:cstheme="minorHAnsi"/>
          <w:lang w:val="en-US"/>
        </w:rPr>
        <w:t>.</w:t>
      </w:r>
      <w:r w:rsidR="002D18D2" w:rsidRPr="00CA1C0F">
        <w:rPr>
          <w:rFonts w:cstheme="minorHAnsi"/>
          <w:lang w:val="en-US"/>
        </w:rPr>
        <w:t xml:space="preserve"> The state of tree cover lost has damage the ecosystem and </w:t>
      </w:r>
      <w:r w:rsidR="004733CA" w:rsidRPr="00CA1C0F">
        <w:rPr>
          <w:rFonts w:cstheme="minorHAnsi"/>
          <w:lang w:val="en-US"/>
        </w:rPr>
        <w:t>increase</w:t>
      </w:r>
      <w:r w:rsidR="002D18D2" w:rsidRPr="00CA1C0F">
        <w:rPr>
          <w:rFonts w:cstheme="minorHAnsi"/>
          <w:lang w:val="en-US"/>
        </w:rPr>
        <w:t xml:space="preserve"> poaching with the creation of many </w:t>
      </w:r>
      <w:r w:rsidR="004733CA" w:rsidRPr="00CA1C0F">
        <w:rPr>
          <w:rFonts w:cstheme="minorHAnsi"/>
          <w:lang w:val="en-US"/>
        </w:rPr>
        <w:t>accesses’</w:t>
      </w:r>
      <w:r w:rsidR="002D18D2" w:rsidRPr="00CA1C0F">
        <w:rPr>
          <w:rFonts w:cstheme="minorHAnsi"/>
          <w:lang w:val="en-US"/>
        </w:rPr>
        <w:t xml:space="preserve"> road. Figure </w:t>
      </w:r>
      <w:r w:rsidR="004733CA" w:rsidRPr="00CA1C0F">
        <w:rPr>
          <w:rFonts w:cstheme="minorHAnsi"/>
          <w:lang w:val="en-US"/>
        </w:rPr>
        <w:t>7</w:t>
      </w:r>
      <w:r w:rsidR="002D18D2" w:rsidRPr="00CA1C0F">
        <w:rPr>
          <w:rFonts w:cstheme="minorHAnsi"/>
          <w:lang w:val="en-US"/>
        </w:rPr>
        <w:t xml:space="preserve"> indicate</w:t>
      </w:r>
      <w:r w:rsidR="004733CA" w:rsidRPr="00CA1C0F">
        <w:rPr>
          <w:rFonts w:cstheme="minorHAnsi"/>
          <w:lang w:val="en-US"/>
        </w:rPr>
        <w:t xml:space="preserve"> the main deforestation drivers and</w:t>
      </w:r>
      <w:r w:rsidR="002D18D2" w:rsidRPr="00CA1C0F">
        <w:rPr>
          <w:rFonts w:cstheme="minorHAnsi"/>
          <w:lang w:val="en-US"/>
        </w:rPr>
        <w:t xml:space="preserve"> communities’ perception on actions to be taken. </w:t>
      </w:r>
    </w:p>
    <w:p w14:paraId="33FC19EB" w14:textId="77777777" w:rsidR="004733CA" w:rsidRPr="00CA1C0F" w:rsidRDefault="004733CA" w:rsidP="004733CA">
      <w:pPr>
        <w:rPr>
          <w:rFonts w:cstheme="minorHAnsi"/>
        </w:rPr>
      </w:pPr>
      <w:r w:rsidRPr="00CA1C0F">
        <w:rPr>
          <w:rFonts w:cstheme="minorHAnsi"/>
          <w:noProof/>
        </w:rPr>
        <w:lastRenderedPageBreak/>
        <w:drawing>
          <wp:inline distT="0" distB="0" distL="114300" distR="114300" wp14:anchorId="6D2CD023" wp14:editId="6B39BEA8">
            <wp:extent cx="5727700" cy="2894274"/>
            <wp:effectExtent l="0" t="0" r="6350" b="1905"/>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97B2AA1" w14:textId="77777777" w:rsidR="004733CA" w:rsidRPr="00CA1C0F" w:rsidRDefault="004733CA" w:rsidP="004733CA">
      <w:pPr>
        <w:pStyle w:val="Lgende"/>
        <w:rPr>
          <w:rFonts w:asciiTheme="minorHAnsi" w:hAnsiTheme="minorHAnsi" w:cstheme="minorHAnsi"/>
          <w:b/>
          <w:bCs/>
          <w:sz w:val="24"/>
          <w:szCs w:val="24"/>
          <w:lang w:val="en-US"/>
        </w:rPr>
      </w:pPr>
      <w:r w:rsidRPr="00CA1C0F">
        <w:rPr>
          <w:rFonts w:asciiTheme="minorHAnsi" w:hAnsiTheme="minorHAnsi" w:cstheme="minorHAnsi"/>
          <w:b/>
          <w:bCs/>
          <w:sz w:val="24"/>
          <w:szCs w:val="24"/>
          <w:lang w:val="en-US"/>
        </w:rPr>
        <w:t>Figure 7: Communities perception on the need for action in the documented GLAD/ RADD alert GFW (2025).</w:t>
      </w:r>
    </w:p>
    <w:p w14:paraId="351F4FA9" w14:textId="166B74DA" w:rsidR="004733CA" w:rsidRPr="00CA1C0F" w:rsidRDefault="00912AE5" w:rsidP="00381742">
      <w:pPr>
        <w:jc w:val="both"/>
        <w:rPr>
          <w:rFonts w:cstheme="minorHAnsi"/>
          <w:lang w:val="en-US"/>
        </w:rPr>
      </w:pPr>
      <w:r>
        <w:rPr>
          <w:rFonts w:cstheme="minorHAnsi"/>
          <w:lang w:val="en-US"/>
        </w:rPr>
        <w:t xml:space="preserve">From figure 8, the community perceptions on the other actions that are needed to </w:t>
      </w:r>
      <w:proofErr w:type="spellStart"/>
      <w:r>
        <w:rPr>
          <w:rFonts w:cstheme="minorHAnsi"/>
          <w:lang w:val="en-US"/>
        </w:rPr>
        <w:t>to</w:t>
      </w:r>
      <w:proofErr w:type="spellEnd"/>
      <w:r>
        <w:rPr>
          <w:rFonts w:cstheme="minorHAnsi"/>
          <w:lang w:val="en-US"/>
        </w:rPr>
        <w:t xml:space="preserve"> be </w:t>
      </w:r>
      <w:proofErr w:type="spellStart"/>
      <w:r>
        <w:rPr>
          <w:rFonts w:cstheme="minorHAnsi"/>
          <w:lang w:val="en-US"/>
        </w:rPr>
        <w:t>ttaken</w:t>
      </w:r>
      <w:proofErr w:type="spellEnd"/>
      <w:r>
        <w:rPr>
          <w:rFonts w:cstheme="minorHAnsi"/>
          <w:lang w:val="en-US"/>
        </w:rPr>
        <w:t xml:space="preserve"> ton reinforced the forest monitoring are highly not known (57.61%), 31,52% are known and 10.87% don’t know what to do.</w:t>
      </w:r>
    </w:p>
    <w:p w14:paraId="0D3FD2D3" w14:textId="77777777" w:rsidR="00381742" w:rsidRPr="00CA1C0F" w:rsidRDefault="00381742" w:rsidP="00381742">
      <w:pPr>
        <w:rPr>
          <w:rFonts w:cstheme="minorHAnsi"/>
        </w:rPr>
      </w:pPr>
      <w:r w:rsidRPr="00CA1C0F">
        <w:rPr>
          <w:rFonts w:cstheme="minorHAnsi"/>
          <w:noProof/>
        </w:rPr>
        <w:drawing>
          <wp:inline distT="0" distB="0" distL="114300" distR="114300" wp14:anchorId="21541B42" wp14:editId="32A67FEE">
            <wp:extent cx="5760251" cy="1706245"/>
            <wp:effectExtent l="0" t="0" r="12065" b="8255"/>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487A69E" w14:textId="77777777" w:rsidR="00381742" w:rsidRPr="00CA1C0F" w:rsidRDefault="00381742" w:rsidP="00381742">
      <w:pPr>
        <w:pStyle w:val="Lgende"/>
        <w:rPr>
          <w:rFonts w:asciiTheme="minorHAnsi" w:hAnsiTheme="minorHAnsi" w:cstheme="minorHAnsi"/>
          <w:sz w:val="24"/>
          <w:szCs w:val="24"/>
          <w:lang w:val="en-US"/>
        </w:rPr>
      </w:pPr>
      <w:r w:rsidRPr="00CA1C0F">
        <w:rPr>
          <w:rFonts w:asciiTheme="minorHAnsi" w:hAnsiTheme="minorHAnsi" w:cstheme="minorHAnsi"/>
          <w:sz w:val="24"/>
          <w:szCs w:val="24"/>
          <w:lang w:val="en-US"/>
        </w:rPr>
        <w:t xml:space="preserve">Figure </w:t>
      </w:r>
      <w:r w:rsidR="00FA6EE4" w:rsidRPr="00CA1C0F">
        <w:rPr>
          <w:rFonts w:asciiTheme="minorHAnsi" w:hAnsiTheme="minorHAnsi" w:cstheme="minorHAnsi"/>
          <w:sz w:val="24"/>
          <w:szCs w:val="24"/>
          <w:lang w:val="en-US"/>
        </w:rPr>
        <w:t>8:</w:t>
      </w:r>
      <w:r w:rsidRPr="00CA1C0F">
        <w:rPr>
          <w:rFonts w:asciiTheme="minorHAnsi" w:hAnsiTheme="minorHAnsi" w:cstheme="minorHAnsi"/>
          <w:sz w:val="24"/>
          <w:szCs w:val="24"/>
          <w:lang w:val="en-US"/>
        </w:rPr>
        <w:t xml:space="preserve"> Communities perception on further action should be taken in this area (%)</w:t>
      </w:r>
    </w:p>
    <w:p w14:paraId="430FDD8E" w14:textId="77777777" w:rsidR="00381742" w:rsidRPr="00CA1C0F" w:rsidRDefault="00381742" w:rsidP="00381742">
      <w:pPr>
        <w:pStyle w:val="Lgende"/>
        <w:rPr>
          <w:rFonts w:asciiTheme="minorHAnsi" w:hAnsiTheme="minorHAnsi" w:cstheme="minorHAnsi"/>
          <w:sz w:val="24"/>
          <w:szCs w:val="24"/>
          <w:lang w:val="en-US"/>
        </w:rPr>
      </w:pPr>
      <w:r w:rsidRPr="00CA1C0F">
        <w:rPr>
          <w:rFonts w:asciiTheme="minorHAnsi" w:hAnsiTheme="minorHAnsi" w:cstheme="minorHAnsi"/>
          <w:sz w:val="24"/>
          <w:szCs w:val="24"/>
          <w:lang w:val="en-US"/>
        </w:rPr>
        <w:t>GFW (2025).</w:t>
      </w:r>
    </w:p>
    <w:p w14:paraId="52B3687A" w14:textId="77777777" w:rsidR="00FE307D" w:rsidRPr="00CA1C0F" w:rsidRDefault="00FE307D" w:rsidP="00FE307D">
      <w:pPr>
        <w:rPr>
          <w:rFonts w:cstheme="minorHAnsi"/>
          <w:b/>
          <w:bCs/>
          <w:lang w:val="en-US"/>
        </w:rPr>
      </w:pPr>
      <w:r w:rsidRPr="00CA1C0F">
        <w:rPr>
          <w:rFonts w:cstheme="minorHAnsi"/>
          <w:b/>
          <w:bCs/>
          <w:lang w:val="en-US"/>
        </w:rPr>
        <w:t>4.2 Reduction of Monitoring Uncertainty</w:t>
      </w:r>
    </w:p>
    <w:p w14:paraId="47BBECA2" w14:textId="77777777" w:rsidR="00C05DC9" w:rsidRPr="00CA1C0F" w:rsidRDefault="00C05DC9" w:rsidP="00C05DC9">
      <w:pPr>
        <w:pStyle w:val="Default"/>
        <w:rPr>
          <w:rFonts w:asciiTheme="minorHAnsi" w:hAnsiTheme="minorHAnsi" w:cstheme="minorHAnsi"/>
          <w:b/>
          <w:bCs/>
          <w:color w:val="auto"/>
        </w:rPr>
      </w:pPr>
      <w:r w:rsidRPr="00CA1C0F">
        <w:rPr>
          <w:rFonts w:asciiTheme="minorHAnsi" w:hAnsiTheme="minorHAnsi" w:cstheme="minorHAnsi"/>
          <w:b/>
          <w:bCs/>
          <w:color w:val="auto"/>
        </w:rPr>
        <w:t>4.</w:t>
      </w:r>
      <w:r w:rsidR="007439B4" w:rsidRPr="00CA1C0F">
        <w:rPr>
          <w:rFonts w:asciiTheme="minorHAnsi" w:hAnsiTheme="minorHAnsi" w:cstheme="minorHAnsi"/>
          <w:b/>
          <w:bCs/>
          <w:color w:val="auto"/>
        </w:rPr>
        <w:t>2</w:t>
      </w:r>
      <w:r w:rsidRPr="00CA1C0F">
        <w:rPr>
          <w:rFonts w:asciiTheme="minorHAnsi" w:hAnsiTheme="minorHAnsi" w:cstheme="minorHAnsi"/>
          <w:b/>
          <w:bCs/>
          <w:color w:val="auto"/>
        </w:rPr>
        <w:t xml:space="preserve">.1 </w:t>
      </w:r>
      <w:r w:rsidR="004733CA" w:rsidRPr="00CA1C0F">
        <w:rPr>
          <w:rFonts w:asciiTheme="minorHAnsi" w:hAnsiTheme="minorHAnsi" w:cstheme="minorHAnsi"/>
          <w:b/>
          <w:bCs/>
          <w:color w:val="auto"/>
        </w:rPr>
        <w:t xml:space="preserve">Integrated deforestation alerts and </w:t>
      </w:r>
      <w:r w:rsidRPr="00CA1C0F">
        <w:rPr>
          <w:rFonts w:asciiTheme="minorHAnsi" w:hAnsiTheme="minorHAnsi" w:cstheme="minorHAnsi"/>
          <w:b/>
          <w:bCs/>
          <w:color w:val="auto"/>
        </w:rPr>
        <w:t xml:space="preserve">Primary Forest loss in </w:t>
      </w:r>
      <w:proofErr w:type="spellStart"/>
      <w:r w:rsidRPr="00CA1C0F">
        <w:rPr>
          <w:rFonts w:asciiTheme="minorHAnsi" w:hAnsiTheme="minorHAnsi" w:cstheme="minorHAnsi"/>
          <w:b/>
          <w:bCs/>
          <w:color w:val="auto"/>
        </w:rPr>
        <w:t>Yabassi</w:t>
      </w:r>
      <w:proofErr w:type="spellEnd"/>
      <w:r w:rsidRPr="00CA1C0F">
        <w:rPr>
          <w:rFonts w:asciiTheme="minorHAnsi" w:hAnsiTheme="minorHAnsi" w:cstheme="minorHAnsi"/>
          <w:b/>
          <w:bCs/>
          <w:color w:val="auto"/>
        </w:rPr>
        <w:t xml:space="preserve"> KBA</w:t>
      </w:r>
    </w:p>
    <w:p w14:paraId="0F71D44D" w14:textId="77777777" w:rsidR="00C05DC9" w:rsidRPr="00CA1C0F" w:rsidRDefault="004733CA" w:rsidP="00C05DC9">
      <w:pPr>
        <w:pStyle w:val="Default"/>
        <w:spacing w:line="276" w:lineRule="auto"/>
        <w:jc w:val="both"/>
        <w:rPr>
          <w:rFonts w:asciiTheme="minorHAnsi" w:hAnsiTheme="minorHAnsi" w:cstheme="minorHAnsi"/>
          <w:color w:val="auto"/>
        </w:rPr>
      </w:pPr>
      <w:r w:rsidRPr="00CA1C0F">
        <w:rPr>
          <w:rFonts w:asciiTheme="minorHAnsi" w:hAnsiTheme="minorHAnsi" w:cstheme="minorHAnsi"/>
          <w:color w:val="auto"/>
        </w:rPr>
        <w:t>The analysis from GFW platform show f</w:t>
      </w:r>
      <w:r w:rsidR="00C05DC9" w:rsidRPr="00CA1C0F">
        <w:rPr>
          <w:rFonts w:asciiTheme="minorHAnsi" w:hAnsiTheme="minorHAnsi" w:cstheme="minorHAnsi"/>
          <w:color w:val="auto"/>
        </w:rPr>
        <w:t>rom 2001 to 202</w:t>
      </w:r>
      <w:r w:rsidRPr="00CA1C0F">
        <w:rPr>
          <w:rFonts w:asciiTheme="minorHAnsi" w:hAnsiTheme="minorHAnsi" w:cstheme="minorHAnsi"/>
          <w:color w:val="auto"/>
        </w:rPr>
        <w:t>4</w:t>
      </w:r>
      <w:r w:rsidR="00C05DC9" w:rsidRPr="00CA1C0F">
        <w:rPr>
          <w:rFonts w:asciiTheme="minorHAnsi" w:hAnsiTheme="minorHAnsi" w:cstheme="minorHAnsi"/>
          <w:color w:val="auto"/>
        </w:rPr>
        <w:t>, </w:t>
      </w:r>
      <w:r w:rsidRPr="00CA1C0F">
        <w:rPr>
          <w:rFonts w:asciiTheme="minorHAnsi" w:hAnsiTheme="minorHAnsi" w:cstheme="minorHAnsi"/>
          <w:color w:val="auto"/>
        </w:rPr>
        <w:t xml:space="preserve">the </w:t>
      </w:r>
      <w:proofErr w:type="spellStart"/>
      <w:r w:rsidR="00C05DC9" w:rsidRPr="00CA1C0F">
        <w:rPr>
          <w:rFonts w:asciiTheme="minorHAnsi" w:hAnsiTheme="minorHAnsi" w:cstheme="minorHAnsi"/>
          <w:color w:val="auto"/>
        </w:rPr>
        <w:t>Yabassi</w:t>
      </w:r>
      <w:proofErr w:type="spellEnd"/>
      <w:r w:rsidR="00C05DC9" w:rsidRPr="00CA1C0F">
        <w:rPr>
          <w:rFonts w:asciiTheme="minorHAnsi" w:hAnsiTheme="minorHAnsi" w:cstheme="minorHAnsi"/>
          <w:color w:val="auto"/>
        </w:rPr>
        <w:t xml:space="preserve"> KBA</w:t>
      </w:r>
      <w:r w:rsidR="00997564" w:rsidRPr="00CA1C0F">
        <w:rPr>
          <w:rFonts w:asciiTheme="minorHAnsi" w:hAnsiTheme="minorHAnsi" w:cstheme="minorHAnsi"/>
          <w:color w:val="auto"/>
        </w:rPr>
        <w:t xml:space="preserve"> registered 83,832 deforestation alerts between 27th of January 2023 and 29th of July 2024 where 89% were high confidence alerts detected by a single system and 2.4% were alerts detected by multiple systems</w:t>
      </w:r>
      <w:r w:rsidR="00C05DC9" w:rsidRPr="00CA1C0F">
        <w:rPr>
          <w:rFonts w:asciiTheme="minorHAnsi" w:hAnsiTheme="minorHAnsi" w:cstheme="minorHAnsi"/>
          <w:color w:val="auto"/>
        </w:rPr>
        <w:t> lost 4.16 kha of humid primary forest, making up 90% of its total tree cover loss in the same time period. Total area of humid primary forest in </w:t>
      </w:r>
      <w:proofErr w:type="spellStart"/>
      <w:r w:rsidR="00C05DC9" w:rsidRPr="00CA1C0F">
        <w:rPr>
          <w:rFonts w:asciiTheme="minorHAnsi" w:hAnsiTheme="minorHAnsi" w:cstheme="minorHAnsi"/>
          <w:color w:val="auto"/>
        </w:rPr>
        <w:t>Yabassi</w:t>
      </w:r>
      <w:proofErr w:type="spellEnd"/>
      <w:r w:rsidR="00C05DC9" w:rsidRPr="00CA1C0F">
        <w:rPr>
          <w:rFonts w:asciiTheme="minorHAnsi" w:hAnsiTheme="minorHAnsi" w:cstheme="minorHAnsi"/>
          <w:color w:val="auto"/>
        </w:rPr>
        <w:t xml:space="preserve"> KBA decreased by 6.3% in this time period.</w:t>
      </w:r>
      <w:r w:rsidR="00997564" w:rsidRPr="00CA1C0F">
        <w:rPr>
          <w:rFonts w:asciiTheme="minorHAnsi" w:hAnsiTheme="minorHAnsi" w:cstheme="minorHAnsi"/>
          <w:color w:val="auto"/>
        </w:rPr>
        <w:t xml:space="preserve"> These observation</w:t>
      </w:r>
      <w:r w:rsidR="00DD4C6D" w:rsidRPr="00CA1C0F">
        <w:rPr>
          <w:rFonts w:asciiTheme="minorHAnsi" w:hAnsiTheme="minorHAnsi" w:cstheme="minorHAnsi"/>
          <w:color w:val="auto"/>
        </w:rPr>
        <w:t>s where also confirm by the analysis of satellite imagery indicating trend in landcover for the same period.</w:t>
      </w:r>
    </w:p>
    <w:p w14:paraId="1CEA5276" w14:textId="77777777" w:rsidR="00C05DC9" w:rsidRPr="00CA1C0F" w:rsidRDefault="00C05DC9" w:rsidP="00C05DC9">
      <w:pPr>
        <w:pStyle w:val="Default"/>
        <w:spacing w:line="360" w:lineRule="auto"/>
        <w:rPr>
          <w:rFonts w:asciiTheme="minorHAnsi" w:hAnsiTheme="minorHAnsi" w:cstheme="minorHAnsi"/>
          <w:b/>
          <w:bCs/>
          <w:color w:val="auto"/>
        </w:rPr>
      </w:pPr>
      <w:r w:rsidRPr="00CA1C0F">
        <w:rPr>
          <w:rFonts w:asciiTheme="minorHAnsi" w:hAnsiTheme="minorHAnsi" w:cstheme="minorHAnsi"/>
          <w:b/>
          <w:bCs/>
          <w:color w:val="auto"/>
        </w:rPr>
        <w:lastRenderedPageBreak/>
        <w:t>4.</w:t>
      </w:r>
      <w:r w:rsidR="007439B4" w:rsidRPr="00CA1C0F">
        <w:rPr>
          <w:rFonts w:asciiTheme="minorHAnsi" w:hAnsiTheme="minorHAnsi" w:cstheme="minorHAnsi"/>
          <w:b/>
          <w:bCs/>
          <w:color w:val="auto"/>
        </w:rPr>
        <w:t>2</w:t>
      </w:r>
      <w:r w:rsidRPr="00CA1C0F">
        <w:rPr>
          <w:rFonts w:asciiTheme="minorHAnsi" w:hAnsiTheme="minorHAnsi" w:cstheme="minorHAnsi"/>
          <w:b/>
          <w:bCs/>
          <w:color w:val="auto"/>
        </w:rPr>
        <w:t>.</w:t>
      </w:r>
      <w:r w:rsidR="007439B4" w:rsidRPr="00CA1C0F">
        <w:rPr>
          <w:rFonts w:asciiTheme="minorHAnsi" w:hAnsiTheme="minorHAnsi" w:cstheme="minorHAnsi"/>
          <w:b/>
          <w:bCs/>
          <w:color w:val="auto"/>
        </w:rPr>
        <w:t>2</w:t>
      </w:r>
      <w:r w:rsidRPr="00CA1C0F">
        <w:rPr>
          <w:rFonts w:asciiTheme="minorHAnsi" w:hAnsiTheme="minorHAnsi" w:cstheme="minorHAnsi"/>
          <w:b/>
          <w:bCs/>
          <w:color w:val="auto"/>
        </w:rPr>
        <w:t xml:space="preserve"> Landcover trend using Landsat data in the </w:t>
      </w:r>
      <w:proofErr w:type="spellStart"/>
      <w:r w:rsidRPr="00CA1C0F">
        <w:rPr>
          <w:rFonts w:asciiTheme="minorHAnsi" w:hAnsiTheme="minorHAnsi" w:cstheme="minorHAnsi"/>
          <w:b/>
          <w:bCs/>
          <w:color w:val="auto"/>
        </w:rPr>
        <w:t>Yabassi</w:t>
      </w:r>
      <w:proofErr w:type="spellEnd"/>
      <w:r w:rsidRPr="00CA1C0F">
        <w:rPr>
          <w:rFonts w:asciiTheme="minorHAnsi" w:hAnsiTheme="minorHAnsi" w:cstheme="minorHAnsi"/>
          <w:b/>
          <w:bCs/>
          <w:color w:val="auto"/>
        </w:rPr>
        <w:t xml:space="preserve"> landscape</w:t>
      </w:r>
    </w:p>
    <w:p w14:paraId="5850BC59" w14:textId="71D28008" w:rsidR="00C05DC9" w:rsidRDefault="00C05DC9" w:rsidP="00912AE5">
      <w:pPr>
        <w:pStyle w:val="Default"/>
        <w:spacing w:line="276" w:lineRule="auto"/>
        <w:rPr>
          <w:rFonts w:asciiTheme="minorHAnsi" w:hAnsiTheme="minorHAnsi" w:cstheme="minorHAnsi"/>
          <w:color w:val="auto"/>
        </w:rPr>
      </w:pPr>
      <w:r w:rsidRPr="00CA1C0F">
        <w:rPr>
          <w:rFonts w:asciiTheme="minorHAnsi" w:hAnsiTheme="minorHAnsi" w:cstheme="minorHAnsi"/>
          <w:color w:val="auto"/>
        </w:rPr>
        <w:t xml:space="preserve">From Landsat satellite images, analysis of landcover of the years 2004, 2014 and 2024 was made. Table </w:t>
      </w:r>
      <w:r w:rsidR="00912AE5">
        <w:rPr>
          <w:rFonts w:asciiTheme="minorHAnsi" w:hAnsiTheme="minorHAnsi" w:cstheme="minorHAnsi"/>
          <w:color w:val="auto"/>
        </w:rPr>
        <w:t>1</w:t>
      </w:r>
      <w:r w:rsidRPr="00CA1C0F">
        <w:rPr>
          <w:rFonts w:asciiTheme="minorHAnsi" w:hAnsiTheme="minorHAnsi" w:cstheme="minorHAnsi"/>
          <w:color w:val="auto"/>
        </w:rPr>
        <w:t xml:space="preserve"> and </w:t>
      </w:r>
      <w:r w:rsidR="00912AE5">
        <w:rPr>
          <w:rFonts w:asciiTheme="minorHAnsi" w:hAnsiTheme="minorHAnsi" w:cstheme="minorHAnsi"/>
          <w:color w:val="auto"/>
        </w:rPr>
        <w:t>2</w:t>
      </w:r>
      <w:r w:rsidRPr="00CA1C0F">
        <w:rPr>
          <w:rFonts w:asciiTheme="minorHAnsi" w:hAnsiTheme="minorHAnsi" w:cstheme="minorHAnsi"/>
          <w:color w:val="auto"/>
        </w:rPr>
        <w:t xml:space="preserve"> present the status and the changes in forest cover.</w:t>
      </w:r>
    </w:p>
    <w:p w14:paraId="4C348A2E" w14:textId="0F554257" w:rsidR="00912AE5" w:rsidRPr="00CA1C0F" w:rsidRDefault="00912AE5" w:rsidP="00912AE5">
      <w:pPr>
        <w:spacing w:line="276" w:lineRule="auto"/>
        <w:rPr>
          <w:rFonts w:cstheme="minorHAnsi"/>
          <w:b/>
          <w:bCs/>
          <w:lang w:val="en-US" w:eastAsia="en-CA"/>
        </w:rPr>
      </w:pPr>
      <w:bookmarkStart w:id="1" w:name="_Toc181540501"/>
      <w:r>
        <w:rPr>
          <w:rFonts w:cstheme="minorHAnsi"/>
          <w:b/>
          <w:bCs/>
          <w:lang w:val="en-US"/>
        </w:rPr>
        <w:t xml:space="preserve">Table </w:t>
      </w:r>
      <w:r w:rsidRPr="00CA1C0F">
        <w:rPr>
          <w:rFonts w:cstheme="minorHAnsi"/>
          <w:b/>
          <w:bCs/>
          <w:lang w:val="en-US"/>
        </w:rPr>
        <w:t>1</w:t>
      </w:r>
      <w:r w:rsidRPr="00CA1C0F">
        <w:rPr>
          <w:rFonts w:cstheme="minorHAnsi"/>
          <w:b/>
          <w:bCs/>
          <w:lang w:val="en-US"/>
        </w:rPr>
        <w:t>: Landcover status 2004 - 2024</w:t>
      </w:r>
      <w:bookmarkEnd w:id="1"/>
    </w:p>
    <w:tbl>
      <w:tblPr>
        <w:tblStyle w:val="TableGrid7"/>
        <w:tblW w:w="8700" w:type="dxa"/>
        <w:tblLook w:val="04A0" w:firstRow="1" w:lastRow="0" w:firstColumn="1" w:lastColumn="0" w:noHBand="0" w:noVBand="1"/>
      </w:tblPr>
      <w:tblGrid>
        <w:gridCol w:w="2496"/>
        <w:gridCol w:w="2068"/>
        <w:gridCol w:w="2068"/>
        <w:gridCol w:w="2068"/>
      </w:tblGrid>
      <w:tr w:rsidR="00CA1C0F" w:rsidRPr="00CA1C0F" w14:paraId="0C22543C" w14:textId="77777777" w:rsidTr="00912AE5">
        <w:trPr>
          <w:trHeight w:val="257"/>
        </w:trPr>
        <w:tc>
          <w:tcPr>
            <w:tcW w:w="2496" w:type="dxa"/>
            <w:vMerge w:val="restart"/>
            <w:noWrap/>
          </w:tcPr>
          <w:p w14:paraId="2C5678E0" w14:textId="77777777" w:rsidR="00C05DC9" w:rsidRPr="00CA1C0F" w:rsidRDefault="00C05DC9" w:rsidP="00692522">
            <w:pPr>
              <w:spacing w:line="276" w:lineRule="auto"/>
              <w:jc w:val="center"/>
              <w:textAlignment w:val="center"/>
              <w:rPr>
                <w:rFonts w:cstheme="minorHAnsi"/>
                <w:b/>
                <w:bCs/>
              </w:rPr>
            </w:pPr>
            <w:r w:rsidRPr="00CA1C0F">
              <w:rPr>
                <w:rFonts w:eastAsia="SimSun" w:cstheme="minorHAnsi"/>
                <w:b/>
                <w:bCs/>
                <w:lang w:bidi="ar"/>
              </w:rPr>
              <w:t>Yabassi</w:t>
            </w:r>
          </w:p>
        </w:tc>
        <w:tc>
          <w:tcPr>
            <w:tcW w:w="6204" w:type="dxa"/>
            <w:gridSpan w:val="3"/>
            <w:noWrap/>
          </w:tcPr>
          <w:p w14:paraId="0C67FB5A" w14:textId="77777777" w:rsidR="00C05DC9" w:rsidRPr="00CA1C0F" w:rsidRDefault="00C05DC9" w:rsidP="00692522">
            <w:pPr>
              <w:spacing w:line="276" w:lineRule="auto"/>
              <w:jc w:val="center"/>
              <w:textAlignment w:val="center"/>
              <w:rPr>
                <w:rFonts w:cstheme="minorHAnsi"/>
              </w:rPr>
            </w:pPr>
            <w:r w:rsidRPr="00CA1C0F">
              <w:rPr>
                <w:rFonts w:eastAsia="SimSun" w:cstheme="minorHAnsi"/>
                <w:lang w:bidi="ar"/>
              </w:rPr>
              <w:t>Superficies (ha)</w:t>
            </w:r>
          </w:p>
        </w:tc>
      </w:tr>
      <w:tr w:rsidR="00CA1C0F" w:rsidRPr="00CA1C0F" w14:paraId="68A83866" w14:textId="77777777" w:rsidTr="00912AE5">
        <w:trPr>
          <w:trHeight w:val="257"/>
        </w:trPr>
        <w:tc>
          <w:tcPr>
            <w:tcW w:w="2496" w:type="dxa"/>
            <w:vMerge/>
            <w:noWrap/>
          </w:tcPr>
          <w:p w14:paraId="1C063F8A" w14:textId="77777777" w:rsidR="00C05DC9" w:rsidRPr="00CA1C0F" w:rsidRDefault="00C05DC9" w:rsidP="00692522">
            <w:pPr>
              <w:spacing w:line="276" w:lineRule="auto"/>
              <w:jc w:val="center"/>
              <w:rPr>
                <w:rFonts w:cstheme="minorHAnsi"/>
                <w:b/>
                <w:bCs/>
              </w:rPr>
            </w:pPr>
          </w:p>
        </w:tc>
        <w:tc>
          <w:tcPr>
            <w:tcW w:w="0" w:type="auto"/>
            <w:noWrap/>
          </w:tcPr>
          <w:p w14:paraId="36C05E63" w14:textId="77777777" w:rsidR="00C05DC9" w:rsidRPr="00CA1C0F" w:rsidRDefault="00C05DC9" w:rsidP="00692522">
            <w:pPr>
              <w:spacing w:line="276" w:lineRule="auto"/>
              <w:jc w:val="right"/>
              <w:textAlignment w:val="center"/>
              <w:rPr>
                <w:rFonts w:cstheme="minorHAnsi"/>
                <w:b/>
                <w:bCs/>
              </w:rPr>
            </w:pPr>
            <w:r w:rsidRPr="00CA1C0F">
              <w:rPr>
                <w:rFonts w:eastAsia="SimSun" w:cstheme="minorHAnsi"/>
                <w:b/>
                <w:bCs/>
                <w:lang w:bidi="ar"/>
              </w:rPr>
              <w:t>2004</w:t>
            </w:r>
          </w:p>
        </w:tc>
        <w:tc>
          <w:tcPr>
            <w:tcW w:w="0" w:type="auto"/>
            <w:noWrap/>
          </w:tcPr>
          <w:p w14:paraId="0CF1B9DC" w14:textId="77777777" w:rsidR="00C05DC9" w:rsidRPr="00CA1C0F" w:rsidRDefault="00C05DC9" w:rsidP="00692522">
            <w:pPr>
              <w:spacing w:line="276" w:lineRule="auto"/>
              <w:jc w:val="right"/>
              <w:textAlignment w:val="center"/>
              <w:rPr>
                <w:rFonts w:cstheme="minorHAnsi"/>
                <w:b/>
                <w:bCs/>
              </w:rPr>
            </w:pPr>
            <w:r w:rsidRPr="00CA1C0F">
              <w:rPr>
                <w:rFonts w:eastAsia="SimSun" w:cstheme="minorHAnsi"/>
                <w:b/>
                <w:bCs/>
                <w:lang w:bidi="ar"/>
              </w:rPr>
              <w:t>2014</w:t>
            </w:r>
          </w:p>
        </w:tc>
        <w:tc>
          <w:tcPr>
            <w:tcW w:w="0" w:type="auto"/>
            <w:noWrap/>
          </w:tcPr>
          <w:p w14:paraId="3073E1BF" w14:textId="77777777" w:rsidR="00C05DC9" w:rsidRPr="00CA1C0F" w:rsidRDefault="00C05DC9" w:rsidP="00692522">
            <w:pPr>
              <w:spacing w:line="276" w:lineRule="auto"/>
              <w:jc w:val="right"/>
              <w:textAlignment w:val="center"/>
              <w:rPr>
                <w:rFonts w:cstheme="minorHAnsi"/>
                <w:b/>
                <w:bCs/>
              </w:rPr>
            </w:pPr>
            <w:r w:rsidRPr="00CA1C0F">
              <w:rPr>
                <w:rFonts w:eastAsia="SimSun" w:cstheme="minorHAnsi"/>
                <w:b/>
                <w:bCs/>
                <w:lang w:bidi="ar"/>
              </w:rPr>
              <w:t>2024</w:t>
            </w:r>
          </w:p>
        </w:tc>
      </w:tr>
      <w:tr w:rsidR="00CA1C0F" w:rsidRPr="00CA1C0F" w14:paraId="11EA54FD" w14:textId="77777777" w:rsidTr="00912AE5">
        <w:trPr>
          <w:trHeight w:val="257"/>
        </w:trPr>
        <w:tc>
          <w:tcPr>
            <w:tcW w:w="0" w:type="auto"/>
            <w:noWrap/>
          </w:tcPr>
          <w:p w14:paraId="18887CFF" w14:textId="77777777" w:rsidR="00C05DC9" w:rsidRPr="00CA1C0F" w:rsidRDefault="00C05DC9" w:rsidP="00692522">
            <w:pPr>
              <w:spacing w:line="276" w:lineRule="auto"/>
              <w:textAlignment w:val="center"/>
              <w:rPr>
                <w:rFonts w:cstheme="minorHAnsi"/>
              </w:rPr>
            </w:pPr>
            <w:proofErr w:type="spellStart"/>
            <w:r w:rsidRPr="00CA1C0F">
              <w:rPr>
                <w:rFonts w:eastAsia="SimSun" w:cstheme="minorHAnsi"/>
                <w:lang w:bidi="ar"/>
              </w:rPr>
              <w:t>Settlement</w:t>
            </w:r>
            <w:proofErr w:type="spellEnd"/>
          </w:p>
        </w:tc>
        <w:tc>
          <w:tcPr>
            <w:tcW w:w="0" w:type="auto"/>
            <w:noWrap/>
          </w:tcPr>
          <w:p w14:paraId="472FF13E"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131.95 </w:t>
            </w:r>
          </w:p>
        </w:tc>
        <w:tc>
          <w:tcPr>
            <w:tcW w:w="0" w:type="auto"/>
            <w:noWrap/>
          </w:tcPr>
          <w:p w14:paraId="1546B09E"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639.42 </w:t>
            </w:r>
          </w:p>
        </w:tc>
        <w:tc>
          <w:tcPr>
            <w:tcW w:w="0" w:type="auto"/>
            <w:noWrap/>
          </w:tcPr>
          <w:p w14:paraId="53F24FC0"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774.67 </w:t>
            </w:r>
          </w:p>
        </w:tc>
      </w:tr>
      <w:tr w:rsidR="00CA1C0F" w:rsidRPr="00CA1C0F" w14:paraId="0E5BABCF" w14:textId="77777777" w:rsidTr="00912AE5">
        <w:trPr>
          <w:trHeight w:val="257"/>
        </w:trPr>
        <w:tc>
          <w:tcPr>
            <w:tcW w:w="0" w:type="auto"/>
            <w:noWrap/>
          </w:tcPr>
          <w:p w14:paraId="65CB3863" w14:textId="77777777" w:rsidR="00C05DC9" w:rsidRPr="00CA1C0F" w:rsidRDefault="00C05DC9" w:rsidP="00692522">
            <w:pPr>
              <w:spacing w:line="276" w:lineRule="auto"/>
              <w:textAlignment w:val="center"/>
              <w:rPr>
                <w:rFonts w:cstheme="minorHAnsi"/>
              </w:rPr>
            </w:pPr>
            <w:proofErr w:type="spellStart"/>
            <w:r w:rsidRPr="00CA1C0F">
              <w:rPr>
                <w:rFonts w:eastAsia="SimSun" w:cstheme="minorHAnsi"/>
                <w:lang w:bidi="ar"/>
              </w:rPr>
              <w:t>Secondary</w:t>
            </w:r>
            <w:proofErr w:type="spellEnd"/>
            <w:r w:rsidRPr="00CA1C0F">
              <w:rPr>
                <w:rFonts w:eastAsia="SimSun" w:cstheme="minorHAnsi"/>
                <w:lang w:bidi="ar"/>
              </w:rPr>
              <w:t xml:space="preserve"> </w:t>
            </w:r>
            <w:proofErr w:type="spellStart"/>
            <w:r w:rsidRPr="00CA1C0F">
              <w:rPr>
                <w:rFonts w:eastAsia="SimSun" w:cstheme="minorHAnsi"/>
                <w:lang w:bidi="ar"/>
              </w:rPr>
              <w:t>forest</w:t>
            </w:r>
            <w:proofErr w:type="spellEnd"/>
          </w:p>
        </w:tc>
        <w:tc>
          <w:tcPr>
            <w:tcW w:w="0" w:type="auto"/>
            <w:noWrap/>
          </w:tcPr>
          <w:p w14:paraId="403F1CEF"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8972.53 </w:t>
            </w:r>
          </w:p>
        </w:tc>
        <w:tc>
          <w:tcPr>
            <w:tcW w:w="0" w:type="auto"/>
            <w:noWrap/>
          </w:tcPr>
          <w:p w14:paraId="5045D70A"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59661.76 </w:t>
            </w:r>
          </w:p>
        </w:tc>
        <w:tc>
          <w:tcPr>
            <w:tcW w:w="0" w:type="auto"/>
            <w:noWrap/>
          </w:tcPr>
          <w:p w14:paraId="225768C9"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103974.22 </w:t>
            </w:r>
          </w:p>
        </w:tc>
      </w:tr>
      <w:tr w:rsidR="00CA1C0F" w:rsidRPr="00CA1C0F" w14:paraId="033A7FEB" w14:textId="77777777" w:rsidTr="00912AE5">
        <w:trPr>
          <w:trHeight w:val="257"/>
        </w:trPr>
        <w:tc>
          <w:tcPr>
            <w:tcW w:w="0" w:type="auto"/>
            <w:noWrap/>
          </w:tcPr>
          <w:p w14:paraId="6DDACDEF" w14:textId="77777777" w:rsidR="00C05DC9" w:rsidRPr="00CA1C0F" w:rsidRDefault="00C05DC9" w:rsidP="00692522">
            <w:pPr>
              <w:spacing w:line="276" w:lineRule="auto"/>
              <w:textAlignment w:val="center"/>
              <w:rPr>
                <w:rFonts w:cstheme="minorHAnsi"/>
              </w:rPr>
            </w:pPr>
            <w:r w:rsidRPr="00CA1C0F">
              <w:rPr>
                <w:rFonts w:eastAsia="SimSun" w:cstheme="minorHAnsi"/>
                <w:lang w:bidi="ar"/>
              </w:rPr>
              <w:t xml:space="preserve">Dense </w:t>
            </w:r>
            <w:proofErr w:type="spellStart"/>
            <w:r w:rsidRPr="00CA1C0F">
              <w:rPr>
                <w:rFonts w:eastAsia="SimSun" w:cstheme="minorHAnsi"/>
                <w:lang w:bidi="ar"/>
              </w:rPr>
              <w:t>forest</w:t>
            </w:r>
            <w:proofErr w:type="spellEnd"/>
          </w:p>
        </w:tc>
        <w:tc>
          <w:tcPr>
            <w:tcW w:w="0" w:type="auto"/>
            <w:noWrap/>
          </w:tcPr>
          <w:p w14:paraId="7E1B2A54"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133740.76 </w:t>
            </w:r>
          </w:p>
        </w:tc>
        <w:tc>
          <w:tcPr>
            <w:tcW w:w="0" w:type="auto"/>
            <w:noWrap/>
          </w:tcPr>
          <w:p w14:paraId="7333D6EB"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83560.31 </w:t>
            </w:r>
          </w:p>
        </w:tc>
        <w:tc>
          <w:tcPr>
            <w:tcW w:w="0" w:type="auto"/>
            <w:noWrap/>
          </w:tcPr>
          <w:p w14:paraId="26C8DFB2"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10174.51 </w:t>
            </w:r>
          </w:p>
        </w:tc>
      </w:tr>
      <w:tr w:rsidR="00CA1C0F" w:rsidRPr="00CA1C0F" w14:paraId="198585D8" w14:textId="77777777" w:rsidTr="00912AE5">
        <w:trPr>
          <w:trHeight w:val="257"/>
        </w:trPr>
        <w:tc>
          <w:tcPr>
            <w:tcW w:w="0" w:type="auto"/>
            <w:noWrap/>
          </w:tcPr>
          <w:p w14:paraId="7649FC16" w14:textId="77777777" w:rsidR="00C05DC9" w:rsidRPr="00CA1C0F" w:rsidRDefault="00C05DC9" w:rsidP="00692522">
            <w:pPr>
              <w:spacing w:line="276" w:lineRule="auto"/>
              <w:textAlignment w:val="center"/>
              <w:rPr>
                <w:rFonts w:cstheme="minorHAnsi"/>
              </w:rPr>
            </w:pPr>
            <w:r w:rsidRPr="00CA1C0F">
              <w:rPr>
                <w:rFonts w:eastAsia="SimSun" w:cstheme="minorHAnsi"/>
                <w:lang w:bidi="ar"/>
              </w:rPr>
              <w:t>Water body</w:t>
            </w:r>
          </w:p>
        </w:tc>
        <w:tc>
          <w:tcPr>
            <w:tcW w:w="0" w:type="auto"/>
            <w:noWrap/>
          </w:tcPr>
          <w:p w14:paraId="0F58CE29"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68.84 </w:t>
            </w:r>
          </w:p>
        </w:tc>
        <w:tc>
          <w:tcPr>
            <w:tcW w:w="0" w:type="auto"/>
            <w:noWrap/>
          </w:tcPr>
          <w:p w14:paraId="5CE9B02B"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70.60 </w:t>
            </w:r>
          </w:p>
        </w:tc>
        <w:tc>
          <w:tcPr>
            <w:tcW w:w="0" w:type="auto"/>
            <w:noWrap/>
          </w:tcPr>
          <w:p w14:paraId="0C184115"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69.05 </w:t>
            </w:r>
          </w:p>
        </w:tc>
      </w:tr>
      <w:tr w:rsidR="00CA1C0F" w:rsidRPr="00CA1C0F" w14:paraId="05E3195C" w14:textId="77777777" w:rsidTr="00912AE5">
        <w:trPr>
          <w:trHeight w:val="257"/>
        </w:trPr>
        <w:tc>
          <w:tcPr>
            <w:tcW w:w="0" w:type="auto"/>
            <w:noWrap/>
          </w:tcPr>
          <w:p w14:paraId="326C6053" w14:textId="77777777" w:rsidR="00C05DC9" w:rsidRPr="00CA1C0F" w:rsidRDefault="00C05DC9" w:rsidP="00692522">
            <w:pPr>
              <w:spacing w:line="276" w:lineRule="auto"/>
              <w:textAlignment w:val="center"/>
              <w:rPr>
                <w:rFonts w:cstheme="minorHAnsi"/>
              </w:rPr>
            </w:pPr>
            <w:r w:rsidRPr="00CA1C0F">
              <w:rPr>
                <w:rFonts w:eastAsia="SimSun" w:cstheme="minorHAnsi"/>
                <w:lang w:bidi="ar"/>
              </w:rPr>
              <w:t xml:space="preserve">Mosaic </w:t>
            </w:r>
            <w:proofErr w:type="spellStart"/>
            <w:r w:rsidRPr="00CA1C0F">
              <w:rPr>
                <w:rFonts w:eastAsia="SimSun" w:cstheme="minorHAnsi"/>
                <w:lang w:bidi="ar"/>
              </w:rPr>
              <w:t>forest</w:t>
            </w:r>
            <w:proofErr w:type="spellEnd"/>
          </w:p>
        </w:tc>
        <w:tc>
          <w:tcPr>
            <w:tcW w:w="0" w:type="auto"/>
            <w:noWrap/>
          </w:tcPr>
          <w:p w14:paraId="02B8141E"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821.60 </w:t>
            </w:r>
          </w:p>
        </w:tc>
        <w:tc>
          <w:tcPr>
            <w:tcW w:w="0" w:type="auto"/>
            <w:noWrap/>
          </w:tcPr>
          <w:p w14:paraId="6AE86CB5"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2844.90 </w:t>
            </w:r>
          </w:p>
        </w:tc>
        <w:tc>
          <w:tcPr>
            <w:tcW w:w="0" w:type="auto"/>
            <w:noWrap/>
          </w:tcPr>
          <w:p w14:paraId="719F433B"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25094.15 </w:t>
            </w:r>
          </w:p>
        </w:tc>
      </w:tr>
      <w:tr w:rsidR="00CA1C0F" w:rsidRPr="00CA1C0F" w14:paraId="4E7347A1" w14:textId="77777777" w:rsidTr="00912AE5">
        <w:trPr>
          <w:trHeight w:val="257"/>
        </w:trPr>
        <w:tc>
          <w:tcPr>
            <w:tcW w:w="0" w:type="auto"/>
            <w:noWrap/>
          </w:tcPr>
          <w:p w14:paraId="745099B0" w14:textId="77777777" w:rsidR="00C05DC9" w:rsidRPr="00CA1C0F" w:rsidRDefault="00C05DC9" w:rsidP="00692522">
            <w:pPr>
              <w:spacing w:line="276" w:lineRule="auto"/>
              <w:textAlignment w:val="center"/>
              <w:rPr>
                <w:rFonts w:cstheme="minorHAnsi"/>
              </w:rPr>
            </w:pPr>
            <w:proofErr w:type="spellStart"/>
            <w:r w:rsidRPr="00CA1C0F">
              <w:rPr>
                <w:rFonts w:eastAsia="SimSun" w:cstheme="minorHAnsi"/>
                <w:lang w:bidi="ar"/>
              </w:rPr>
              <w:t>Gallery</w:t>
            </w:r>
            <w:proofErr w:type="spellEnd"/>
            <w:r w:rsidRPr="00CA1C0F">
              <w:rPr>
                <w:rFonts w:eastAsia="SimSun" w:cstheme="minorHAnsi"/>
                <w:lang w:bidi="ar"/>
              </w:rPr>
              <w:t xml:space="preserve"> </w:t>
            </w:r>
            <w:proofErr w:type="spellStart"/>
            <w:r w:rsidRPr="00CA1C0F">
              <w:rPr>
                <w:rFonts w:eastAsia="SimSun" w:cstheme="minorHAnsi"/>
                <w:lang w:bidi="ar"/>
              </w:rPr>
              <w:t>forest</w:t>
            </w:r>
            <w:proofErr w:type="spellEnd"/>
          </w:p>
        </w:tc>
        <w:tc>
          <w:tcPr>
            <w:tcW w:w="0" w:type="auto"/>
            <w:noWrap/>
          </w:tcPr>
          <w:p w14:paraId="5324E8C7"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4757.25 </w:t>
            </w:r>
          </w:p>
        </w:tc>
        <w:tc>
          <w:tcPr>
            <w:tcW w:w="0" w:type="auto"/>
            <w:noWrap/>
          </w:tcPr>
          <w:p w14:paraId="4A02ED3D"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1715.54 </w:t>
            </w:r>
          </w:p>
        </w:tc>
        <w:tc>
          <w:tcPr>
            <w:tcW w:w="0" w:type="auto"/>
            <w:noWrap/>
          </w:tcPr>
          <w:p w14:paraId="6D5419EB"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4448.24 </w:t>
            </w:r>
          </w:p>
        </w:tc>
      </w:tr>
      <w:tr w:rsidR="00CA1C0F" w:rsidRPr="00CA1C0F" w14:paraId="658364A3" w14:textId="77777777" w:rsidTr="00912AE5">
        <w:trPr>
          <w:trHeight w:val="265"/>
        </w:trPr>
        <w:tc>
          <w:tcPr>
            <w:tcW w:w="0" w:type="auto"/>
            <w:noWrap/>
          </w:tcPr>
          <w:p w14:paraId="378FBDAF" w14:textId="77777777" w:rsidR="00C05DC9" w:rsidRPr="00CA1C0F" w:rsidRDefault="00C05DC9" w:rsidP="00692522">
            <w:pPr>
              <w:spacing w:line="276" w:lineRule="auto"/>
              <w:rPr>
                <w:rFonts w:cstheme="minorHAnsi"/>
              </w:rPr>
            </w:pPr>
          </w:p>
        </w:tc>
        <w:tc>
          <w:tcPr>
            <w:tcW w:w="0" w:type="auto"/>
            <w:noWrap/>
          </w:tcPr>
          <w:p w14:paraId="206CC662"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148492.92 </w:t>
            </w:r>
          </w:p>
        </w:tc>
        <w:tc>
          <w:tcPr>
            <w:tcW w:w="0" w:type="auto"/>
            <w:noWrap/>
          </w:tcPr>
          <w:p w14:paraId="08034EFC"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148492.52 </w:t>
            </w:r>
          </w:p>
        </w:tc>
        <w:tc>
          <w:tcPr>
            <w:tcW w:w="0" w:type="auto"/>
            <w:noWrap/>
          </w:tcPr>
          <w:p w14:paraId="01F9C190"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144534.84 </w:t>
            </w:r>
          </w:p>
        </w:tc>
      </w:tr>
    </w:tbl>
    <w:p w14:paraId="539114B2" w14:textId="77777777" w:rsidR="00C05DC9" w:rsidRDefault="00C05DC9" w:rsidP="00C05DC9">
      <w:pPr>
        <w:pStyle w:val="Paragraphedeliste"/>
        <w:rPr>
          <w:rFonts w:cstheme="minorHAnsi"/>
          <w:lang w:val="en-US"/>
        </w:rPr>
      </w:pPr>
    </w:p>
    <w:p w14:paraId="25A37CB0" w14:textId="43B86577" w:rsidR="00912AE5" w:rsidRPr="00912AE5" w:rsidRDefault="00912AE5" w:rsidP="00912AE5">
      <w:pPr>
        <w:pStyle w:val="Paragraphedeliste"/>
        <w:spacing w:line="276" w:lineRule="auto"/>
        <w:ind w:left="0"/>
        <w:jc w:val="both"/>
        <w:outlineLvl w:val="1"/>
        <w:rPr>
          <w:rFonts w:cstheme="minorHAnsi"/>
          <w:b/>
          <w:bCs/>
        </w:rPr>
      </w:pPr>
      <w:bookmarkStart w:id="2" w:name="_Toc181540502"/>
      <w:r w:rsidRPr="00912AE5">
        <w:rPr>
          <w:rFonts w:cstheme="minorHAnsi"/>
          <w:b/>
          <w:bCs/>
          <w:lang w:val="en-US"/>
        </w:rPr>
        <w:t xml:space="preserve">Table: </w:t>
      </w:r>
      <w:r w:rsidRPr="00912AE5">
        <w:rPr>
          <w:rFonts w:cstheme="minorHAnsi"/>
          <w:b/>
          <w:bCs/>
          <w:lang w:val="en-US"/>
        </w:rPr>
        <w:t xml:space="preserve"> 10: Landcover changes 2004 - 2024 in percentage</w:t>
      </w:r>
      <w:bookmarkEnd w:id="2"/>
    </w:p>
    <w:tbl>
      <w:tblPr>
        <w:tblStyle w:val="TableGrid7"/>
        <w:tblW w:w="8860" w:type="dxa"/>
        <w:tblLook w:val="04A0" w:firstRow="1" w:lastRow="0" w:firstColumn="1" w:lastColumn="0" w:noHBand="0" w:noVBand="1"/>
      </w:tblPr>
      <w:tblGrid>
        <w:gridCol w:w="2123"/>
        <w:gridCol w:w="1289"/>
        <w:gridCol w:w="1289"/>
        <w:gridCol w:w="1289"/>
        <w:gridCol w:w="1435"/>
        <w:gridCol w:w="1435"/>
      </w:tblGrid>
      <w:tr w:rsidR="00CA1C0F" w:rsidRPr="00CA1C0F" w14:paraId="2FD5262B" w14:textId="77777777" w:rsidTr="00912AE5">
        <w:trPr>
          <w:trHeight w:val="233"/>
        </w:trPr>
        <w:tc>
          <w:tcPr>
            <w:tcW w:w="2123" w:type="dxa"/>
            <w:noWrap/>
          </w:tcPr>
          <w:p w14:paraId="7FD3DB95" w14:textId="77777777" w:rsidR="00C05DC9" w:rsidRPr="00CA1C0F" w:rsidRDefault="00C05DC9" w:rsidP="00692522">
            <w:pPr>
              <w:spacing w:line="276" w:lineRule="auto"/>
              <w:textAlignment w:val="center"/>
              <w:rPr>
                <w:rFonts w:cstheme="minorHAnsi"/>
                <w:b/>
                <w:bCs/>
              </w:rPr>
            </w:pPr>
            <w:r w:rsidRPr="00CA1C0F">
              <w:rPr>
                <w:rFonts w:eastAsia="SimSun" w:cstheme="minorHAnsi"/>
                <w:b/>
                <w:bCs/>
                <w:lang w:bidi="ar"/>
              </w:rPr>
              <w:t>Yabassi</w:t>
            </w:r>
          </w:p>
        </w:tc>
        <w:tc>
          <w:tcPr>
            <w:tcW w:w="3867" w:type="dxa"/>
            <w:gridSpan w:val="3"/>
            <w:noWrap/>
          </w:tcPr>
          <w:p w14:paraId="7D9BEB0C" w14:textId="77777777" w:rsidR="00C05DC9" w:rsidRPr="00CA1C0F" w:rsidRDefault="007439B4" w:rsidP="00692522">
            <w:pPr>
              <w:spacing w:line="276" w:lineRule="auto"/>
              <w:jc w:val="center"/>
              <w:textAlignment w:val="center"/>
              <w:rPr>
                <w:rFonts w:cstheme="minorHAnsi"/>
                <w:b/>
                <w:bCs/>
              </w:rPr>
            </w:pPr>
            <w:r w:rsidRPr="00CA1C0F">
              <w:rPr>
                <w:rFonts w:eastAsia="SimSun" w:cstheme="minorHAnsi"/>
                <w:b/>
                <w:bCs/>
                <w:lang w:bidi="ar"/>
              </w:rPr>
              <w:t>Area</w:t>
            </w:r>
            <w:r w:rsidR="00C05DC9" w:rsidRPr="00CA1C0F">
              <w:rPr>
                <w:rFonts w:eastAsia="SimSun" w:cstheme="minorHAnsi"/>
                <w:b/>
                <w:bCs/>
                <w:lang w:bidi="ar"/>
              </w:rPr>
              <w:t xml:space="preserve"> %</w:t>
            </w:r>
          </w:p>
        </w:tc>
        <w:tc>
          <w:tcPr>
            <w:tcW w:w="2870" w:type="dxa"/>
            <w:gridSpan w:val="2"/>
            <w:noWrap/>
          </w:tcPr>
          <w:p w14:paraId="61951861" w14:textId="77777777" w:rsidR="00C05DC9" w:rsidRPr="00CA1C0F" w:rsidRDefault="00C05DC9" w:rsidP="00692522">
            <w:pPr>
              <w:spacing w:line="276" w:lineRule="auto"/>
              <w:jc w:val="center"/>
              <w:textAlignment w:val="center"/>
              <w:rPr>
                <w:rFonts w:cstheme="minorHAnsi"/>
                <w:b/>
                <w:bCs/>
              </w:rPr>
            </w:pPr>
            <w:r w:rsidRPr="00CA1C0F">
              <w:rPr>
                <w:rFonts w:eastAsia="SimSun" w:cstheme="minorHAnsi"/>
                <w:b/>
                <w:bCs/>
                <w:lang w:bidi="ar"/>
              </w:rPr>
              <w:t>Evolution</w:t>
            </w:r>
          </w:p>
        </w:tc>
      </w:tr>
      <w:tr w:rsidR="00CA1C0F" w:rsidRPr="00CA1C0F" w14:paraId="1B1CF4B5" w14:textId="77777777" w:rsidTr="00912AE5">
        <w:trPr>
          <w:trHeight w:val="233"/>
        </w:trPr>
        <w:tc>
          <w:tcPr>
            <w:tcW w:w="0" w:type="auto"/>
            <w:noWrap/>
          </w:tcPr>
          <w:p w14:paraId="1F260CCD" w14:textId="77777777" w:rsidR="00C05DC9" w:rsidRPr="00CA1C0F" w:rsidRDefault="00C05DC9" w:rsidP="00692522">
            <w:pPr>
              <w:spacing w:line="276" w:lineRule="auto"/>
              <w:textAlignment w:val="center"/>
              <w:rPr>
                <w:rFonts w:cstheme="minorHAnsi"/>
                <w:b/>
                <w:bCs/>
              </w:rPr>
            </w:pPr>
            <w:proofErr w:type="spellStart"/>
            <w:r w:rsidRPr="00CA1C0F">
              <w:rPr>
                <w:rFonts w:eastAsia="SimSun" w:cstheme="minorHAnsi"/>
                <w:b/>
                <w:bCs/>
                <w:lang w:bidi="ar"/>
              </w:rPr>
              <w:t>Landcover</w:t>
            </w:r>
            <w:proofErr w:type="spellEnd"/>
            <w:r w:rsidRPr="00CA1C0F">
              <w:rPr>
                <w:rFonts w:eastAsia="SimSun" w:cstheme="minorHAnsi"/>
                <w:b/>
                <w:bCs/>
                <w:lang w:bidi="ar"/>
              </w:rPr>
              <w:t xml:space="preserve"> (%)</w:t>
            </w:r>
          </w:p>
        </w:tc>
        <w:tc>
          <w:tcPr>
            <w:tcW w:w="0" w:type="auto"/>
            <w:noWrap/>
          </w:tcPr>
          <w:p w14:paraId="11C5CB66" w14:textId="77777777" w:rsidR="00C05DC9" w:rsidRPr="00CA1C0F" w:rsidRDefault="00C05DC9" w:rsidP="00692522">
            <w:pPr>
              <w:spacing w:line="276" w:lineRule="auto"/>
              <w:jc w:val="right"/>
              <w:textAlignment w:val="center"/>
              <w:rPr>
                <w:rFonts w:cstheme="minorHAnsi"/>
                <w:b/>
                <w:bCs/>
              </w:rPr>
            </w:pPr>
            <w:r w:rsidRPr="00CA1C0F">
              <w:rPr>
                <w:rFonts w:eastAsia="SimSun" w:cstheme="minorHAnsi"/>
                <w:b/>
                <w:bCs/>
                <w:lang w:bidi="ar"/>
              </w:rPr>
              <w:t>2004</w:t>
            </w:r>
          </w:p>
        </w:tc>
        <w:tc>
          <w:tcPr>
            <w:tcW w:w="0" w:type="auto"/>
            <w:noWrap/>
          </w:tcPr>
          <w:p w14:paraId="6C18C0FF" w14:textId="77777777" w:rsidR="00C05DC9" w:rsidRPr="00CA1C0F" w:rsidRDefault="00C05DC9" w:rsidP="00692522">
            <w:pPr>
              <w:spacing w:line="276" w:lineRule="auto"/>
              <w:jc w:val="right"/>
              <w:textAlignment w:val="center"/>
              <w:rPr>
                <w:rFonts w:cstheme="minorHAnsi"/>
                <w:b/>
                <w:bCs/>
              </w:rPr>
            </w:pPr>
            <w:r w:rsidRPr="00CA1C0F">
              <w:rPr>
                <w:rFonts w:eastAsia="SimSun" w:cstheme="minorHAnsi"/>
                <w:b/>
                <w:bCs/>
                <w:lang w:bidi="ar"/>
              </w:rPr>
              <w:t>2014</w:t>
            </w:r>
          </w:p>
        </w:tc>
        <w:tc>
          <w:tcPr>
            <w:tcW w:w="0" w:type="auto"/>
            <w:noWrap/>
          </w:tcPr>
          <w:p w14:paraId="0CB0F8A4" w14:textId="77777777" w:rsidR="00C05DC9" w:rsidRPr="00CA1C0F" w:rsidRDefault="00C05DC9" w:rsidP="00692522">
            <w:pPr>
              <w:spacing w:line="276" w:lineRule="auto"/>
              <w:jc w:val="right"/>
              <w:textAlignment w:val="center"/>
              <w:rPr>
                <w:rFonts w:cstheme="minorHAnsi"/>
                <w:b/>
                <w:bCs/>
              </w:rPr>
            </w:pPr>
            <w:r w:rsidRPr="00CA1C0F">
              <w:rPr>
                <w:rFonts w:eastAsia="SimSun" w:cstheme="minorHAnsi"/>
                <w:b/>
                <w:bCs/>
                <w:lang w:bidi="ar"/>
              </w:rPr>
              <w:t>2024</w:t>
            </w:r>
          </w:p>
        </w:tc>
        <w:tc>
          <w:tcPr>
            <w:tcW w:w="0" w:type="auto"/>
            <w:noWrap/>
          </w:tcPr>
          <w:p w14:paraId="7C3F64BF" w14:textId="77777777" w:rsidR="00C05DC9" w:rsidRPr="00CA1C0F" w:rsidRDefault="00C05DC9" w:rsidP="00692522">
            <w:pPr>
              <w:spacing w:line="276" w:lineRule="auto"/>
              <w:textAlignment w:val="center"/>
              <w:rPr>
                <w:rFonts w:cstheme="minorHAnsi"/>
                <w:b/>
                <w:bCs/>
              </w:rPr>
            </w:pPr>
            <w:r w:rsidRPr="00CA1C0F">
              <w:rPr>
                <w:rFonts w:eastAsia="SimSun" w:cstheme="minorHAnsi"/>
                <w:b/>
                <w:bCs/>
                <w:lang w:bidi="ar"/>
              </w:rPr>
              <w:t>2004-2014</w:t>
            </w:r>
          </w:p>
        </w:tc>
        <w:tc>
          <w:tcPr>
            <w:tcW w:w="0" w:type="auto"/>
            <w:noWrap/>
          </w:tcPr>
          <w:p w14:paraId="2708E3EE" w14:textId="77777777" w:rsidR="00C05DC9" w:rsidRPr="00CA1C0F" w:rsidRDefault="00C05DC9" w:rsidP="00692522">
            <w:pPr>
              <w:spacing w:line="276" w:lineRule="auto"/>
              <w:textAlignment w:val="center"/>
              <w:rPr>
                <w:rFonts w:cstheme="minorHAnsi"/>
                <w:b/>
                <w:bCs/>
              </w:rPr>
            </w:pPr>
            <w:r w:rsidRPr="00CA1C0F">
              <w:rPr>
                <w:rFonts w:eastAsia="SimSun" w:cstheme="minorHAnsi"/>
                <w:b/>
                <w:bCs/>
                <w:lang w:bidi="ar"/>
              </w:rPr>
              <w:t>2014-2024</w:t>
            </w:r>
          </w:p>
        </w:tc>
      </w:tr>
      <w:tr w:rsidR="00CA1C0F" w:rsidRPr="00CA1C0F" w14:paraId="32FFDC3B" w14:textId="77777777" w:rsidTr="00912AE5">
        <w:trPr>
          <w:trHeight w:val="233"/>
        </w:trPr>
        <w:tc>
          <w:tcPr>
            <w:tcW w:w="0" w:type="auto"/>
            <w:noWrap/>
          </w:tcPr>
          <w:p w14:paraId="40E49607" w14:textId="77777777" w:rsidR="00C05DC9" w:rsidRPr="00CA1C0F" w:rsidRDefault="00C05DC9" w:rsidP="00692522">
            <w:pPr>
              <w:spacing w:line="276" w:lineRule="auto"/>
              <w:textAlignment w:val="center"/>
              <w:rPr>
                <w:rFonts w:cstheme="minorHAnsi"/>
              </w:rPr>
            </w:pPr>
            <w:proofErr w:type="spellStart"/>
            <w:r w:rsidRPr="00CA1C0F">
              <w:rPr>
                <w:rFonts w:eastAsia="SimSun" w:cstheme="minorHAnsi"/>
                <w:lang w:bidi="ar"/>
              </w:rPr>
              <w:t>Settlement</w:t>
            </w:r>
            <w:proofErr w:type="spellEnd"/>
          </w:p>
        </w:tc>
        <w:tc>
          <w:tcPr>
            <w:tcW w:w="0" w:type="auto"/>
            <w:noWrap/>
          </w:tcPr>
          <w:p w14:paraId="1C5C4EF4"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0.09 </w:t>
            </w:r>
          </w:p>
        </w:tc>
        <w:tc>
          <w:tcPr>
            <w:tcW w:w="0" w:type="auto"/>
            <w:noWrap/>
          </w:tcPr>
          <w:p w14:paraId="1C4DBA43"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0.43 </w:t>
            </w:r>
          </w:p>
        </w:tc>
        <w:tc>
          <w:tcPr>
            <w:tcW w:w="0" w:type="auto"/>
            <w:noWrap/>
          </w:tcPr>
          <w:p w14:paraId="6CEF6B16"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0.54 </w:t>
            </w:r>
          </w:p>
        </w:tc>
        <w:tc>
          <w:tcPr>
            <w:tcW w:w="0" w:type="auto"/>
            <w:noWrap/>
          </w:tcPr>
          <w:p w14:paraId="37EC2786"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0.34 </w:t>
            </w:r>
          </w:p>
        </w:tc>
        <w:tc>
          <w:tcPr>
            <w:tcW w:w="0" w:type="auto"/>
            <w:noWrap/>
          </w:tcPr>
          <w:p w14:paraId="79B51552"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0.11 </w:t>
            </w:r>
          </w:p>
        </w:tc>
      </w:tr>
      <w:tr w:rsidR="00CA1C0F" w:rsidRPr="00CA1C0F" w14:paraId="628C44B3" w14:textId="77777777" w:rsidTr="00912AE5">
        <w:trPr>
          <w:trHeight w:val="233"/>
        </w:trPr>
        <w:tc>
          <w:tcPr>
            <w:tcW w:w="0" w:type="auto"/>
            <w:noWrap/>
          </w:tcPr>
          <w:p w14:paraId="1CB09D93" w14:textId="77777777" w:rsidR="00C05DC9" w:rsidRPr="00CA1C0F" w:rsidRDefault="00C05DC9" w:rsidP="00692522">
            <w:pPr>
              <w:spacing w:line="276" w:lineRule="auto"/>
              <w:textAlignment w:val="center"/>
              <w:rPr>
                <w:rFonts w:cstheme="minorHAnsi"/>
              </w:rPr>
            </w:pPr>
            <w:proofErr w:type="spellStart"/>
            <w:r w:rsidRPr="00CA1C0F">
              <w:rPr>
                <w:rFonts w:eastAsia="SimSun" w:cstheme="minorHAnsi"/>
                <w:lang w:bidi="ar"/>
              </w:rPr>
              <w:t>Secondary</w:t>
            </w:r>
            <w:proofErr w:type="spellEnd"/>
            <w:r w:rsidRPr="00CA1C0F">
              <w:rPr>
                <w:rFonts w:eastAsia="SimSun" w:cstheme="minorHAnsi"/>
                <w:lang w:bidi="ar"/>
              </w:rPr>
              <w:t xml:space="preserve"> </w:t>
            </w:r>
            <w:proofErr w:type="spellStart"/>
            <w:r w:rsidRPr="00CA1C0F">
              <w:rPr>
                <w:rFonts w:eastAsia="SimSun" w:cstheme="minorHAnsi"/>
                <w:lang w:bidi="ar"/>
              </w:rPr>
              <w:t>forest</w:t>
            </w:r>
            <w:proofErr w:type="spellEnd"/>
          </w:p>
        </w:tc>
        <w:tc>
          <w:tcPr>
            <w:tcW w:w="0" w:type="auto"/>
            <w:noWrap/>
          </w:tcPr>
          <w:p w14:paraId="3E99D796"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6.04 </w:t>
            </w:r>
          </w:p>
        </w:tc>
        <w:tc>
          <w:tcPr>
            <w:tcW w:w="0" w:type="auto"/>
            <w:noWrap/>
          </w:tcPr>
          <w:p w14:paraId="2EF05E66"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40.18 </w:t>
            </w:r>
          </w:p>
        </w:tc>
        <w:tc>
          <w:tcPr>
            <w:tcW w:w="0" w:type="auto"/>
            <w:noWrap/>
          </w:tcPr>
          <w:p w14:paraId="56623EC7"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71.94 </w:t>
            </w:r>
          </w:p>
        </w:tc>
        <w:tc>
          <w:tcPr>
            <w:tcW w:w="0" w:type="auto"/>
            <w:noWrap/>
          </w:tcPr>
          <w:p w14:paraId="120F3C53"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34.14 </w:t>
            </w:r>
          </w:p>
        </w:tc>
        <w:tc>
          <w:tcPr>
            <w:tcW w:w="0" w:type="auto"/>
            <w:noWrap/>
          </w:tcPr>
          <w:p w14:paraId="6D8A026F"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31.76 </w:t>
            </w:r>
          </w:p>
        </w:tc>
      </w:tr>
      <w:tr w:rsidR="00CA1C0F" w:rsidRPr="00CA1C0F" w14:paraId="601D6016" w14:textId="77777777" w:rsidTr="00912AE5">
        <w:trPr>
          <w:trHeight w:val="233"/>
        </w:trPr>
        <w:tc>
          <w:tcPr>
            <w:tcW w:w="0" w:type="auto"/>
            <w:noWrap/>
          </w:tcPr>
          <w:p w14:paraId="3A3461EB" w14:textId="77777777" w:rsidR="00C05DC9" w:rsidRPr="00CA1C0F" w:rsidRDefault="00C05DC9" w:rsidP="00692522">
            <w:pPr>
              <w:spacing w:line="276" w:lineRule="auto"/>
              <w:textAlignment w:val="center"/>
              <w:rPr>
                <w:rFonts w:cstheme="minorHAnsi"/>
              </w:rPr>
            </w:pPr>
            <w:r w:rsidRPr="00CA1C0F">
              <w:rPr>
                <w:rFonts w:eastAsia="SimSun" w:cstheme="minorHAnsi"/>
                <w:lang w:bidi="ar"/>
              </w:rPr>
              <w:t xml:space="preserve">Dense </w:t>
            </w:r>
            <w:proofErr w:type="spellStart"/>
            <w:r w:rsidRPr="00CA1C0F">
              <w:rPr>
                <w:rFonts w:eastAsia="SimSun" w:cstheme="minorHAnsi"/>
                <w:lang w:bidi="ar"/>
              </w:rPr>
              <w:t>forest</w:t>
            </w:r>
            <w:proofErr w:type="spellEnd"/>
          </w:p>
        </w:tc>
        <w:tc>
          <w:tcPr>
            <w:tcW w:w="0" w:type="auto"/>
            <w:noWrap/>
          </w:tcPr>
          <w:p w14:paraId="069D3483"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90.07 </w:t>
            </w:r>
          </w:p>
        </w:tc>
        <w:tc>
          <w:tcPr>
            <w:tcW w:w="0" w:type="auto"/>
            <w:noWrap/>
          </w:tcPr>
          <w:p w14:paraId="57F44BA6"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56.27 </w:t>
            </w:r>
          </w:p>
        </w:tc>
        <w:tc>
          <w:tcPr>
            <w:tcW w:w="0" w:type="auto"/>
            <w:noWrap/>
          </w:tcPr>
          <w:p w14:paraId="5206F2C6"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7.04 </w:t>
            </w:r>
          </w:p>
        </w:tc>
        <w:tc>
          <w:tcPr>
            <w:tcW w:w="0" w:type="auto"/>
            <w:noWrap/>
          </w:tcPr>
          <w:p w14:paraId="6F9C7D1A"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-33.79 </w:t>
            </w:r>
          </w:p>
        </w:tc>
        <w:tc>
          <w:tcPr>
            <w:tcW w:w="0" w:type="auto"/>
            <w:noWrap/>
          </w:tcPr>
          <w:p w14:paraId="61785337"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-49.23 </w:t>
            </w:r>
          </w:p>
        </w:tc>
      </w:tr>
      <w:tr w:rsidR="00CA1C0F" w:rsidRPr="00CA1C0F" w14:paraId="7CE90C7D" w14:textId="77777777" w:rsidTr="00912AE5">
        <w:trPr>
          <w:trHeight w:val="233"/>
        </w:trPr>
        <w:tc>
          <w:tcPr>
            <w:tcW w:w="0" w:type="auto"/>
            <w:noWrap/>
          </w:tcPr>
          <w:p w14:paraId="61FC168A" w14:textId="77777777" w:rsidR="00C05DC9" w:rsidRPr="00CA1C0F" w:rsidRDefault="00C05DC9" w:rsidP="00692522">
            <w:pPr>
              <w:spacing w:line="276" w:lineRule="auto"/>
              <w:textAlignment w:val="center"/>
              <w:rPr>
                <w:rFonts w:cstheme="minorHAnsi"/>
              </w:rPr>
            </w:pPr>
            <w:r w:rsidRPr="00CA1C0F">
              <w:rPr>
                <w:rFonts w:eastAsia="SimSun" w:cstheme="minorHAnsi"/>
                <w:lang w:bidi="ar"/>
              </w:rPr>
              <w:t>Water body</w:t>
            </w:r>
          </w:p>
        </w:tc>
        <w:tc>
          <w:tcPr>
            <w:tcW w:w="0" w:type="auto"/>
            <w:noWrap/>
          </w:tcPr>
          <w:p w14:paraId="1EF99137"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0.05 </w:t>
            </w:r>
          </w:p>
        </w:tc>
        <w:tc>
          <w:tcPr>
            <w:tcW w:w="0" w:type="auto"/>
            <w:noWrap/>
          </w:tcPr>
          <w:p w14:paraId="67449FBA"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0.05 </w:t>
            </w:r>
          </w:p>
        </w:tc>
        <w:tc>
          <w:tcPr>
            <w:tcW w:w="0" w:type="auto"/>
            <w:noWrap/>
          </w:tcPr>
          <w:p w14:paraId="4EB09DFA"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0.05 </w:t>
            </w:r>
          </w:p>
        </w:tc>
        <w:tc>
          <w:tcPr>
            <w:tcW w:w="0" w:type="auto"/>
            <w:noWrap/>
          </w:tcPr>
          <w:p w14:paraId="68A95FE0"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0.00 </w:t>
            </w:r>
          </w:p>
        </w:tc>
        <w:tc>
          <w:tcPr>
            <w:tcW w:w="0" w:type="auto"/>
            <w:noWrap/>
          </w:tcPr>
          <w:p w14:paraId="44D00F55"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0.00 </w:t>
            </w:r>
          </w:p>
        </w:tc>
      </w:tr>
      <w:tr w:rsidR="00CA1C0F" w:rsidRPr="00CA1C0F" w14:paraId="66FE6C73" w14:textId="77777777" w:rsidTr="00912AE5">
        <w:trPr>
          <w:trHeight w:val="233"/>
        </w:trPr>
        <w:tc>
          <w:tcPr>
            <w:tcW w:w="0" w:type="auto"/>
            <w:noWrap/>
          </w:tcPr>
          <w:p w14:paraId="139104BC" w14:textId="77777777" w:rsidR="00C05DC9" w:rsidRPr="00CA1C0F" w:rsidRDefault="00C05DC9" w:rsidP="00692522">
            <w:pPr>
              <w:spacing w:line="276" w:lineRule="auto"/>
              <w:textAlignment w:val="center"/>
              <w:rPr>
                <w:rFonts w:cstheme="minorHAnsi"/>
              </w:rPr>
            </w:pPr>
            <w:r w:rsidRPr="00CA1C0F">
              <w:rPr>
                <w:rFonts w:eastAsia="SimSun" w:cstheme="minorHAnsi"/>
                <w:lang w:bidi="ar"/>
              </w:rPr>
              <w:t xml:space="preserve">Mosaic </w:t>
            </w:r>
            <w:proofErr w:type="spellStart"/>
            <w:r w:rsidRPr="00CA1C0F">
              <w:rPr>
                <w:rFonts w:eastAsia="SimSun" w:cstheme="minorHAnsi"/>
                <w:lang w:bidi="ar"/>
              </w:rPr>
              <w:t>forest</w:t>
            </w:r>
            <w:proofErr w:type="spellEnd"/>
          </w:p>
        </w:tc>
        <w:tc>
          <w:tcPr>
            <w:tcW w:w="0" w:type="auto"/>
            <w:noWrap/>
          </w:tcPr>
          <w:p w14:paraId="3D6F545F"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0.55 </w:t>
            </w:r>
          </w:p>
        </w:tc>
        <w:tc>
          <w:tcPr>
            <w:tcW w:w="0" w:type="auto"/>
            <w:noWrap/>
          </w:tcPr>
          <w:p w14:paraId="7304A390"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1.92 </w:t>
            </w:r>
          </w:p>
        </w:tc>
        <w:tc>
          <w:tcPr>
            <w:tcW w:w="0" w:type="auto"/>
            <w:noWrap/>
          </w:tcPr>
          <w:p w14:paraId="1403D077"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17.36 </w:t>
            </w:r>
          </w:p>
        </w:tc>
        <w:tc>
          <w:tcPr>
            <w:tcW w:w="0" w:type="auto"/>
            <w:noWrap/>
          </w:tcPr>
          <w:p w14:paraId="71611029"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1.36 </w:t>
            </w:r>
          </w:p>
        </w:tc>
        <w:tc>
          <w:tcPr>
            <w:tcW w:w="0" w:type="auto"/>
            <w:noWrap/>
          </w:tcPr>
          <w:p w14:paraId="33B5F82C"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15.45 </w:t>
            </w:r>
          </w:p>
        </w:tc>
      </w:tr>
      <w:tr w:rsidR="00CA1C0F" w:rsidRPr="00CA1C0F" w14:paraId="1DD8CEDC" w14:textId="77777777" w:rsidTr="00912AE5">
        <w:trPr>
          <w:trHeight w:val="233"/>
        </w:trPr>
        <w:tc>
          <w:tcPr>
            <w:tcW w:w="0" w:type="auto"/>
            <w:noWrap/>
          </w:tcPr>
          <w:p w14:paraId="49936805" w14:textId="77777777" w:rsidR="00C05DC9" w:rsidRPr="00CA1C0F" w:rsidRDefault="00C05DC9" w:rsidP="00692522">
            <w:pPr>
              <w:spacing w:line="276" w:lineRule="auto"/>
              <w:textAlignment w:val="center"/>
              <w:rPr>
                <w:rFonts w:cstheme="minorHAnsi"/>
              </w:rPr>
            </w:pPr>
            <w:proofErr w:type="spellStart"/>
            <w:r w:rsidRPr="00CA1C0F">
              <w:rPr>
                <w:rFonts w:eastAsia="SimSun" w:cstheme="minorHAnsi"/>
                <w:lang w:bidi="ar"/>
              </w:rPr>
              <w:t>Gallery</w:t>
            </w:r>
            <w:proofErr w:type="spellEnd"/>
            <w:r w:rsidRPr="00CA1C0F">
              <w:rPr>
                <w:rFonts w:eastAsia="SimSun" w:cstheme="minorHAnsi"/>
                <w:lang w:bidi="ar"/>
              </w:rPr>
              <w:t xml:space="preserve"> </w:t>
            </w:r>
            <w:proofErr w:type="spellStart"/>
            <w:r w:rsidRPr="00CA1C0F">
              <w:rPr>
                <w:rFonts w:eastAsia="SimSun" w:cstheme="minorHAnsi"/>
                <w:lang w:bidi="ar"/>
              </w:rPr>
              <w:t>forest</w:t>
            </w:r>
            <w:proofErr w:type="spellEnd"/>
          </w:p>
        </w:tc>
        <w:tc>
          <w:tcPr>
            <w:tcW w:w="0" w:type="auto"/>
            <w:noWrap/>
          </w:tcPr>
          <w:p w14:paraId="370A6567"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3.20 </w:t>
            </w:r>
          </w:p>
        </w:tc>
        <w:tc>
          <w:tcPr>
            <w:tcW w:w="0" w:type="auto"/>
            <w:noWrap/>
          </w:tcPr>
          <w:p w14:paraId="24E0F53D"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1.16 </w:t>
            </w:r>
          </w:p>
        </w:tc>
        <w:tc>
          <w:tcPr>
            <w:tcW w:w="0" w:type="auto"/>
            <w:noWrap/>
          </w:tcPr>
          <w:p w14:paraId="652CF050"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3.08 </w:t>
            </w:r>
          </w:p>
        </w:tc>
        <w:tc>
          <w:tcPr>
            <w:tcW w:w="0" w:type="auto"/>
            <w:noWrap/>
          </w:tcPr>
          <w:p w14:paraId="080C0E06"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-2.05 </w:t>
            </w:r>
          </w:p>
        </w:tc>
        <w:tc>
          <w:tcPr>
            <w:tcW w:w="0" w:type="auto"/>
            <w:noWrap/>
          </w:tcPr>
          <w:p w14:paraId="5182B14E"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1.92 </w:t>
            </w:r>
          </w:p>
        </w:tc>
      </w:tr>
      <w:tr w:rsidR="00CA1C0F" w:rsidRPr="00CA1C0F" w14:paraId="7A210CD5" w14:textId="77777777" w:rsidTr="00912AE5">
        <w:trPr>
          <w:trHeight w:val="241"/>
        </w:trPr>
        <w:tc>
          <w:tcPr>
            <w:tcW w:w="0" w:type="auto"/>
            <w:noWrap/>
          </w:tcPr>
          <w:p w14:paraId="21849960" w14:textId="77777777" w:rsidR="00C05DC9" w:rsidRPr="00CA1C0F" w:rsidRDefault="00C05DC9" w:rsidP="00692522">
            <w:pPr>
              <w:spacing w:line="276" w:lineRule="auto"/>
              <w:rPr>
                <w:rFonts w:cstheme="minorHAnsi"/>
              </w:rPr>
            </w:pPr>
          </w:p>
        </w:tc>
        <w:tc>
          <w:tcPr>
            <w:tcW w:w="0" w:type="auto"/>
            <w:noWrap/>
          </w:tcPr>
          <w:p w14:paraId="76FCCE57"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100</w:t>
            </w:r>
          </w:p>
        </w:tc>
        <w:tc>
          <w:tcPr>
            <w:tcW w:w="0" w:type="auto"/>
            <w:noWrap/>
          </w:tcPr>
          <w:p w14:paraId="5B84D0F8"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100</w:t>
            </w:r>
          </w:p>
        </w:tc>
        <w:tc>
          <w:tcPr>
            <w:tcW w:w="0" w:type="auto"/>
            <w:noWrap/>
          </w:tcPr>
          <w:p w14:paraId="1151B38E"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100</w:t>
            </w:r>
          </w:p>
        </w:tc>
        <w:tc>
          <w:tcPr>
            <w:tcW w:w="0" w:type="auto"/>
            <w:noWrap/>
          </w:tcPr>
          <w:p w14:paraId="066212ED"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0.00 </w:t>
            </w:r>
          </w:p>
        </w:tc>
        <w:tc>
          <w:tcPr>
            <w:tcW w:w="0" w:type="auto"/>
            <w:noWrap/>
          </w:tcPr>
          <w:p w14:paraId="7B7CB462" w14:textId="77777777" w:rsidR="00C05DC9" w:rsidRPr="00CA1C0F" w:rsidRDefault="00C05DC9" w:rsidP="00692522">
            <w:pPr>
              <w:spacing w:line="276" w:lineRule="auto"/>
              <w:jc w:val="right"/>
              <w:textAlignment w:val="center"/>
              <w:rPr>
                <w:rFonts w:cstheme="minorHAnsi"/>
              </w:rPr>
            </w:pPr>
            <w:r w:rsidRPr="00CA1C0F">
              <w:rPr>
                <w:rFonts w:eastAsia="SimSun" w:cstheme="minorHAnsi"/>
                <w:lang w:bidi="ar"/>
              </w:rPr>
              <w:t xml:space="preserve">0.00 </w:t>
            </w:r>
          </w:p>
        </w:tc>
      </w:tr>
    </w:tbl>
    <w:p w14:paraId="628F7799" w14:textId="4A20A081" w:rsidR="00C05DC9" w:rsidRPr="00CA1C0F" w:rsidRDefault="00C05DC9" w:rsidP="007439B4">
      <w:pPr>
        <w:pStyle w:val="Default"/>
        <w:spacing w:line="276" w:lineRule="auto"/>
        <w:jc w:val="both"/>
        <w:rPr>
          <w:rFonts w:asciiTheme="minorHAnsi" w:hAnsiTheme="minorHAnsi" w:cstheme="minorHAnsi"/>
          <w:color w:val="auto"/>
        </w:rPr>
      </w:pPr>
      <w:r w:rsidRPr="00CA1C0F">
        <w:rPr>
          <w:rFonts w:asciiTheme="minorHAnsi" w:hAnsiTheme="minorHAnsi" w:cstheme="minorHAnsi"/>
          <w:color w:val="auto"/>
        </w:rPr>
        <w:t>Landcover changes show positive evolution in settlement areas, secondary forest and mosaic forest. Meanwhile, they have been deep regression of forest cover regarding the dense forest area.</w:t>
      </w:r>
      <w:r w:rsidR="00FA6EE4" w:rsidRPr="00CA1C0F">
        <w:rPr>
          <w:rFonts w:asciiTheme="minorHAnsi" w:hAnsiTheme="minorHAnsi" w:cstheme="minorHAnsi"/>
          <w:color w:val="auto"/>
        </w:rPr>
        <w:t xml:space="preserve"> Figure </w:t>
      </w:r>
      <w:r w:rsidR="00912AE5">
        <w:rPr>
          <w:rFonts w:asciiTheme="minorHAnsi" w:hAnsiTheme="minorHAnsi" w:cstheme="minorHAnsi"/>
          <w:color w:val="auto"/>
        </w:rPr>
        <w:t>9</w:t>
      </w:r>
      <w:r w:rsidR="00FA6EE4" w:rsidRPr="00CA1C0F">
        <w:rPr>
          <w:rFonts w:asciiTheme="minorHAnsi" w:hAnsiTheme="minorHAnsi" w:cstheme="minorHAnsi"/>
          <w:color w:val="auto"/>
        </w:rPr>
        <w:t xml:space="preserve"> indicate the evolution of the tree cover land cover.</w:t>
      </w:r>
    </w:p>
    <w:p w14:paraId="34EC1F6B" w14:textId="77777777" w:rsidR="00C05DC9" w:rsidRPr="00CA1C0F" w:rsidRDefault="00C05DC9" w:rsidP="00C05DC9">
      <w:pPr>
        <w:pStyle w:val="Default"/>
        <w:rPr>
          <w:rFonts w:asciiTheme="minorHAnsi" w:hAnsiTheme="minorHAnsi" w:cstheme="minorHAnsi"/>
          <w:color w:val="auto"/>
        </w:rPr>
      </w:pPr>
      <w:r w:rsidRPr="00CA1C0F">
        <w:rPr>
          <w:rFonts w:asciiTheme="minorHAnsi" w:hAnsiTheme="minorHAnsi" w:cstheme="minorHAnsi"/>
          <w:noProof/>
          <w:color w:val="auto"/>
        </w:rPr>
        <w:drawing>
          <wp:inline distT="0" distB="0" distL="114300" distR="114300" wp14:anchorId="388695D8" wp14:editId="1E2F44C8">
            <wp:extent cx="5736590" cy="2021840"/>
            <wp:effectExtent l="4445" t="4445" r="19685" b="15875"/>
            <wp:docPr id="105519895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17E28DB" w14:textId="67C031AC" w:rsidR="00C05DC9" w:rsidRPr="00CA1C0F" w:rsidRDefault="00C05DC9" w:rsidP="00C05DC9">
      <w:pPr>
        <w:pStyle w:val="Lgende"/>
        <w:spacing w:line="276" w:lineRule="auto"/>
        <w:rPr>
          <w:rFonts w:asciiTheme="minorHAnsi" w:hAnsiTheme="minorHAnsi" w:cstheme="minorHAnsi"/>
          <w:b/>
          <w:bCs/>
          <w:sz w:val="24"/>
          <w:szCs w:val="24"/>
          <w:lang w:val="en-US"/>
        </w:rPr>
      </w:pPr>
      <w:bookmarkStart w:id="3" w:name="_Toc181540240"/>
      <w:r w:rsidRPr="00CA1C0F">
        <w:rPr>
          <w:rFonts w:asciiTheme="minorHAnsi" w:hAnsiTheme="minorHAnsi" w:cstheme="minorHAnsi"/>
          <w:b/>
          <w:bCs/>
          <w:sz w:val="24"/>
          <w:szCs w:val="24"/>
          <w:lang w:val="en-US"/>
        </w:rPr>
        <w:t xml:space="preserve">Figure </w:t>
      </w:r>
      <w:r w:rsidR="00912AE5" w:rsidRPr="00912AE5">
        <w:rPr>
          <w:rFonts w:asciiTheme="minorHAnsi" w:hAnsiTheme="minorHAnsi" w:cstheme="minorHAnsi"/>
          <w:b/>
          <w:bCs/>
          <w:sz w:val="24"/>
          <w:szCs w:val="24"/>
          <w:lang w:val="en-US"/>
        </w:rPr>
        <w:t>9</w:t>
      </w:r>
      <w:r w:rsidRPr="00CA1C0F">
        <w:rPr>
          <w:rFonts w:asciiTheme="minorHAnsi" w:hAnsiTheme="minorHAnsi" w:cstheme="minorHAnsi"/>
          <w:b/>
          <w:bCs/>
          <w:sz w:val="24"/>
          <w:szCs w:val="24"/>
          <w:lang w:val="en-US"/>
        </w:rPr>
        <w:t xml:space="preserve">: Landcover evolution in </w:t>
      </w:r>
      <w:proofErr w:type="spellStart"/>
      <w:r w:rsidRPr="00CA1C0F">
        <w:rPr>
          <w:rFonts w:asciiTheme="minorHAnsi" w:hAnsiTheme="minorHAnsi" w:cstheme="minorHAnsi"/>
          <w:b/>
          <w:bCs/>
          <w:sz w:val="24"/>
          <w:szCs w:val="24"/>
          <w:lang w:val="en-US"/>
        </w:rPr>
        <w:t>Yabassi</w:t>
      </w:r>
      <w:proofErr w:type="spellEnd"/>
      <w:r w:rsidRPr="00CA1C0F">
        <w:rPr>
          <w:rFonts w:asciiTheme="minorHAnsi" w:hAnsiTheme="minorHAnsi" w:cstheme="minorHAnsi"/>
          <w:b/>
          <w:bCs/>
          <w:sz w:val="24"/>
          <w:szCs w:val="24"/>
          <w:lang w:val="en-US"/>
        </w:rPr>
        <w:t xml:space="preserve"> from 2004 to 2024</w:t>
      </w:r>
      <w:bookmarkEnd w:id="3"/>
    </w:p>
    <w:p w14:paraId="3FF2435C" w14:textId="05CD3238" w:rsidR="000A6B12" w:rsidRPr="00CA1C0F" w:rsidRDefault="00CD58F6" w:rsidP="000A6B12">
      <w:pPr>
        <w:rPr>
          <w:lang w:val="en-US"/>
        </w:rPr>
      </w:pPr>
      <w:r w:rsidRPr="00CA1C0F">
        <w:rPr>
          <w:lang w:val="en-US"/>
        </w:rPr>
        <w:t>The confusion matrix analysis shows an overall classification accuracy of approximately 80%, indicating substantial agreement between satellite-based detection and community validation. Accuracy was highest for selective logging and plantation activities, while agricultural expansion showed lower precision due to spectral similarities and mixed land-</w:t>
      </w:r>
      <w:r w:rsidRPr="00CA1C0F">
        <w:rPr>
          <w:lang w:val="en-US"/>
        </w:rPr>
        <w:lastRenderedPageBreak/>
        <w:t>use patterns. These results confirm that community validation significantly improves attribution reliability, particularly in heterogeneous tropical landscapes where remote sensing alone struggles to distinguish overlapping disturbance signals</w:t>
      </w:r>
      <w:r w:rsidR="00912AE5">
        <w:rPr>
          <w:lang w:val="en-US"/>
        </w:rPr>
        <w:t xml:space="preserve"> as indicated in table 3</w:t>
      </w:r>
      <w:r w:rsidRPr="00CA1C0F">
        <w:rPr>
          <w:lang w:val="en-US"/>
        </w:rPr>
        <w:t>.</w:t>
      </w:r>
    </w:p>
    <w:p w14:paraId="4C0EE62E" w14:textId="451BD48A" w:rsidR="00CD58F6" w:rsidRPr="00912AE5" w:rsidRDefault="00912AE5" w:rsidP="00912AE5">
      <w:pPr>
        <w:spacing w:after="0" w:line="240" w:lineRule="auto"/>
        <w:rPr>
          <w:b/>
          <w:bCs/>
        </w:rPr>
      </w:pPr>
      <w:r w:rsidRPr="00912AE5">
        <w:rPr>
          <w:b/>
          <w:bCs/>
        </w:rPr>
        <w:t xml:space="preserve">Table </w:t>
      </w:r>
      <w:r w:rsidRPr="00912AE5">
        <w:rPr>
          <w:b/>
          <w:bCs/>
        </w:rPr>
        <w:t>3</w:t>
      </w:r>
      <w:r w:rsidRPr="00912AE5">
        <w:rPr>
          <w:b/>
          <w:bCs/>
        </w:rPr>
        <w:t xml:space="preserve"> : </w:t>
      </w:r>
      <w:r w:rsidR="00CD58F6" w:rsidRPr="00912AE5">
        <w:rPr>
          <w:b/>
          <w:bCs/>
        </w:rPr>
        <w:t xml:space="preserve">Confusion Matrix </w:t>
      </w:r>
      <w:proofErr w:type="spellStart"/>
      <w:r w:rsidR="00CD58F6" w:rsidRPr="00912AE5">
        <w:rPr>
          <w:b/>
          <w:bCs/>
        </w:rPr>
        <w:t>Comparing</w:t>
      </w:r>
      <w:proofErr w:type="spellEnd"/>
      <w:r w:rsidR="00CD58F6" w:rsidRPr="00912AE5">
        <w:rPr>
          <w:b/>
          <w:bCs/>
        </w:rPr>
        <w:t xml:space="preserve"> Satellite-</w:t>
      </w:r>
      <w:proofErr w:type="spellStart"/>
      <w:r w:rsidR="00CD58F6" w:rsidRPr="00912AE5">
        <w:rPr>
          <w:b/>
          <w:bCs/>
        </w:rPr>
        <w:t>Based</w:t>
      </w:r>
      <w:proofErr w:type="spellEnd"/>
      <w:r w:rsidR="00CD58F6" w:rsidRPr="00912AE5">
        <w:rPr>
          <w:b/>
          <w:bCs/>
        </w:rPr>
        <w:t xml:space="preserve"> Classification and Community Validation</w:t>
      </w:r>
    </w:p>
    <w:tbl>
      <w:tblPr>
        <w:tblStyle w:val="TableGrid7"/>
        <w:tblW w:w="0" w:type="auto"/>
        <w:tblLook w:val="04A0" w:firstRow="1" w:lastRow="0" w:firstColumn="1" w:lastColumn="0" w:noHBand="0" w:noVBand="1"/>
      </w:tblPr>
      <w:tblGrid>
        <w:gridCol w:w="1396"/>
        <w:gridCol w:w="1041"/>
        <w:gridCol w:w="1249"/>
        <w:gridCol w:w="1079"/>
        <w:gridCol w:w="1264"/>
        <w:gridCol w:w="1839"/>
        <w:gridCol w:w="1194"/>
      </w:tblGrid>
      <w:tr w:rsidR="00CA1C0F" w:rsidRPr="00CA1C0F" w14:paraId="4DC89DD6" w14:textId="77777777" w:rsidTr="00912AE5">
        <w:tc>
          <w:tcPr>
            <w:tcW w:w="0" w:type="auto"/>
            <w:hideMark/>
          </w:tcPr>
          <w:p w14:paraId="72A150AB" w14:textId="77777777" w:rsidR="00CD58F6" w:rsidRPr="00CA1C0F" w:rsidRDefault="00CD58F6" w:rsidP="002116D1">
            <w:pPr>
              <w:spacing w:line="278" w:lineRule="auto"/>
              <w:rPr>
                <w:b/>
                <w:bCs/>
              </w:rPr>
            </w:pPr>
            <w:r w:rsidRPr="00CA1C0F">
              <w:rPr>
                <w:b/>
                <w:bCs/>
              </w:rPr>
              <w:t>Satellite Classification</w:t>
            </w:r>
          </w:p>
        </w:tc>
        <w:tc>
          <w:tcPr>
            <w:tcW w:w="0" w:type="auto"/>
            <w:hideMark/>
          </w:tcPr>
          <w:p w14:paraId="31A0A7C8" w14:textId="77777777" w:rsidR="00CD58F6" w:rsidRPr="00CA1C0F" w:rsidRDefault="00CD58F6" w:rsidP="002116D1">
            <w:pPr>
              <w:spacing w:line="278" w:lineRule="auto"/>
              <w:rPr>
                <w:b/>
                <w:bCs/>
              </w:rPr>
            </w:pPr>
            <w:proofErr w:type="spellStart"/>
            <w:r w:rsidRPr="00CA1C0F">
              <w:rPr>
                <w:b/>
                <w:bCs/>
              </w:rPr>
              <w:t>Selective</w:t>
            </w:r>
            <w:proofErr w:type="spellEnd"/>
            <w:r w:rsidRPr="00CA1C0F">
              <w:rPr>
                <w:b/>
                <w:bCs/>
              </w:rPr>
              <w:t xml:space="preserve"> </w:t>
            </w:r>
            <w:proofErr w:type="spellStart"/>
            <w:r w:rsidRPr="00CA1C0F">
              <w:rPr>
                <w:b/>
                <w:bCs/>
              </w:rPr>
              <w:t>Logging</w:t>
            </w:r>
            <w:proofErr w:type="spellEnd"/>
          </w:p>
        </w:tc>
        <w:tc>
          <w:tcPr>
            <w:tcW w:w="0" w:type="auto"/>
            <w:hideMark/>
          </w:tcPr>
          <w:p w14:paraId="7B5180A4" w14:textId="77777777" w:rsidR="00CD58F6" w:rsidRPr="00CA1C0F" w:rsidRDefault="00CD58F6" w:rsidP="002116D1">
            <w:pPr>
              <w:spacing w:line="278" w:lineRule="auto"/>
              <w:rPr>
                <w:b/>
                <w:bCs/>
              </w:rPr>
            </w:pPr>
            <w:r w:rsidRPr="00CA1C0F">
              <w:rPr>
                <w:b/>
                <w:bCs/>
              </w:rPr>
              <w:t>Agriculture Expansion</w:t>
            </w:r>
          </w:p>
        </w:tc>
        <w:tc>
          <w:tcPr>
            <w:tcW w:w="0" w:type="auto"/>
            <w:hideMark/>
          </w:tcPr>
          <w:p w14:paraId="00C0FD62" w14:textId="77777777" w:rsidR="00CD58F6" w:rsidRPr="00CA1C0F" w:rsidRDefault="00CD58F6" w:rsidP="002116D1">
            <w:pPr>
              <w:spacing w:line="278" w:lineRule="auto"/>
              <w:rPr>
                <w:b/>
                <w:bCs/>
              </w:rPr>
            </w:pPr>
            <w:r w:rsidRPr="00CA1C0F">
              <w:rPr>
                <w:b/>
                <w:bCs/>
              </w:rPr>
              <w:t>Plantation</w:t>
            </w:r>
          </w:p>
        </w:tc>
        <w:tc>
          <w:tcPr>
            <w:tcW w:w="794" w:type="dxa"/>
            <w:hideMark/>
          </w:tcPr>
          <w:p w14:paraId="06C53800" w14:textId="77777777" w:rsidR="00CD58F6" w:rsidRPr="00CA1C0F" w:rsidRDefault="00CD58F6" w:rsidP="002116D1">
            <w:pPr>
              <w:spacing w:line="278" w:lineRule="auto"/>
              <w:rPr>
                <w:b/>
                <w:bCs/>
              </w:rPr>
            </w:pPr>
            <w:r w:rsidRPr="00CA1C0F">
              <w:rPr>
                <w:b/>
                <w:bCs/>
              </w:rPr>
              <w:t>Fire/Burning</w:t>
            </w:r>
          </w:p>
        </w:tc>
        <w:tc>
          <w:tcPr>
            <w:tcW w:w="1839" w:type="dxa"/>
            <w:hideMark/>
          </w:tcPr>
          <w:p w14:paraId="57020F99" w14:textId="77777777" w:rsidR="00CD58F6" w:rsidRPr="00CA1C0F" w:rsidRDefault="00CD58F6" w:rsidP="002116D1">
            <w:pPr>
              <w:spacing w:line="278" w:lineRule="auto"/>
              <w:rPr>
                <w:b/>
                <w:bCs/>
              </w:rPr>
            </w:pPr>
            <w:r w:rsidRPr="00CA1C0F">
              <w:rPr>
                <w:b/>
                <w:bCs/>
              </w:rPr>
              <w:t>Other (</w:t>
            </w:r>
            <w:proofErr w:type="spellStart"/>
            <w:r w:rsidRPr="00CA1C0F">
              <w:rPr>
                <w:b/>
                <w:bCs/>
              </w:rPr>
              <w:t>Charcoal</w:t>
            </w:r>
            <w:proofErr w:type="spellEnd"/>
            <w:r w:rsidRPr="00CA1C0F">
              <w:rPr>
                <w:b/>
                <w:bCs/>
              </w:rPr>
              <w:t>, Open)</w:t>
            </w:r>
          </w:p>
        </w:tc>
        <w:tc>
          <w:tcPr>
            <w:tcW w:w="0" w:type="auto"/>
            <w:hideMark/>
          </w:tcPr>
          <w:p w14:paraId="051D3D62" w14:textId="77777777" w:rsidR="00CD58F6" w:rsidRPr="00CA1C0F" w:rsidRDefault="00CD58F6" w:rsidP="002116D1">
            <w:pPr>
              <w:spacing w:line="278" w:lineRule="auto"/>
              <w:rPr>
                <w:b/>
                <w:bCs/>
              </w:rPr>
            </w:pPr>
            <w:r w:rsidRPr="00CA1C0F">
              <w:rPr>
                <w:b/>
                <w:bCs/>
              </w:rPr>
              <w:t>Total (</w:t>
            </w:r>
            <w:proofErr w:type="spellStart"/>
            <w:r w:rsidRPr="00CA1C0F">
              <w:rPr>
                <w:b/>
                <w:bCs/>
              </w:rPr>
              <w:t>Predicted</w:t>
            </w:r>
            <w:proofErr w:type="spellEnd"/>
            <w:r w:rsidRPr="00CA1C0F">
              <w:rPr>
                <w:b/>
                <w:bCs/>
              </w:rPr>
              <w:t>)</w:t>
            </w:r>
          </w:p>
        </w:tc>
      </w:tr>
      <w:tr w:rsidR="00CA1C0F" w:rsidRPr="00CA1C0F" w14:paraId="463DA2A9" w14:textId="77777777" w:rsidTr="00912AE5">
        <w:tc>
          <w:tcPr>
            <w:tcW w:w="0" w:type="auto"/>
            <w:hideMark/>
          </w:tcPr>
          <w:p w14:paraId="245BEE4A" w14:textId="77777777" w:rsidR="00CD58F6" w:rsidRPr="00CA1C0F" w:rsidRDefault="00CD58F6" w:rsidP="002116D1">
            <w:pPr>
              <w:spacing w:line="278" w:lineRule="auto"/>
            </w:pPr>
            <w:proofErr w:type="spellStart"/>
            <w:r w:rsidRPr="00CA1C0F">
              <w:rPr>
                <w:b/>
                <w:bCs/>
              </w:rPr>
              <w:t>Selective</w:t>
            </w:r>
            <w:proofErr w:type="spellEnd"/>
            <w:r w:rsidRPr="00CA1C0F">
              <w:rPr>
                <w:b/>
                <w:bCs/>
              </w:rPr>
              <w:t xml:space="preserve"> </w:t>
            </w:r>
            <w:proofErr w:type="spellStart"/>
            <w:r w:rsidRPr="00CA1C0F">
              <w:rPr>
                <w:b/>
                <w:bCs/>
              </w:rPr>
              <w:t>Logging</w:t>
            </w:r>
            <w:proofErr w:type="spellEnd"/>
          </w:p>
        </w:tc>
        <w:tc>
          <w:tcPr>
            <w:tcW w:w="0" w:type="auto"/>
            <w:hideMark/>
          </w:tcPr>
          <w:p w14:paraId="75D154A9" w14:textId="77777777" w:rsidR="00CD58F6" w:rsidRPr="00CA1C0F" w:rsidRDefault="002116D1" w:rsidP="002116D1">
            <w:pPr>
              <w:spacing w:line="278" w:lineRule="auto"/>
            </w:pPr>
            <w:r w:rsidRPr="00CA1C0F">
              <w:t>56</w:t>
            </w:r>
          </w:p>
        </w:tc>
        <w:tc>
          <w:tcPr>
            <w:tcW w:w="0" w:type="auto"/>
            <w:hideMark/>
          </w:tcPr>
          <w:p w14:paraId="7AA9D80B" w14:textId="77777777" w:rsidR="00CD58F6" w:rsidRPr="00CA1C0F" w:rsidRDefault="002116D1" w:rsidP="002116D1">
            <w:pPr>
              <w:spacing w:line="278" w:lineRule="auto"/>
            </w:pPr>
            <w:r w:rsidRPr="00CA1C0F">
              <w:t>8</w:t>
            </w:r>
          </w:p>
        </w:tc>
        <w:tc>
          <w:tcPr>
            <w:tcW w:w="0" w:type="auto"/>
            <w:hideMark/>
          </w:tcPr>
          <w:p w14:paraId="60D2198D" w14:textId="77777777" w:rsidR="00CD58F6" w:rsidRPr="00CA1C0F" w:rsidRDefault="002116D1" w:rsidP="002116D1">
            <w:pPr>
              <w:spacing w:line="278" w:lineRule="auto"/>
            </w:pPr>
            <w:r w:rsidRPr="00CA1C0F">
              <w:t>4</w:t>
            </w:r>
          </w:p>
        </w:tc>
        <w:tc>
          <w:tcPr>
            <w:tcW w:w="794" w:type="dxa"/>
            <w:hideMark/>
          </w:tcPr>
          <w:p w14:paraId="772B244A" w14:textId="77777777" w:rsidR="00CD58F6" w:rsidRPr="00CA1C0F" w:rsidRDefault="002116D1" w:rsidP="002116D1">
            <w:pPr>
              <w:spacing w:line="278" w:lineRule="auto"/>
            </w:pPr>
            <w:r w:rsidRPr="00CA1C0F">
              <w:t>2</w:t>
            </w:r>
          </w:p>
        </w:tc>
        <w:tc>
          <w:tcPr>
            <w:tcW w:w="1839" w:type="dxa"/>
            <w:hideMark/>
          </w:tcPr>
          <w:p w14:paraId="4D1C2491" w14:textId="77777777" w:rsidR="00CD58F6" w:rsidRPr="00CA1C0F" w:rsidRDefault="00CD58F6" w:rsidP="002116D1">
            <w:pPr>
              <w:spacing w:line="278" w:lineRule="auto"/>
            </w:pPr>
            <w:r w:rsidRPr="00CA1C0F">
              <w:t>0</w:t>
            </w:r>
          </w:p>
        </w:tc>
        <w:tc>
          <w:tcPr>
            <w:tcW w:w="0" w:type="auto"/>
            <w:hideMark/>
          </w:tcPr>
          <w:p w14:paraId="4BB3A7EA" w14:textId="77777777" w:rsidR="00CD58F6" w:rsidRPr="00CA1C0F" w:rsidRDefault="00CD58F6" w:rsidP="002116D1">
            <w:pPr>
              <w:spacing w:line="278" w:lineRule="auto"/>
            </w:pPr>
            <w:r w:rsidRPr="00CA1C0F">
              <w:t>35</w:t>
            </w:r>
          </w:p>
        </w:tc>
      </w:tr>
      <w:tr w:rsidR="00CA1C0F" w:rsidRPr="00CA1C0F" w14:paraId="36B39954" w14:textId="77777777" w:rsidTr="00912AE5">
        <w:tc>
          <w:tcPr>
            <w:tcW w:w="0" w:type="auto"/>
            <w:hideMark/>
          </w:tcPr>
          <w:p w14:paraId="45960164" w14:textId="77777777" w:rsidR="00CD58F6" w:rsidRPr="00CA1C0F" w:rsidRDefault="00CD58F6" w:rsidP="002116D1">
            <w:pPr>
              <w:spacing w:line="278" w:lineRule="auto"/>
            </w:pPr>
            <w:r w:rsidRPr="00CA1C0F">
              <w:rPr>
                <w:b/>
                <w:bCs/>
              </w:rPr>
              <w:t>Agriculture Expansion</w:t>
            </w:r>
          </w:p>
        </w:tc>
        <w:tc>
          <w:tcPr>
            <w:tcW w:w="0" w:type="auto"/>
            <w:hideMark/>
          </w:tcPr>
          <w:p w14:paraId="26C0248F" w14:textId="77777777" w:rsidR="00CD58F6" w:rsidRPr="00CA1C0F" w:rsidRDefault="002116D1" w:rsidP="002116D1">
            <w:pPr>
              <w:spacing w:line="278" w:lineRule="auto"/>
            </w:pPr>
            <w:r w:rsidRPr="00CA1C0F">
              <w:t>6</w:t>
            </w:r>
          </w:p>
        </w:tc>
        <w:tc>
          <w:tcPr>
            <w:tcW w:w="0" w:type="auto"/>
            <w:hideMark/>
          </w:tcPr>
          <w:p w14:paraId="34474383" w14:textId="77777777" w:rsidR="00CD58F6" w:rsidRPr="00CA1C0F" w:rsidRDefault="002116D1" w:rsidP="002116D1">
            <w:pPr>
              <w:spacing w:line="278" w:lineRule="auto"/>
            </w:pPr>
            <w:r w:rsidRPr="00CA1C0F">
              <w:t>36</w:t>
            </w:r>
          </w:p>
        </w:tc>
        <w:tc>
          <w:tcPr>
            <w:tcW w:w="0" w:type="auto"/>
            <w:hideMark/>
          </w:tcPr>
          <w:p w14:paraId="2CF5CFF5" w14:textId="77777777" w:rsidR="00CD58F6" w:rsidRPr="00CA1C0F" w:rsidRDefault="002116D1" w:rsidP="002116D1">
            <w:pPr>
              <w:spacing w:line="278" w:lineRule="auto"/>
            </w:pPr>
            <w:r w:rsidRPr="00CA1C0F">
              <w:t>6</w:t>
            </w:r>
          </w:p>
        </w:tc>
        <w:tc>
          <w:tcPr>
            <w:tcW w:w="794" w:type="dxa"/>
            <w:hideMark/>
          </w:tcPr>
          <w:p w14:paraId="6D37BBE6" w14:textId="77777777" w:rsidR="00CD58F6" w:rsidRPr="00CA1C0F" w:rsidRDefault="002116D1" w:rsidP="002116D1">
            <w:pPr>
              <w:spacing w:line="278" w:lineRule="auto"/>
            </w:pPr>
            <w:r w:rsidRPr="00CA1C0F">
              <w:t>2</w:t>
            </w:r>
          </w:p>
        </w:tc>
        <w:tc>
          <w:tcPr>
            <w:tcW w:w="1839" w:type="dxa"/>
            <w:hideMark/>
          </w:tcPr>
          <w:p w14:paraId="0E3054DA" w14:textId="77777777" w:rsidR="00CD58F6" w:rsidRPr="00CA1C0F" w:rsidRDefault="002116D1" w:rsidP="002116D1">
            <w:pPr>
              <w:spacing w:line="278" w:lineRule="auto"/>
            </w:pPr>
            <w:r w:rsidRPr="00CA1C0F">
              <w:t>2</w:t>
            </w:r>
          </w:p>
        </w:tc>
        <w:tc>
          <w:tcPr>
            <w:tcW w:w="0" w:type="auto"/>
            <w:hideMark/>
          </w:tcPr>
          <w:p w14:paraId="6F33F10E" w14:textId="77777777" w:rsidR="00CD58F6" w:rsidRPr="00CA1C0F" w:rsidRDefault="00CD58F6" w:rsidP="002116D1">
            <w:pPr>
              <w:spacing w:line="278" w:lineRule="auto"/>
            </w:pPr>
            <w:r w:rsidRPr="00CA1C0F">
              <w:t>26</w:t>
            </w:r>
          </w:p>
        </w:tc>
      </w:tr>
      <w:tr w:rsidR="00CA1C0F" w:rsidRPr="00CA1C0F" w14:paraId="3CAD41AD" w14:textId="77777777" w:rsidTr="00912AE5">
        <w:tc>
          <w:tcPr>
            <w:tcW w:w="0" w:type="auto"/>
            <w:hideMark/>
          </w:tcPr>
          <w:p w14:paraId="230DED14" w14:textId="77777777" w:rsidR="00CD58F6" w:rsidRPr="00CA1C0F" w:rsidRDefault="00CD58F6" w:rsidP="002116D1">
            <w:pPr>
              <w:spacing w:line="278" w:lineRule="auto"/>
            </w:pPr>
            <w:r w:rsidRPr="00CA1C0F">
              <w:rPr>
                <w:b/>
                <w:bCs/>
              </w:rPr>
              <w:t>Plantation</w:t>
            </w:r>
          </w:p>
        </w:tc>
        <w:tc>
          <w:tcPr>
            <w:tcW w:w="0" w:type="auto"/>
            <w:hideMark/>
          </w:tcPr>
          <w:p w14:paraId="684CEFA1" w14:textId="77777777" w:rsidR="00CD58F6" w:rsidRPr="00CA1C0F" w:rsidRDefault="002116D1" w:rsidP="002116D1">
            <w:pPr>
              <w:spacing w:line="278" w:lineRule="auto"/>
            </w:pPr>
            <w:r w:rsidRPr="00CA1C0F">
              <w:t>4</w:t>
            </w:r>
          </w:p>
        </w:tc>
        <w:tc>
          <w:tcPr>
            <w:tcW w:w="0" w:type="auto"/>
            <w:hideMark/>
          </w:tcPr>
          <w:p w14:paraId="6A91EBBF" w14:textId="77777777" w:rsidR="00CD58F6" w:rsidRPr="00CA1C0F" w:rsidRDefault="002116D1" w:rsidP="002116D1">
            <w:pPr>
              <w:spacing w:line="278" w:lineRule="auto"/>
            </w:pPr>
            <w:r w:rsidRPr="00CA1C0F">
              <w:t>6</w:t>
            </w:r>
          </w:p>
        </w:tc>
        <w:tc>
          <w:tcPr>
            <w:tcW w:w="0" w:type="auto"/>
            <w:hideMark/>
          </w:tcPr>
          <w:p w14:paraId="7B0DECAE" w14:textId="77777777" w:rsidR="00CD58F6" w:rsidRPr="00CA1C0F" w:rsidRDefault="002116D1" w:rsidP="002116D1">
            <w:pPr>
              <w:spacing w:line="278" w:lineRule="auto"/>
            </w:pPr>
            <w:r w:rsidRPr="00CA1C0F">
              <w:t>30</w:t>
            </w:r>
          </w:p>
        </w:tc>
        <w:tc>
          <w:tcPr>
            <w:tcW w:w="794" w:type="dxa"/>
            <w:hideMark/>
          </w:tcPr>
          <w:p w14:paraId="603DB76F" w14:textId="77777777" w:rsidR="00CD58F6" w:rsidRPr="00CA1C0F" w:rsidRDefault="00CD58F6" w:rsidP="002116D1">
            <w:pPr>
              <w:spacing w:line="278" w:lineRule="auto"/>
            </w:pPr>
            <w:r w:rsidRPr="00CA1C0F">
              <w:t>0</w:t>
            </w:r>
          </w:p>
        </w:tc>
        <w:tc>
          <w:tcPr>
            <w:tcW w:w="1839" w:type="dxa"/>
            <w:hideMark/>
          </w:tcPr>
          <w:p w14:paraId="3AB310A4" w14:textId="77777777" w:rsidR="00CD58F6" w:rsidRPr="00CA1C0F" w:rsidRDefault="00CD58F6" w:rsidP="002116D1">
            <w:pPr>
              <w:spacing w:line="278" w:lineRule="auto"/>
            </w:pPr>
            <w:r w:rsidRPr="00CA1C0F">
              <w:t>0</w:t>
            </w:r>
          </w:p>
        </w:tc>
        <w:tc>
          <w:tcPr>
            <w:tcW w:w="0" w:type="auto"/>
            <w:hideMark/>
          </w:tcPr>
          <w:p w14:paraId="02922BF7" w14:textId="77777777" w:rsidR="00CD58F6" w:rsidRPr="00CA1C0F" w:rsidRDefault="00CD58F6" w:rsidP="002116D1">
            <w:pPr>
              <w:spacing w:line="278" w:lineRule="auto"/>
            </w:pPr>
            <w:r w:rsidRPr="00CA1C0F">
              <w:t>20</w:t>
            </w:r>
          </w:p>
        </w:tc>
      </w:tr>
      <w:tr w:rsidR="00CA1C0F" w:rsidRPr="00CA1C0F" w14:paraId="41AC2E92" w14:textId="77777777" w:rsidTr="00912AE5">
        <w:tc>
          <w:tcPr>
            <w:tcW w:w="0" w:type="auto"/>
            <w:hideMark/>
          </w:tcPr>
          <w:p w14:paraId="5DBD645D" w14:textId="77777777" w:rsidR="00CD58F6" w:rsidRPr="00CA1C0F" w:rsidRDefault="00CD58F6" w:rsidP="002116D1">
            <w:pPr>
              <w:spacing w:line="278" w:lineRule="auto"/>
            </w:pPr>
            <w:r w:rsidRPr="00CA1C0F">
              <w:rPr>
                <w:b/>
                <w:bCs/>
              </w:rPr>
              <w:t>Fire/Burning</w:t>
            </w:r>
          </w:p>
        </w:tc>
        <w:tc>
          <w:tcPr>
            <w:tcW w:w="0" w:type="auto"/>
            <w:hideMark/>
          </w:tcPr>
          <w:p w14:paraId="45C01E73" w14:textId="77777777" w:rsidR="00CD58F6" w:rsidRPr="00CA1C0F" w:rsidRDefault="00CD58F6" w:rsidP="002116D1">
            <w:pPr>
              <w:spacing w:line="278" w:lineRule="auto"/>
            </w:pPr>
            <w:r w:rsidRPr="00CA1C0F">
              <w:t>0</w:t>
            </w:r>
          </w:p>
        </w:tc>
        <w:tc>
          <w:tcPr>
            <w:tcW w:w="0" w:type="auto"/>
            <w:hideMark/>
          </w:tcPr>
          <w:p w14:paraId="765CF35F" w14:textId="77777777" w:rsidR="00CD58F6" w:rsidRPr="00CA1C0F" w:rsidRDefault="002116D1" w:rsidP="002116D1">
            <w:pPr>
              <w:spacing w:line="278" w:lineRule="auto"/>
            </w:pPr>
            <w:r w:rsidRPr="00CA1C0F">
              <w:t>2</w:t>
            </w:r>
          </w:p>
        </w:tc>
        <w:tc>
          <w:tcPr>
            <w:tcW w:w="0" w:type="auto"/>
            <w:hideMark/>
          </w:tcPr>
          <w:p w14:paraId="66F17C4B" w14:textId="77777777" w:rsidR="00CD58F6" w:rsidRPr="00CA1C0F" w:rsidRDefault="00CD58F6" w:rsidP="002116D1">
            <w:pPr>
              <w:spacing w:line="278" w:lineRule="auto"/>
            </w:pPr>
            <w:r w:rsidRPr="00CA1C0F">
              <w:t>0</w:t>
            </w:r>
          </w:p>
        </w:tc>
        <w:tc>
          <w:tcPr>
            <w:tcW w:w="794" w:type="dxa"/>
            <w:hideMark/>
          </w:tcPr>
          <w:p w14:paraId="593A41F4" w14:textId="77777777" w:rsidR="00CD58F6" w:rsidRPr="00CA1C0F" w:rsidRDefault="002116D1" w:rsidP="002116D1">
            <w:pPr>
              <w:spacing w:line="278" w:lineRule="auto"/>
            </w:pPr>
            <w:r w:rsidRPr="00CA1C0F">
              <w:t>8</w:t>
            </w:r>
          </w:p>
        </w:tc>
        <w:tc>
          <w:tcPr>
            <w:tcW w:w="1839" w:type="dxa"/>
            <w:hideMark/>
          </w:tcPr>
          <w:p w14:paraId="2B011F62" w14:textId="77777777" w:rsidR="00CD58F6" w:rsidRPr="00CA1C0F" w:rsidRDefault="00CD58F6" w:rsidP="002116D1">
            <w:pPr>
              <w:spacing w:line="278" w:lineRule="auto"/>
            </w:pPr>
            <w:r w:rsidRPr="00CA1C0F">
              <w:t>0</w:t>
            </w:r>
          </w:p>
        </w:tc>
        <w:tc>
          <w:tcPr>
            <w:tcW w:w="0" w:type="auto"/>
            <w:hideMark/>
          </w:tcPr>
          <w:p w14:paraId="651DC219" w14:textId="77777777" w:rsidR="00CD58F6" w:rsidRPr="00CA1C0F" w:rsidRDefault="00CD58F6" w:rsidP="002116D1">
            <w:pPr>
              <w:spacing w:line="278" w:lineRule="auto"/>
            </w:pPr>
            <w:r w:rsidRPr="00CA1C0F">
              <w:t>5</w:t>
            </w:r>
          </w:p>
        </w:tc>
      </w:tr>
      <w:tr w:rsidR="00CA1C0F" w:rsidRPr="00CA1C0F" w14:paraId="1F737023" w14:textId="77777777" w:rsidTr="00912AE5">
        <w:tc>
          <w:tcPr>
            <w:tcW w:w="0" w:type="auto"/>
            <w:hideMark/>
          </w:tcPr>
          <w:p w14:paraId="058369B0" w14:textId="77777777" w:rsidR="00CD58F6" w:rsidRPr="00CA1C0F" w:rsidRDefault="00CD58F6" w:rsidP="002116D1">
            <w:pPr>
              <w:spacing w:line="278" w:lineRule="auto"/>
            </w:pPr>
            <w:r w:rsidRPr="00CA1C0F">
              <w:rPr>
                <w:b/>
                <w:bCs/>
              </w:rPr>
              <w:t>Other</w:t>
            </w:r>
          </w:p>
        </w:tc>
        <w:tc>
          <w:tcPr>
            <w:tcW w:w="0" w:type="auto"/>
            <w:hideMark/>
          </w:tcPr>
          <w:p w14:paraId="1D7A45D4" w14:textId="77777777" w:rsidR="00CD58F6" w:rsidRPr="00CA1C0F" w:rsidRDefault="00CD58F6" w:rsidP="002116D1">
            <w:pPr>
              <w:spacing w:line="278" w:lineRule="auto"/>
            </w:pPr>
            <w:r w:rsidRPr="00CA1C0F">
              <w:t>0</w:t>
            </w:r>
          </w:p>
        </w:tc>
        <w:tc>
          <w:tcPr>
            <w:tcW w:w="0" w:type="auto"/>
            <w:hideMark/>
          </w:tcPr>
          <w:p w14:paraId="76D59507" w14:textId="77777777" w:rsidR="00CD58F6" w:rsidRPr="00CA1C0F" w:rsidRDefault="002116D1" w:rsidP="002116D1">
            <w:pPr>
              <w:spacing w:line="278" w:lineRule="auto"/>
            </w:pPr>
            <w:r w:rsidRPr="00CA1C0F">
              <w:t>2</w:t>
            </w:r>
          </w:p>
        </w:tc>
        <w:tc>
          <w:tcPr>
            <w:tcW w:w="0" w:type="auto"/>
            <w:hideMark/>
          </w:tcPr>
          <w:p w14:paraId="7AC32487" w14:textId="77777777" w:rsidR="00CD58F6" w:rsidRPr="00CA1C0F" w:rsidRDefault="00CD58F6" w:rsidP="002116D1">
            <w:pPr>
              <w:spacing w:line="278" w:lineRule="auto"/>
            </w:pPr>
            <w:r w:rsidRPr="00CA1C0F">
              <w:t>0</w:t>
            </w:r>
          </w:p>
        </w:tc>
        <w:tc>
          <w:tcPr>
            <w:tcW w:w="794" w:type="dxa"/>
            <w:hideMark/>
          </w:tcPr>
          <w:p w14:paraId="2B5D39F8" w14:textId="77777777" w:rsidR="00CD58F6" w:rsidRPr="00CA1C0F" w:rsidRDefault="00CD58F6" w:rsidP="002116D1">
            <w:pPr>
              <w:spacing w:line="278" w:lineRule="auto"/>
            </w:pPr>
            <w:r w:rsidRPr="00CA1C0F">
              <w:t>0</w:t>
            </w:r>
          </w:p>
        </w:tc>
        <w:tc>
          <w:tcPr>
            <w:tcW w:w="1839" w:type="dxa"/>
            <w:hideMark/>
          </w:tcPr>
          <w:p w14:paraId="32859A5D" w14:textId="77777777" w:rsidR="00CD58F6" w:rsidRPr="00CA1C0F" w:rsidRDefault="002116D1" w:rsidP="002116D1">
            <w:pPr>
              <w:spacing w:line="278" w:lineRule="auto"/>
            </w:pPr>
            <w:r w:rsidRPr="00CA1C0F">
              <w:t>8</w:t>
            </w:r>
          </w:p>
        </w:tc>
        <w:tc>
          <w:tcPr>
            <w:tcW w:w="0" w:type="auto"/>
            <w:hideMark/>
          </w:tcPr>
          <w:p w14:paraId="4A7FAF43" w14:textId="77777777" w:rsidR="00CD58F6" w:rsidRPr="00CA1C0F" w:rsidRDefault="00CD58F6" w:rsidP="002116D1">
            <w:pPr>
              <w:spacing w:line="278" w:lineRule="auto"/>
            </w:pPr>
            <w:r w:rsidRPr="00CA1C0F">
              <w:t>5</w:t>
            </w:r>
          </w:p>
        </w:tc>
      </w:tr>
      <w:tr w:rsidR="00CA1C0F" w:rsidRPr="00CA1C0F" w14:paraId="31192782" w14:textId="77777777" w:rsidTr="00912AE5">
        <w:tc>
          <w:tcPr>
            <w:tcW w:w="0" w:type="auto"/>
            <w:hideMark/>
          </w:tcPr>
          <w:p w14:paraId="2AA1BD8B" w14:textId="77777777" w:rsidR="00CD58F6" w:rsidRPr="00CA1C0F" w:rsidRDefault="00CD58F6" w:rsidP="002116D1">
            <w:pPr>
              <w:spacing w:line="278" w:lineRule="auto"/>
            </w:pPr>
            <w:r w:rsidRPr="00CA1C0F">
              <w:rPr>
                <w:b/>
                <w:bCs/>
              </w:rPr>
              <w:t>Total (</w:t>
            </w:r>
            <w:proofErr w:type="spellStart"/>
            <w:r w:rsidRPr="00CA1C0F">
              <w:rPr>
                <w:b/>
                <w:bCs/>
              </w:rPr>
              <w:t>Observed</w:t>
            </w:r>
            <w:proofErr w:type="spellEnd"/>
            <w:r w:rsidRPr="00CA1C0F">
              <w:rPr>
                <w:b/>
                <w:bCs/>
              </w:rPr>
              <w:t>)</w:t>
            </w:r>
          </w:p>
        </w:tc>
        <w:tc>
          <w:tcPr>
            <w:tcW w:w="0" w:type="auto"/>
            <w:hideMark/>
          </w:tcPr>
          <w:p w14:paraId="19F13445" w14:textId="77777777" w:rsidR="00CD58F6" w:rsidRPr="00CA1C0F" w:rsidRDefault="00CD58F6" w:rsidP="002116D1">
            <w:pPr>
              <w:spacing w:line="278" w:lineRule="auto"/>
            </w:pPr>
            <w:r w:rsidRPr="00CA1C0F">
              <w:t>33</w:t>
            </w:r>
          </w:p>
        </w:tc>
        <w:tc>
          <w:tcPr>
            <w:tcW w:w="0" w:type="auto"/>
            <w:hideMark/>
          </w:tcPr>
          <w:p w14:paraId="556F0C70" w14:textId="77777777" w:rsidR="00CD58F6" w:rsidRPr="00CA1C0F" w:rsidRDefault="00CD58F6" w:rsidP="002116D1">
            <w:pPr>
              <w:spacing w:line="278" w:lineRule="auto"/>
            </w:pPr>
            <w:r w:rsidRPr="00CA1C0F">
              <w:t>27</w:t>
            </w:r>
          </w:p>
        </w:tc>
        <w:tc>
          <w:tcPr>
            <w:tcW w:w="0" w:type="auto"/>
            <w:hideMark/>
          </w:tcPr>
          <w:p w14:paraId="203D0892" w14:textId="77777777" w:rsidR="00CD58F6" w:rsidRPr="00CA1C0F" w:rsidRDefault="00CD58F6" w:rsidP="002116D1">
            <w:pPr>
              <w:spacing w:line="278" w:lineRule="auto"/>
            </w:pPr>
            <w:r w:rsidRPr="00CA1C0F">
              <w:t>20</w:t>
            </w:r>
          </w:p>
        </w:tc>
        <w:tc>
          <w:tcPr>
            <w:tcW w:w="794" w:type="dxa"/>
            <w:hideMark/>
          </w:tcPr>
          <w:p w14:paraId="607E8162" w14:textId="77777777" w:rsidR="00CD58F6" w:rsidRPr="00CA1C0F" w:rsidRDefault="00CD58F6" w:rsidP="002116D1">
            <w:pPr>
              <w:spacing w:line="278" w:lineRule="auto"/>
            </w:pPr>
            <w:r w:rsidRPr="00CA1C0F">
              <w:t>6</w:t>
            </w:r>
          </w:p>
        </w:tc>
        <w:tc>
          <w:tcPr>
            <w:tcW w:w="1839" w:type="dxa"/>
            <w:hideMark/>
          </w:tcPr>
          <w:p w14:paraId="70367D37" w14:textId="77777777" w:rsidR="00CD58F6" w:rsidRPr="00CA1C0F" w:rsidRDefault="00CD58F6" w:rsidP="002116D1">
            <w:pPr>
              <w:spacing w:line="278" w:lineRule="auto"/>
            </w:pPr>
            <w:r w:rsidRPr="00CA1C0F">
              <w:t>5</w:t>
            </w:r>
          </w:p>
        </w:tc>
        <w:tc>
          <w:tcPr>
            <w:tcW w:w="0" w:type="auto"/>
            <w:hideMark/>
          </w:tcPr>
          <w:p w14:paraId="756EA768" w14:textId="77777777" w:rsidR="00CD58F6" w:rsidRPr="00CA1C0F" w:rsidRDefault="008165F7" w:rsidP="002116D1">
            <w:pPr>
              <w:spacing w:line="278" w:lineRule="auto"/>
            </w:pPr>
            <w:r w:rsidRPr="00CA1C0F">
              <w:rPr>
                <w:b/>
                <w:bCs/>
              </w:rPr>
              <w:t>172</w:t>
            </w:r>
          </w:p>
        </w:tc>
      </w:tr>
    </w:tbl>
    <w:p w14:paraId="2D0D8144" w14:textId="5137891F" w:rsidR="00CD58F6" w:rsidRPr="00CA1C0F" w:rsidRDefault="00CD58F6" w:rsidP="00CD58F6">
      <w:pPr>
        <w:rPr>
          <w:b/>
          <w:bCs/>
        </w:rPr>
      </w:pPr>
      <w:proofErr w:type="spellStart"/>
      <w:r w:rsidRPr="00CA1C0F">
        <w:rPr>
          <w:b/>
          <w:bCs/>
        </w:rPr>
        <w:t>Cohen’s</w:t>
      </w:r>
      <w:proofErr w:type="spellEnd"/>
      <w:r w:rsidRPr="00CA1C0F">
        <w:rPr>
          <w:b/>
          <w:bCs/>
        </w:rPr>
        <w:t xml:space="preserve"> Kappa Coefficient</w:t>
      </w:r>
    </w:p>
    <w:p w14:paraId="7A24DBC6" w14:textId="77777777" w:rsidR="00CD58F6" w:rsidRPr="00CA1C0F" w:rsidRDefault="00CD58F6" w:rsidP="000A6B12">
      <w:pPr>
        <w:rPr>
          <w:lang w:val="en-US"/>
        </w:rPr>
      </w:pPr>
      <w:r w:rsidRPr="00CA1C0F">
        <w:rPr>
          <w:lang w:val="en-US"/>
        </w:rPr>
        <w:t xml:space="preserve">To further assess the agreement between satellite-based classification and community validation, we computed </w:t>
      </w:r>
      <w:r w:rsidRPr="00CA1C0F">
        <w:rPr>
          <w:b/>
          <w:bCs/>
          <w:lang w:val="en-US"/>
        </w:rPr>
        <w:t>Cohen’s Kappa coefficient (</w:t>
      </w:r>
      <w:r w:rsidRPr="00CA1C0F">
        <w:rPr>
          <w:b/>
          <w:bCs/>
        </w:rPr>
        <w:t>κ</w:t>
      </w:r>
      <w:r w:rsidRPr="00CA1C0F">
        <w:rPr>
          <w:b/>
          <w:bCs/>
          <w:lang w:val="en-US"/>
        </w:rPr>
        <w:t>)</w:t>
      </w:r>
      <w:r w:rsidRPr="00CA1C0F">
        <w:rPr>
          <w:lang w:val="en-US"/>
        </w:rPr>
        <w:t>,</w:t>
      </w:r>
      <w:r w:rsidR="008D7A76" w:rsidRPr="00CA1C0F">
        <w:rPr>
          <w:lang w:val="en-US"/>
        </w:rPr>
        <w:t xml:space="preserve"> 0.77,</w:t>
      </w:r>
      <w:r w:rsidRPr="00CA1C0F">
        <w:rPr>
          <w:lang w:val="en-US"/>
        </w:rPr>
        <w:t xml:space="preserve"> which accounts for agreement occurring by chance.</w:t>
      </w:r>
    </w:p>
    <w:p w14:paraId="73104578" w14:textId="77777777" w:rsidR="00FE307D" w:rsidRPr="00CA1C0F" w:rsidRDefault="007439B4" w:rsidP="00FE307D">
      <w:pPr>
        <w:rPr>
          <w:rFonts w:cstheme="minorHAnsi"/>
          <w:b/>
          <w:bCs/>
          <w:lang w:val="en-US"/>
        </w:rPr>
      </w:pPr>
      <w:r w:rsidRPr="00CA1C0F">
        <w:rPr>
          <w:rFonts w:cstheme="minorHAnsi"/>
          <w:b/>
          <w:bCs/>
          <w:lang w:val="en-US"/>
        </w:rPr>
        <w:t>4.2.3. Community</w:t>
      </w:r>
      <w:r w:rsidR="00FE307D" w:rsidRPr="00CA1C0F">
        <w:rPr>
          <w:rFonts w:cstheme="minorHAnsi"/>
          <w:b/>
          <w:bCs/>
          <w:lang w:val="en-US"/>
        </w:rPr>
        <w:t xml:space="preserve"> interviews clarified disturbance drivers and actors.</w:t>
      </w:r>
    </w:p>
    <w:p w14:paraId="52460740" w14:textId="657D7A4B" w:rsidR="00381742" w:rsidRDefault="007439B4" w:rsidP="00381742">
      <w:pPr>
        <w:rPr>
          <w:rFonts w:cstheme="minorHAnsi"/>
          <w:lang w:val="en-US"/>
        </w:rPr>
      </w:pPr>
      <w:r w:rsidRPr="00CA1C0F">
        <w:rPr>
          <w:rFonts w:cstheme="minorHAnsi"/>
          <w:lang w:val="en-US"/>
        </w:rPr>
        <w:t xml:space="preserve">Analysis from communities to validate the </w:t>
      </w:r>
      <w:r w:rsidR="00FA6EE4" w:rsidRPr="00CA1C0F">
        <w:rPr>
          <w:rFonts w:cstheme="minorHAnsi"/>
          <w:lang w:val="en-US"/>
        </w:rPr>
        <w:t>validate deforestation drivers showed</w:t>
      </w:r>
      <w:r w:rsidR="00381742" w:rsidRPr="00CA1C0F">
        <w:rPr>
          <w:rFonts w:cstheme="minorHAnsi"/>
          <w:lang w:val="en-US"/>
        </w:rPr>
        <w:t xml:space="preserve"> 97% </w:t>
      </w:r>
      <w:r w:rsidR="00FA6EE4" w:rsidRPr="00CA1C0F">
        <w:rPr>
          <w:rFonts w:cstheme="minorHAnsi"/>
          <w:lang w:val="en-US"/>
        </w:rPr>
        <w:t>are due to</w:t>
      </w:r>
      <w:r w:rsidR="00381742" w:rsidRPr="00CA1C0F">
        <w:rPr>
          <w:rFonts w:cstheme="minorHAnsi"/>
          <w:lang w:val="en-US"/>
        </w:rPr>
        <w:t xml:space="preserve"> human activities such as logging, farming and build area are the main causes of deforestation within the landscape, while 3% of the responded confirmed that bushfire and wind causes deforestation within the landscape.</w:t>
      </w:r>
      <w:r w:rsidR="00FA6EE4" w:rsidRPr="00CA1C0F">
        <w:rPr>
          <w:rFonts w:cstheme="minorHAnsi"/>
          <w:lang w:val="en-US"/>
        </w:rPr>
        <w:t xml:space="preserve"> This </w:t>
      </w:r>
      <w:r w:rsidR="002D5F1A" w:rsidRPr="00CA1C0F">
        <w:rPr>
          <w:rFonts w:cstheme="minorHAnsi"/>
          <w:lang w:val="en-US"/>
        </w:rPr>
        <w:t>confirms</w:t>
      </w:r>
      <w:r w:rsidR="00FA6EE4" w:rsidRPr="00CA1C0F">
        <w:rPr>
          <w:rFonts w:cstheme="minorHAnsi"/>
          <w:lang w:val="en-US"/>
        </w:rPr>
        <w:t xml:space="preserve"> the observation made with the analysis of GFW data</w:t>
      </w:r>
      <w:r w:rsidR="00554BC4">
        <w:rPr>
          <w:rFonts w:cstheme="minorHAnsi"/>
          <w:lang w:val="en-US"/>
        </w:rPr>
        <w:t xml:space="preserve"> as indicated in table 4.</w:t>
      </w:r>
      <w:r w:rsidR="00FA6EE4" w:rsidRPr="00CA1C0F">
        <w:rPr>
          <w:rFonts w:cstheme="minorHAnsi"/>
          <w:lang w:val="en-US"/>
        </w:rPr>
        <w:t xml:space="preserve"> </w:t>
      </w:r>
    </w:p>
    <w:p w14:paraId="40906F5D" w14:textId="11C81B08" w:rsidR="00554BC4" w:rsidRPr="00CA1C0F" w:rsidRDefault="00554BC4" w:rsidP="00554BC4">
      <w:pPr>
        <w:rPr>
          <w:rFonts w:cstheme="minorHAnsi"/>
        </w:rPr>
      </w:pPr>
      <w:r w:rsidRPr="00CA1C0F">
        <w:rPr>
          <w:rFonts w:cstheme="minorHAnsi"/>
          <w:b/>
          <w:bCs/>
          <w:lang w:val="en-US"/>
        </w:rPr>
        <w:t xml:space="preserve">Table </w:t>
      </w:r>
      <w:r>
        <w:rPr>
          <w:rFonts w:cstheme="minorHAnsi"/>
          <w:b/>
          <w:bCs/>
          <w:lang w:val="en-US"/>
        </w:rPr>
        <w:t>4</w:t>
      </w:r>
      <w:r w:rsidRPr="00CA1C0F">
        <w:rPr>
          <w:rFonts w:cstheme="minorHAnsi"/>
          <w:b/>
          <w:bCs/>
          <w:lang w:val="en-US"/>
        </w:rPr>
        <w:t xml:space="preserve">: Causes of deforestation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CA1C0F" w:rsidRPr="00CA1C0F" w14:paraId="32F8E425" w14:textId="77777777" w:rsidTr="00CB4550">
        <w:tc>
          <w:tcPr>
            <w:tcW w:w="3020" w:type="dxa"/>
          </w:tcPr>
          <w:p w14:paraId="6391096D" w14:textId="77777777" w:rsidR="00381742" w:rsidRPr="00CA1C0F" w:rsidRDefault="00381742" w:rsidP="00CB4550">
            <w:pPr>
              <w:spacing w:after="40" w:line="260" w:lineRule="auto"/>
              <w:rPr>
                <w:rFonts w:cstheme="minorHAnsi"/>
                <w:lang w:val="en-US"/>
              </w:rPr>
            </w:pPr>
            <w:r w:rsidRPr="00CA1C0F">
              <w:rPr>
                <w:rFonts w:cstheme="minorHAnsi"/>
                <w:lang w:val="en-US"/>
              </w:rPr>
              <w:t>Causes of deforestation</w:t>
            </w:r>
          </w:p>
        </w:tc>
        <w:tc>
          <w:tcPr>
            <w:tcW w:w="3021" w:type="dxa"/>
          </w:tcPr>
          <w:p w14:paraId="4E237902" w14:textId="77777777" w:rsidR="00381742" w:rsidRPr="00CA1C0F" w:rsidRDefault="00381742" w:rsidP="00CB4550">
            <w:pPr>
              <w:spacing w:after="40" w:line="260" w:lineRule="auto"/>
              <w:rPr>
                <w:rFonts w:cstheme="minorHAnsi"/>
                <w:lang w:val="en-US"/>
              </w:rPr>
            </w:pPr>
            <w:r w:rsidRPr="00CA1C0F">
              <w:rPr>
                <w:rFonts w:cstheme="minorHAnsi"/>
                <w:lang w:val="en-US"/>
              </w:rPr>
              <w:t xml:space="preserve">Number of persons </w:t>
            </w:r>
          </w:p>
        </w:tc>
        <w:tc>
          <w:tcPr>
            <w:tcW w:w="3021" w:type="dxa"/>
          </w:tcPr>
          <w:p w14:paraId="41E61678" w14:textId="77777777" w:rsidR="00381742" w:rsidRPr="00CA1C0F" w:rsidRDefault="00381742" w:rsidP="00CB4550">
            <w:pPr>
              <w:spacing w:after="40" w:line="260" w:lineRule="auto"/>
              <w:rPr>
                <w:rFonts w:cstheme="minorHAnsi"/>
                <w:lang w:val="en-US"/>
              </w:rPr>
            </w:pPr>
            <w:r w:rsidRPr="00CA1C0F">
              <w:rPr>
                <w:rFonts w:cstheme="minorHAnsi"/>
                <w:lang w:val="en-US"/>
              </w:rPr>
              <w:t>Percentages (%)</w:t>
            </w:r>
          </w:p>
        </w:tc>
      </w:tr>
      <w:tr w:rsidR="00CA1C0F" w:rsidRPr="00CA1C0F" w14:paraId="2E06309B" w14:textId="77777777" w:rsidTr="00CB4550">
        <w:tc>
          <w:tcPr>
            <w:tcW w:w="3020" w:type="dxa"/>
          </w:tcPr>
          <w:p w14:paraId="11551E29" w14:textId="77777777" w:rsidR="00381742" w:rsidRPr="00CA1C0F" w:rsidRDefault="00381742" w:rsidP="00CB4550">
            <w:pPr>
              <w:spacing w:after="40" w:line="260" w:lineRule="auto"/>
              <w:rPr>
                <w:rFonts w:cstheme="minorHAnsi"/>
                <w:lang w:val="en-US"/>
              </w:rPr>
            </w:pPr>
            <w:r w:rsidRPr="00CA1C0F">
              <w:rPr>
                <w:rFonts w:cstheme="minorHAnsi"/>
                <w:lang w:val="en-US"/>
              </w:rPr>
              <w:t>Human activities</w:t>
            </w:r>
          </w:p>
        </w:tc>
        <w:tc>
          <w:tcPr>
            <w:tcW w:w="3021" w:type="dxa"/>
          </w:tcPr>
          <w:p w14:paraId="0972BFA6" w14:textId="77777777" w:rsidR="00381742" w:rsidRPr="00CA1C0F" w:rsidRDefault="00381742" w:rsidP="00CB4550">
            <w:pPr>
              <w:spacing w:after="40" w:line="260" w:lineRule="auto"/>
              <w:rPr>
                <w:rFonts w:cstheme="minorHAnsi"/>
                <w:lang w:val="en-US"/>
              </w:rPr>
            </w:pPr>
            <w:r w:rsidRPr="00CA1C0F">
              <w:rPr>
                <w:rFonts w:cstheme="minorHAnsi"/>
                <w:lang w:val="en-US"/>
              </w:rPr>
              <w:t>97</w:t>
            </w:r>
          </w:p>
        </w:tc>
        <w:tc>
          <w:tcPr>
            <w:tcW w:w="3021" w:type="dxa"/>
          </w:tcPr>
          <w:p w14:paraId="122EF1FD" w14:textId="77777777" w:rsidR="00381742" w:rsidRPr="00CA1C0F" w:rsidRDefault="00381742" w:rsidP="00CB4550">
            <w:pPr>
              <w:spacing w:after="40" w:line="260" w:lineRule="auto"/>
              <w:rPr>
                <w:rFonts w:cstheme="minorHAnsi"/>
                <w:lang w:val="en-US"/>
              </w:rPr>
            </w:pPr>
            <w:r w:rsidRPr="00CA1C0F">
              <w:rPr>
                <w:rFonts w:cstheme="minorHAnsi"/>
                <w:lang w:val="en-US"/>
              </w:rPr>
              <w:t>97</w:t>
            </w:r>
          </w:p>
        </w:tc>
      </w:tr>
      <w:tr w:rsidR="00CA1C0F" w:rsidRPr="00CA1C0F" w14:paraId="1A709227" w14:textId="77777777" w:rsidTr="00CB4550">
        <w:tc>
          <w:tcPr>
            <w:tcW w:w="3020" w:type="dxa"/>
          </w:tcPr>
          <w:p w14:paraId="3E837EE7" w14:textId="77777777" w:rsidR="00381742" w:rsidRPr="00CA1C0F" w:rsidRDefault="00381742" w:rsidP="00CB4550">
            <w:pPr>
              <w:spacing w:after="40" w:line="260" w:lineRule="auto"/>
              <w:rPr>
                <w:rFonts w:cstheme="minorHAnsi"/>
                <w:lang w:val="en-US"/>
              </w:rPr>
            </w:pPr>
            <w:r w:rsidRPr="00CA1C0F">
              <w:rPr>
                <w:rFonts w:cstheme="minorHAnsi"/>
                <w:lang w:val="en-US"/>
              </w:rPr>
              <w:t>Bush fire</w:t>
            </w:r>
          </w:p>
        </w:tc>
        <w:tc>
          <w:tcPr>
            <w:tcW w:w="3021" w:type="dxa"/>
          </w:tcPr>
          <w:p w14:paraId="55A84087" w14:textId="77777777" w:rsidR="00381742" w:rsidRPr="00CA1C0F" w:rsidRDefault="00381742" w:rsidP="00CB4550">
            <w:pPr>
              <w:spacing w:after="40" w:line="260" w:lineRule="auto"/>
              <w:rPr>
                <w:rFonts w:cstheme="minorHAnsi"/>
                <w:lang w:val="en-US"/>
              </w:rPr>
            </w:pPr>
            <w:r w:rsidRPr="00CA1C0F">
              <w:rPr>
                <w:rFonts w:cstheme="minorHAnsi"/>
                <w:lang w:val="en-US"/>
              </w:rPr>
              <w:t>1</w:t>
            </w:r>
          </w:p>
        </w:tc>
        <w:tc>
          <w:tcPr>
            <w:tcW w:w="3021" w:type="dxa"/>
          </w:tcPr>
          <w:p w14:paraId="32C0685D" w14:textId="77777777" w:rsidR="00381742" w:rsidRPr="00CA1C0F" w:rsidRDefault="00381742" w:rsidP="00CB4550">
            <w:pPr>
              <w:spacing w:after="40" w:line="260" w:lineRule="auto"/>
              <w:rPr>
                <w:rFonts w:cstheme="minorHAnsi"/>
                <w:lang w:val="en-US"/>
              </w:rPr>
            </w:pPr>
            <w:r w:rsidRPr="00CA1C0F">
              <w:rPr>
                <w:rFonts w:cstheme="minorHAnsi"/>
                <w:lang w:val="en-US"/>
              </w:rPr>
              <w:t>1</w:t>
            </w:r>
          </w:p>
        </w:tc>
      </w:tr>
      <w:tr w:rsidR="00CA1C0F" w:rsidRPr="00CA1C0F" w14:paraId="333875FB" w14:textId="77777777" w:rsidTr="00CB4550">
        <w:tc>
          <w:tcPr>
            <w:tcW w:w="3020" w:type="dxa"/>
          </w:tcPr>
          <w:p w14:paraId="6BA397E4" w14:textId="77777777" w:rsidR="00381742" w:rsidRPr="00CA1C0F" w:rsidRDefault="00381742" w:rsidP="00CB4550">
            <w:pPr>
              <w:spacing w:after="40" w:line="260" w:lineRule="auto"/>
              <w:rPr>
                <w:rFonts w:cstheme="minorHAnsi"/>
                <w:lang w:val="en-US"/>
              </w:rPr>
            </w:pPr>
            <w:r w:rsidRPr="00CA1C0F">
              <w:rPr>
                <w:rFonts w:cstheme="minorHAnsi"/>
                <w:lang w:val="en-US"/>
              </w:rPr>
              <w:t>Wind</w:t>
            </w:r>
          </w:p>
        </w:tc>
        <w:tc>
          <w:tcPr>
            <w:tcW w:w="3021" w:type="dxa"/>
          </w:tcPr>
          <w:p w14:paraId="7E06E8BB" w14:textId="77777777" w:rsidR="00381742" w:rsidRPr="00CA1C0F" w:rsidRDefault="00381742" w:rsidP="00CB4550">
            <w:pPr>
              <w:spacing w:after="40" w:line="260" w:lineRule="auto"/>
              <w:rPr>
                <w:rFonts w:cstheme="minorHAnsi"/>
                <w:lang w:val="en-US"/>
              </w:rPr>
            </w:pPr>
            <w:r w:rsidRPr="00CA1C0F">
              <w:rPr>
                <w:rFonts w:cstheme="minorHAnsi"/>
                <w:lang w:val="en-US"/>
              </w:rPr>
              <w:t>2</w:t>
            </w:r>
          </w:p>
        </w:tc>
        <w:tc>
          <w:tcPr>
            <w:tcW w:w="3021" w:type="dxa"/>
          </w:tcPr>
          <w:p w14:paraId="6A1B4524" w14:textId="77777777" w:rsidR="00381742" w:rsidRPr="00CA1C0F" w:rsidRDefault="00381742" w:rsidP="00CB4550">
            <w:pPr>
              <w:spacing w:after="40" w:line="260" w:lineRule="auto"/>
              <w:rPr>
                <w:rFonts w:cstheme="minorHAnsi"/>
                <w:lang w:val="en-US"/>
              </w:rPr>
            </w:pPr>
            <w:r w:rsidRPr="00CA1C0F">
              <w:rPr>
                <w:rFonts w:cstheme="minorHAnsi"/>
                <w:lang w:val="en-US"/>
              </w:rPr>
              <w:t>2</w:t>
            </w:r>
          </w:p>
        </w:tc>
      </w:tr>
      <w:tr w:rsidR="00CA1C0F" w:rsidRPr="00CA1C0F" w14:paraId="3B807A01" w14:textId="77777777" w:rsidTr="00CB4550">
        <w:tc>
          <w:tcPr>
            <w:tcW w:w="3020" w:type="dxa"/>
          </w:tcPr>
          <w:p w14:paraId="1812FA59" w14:textId="77777777" w:rsidR="00381742" w:rsidRPr="00CA1C0F" w:rsidRDefault="00381742" w:rsidP="00CB4550">
            <w:pPr>
              <w:spacing w:after="40" w:line="260" w:lineRule="auto"/>
              <w:rPr>
                <w:rFonts w:cstheme="minorHAnsi"/>
                <w:lang w:val="en-US"/>
              </w:rPr>
            </w:pPr>
            <w:r w:rsidRPr="00CA1C0F">
              <w:rPr>
                <w:rFonts w:cstheme="minorHAnsi"/>
                <w:lang w:val="en-US"/>
              </w:rPr>
              <w:t>Total</w:t>
            </w:r>
          </w:p>
        </w:tc>
        <w:tc>
          <w:tcPr>
            <w:tcW w:w="3021" w:type="dxa"/>
          </w:tcPr>
          <w:p w14:paraId="2B1AEBD8" w14:textId="77777777" w:rsidR="00381742" w:rsidRPr="00CA1C0F" w:rsidRDefault="00381742" w:rsidP="00CB4550">
            <w:pPr>
              <w:spacing w:after="40" w:line="260" w:lineRule="auto"/>
              <w:rPr>
                <w:rFonts w:cstheme="minorHAnsi"/>
                <w:lang w:val="en-US"/>
              </w:rPr>
            </w:pPr>
            <w:r w:rsidRPr="00CA1C0F">
              <w:rPr>
                <w:rFonts w:cstheme="minorHAnsi"/>
                <w:lang w:val="en-US"/>
              </w:rPr>
              <w:t>100</w:t>
            </w:r>
          </w:p>
        </w:tc>
        <w:tc>
          <w:tcPr>
            <w:tcW w:w="3021" w:type="dxa"/>
          </w:tcPr>
          <w:p w14:paraId="42D68A32" w14:textId="77777777" w:rsidR="00381742" w:rsidRPr="00CA1C0F" w:rsidRDefault="00381742" w:rsidP="00CB4550">
            <w:pPr>
              <w:spacing w:after="40" w:line="260" w:lineRule="auto"/>
              <w:rPr>
                <w:rFonts w:cstheme="minorHAnsi"/>
                <w:lang w:val="en-US"/>
              </w:rPr>
            </w:pPr>
            <w:r w:rsidRPr="00CA1C0F">
              <w:rPr>
                <w:rFonts w:cstheme="minorHAnsi"/>
                <w:lang w:val="en-US"/>
              </w:rPr>
              <w:t>100</w:t>
            </w:r>
          </w:p>
        </w:tc>
      </w:tr>
    </w:tbl>
    <w:p w14:paraId="641B25C0" w14:textId="77777777" w:rsidR="00554BC4" w:rsidRDefault="00554BC4" w:rsidP="00381742">
      <w:pPr>
        <w:spacing w:after="0" w:line="240" w:lineRule="auto"/>
        <w:rPr>
          <w:rFonts w:eastAsia="Calibri" w:cstheme="minorHAnsi"/>
        </w:rPr>
      </w:pPr>
    </w:p>
    <w:p w14:paraId="67BF0888" w14:textId="52B503B1" w:rsidR="00554BC4" w:rsidRPr="00554BC4" w:rsidRDefault="00554BC4" w:rsidP="00381742">
      <w:pPr>
        <w:spacing w:after="0" w:line="240" w:lineRule="auto"/>
        <w:rPr>
          <w:rFonts w:eastAsia="Calibri" w:cstheme="minorHAnsi"/>
          <w:lang w:val="en-US"/>
        </w:rPr>
      </w:pPr>
      <w:r w:rsidRPr="00554BC4">
        <w:rPr>
          <w:rFonts w:eastAsia="Calibri" w:cstheme="minorHAnsi"/>
          <w:lang w:val="en-US"/>
        </w:rPr>
        <w:t>Figure 10 indicate the field d</w:t>
      </w:r>
      <w:r>
        <w:rPr>
          <w:rFonts w:eastAsia="Calibri" w:cstheme="minorHAnsi"/>
          <w:lang w:val="en-US"/>
        </w:rPr>
        <w:t>ocumentation of deforestation alert using GPS, drone and smart phone.</w:t>
      </w:r>
    </w:p>
    <w:p w14:paraId="738614A8" w14:textId="19C98C61" w:rsidR="00381742" w:rsidRPr="00554BC4" w:rsidRDefault="00381742" w:rsidP="00381742">
      <w:pPr>
        <w:spacing w:after="0" w:line="240" w:lineRule="auto"/>
        <w:rPr>
          <w:rFonts w:eastAsia="Calibri" w:cstheme="minorHAnsi"/>
          <w:lang w:val="en-US"/>
        </w:rPr>
      </w:pPr>
      <w:r w:rsidRPr="00CA1C0F">
        <w:rPr>
          <w:rFonts w:eastAsia="Calibri" w:cstheme="minorHAnsi"/>
          <w:noProof/>
        </w:rPr>
        <w:lastRenderedPageBreak/>
        <w:drawing>
          <wp:inline distT="0" distB="0" distL="0" distR="0" wp14:anchorId="166E60CF" wp14:editId="2384A8DD">
            <wp:extent cx="1671320" cy="1626870"/>
            <wp:effectExtent l="0" t="0" r="5080" b="3810"/>
            <wp:docPr id="10" name="Picture 10" descr="E:\pic GFW\IMG-20230405-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pic GFW\IMG-20230405-WA00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671320" cy="1626870"/>
                    </a:xfrm>
                    <a:prstGeom prst="rect">
                      <a:avLst/>
                    </a:prstGeom>
                    <a:noFill/>
                    <a:ln>
                      <a:noFill/>
                    </a:ln>
                  </pic:spPr>
                </pic:pic>
              </a:graphicData>
            </a:graphic>
          </wp:inline>
        </w:drawing>
      </w:r>
      <w:r w:rsidRPr="00554BC4">
        <w:rPr>
          <w:rFonts w:eastAsia="Calibri" w:cstheme="minorHAnsi"/>
          <w:lang w:val="en-US"/>
        </w:rPr>
        <w:t xml:space="preserve"> </w:t>
      </w:r>
      <w:r w:rsidRPr="00CA1C0F">
        <w:rPr>
          <w:rFonts w:eastAsia="Calibri" w:cstheme="minorHAnsi"/>
          <w:noProof/>
        </w:rPr>
        <w:drawing>
          <wp:inline distT="0" distB="0" distL="0" distR="0" wp14:anchorId="334EDA96" wp14:editId="73247E16">
            <wp:extent cx="1854200" cy="1623060"/>
            <wp:effectExtent l="0" t="0" r="5080" b="7620"/>
            <wp:docPr id="11" name="Picture 11" descr="E:\pic GFW\IMG-20230405-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pic GFW\IMG-20230405-WA00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54200" cy="1623060"/>
                    </a:xfrm>
                    <a:prstGeom prst="rect">
                      <a:avLst/>
                    </a:prstGeom>
                    <a:noFill/>
                    <a:ln>
                      <a:noFill/>
                    </a:ln>
                  </pic:spPr>
                </pic:pic>
              </a:graphicData>
            </a:graphic>
          </wp:inline>
        </w:drawing>
      </w:r>
      <w:r w:rsidRPr="00CA1C0F">
        <w:rPr>
          <w:rFonts w:eastAsia="Calibri" w:cstheme="minorHAnsi"/>
          <w:noProof/>
        </w:rPr>
        <w:drawing>
          <wp:inline distT="0" distB="0" distL="0" distR="0" wp14:anchorId="5A060AC6" wp14:editId="34D846A4">
            <wp:extent cx="1824990" cy="1636395"/>
            <wp:effectExtent l="0" t="0" r="3810" b="9525"/>
            <wp:docPr id="12" name="Picture 12" descr="E:\pic GFW\image-355dd597-f1bd-487f-94ba-b242d76cb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pic GFW\image-355dd597-f1bd-487f-94ba-b242d76cb36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824990" cy="1636395"/>
                    </a:xfrm>
                    <a:prstGeom prst="rect">
                      <a:avLst/>
                    </a:prstGeom>
                    <a:noFill/>
                    <a:ln>
                      <a:noFill/>
                    </a:ln>
                  </pic:spPr>
                </pic:pic>
              </a:graphicData>
            </a:graphic>
          </wp:inline>
        </w:drawing>
      </w:r>
    </w:p>
    <w:p w14:paraId="79D3659E" w14:textId="418A3868" w:rsidR="00381742" w:rsidRPr="00CA1C0F" w:rsidRDefault="00800A62" w:rsidP="00381742">
      <w:pPr>
        <w:spacing w:after="0" w:line="240" w:lineRule="auto"/>
        <w:jc w:val="both"/>
        <w:rPr>
          <w:rFonts w:eastAsia="Calibri" w:cstheme="minorHAnsi"/>
          <w:b/>
          <w:lang w:val="en-US"/>
        </w:rPr>
      </w:pPr>
      <w:r w:rsidRPr="00CA1C0F">
        <w:rPr>
          <w:rFonts w:cstheme="minorHAnsi"/>
          <w:bCs/>
          <w:lang w:val="en-US"/>
        </w:rPr>
        <w:t xml:space="preserve">Data collection of validation deforestation alert </w:t>
      </w:r>
      <w:r w:rsidR="00381742" w:rsidRPr="00CA1C0F">
        <w:rPr>
          <w:rFonts w:cstheme="minorHAnsi"/>
          <w:bCs/>
          <w:lang w:val="en-US"/>
        </w:rPr>
        <w:t>(a) Taking deforestation alert, (b) Selective cutting of trees to open new farms, (c) burning of the forest to open new farms</w:t>
      </w:r>
    </w:p>
    <w:p w14:paraId="3DEE5084" w14:textId="77777777" w:rsidR="00621644" w:rsidRPr="00CA1C0F" w:rsidRDefault="00621644" w:rsidP="001C7CB4">
      <w:pPr>
        <w:spacing w:after="0" w:line="360" w:lineRule="auto"/>
        <w:jc w:val="both"/>
        <w:rPr>
          <w:rFonts w:cstheme="minorHAnsi"/>
          <w:lang w:val="en-US"/>
        </w:rPr>
      </w:pPr>
      <w:r w:rsidRPr="00CA1C0F">
        <w:rPr>
          <w:rFonts w:eastAsia="Times New Roman" w:cstheme="minorHAnsi"/>
          <w:noProof/>
          <w:lang w:eastAsia="fr-FR"/>
        </w:rPr>
        <w:drawing>
          <wp:inline distT="0" distB="0" distL="0" distR="0" wp14:anchorId="681ACCF4" wp14:editId="6735A280">
            <wp:extent cx="2409246" cy="2049336"/>
            <wp:effectExtent l="0" t="0" r="0" b="8255"/>
            <wp:docPr id="78076368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63684" name="Image 2"/>
                    <pic:cNvPicPr>
                      <a:picLocks noChangeAspect="1"/>
                    </pic:cNvPicPr>
                  </pic:nvPicPr>
                  <pic:blipFill>
                    <a:blip r:embed="rId18" cstate="print">
                      <a:extLst>
                        <a:ext uri="{28A0092B-C50C-407E-A947-70E740481C1C}">
                          <a14:useLocalDpi xmlns:a14="http://schemas.microsoft.com/office/drawing/2010/main" val="0"/>
                        </a:ext>
                      </a:extLst>
                    </a:blip>
                    <a:srcRect r="3441"/>
                    <a:stretch>
                      <a:fillRect/>
                    </a:stretch>
                  </pic:blipFill>
                  <pic:spPr>
                    <a:xfrm>
                      <a:off x="0" y="0"/>
                      <a:ext cx="2438156" cy="2073927"/>
                    </a:xfrm>
                    <a:prstGeom prst="rect">
                      <a:avLst/>
                    </a:prstGeom>
                    <a:ln>
                      <a:noFill/>
                    </a:ln>
                  </pic:spPr>
                </pic:pic>
              </a:graphicData>
            </a:graphic>
          </wp:inline>
        </w:drawing>
      </w:r>
      <w:r w:rsidRPr="00CA1C0F">
        <w:rPr>
          <w:rFonts w:cstheme="minorHAnsi"/>
          <w:lang w:val="en-US"/>
        </w:rPr>
        <w:t xml:space="preserve"> </w:t>
      </w:r>
      <w:r w:rsidRPr="00CA1C0F">
        <w:rPr>
          <w:rFonts w:cstheme="minorHAnsi"/>
          <w:noProof/>
        </w:rPr>
        <w:drawing>
          <wp:inline distT="0" distB="0" distL="0" distR="0" wp14:anchorId="0FA7FDFE" wp14:editId="3D5DFF60">
            <wp:extent cx="2206262" cy="2051437"/>
            <wp:effectExtent l="0" t="0" r="3810" b="6350"/>
            <wp:docPr id="6048731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73113"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r="19339"/>
                    <a:stretch>
                      <a:fillRect/>
                    </a:stretch>
                  </pic:blipFill>
                  <pic:spPr>
                    <a:xfrm>
                      <a:off x="0" y="0"/>
                      <a:ext cx="2231068" cy="2074502"/>
                    </a:xfrm>
                    <a:prstGeom prst="rect">
                      <a:avLst/>
                    </a:prstGeom>
                    <a:noFill/>
                    <a:ln>
                      <a:noFill/>
                    </a:ln>
                  </pic:spPr>
                </pic:pic>
              </a:graphicData>
            </a:graphic>
          </wp:inline>
        </w:drawing>
      </w:r>
    </w:p>
    <w:p w14:paraId="7A93A401" w14:textId="6A8D15CD" w:rsidR="00621644" w:rsidRPr="00CA1C0F" w:rsidRDefault="00621644" w:rsidP="00621644">
      <w:pPr>
        <w:pStyle w:val="Lgende"/>
        <w:jc w:val="both"/>
        <w:rPr>
          <w:rFonts w:asciiTheme="minorHAnsi" w:hAnsiTheme="minorHAnsi" w:cstheme="minorHAnsi"/>
          <w:b/>
          <w:bCs/>
          <w:sz w:val="24"/>
          <w:szCs w:val="24"/>
          <w:lang w:val="en-US"/>
        </w:rPr>
      </w:pPr>
      <w:bookmarkStart w:id="4" w:name="_Toc181544928"/>
      <w:r w:rsidRPr="00CA1C0F">
        <w:rPr>
          <w:rFonts w:asciiTheme="minorHAnsi" w:hAnsiTheme="minorHAnsi" w:cstheme="minorHAnsi"/>
          <w:b/>
          <w:bCs/>
          <w:sz w:val="24"/>
          <w:szCs w:val="24"/>
          <w:lang w:val="en-US"/>
        </w:rPr>
        <w:t xml:space="preserve">Figure </w:t>
      </w:r>
      <w:r w:rsidR="00554BC4">
        <w:rPr>
          <w:rFonts w:asciiTheme="minorHAnsi" w:hAnsiTheme="minorHAnsi" w:cstheme="minorHAnsi"/>
          <w:b/>
          <w:bCs/>
          <w:sz w:val="24"/>
          <w:szCs w:val="24"/>
          <w:lang w:val="en-US"/>
        </w:rPr>
        <w:t>10</w:t>
      </w:r>
      <w:r w:rsidRPr="00CA1C0F">
        <w:rPr>
          <w:rFonts w:asciiTheme="minorHAnsi" w:hAnsiTheme="minorHAnsi" w:cstheme="minorHAnsi"/>
          <w:b/>
          <w:bCs/>
          <w:sz w:val="24"/>
          <w:szCs w:val="24"/>
          <w:lang w:val="en-US"/>
        </w:rPr>
        <w:t xml:space="preserve">: </w:t>
      </w:r>
      <w:r w:rsidR="00800A62" w:rsidRPr="00CA1C0F">
        <w:rPr>
          <w:rFonts w:asciiTheme="minorHAnsi" w:hAnsiTheme="minorHAnsi" w:cstheme="minorHAnsi"/>
          <w:b/>
          <w:bCs/>
          <w:sz w:val="24"/>
          <w:szCs w:val="24"/>
          <w:lang w:val="en-US"/>
        </w:rPr>
        <w:t>Collection of communities perception on deforestation drivers</w:t>
      </w:r>
      <w:bookmarkEnd w:id="4"/>
    </w:p>
    <w:p w14:paraId="0D07A238" w14:textId="055B6E61" w:rsidR="00381742" w:rsidRPr="00CA1C0F" w:rsidRDefault="001C7CB4" w:rsidP="00381742">
      <w:pPr>
        <w:keepNext/>
        <w:keepLines/>
        <w:spacing w:before="200" w:after="0" w:line="360" w:lineRule="auto"/>
        <w:jc w:val="both"/>
        <w:outlineLvl w:val="1"/>
        <w:rPr>
          <w:rFonts w:eastAsia="Times New Roman" w:cstheme="minorHAnsi"/>
          <w:b/>
          <w:bCs/>
          <w:lang w:val="en-US"/>
        </w:rPr>
      </w:pPr>
      <w:r w:rsidRPr="00CA1C0F">
        <w:rPr>
          <w:rFonts w:eastAsia="Times New Roman" w:cstheme="minorHAnsi"/>
          <w:b/>
          <w:bCs/>
          <w:lang w:val="en-US"/>
        </w:rPr>
        <w:t xml:space="preserve">4.2.4 </w:t>
      </w:r>
      <w:r w:rsidR="00381742" w:rsidRPr="00CA1C0F">
        <w:rPr>
          <w:rFonts w:eastAsia="Times New Roman" w:cstheme="minorHAnsi"/>
          <w:b/>
          <w:bCs/>
          <w:lang w:val="en-US"/>
        </w:rPr>
        <w:t>Main drivers of deforestation identified</w:t>
      </w:r>
      <w:r w:rsidRPr="00CA1C0F">
        <w:rPr>
          <w:rFonts w:eastAsia="Times New Roman" w:cstheme="minorHAnsi"/>
          <w:b/>
          <w:bCs/>
          <w:lang w:val="en-US"/>
        </w:rPr>
        <w:t xml:space="preserve"> within the KBA </w:t>
      </w:r>
    </w:p>
    <w:p w14:paraId="78E6E886" w14:textId="77777777" w:rsidR="00381742" w:rsidRPr="00CA1C0F" w:rsidRDefault="00381742" w:rsidP="003B6519">
      <w:pPr>
        <w:numPr>
          <w:ilvl w:val="0"/>
          <w:numId w:val="39"/>
        </w:numPr>
        <w:spacing w:after="0" w:line="276" w:lineRule="auto"/>
        <w:contextualSpacing/>
        <w:jc w:val="both"/>
        <w:rPr>
          <w:rFonts w:cstheme="minorHAnsi"/>
          <w:lang w:val="en-US"/>
        </w:rPr>
      </w:pPr>
      <w:r w:rsidRPr="00CA1C0F">
        <w:rPr>
          <w:rFonts w:eastAsia="Calibri" w:cstheme="minorHAnsi"/>
          <w:b/>
          <w:lang w:val="en-US"/>
        </w:rPr>
        <w:t>Slash and burn agriculture</w:t>
      </w:r>
      <w:r w:rsidRPr="00CA1C0F">
        <w:rPr>
          <w:rFonts w:eastAsia="Calibri" w:cstheme="minorHAnsi"/>
          <w:lang w:val="en-US"/>
        </w:rPr>
        <w:t>:</w:t>
      </w:r>
      <w:r w:rsidR="003B6519" w:rsidRPr="00CA1C0F">
        <w:rPr>
          <w:rFonts w:eastAsia="Calibri" w:cstheme="minorHAnsi"/>
          <w:lang w:val="en-US"/>
        </w:rPr>
        <w:t xml:space="preserve"> </w:t>
      </w:r>
      <w:r w:rsidRPr="00CA1C0F">
        <w:rPr>
          <w:rFonts w:cstheme="minorHAnsi"/>
          <w:lang w:val="en-US"/>
        </w:rPr>
        <w:t xml:space="preserve">This is the main cultivation method practiced in all villages with the opening of spaces that have been used for agriculture and set on fire after harvest. This plant prevents the appearance of secondary forest. </w:t>
      </w:r>
    </w:p>
    <w:p w14:paraId="4D7366FF" w14:textId="77777777" w:rsidR="00381742" w:rsidRPr="00CA1C0F" w:rsidRDefault="00381742" w:rsidP="003A4EB8">
      <w:pPr>
        <w:numPr>
          <w:ilvl w:val="0"/>
          <w:numId w:val="39"/>
        </w:numPr>
        <w:spacing w:after="0" w:line="360" w:lineRule="auto"/>
        <w:contextualSpacing/>
        <w:jc w:val="both"/>
        <w:rPr>
          <w:rFonts w:cstheme="minorHAnsi"/>
          <w:lang w:val="en-US"/>
        </w:rPr>
      </w:pPr>
      <w:r w:rsidRPr="00CA1C0F">
        <w:rPr>
          <w:rFonts w:eastAsia="Calibri" w:cstheme="minorHAnsi"/>
          <w:b/>
          <w:lang w:val="en-US"/>
        </w:rPr>
        <w:t>Uncontrolled bush fires</w:t>
      </w:r>
      <w:r w:rsidRPr="00CA1C0F">
        <w:rPr>
          <w:rFonts w:eastAsia="Calibri" w:cstheme="minorHAnsi"/>
          <w:lang w:val="en-US"/>
        </w:rPr>
        <w:t xml:space="preserve">: </w:t>
      </w:r>
      <w:r w:rsidRPr="00CA1C0F">
        <w:rPr>
          <w:rFonts w:cstheme="minorHAnsi"/>
          <w:lang w:val="en-US"/>
        </w:rPr>
        <w:t>Fire set after crop harvesting or before field preparation, with the aim of clearing the soil of weeds or giving it some fertility, often takes on dimensions that the farmers could not expect with direct effect on the forest.</w:t>
      </w:r>
    </w:p>
    <w:p w14:paraId="5F432A76" w14:textId="77777777" w:rsidR="00381742" w:rsidRPr="00CA1C0F" w:rsidRDefault="00381742" w:rsidP="00BB6AC8">
      <w:pPr>
        <w:numPr>
          <w:ilvl w:val="0"/>
          <w:numId w:val="39"/>
        </w:numPr>
        <w:spacing w:after="0" w:line="360" w:lineRule="auto"/>
        <w:contextualSpacing/>
        <w:jc w:val="both"/>
        <w:rPr>
          <w:rFonts w:cstheme="minorHAnsi"/>
          <w:lang w:val="en-US"/>
        </w:rPr>
      </w:pPr>
      <w:r w:rsidRPr="00CA1C0F">
        <w:rPr>
          <w:rFonts w:eastAsia="Calibri" w:cstheme="minorHAnsi"/>
          <w:b/>
          <w:lang w:val="en-US"/>
        </w:rPr>
        <w:t xml:space="preserve">Uncontrolled cutting of </w:t>
      </w:r>
      <w:r w:rsidR="003B6519" w:rsidRPr="00CA1C0F">
        <w:rPr>
          <w:rFonts w:eastAsia="Calibri" w:cstheme="minorHAnsi"/>
          <w:b/>
          <w:lang w:val="en-US"/>
        </w:rPr>
        <w:t xml:space="preserve">trees: </w:t>
      </w:r>
      <w:r w:rsidRPr="00CA1C0F">
        <w:rPr>
          <w:rFonts w:cstheme="minorHAnsi"/>
          <w:lang w:val="en-US"/>
        </w:rPr>
        <w:t>Though selective cutting of trees is taking place in the opening of some farms, most the forest is been cut down for creating space for land for agriculture.</w:t>
      </w:r>
    </w:p>
    <w:p w14:paraId="2EC0EB4D" w14:textId="77777777" w:rsidR="00381742" w:rsidRPr="00CA1C0F" w:rsidRDefault="00381742" w:rsidP="000C2ADE">
      <w:pPr>
        <w:pStyle w:val="Paragraphedeliste"/>
        <w:numPr>
          <w:ilvl w:val="0"/>
          <w:numId w:val="39"/>
        </w:numPr>
        <w:spacing w:after="0" w:line="360" w:lineRule="auto"/>
        <w:jc w:val="both"/>
        <w:rPr>
          <w:rFonts w:cstheme="minorHAnsi"/>
          <w:lang w:val="en-US"/>
        </w:rPr>
      </w:pPr>
      <w:r w:rsidRPr="00CA1C0F">
        <w:rPr>
          <w:rFonts w:eastAsia="Calibri" w:cstheme="minorHAnsi"/>
          <w:b/>
          <w:lang w:val="en-US"/>
        </w:rPr>
        <w:t xml:space="preserve">Land and resource use </w:t>
      </w:r>
      <w:r w:rsidR="003B6519" w:rsidRPr="00CA1C0F">
        <w:rPr>
          <w:rFonts w:eastAsia="Calibri" w:cstheme="minorHAnsi"/>
          <w:b/>
          <w:lang w:val="en-US"/>
        </w:rPr>
        <w:t xml:space="preserve">conflict: </w:t>
      </w:r>
      <w:r w:rsidRPr="00CA1C0F">
        <w:rPr>
          <w:rFonts w:cstheme="minorHAnsi"/>
          <w:lang w:val="en-US"/>
        </w:rPr>
        <w:t xml:space="preserve">Land conflicts </w:t>
      </w:r>
      <w:r w:rsidR="00602D83" w:rsidRPr="00CA1C0F">
        <w:rPr>
          <w:rFonts w:cstheme="minorHAnsi"/>
          <w:lang w:val="en-US"/>
        </w:rPr>
        <w:t>have</w:t>
      </w:r>
      <w:r w:rsidRPr="00CA1C0F">
        <w:rPr>
          <w:rFonts w:cstheme="minorHAnsi"/>
          <w:lang w:val="en-US"/>
        </w:rPr>
        <w:t xml:space="preserve"> </w:t>
      </w:r>
      <w:r w:rsidR="00602D83" w:rsidRPr="00CA1C0F">
        <w:rPr>
          <w:rFonts w:cstheme="minorHAnsi"/>
          <w:lang w:val="en-US"/>
        </w:rPr>
        <w:t>pushed</w:t>
      </w:r>
      <w:r w:rsidRPr="00CA1C0F">
        <w:rPr>
          <w:rFonts w:cstheme="minorHAnsi"/>
          <w:lang w:val="en-US"/>
        </w:rPr>
        <w:t xml:space="preserve"> the vulnerable farmers to move right in to the primary forest to open their farms there by cutting down the forest</w:t>
      </w:r>
    </w:p>
    <w:p w14:paraId="3A0FBB2B" w14:textId="77777777" w:rsidR="00381742" w:rsidRPr="00CA1C0F" w:rsidRDefault="00381742" w:rsidP="00C25229">
      <w:pPr>
        <w:pStyle w:val="Paragraphedeliste"/>
        <w:numPr>
          <w:ilvl w:val="0"/>
          <w:numId w:val="39"/>
        </w:numPr>
        <w:spacing w:after="0" w:line="360" w:lineRule="auto"/>
        <w:jc w:val="both"/>
        <w:rPr>
          <w:rFonts w:cstheme="minorHAnsi"/>
          <w:lang w:val="en-US"/>
        </w:rPr>
      </w:pPr>
      <w:r w:rsidRPr="00CA1C0F">
        <w:rPr>
          <w:rFonts w:eastAsia="Calibri" w:cstheme="minorHAnsi"/>
          <w:b/>
          <w:lang w:val="en-US"/>
        </w:rPr>
        <w:t xml:space="preserve">Forest </w:t>
      </w:r>
      <w:r w:rsidR="003B6519" w:rsidRPr="00CA1C0F">
        <w:rPr>
          <w:rFonts w:eastAsia="Calibri" w:cstheme="minorHAnsi"/>
          <w:b/>
          <w:lang w:val="en-US"/>
        </w:rPr>
        <w:t xml:space="preserve">logging: </w:t>
      </w:r>
      <w:r w:rsidRPr="00CA1C0F">
        <w:rPr>
          <w:rFonts w:cstheme="minorHAnsi"/>
          <w:lang w:val="en-US"/>
        </w:rPr>
        <w:t>Both conventional and illegal logging contribute to deforestation but illegal logging rates are higher than conventional logging since they felt a large portion of the forest just to take off their desired wood species and they lack the techniques and method of reduced logging impacts.</w:t>
      </w:r>
    </w:p>
    <w:p w14:paraId="088C446E" w14:textId="77777777" w:rsidR="00381742" w:rsidRPr="00CA1C0F" w:rsidRDefault="00381742" w:rsidP="00C97376">
      <w:pPr>
        <w:pStyle w:val="Paragraphedeliste"/>
        <w:numPr>
          <w:ilvl w:val="0"/>
          <w:numId w:val="39"/>
        </w:numPr>
        <w:spacing w:after="0" w:line="360" w:lineRule="auto"/>
        <w:jc w:val="both"/>
        <w:rPr>
          <w:rFonts w:eastAsia="Calibri" w:cstheme="minorHAnsi"/>
          <w:b/>
          <w:bCs/>
          <w:lang w:val="en-GB"/>
        </w:rPr>
      </w:pPr>
      <w:r w:rsidRPr="00CA1C0F">
        <w:rPr>
          <w:rFonts w:eastAsia="Calibri" w:cstheme="minorHAnsi"/>
          <w:b/>
          <w:lang w:val="en-US"/>
        </w:rPr>
        <w:lastRenderedPageBreak/>
        <w:t xml:space="preserve">Population </w:t>
      </w:r>
      <w:proofErr w:type="gramStart"/>
      <w:r w:rsidR="008F49BB" w:rsidRPr="00CA1C0F">
        <w:rPr>
          <w:rFonts w:eastAsia="Calibri" w:cstheme="minorHAnsi"/>
          <w:b/>
          <w:lang w:val="en-US"/>
        </w:rPr>
        <w:t>increase</w:t>
      </w:r>
      <w:proofErr w:type="gramEnd"/>
      <w:r w:rsidR="008F49BB" w:rsidRPr="00CA1C0F">
        <w:rPr>
          <w:rFonts w:eastAsia="Calibri" w:cstheme="minorHAnsi"/>
          <w:b/>
          <w:lang w:val="en-US"/>
        </w:rPr>
        <w:t>:</w:t>
      </w:r>
      <w:r w:rsidR="003B6519" w:rsidRPr="00CA1C0F">
        <w:rPr>
          <w:rFonts w:eastAsia="Calibri" w:cstheme="minorHAnsi"/>
          <w:b/>
          <w:lang w:val="en-US"/>
        </w:rPr>
        <w:t xml:space="preserve"> </w:t>
      </w:r>
      <w:r w:rsidRPr="00CA1C0F">
        <w:rPr>
          <w:rFonts w:cstheme="minorHAnsi"/>
          <w:lang w:val="en-US"/>
        </w:rPr>
        <w:t xml:space="preserve">There </w:t>
      </w:r>
      <w:r w:rsidR="00602D83" w:rsidRPr="00CA1C0F">
        <w:rPr>
          <w:rFonts w:cstheme="minorHAnsi"/>
          <w:lang w:val="en-US"/>
        </w:rPr>
        <w:t>has</w:t>
      </w:r>
      <w:r w:rsidRPr="00CA1C0F">
        <w:rPr>
          <w:rFonts w:cstheme="minorHAnsi"/>
          <w:lang w:val="en-US"/>
        </w:rPr>
        <w:t xml:space="preserve"> been rapid increase in population growth within the landscape which has cause high rates of deforestation as a result of increase in farm sizes and increase in build area.</w:t>
      </w:r>
    </w:p>
    <w:p w14:paraId="0829E158" w14:textId="349C6DA2" w:rsidR="00381742" w:rsidRDefault="00381742" w:rsidP="00381742">
      <w:pPr>
        <w:rPr>
          <w:rFonts w:cstheme="minorHAnsi"/>
          <w:lang w:val="en-GB"/>
        </w:rPr>
      </w:pPr>
      <w:r w:rsidRPr="00CA1C0F">
        <w:rPr>
          <w:rFonts w:cstheme="minorHAnsi"/>
          <w:lang w:val="en-GB"/>
        </w:rPr>
        <w:t>From the survey, 64% responds that the forest belongs to the state and 32% states that it belongs to the village while 2% said it belongs to the chief and 2% it belongs nobody.  From the analysis it shows that the forest will be under risk of deforestation because of different perceptions of ownership of the forest</w:t>
      </w:r>
      <w:r w:rsidR="00554BC4">
        <w:rPr>
          <w:rFonts w:cstheme="minorHAnsi"/>
          <w:lang w:val="en-GB"/>
        </w:rPr>
        <w:t>, table 5</w:t>
      </w:r>
      <w:r w:rsidRPr="00CA1C0F">
        <w:rPr>
          <w:rFonts w:cstheme="minorHAnsi"/>
          <w:lang w:val="en-GB"/>
        </w:rPr>
        <w:t xml:space="preserve">. </w:t>
      </w:r>
    </w:p>
    <w:p w14:paraId="52EB9B85" w14:textId="7C19EC22" w:rsidR="00554BC4" w:rsidRPr="00CA1C0F" w:rsidRDefault="00554BC4" w:rsidP="00554BC4">
      <w:pPr>
        <w:spacing w:after="0" w:line="360" w:lineRule="auto"/>
        <w:jc w:val="both"/>
        <w:rPr>
          <w:rFonts w:eastAsia="Calibri" w:cstheme="minorHAnsi"/>
          <w:lang w:val="en-US"/>
        </w:rPr>
      </w:pPr>
      <w:bookmarkStart w:id="5" w:name="_Toc131746151"/>
      <w:r w:rsidRPr="00CA1C0F">
        <w:rPr>
          <w:rFonts w:eastAsia="Calibri" w:cstheme="minorHAnsi"/>
          <w:b/>
          <w:bCs/>
          <w:lang w:val="en-US"/>
        </w:rPr>
        <w:t xml:space="preserve">Figure </w:t>
      </w:r>
      <w:bookmarkEnd w:id="5"/>
      <w:r w:rsidRPr="00CA1C0F">
        <w:rPr>
          <w:rFonts w:eastAsia="Calibri" w:cstheme="minorHAnsi"/>
          <w:b/>
          <w:bCs/>
          <w:lang w:val="en-US"/>
        </w:rPr>
        <w:t>5:</w:t>
      </w:r>
      <w:r w:rsidRPr="00CA1C0F">
        <w:rPr>
          <w:rFonts w:eastAsia="Calibri" w:cstheme="minorHAnsi"/>
          <w:b/>
          <w:bCs/>
          <w:lang w:val="en-US"/>
        </w:rPr>
        <w:t xml:space="preserve"> Forest ownership</w:t>
      </w:r>
    </w:p>
    <w:tbl>
      <w:tblPr>
        <w:tblStyle w:val="Grilledutableau"/>
        <w:tblW w:w="0" w:type="auto"/>
        <w:tblLook w:val="04A0" w:firstRow="1" w:lastRow="0" w:firstColumn="1" w:lastColumn="0" w:noHBand="0" w:noVBand="1"/>
      </w:tblPr>
      <w:tblGrid>
        <w:gridCol w:w="3717"/>
        <w:gridCol w:w="2580"/>
        <w:gridCol w:w="2765"/>
      </w:tblGrid>
      <w:tr w:rsidR="00CA1C0F" w:rsidRPr="00CA1C0F" w14:paraId="11717ECE" w14:textId="77777777" w:rsidTr="00CB4550">
        <w:tc>
          <w:tcPr>
            <w:tcW w:w="3717" w:type="dxa"/>
          </w:tcPr>
          <w:p w14:paraId="49B694FB" w14:textId="77777777" w:rsidR="00381742" w:rsidRPr="00CA1C0F" w:rsidRDefault="00381742" w:rsidP="00CB4550">
            <w:pPr>
              <w:spacing w:line="260" w:lineRule="auto"/>
              <w:rPr>
                <w:rFonts w:asciiTheme="minorHAnsi" w:hAnsiTheme="minorHAnsi" w:cstheme="minorHAnsi"/>
                <w:b/>
                <w:bCs/>
                <w:sz w:val="24"/>
                <w:szCs w:val="24"/>
                <w:lang w:val="en-GB"/>
              </w:rPr>
            </w:pPr>
            <w:r w:rsidRPr="00CA1C0F">
              <w:rPr>
                <w:rFonts w:asciiTheme="minorHAnsi" w:hAnsiTheme="minorHAnsi" w:cstheme="minorHAnsi"/>
                <w:b/>
                <w:bCs/>
                <w:sz w:val="24"/>
                <w:szCs w:val="24"/>
                <w:lang w:val="en-GB"/>
              </w:rPr>
              <w:t>Owner of the forest</w:t>
            </w:r>
          </w:p>
        </w:tc>
        <w:tc>
          <w:tcPr>
            <w:tcW w:w="2580" w:type="dxa"/>
          </w:tcPr>
          <w:p w14:paraId="7C7E3ADF" w14:textId="77777777" w:rsidR="00381742" w:rsidRPr="00CA1C0F" w:rsidRDefault="00381742" w:rsidP="00CB4550">
            <w:pPr>
              <w:spacing w:line="260" w:lineRule="auto"/>
              <w:rPr>
                <w:rFonts w:asciiTheme="minorHAnsi" w:hAnsiTheme="minorHAnsi" w:cstheme="minorHAnsi"/>
                <w:b/>
                <w:bCs/>
                <w:sz w:val="24"/>
                <w:szCs w:val="24"/>
                <w:lang w:val="en-GB"/>
              </w:rPr>
            </w:pPr>
            <w:r w:rsidRPr="00CA1C0F">
              <w:rPr>
                <w:rFonts w:asciiTheme="minorHAnsi" w:hAnsiTheme="minorHAnsi" w:cstheme="minorHAnsi"/>
                <w:b/>
                <w:bCs/>
                <w:sz w:val="24"/>
                <w:szCs w:val="24"/>
                <w:lang w:val="en-GB"/>
              </w:rPr>
              <w:t>Number of persons</w:t>
            </w:r>
          </w:p>
        </w:tc>
        <w:tc>
          <w:tcPr>
            <w:tcW w:w="2765" w:type="dxa"/>
          </w:tcPr>
          <w:p w14:paraId="11A5671D" w14:textId="77777777" w:rsidR="00381742" w:rsidRPr="00CA1C0F" w:rsidRDefault="00381742" w:rsidP="00CB4550">
            <w:pPr>
              <w:spacing w:line="260" w:lineRule="auto"/>
              <w:rPr>
                <w:rFonts w:asciiTheme="minorHAnsi" w:hAnsiTheme="minorHAnsi" w:cstheme="minorHAnsi"/>
                <w:b/>
                <w:bCs/>
                <w:sz w:val="24"/>
                <w:szCs w:val="24"/>
                <w:lang w:val="en-GB"/>
              </w:rPr>
            </w:pPr>
            <w:r w:rsidRPr="00CA1C0F">
              <w:rPr>
                <w:rFonts w:asciiTheme="minorHAnsi" w:hAnsiTheme="minorHAnsi" w:cstheme="minorHAnsi"/>
                <w:b/>
                <w:bCs/>
                <w:sz w:val="24"/>
                <w:szCs w:val="24"/>
                <w:lang w:val="en-GB"/>
              </w:rPr>
              <w:t>Percentage (%)</w:t>
            </w:r>
          </w:p>
        </w:tc>
      </w:tr>
      <w:tr w:rsidR="00CA1C0F" w:rsidRPr="00CA1C0F" w14:paraId="60102B85" w14:textId="77777777" w:rsidTr="00CB4550">
        <w:tc>
          <w:tcPr>
            <w:tcW w:w="3717" w:type="dxa"/>
          </w:tcPr>
          <w:p w14:paraId="4A1A7250" w14:textId="77777777" w:rsidR="00381742" w:rsidRPr="00CA1C0F" w:rsidRDefault="00381742" w:rsidP="00CB4550">
            <w:pPr>
              <w:spacing w:line="260" w:lineRule="auto"/>
              <w:rPr>
                <w:rFonts w:asciiTheme="minorHAnsi" w:hAnsiTheme="minorHAnsi" w:cstheme="minorHAnsi"/>
                <w:sz w:val="24"/>
                <w:szCs w:val="24"/>
                <w:lang w:val="en-GB"/>
              </w:rPr>
            </w:pPr>
            <w:r w:rsidRPr="00CA1C0F">
              <w:rPr>
                <w:rFonts w:asciiTheme="minorHAnsi" w:hAnsiTheme="minorHAnsi" w:cstheme="minorHAnsi"/>
                <w:sz w:val="24"/>
                <w:szCs w:val="24"/>
                <w:lang w:val="en-GB"/>
              </w:rPr>
              <w:t>Village</w:t>
            </w:r>
          </w:p>
        </w:tc>
        <w:tc>
          <w:tcPr>
            <w:tcW w:w="2580" w:type="dxa"/>
          </w:tcPr>
          <w:p w14:paraId="73A039DB" w14:textId="77777777" w:rsidR="00381742" w:rsidRPr="00CA1C0F" w:rsidRDefault="00381742" w:rsidP="00CB4550">
            <w:pPr>
              <w:spacing w:line="260" w:lineRule="auto"/>
              <w:rPr>
                <w:rFonts w:asciiTheme="minorHAnsi" w:hAnsiTheme="minorHAnsi" w:cstheme="minorHAnsi"/>
                <w:sz w:val="24"/>
                <w:szCs w:val="24"/>
                <w:lang w:val="en-GB"/>
              </w:rPr>
            </w:pPr>
            <w:r w:rsidRPr="00CA1C0F">
              <w:rPr>
                <w:rFonts w:asciiTheme="minorHAnsi" w:hAnsiTheme="minorHAnsi" w:cstheme="minorHAnsi"/>
                <w:sz w:val="24"/>
                <w:szCs w:val="24"/>
                <w:lang w:val="en-GB"/>
              </w:rPr>
              <w:t>32</w:t>
            </w:r>
          </w:p>
        </w:tc>
        <w:tc>
          <w:tcPr>
            <w:tcW w:w="2765" w:type="dxa"/>
          </w:tcPr>
          <w:p w14:paraId="64D87BBF" w14:textId="77777777" w:rsidR="00381742" w:rsidRPr="00CA1C0F" w:rsidRDefault="00381742" w:rsidP="00CB4550">
            <w:pPr>
              <w:spacing w:line="260" w:lineRule="auto"/>
              <w:rPr>
                <w:rFonts w:asciiTheme="minorHAnsi" w:hAnsiTheme="minorHAnsi" w:cstheme="minorHAnsi"/>
                <w:sz w:val="24"/>
                <w:szCs w:val="24"/>
                <w:lang w:val="en-GB"/>
              </w:rPr>
            </w:pPr>
            <w:r w:rsidRPr="00CA1C0F">
              <w:rPr>
                <w:rFonts w:asciiTheme="minorHAnsi" w:hAnsiTheme="minorHAnsi" w:cstheme="minorHAnsi"/>
                <w:sz w:val="24"/>
                <w:szCs w:val="24"/>
                <w:lang w:val="en-GB"/>
              </w:rPr>
              <w:t>32</w:t>
            </w:r>
          </w:p>
        </w:tc>
      </w:tr>
      <w:tr w:rsidR="00CA1C0F" w:rsidRPr="00CA1C0F" w14:paraId="45998049" w14:textId="77777777" w:rsidTr="00CB4550">
        <w:tc>
          <w:tcPr>
            <w:tcW w:w="3717" w:type="dxa"/>
          </w:tcPr>
          <w:p w14:paraId="6762850D" w14:textId="77777777" w:rsidR="00381742" w:rsidRPr="00CA1C0F" w:rsidRDefault="00381742" w:rsidP="00CB4550">
            <w:pPr>
              <w:spacing w:line="260" w:lineRule="auto"/>
              <w:rPr>
                <w:rFonts w:asciiTheme="minorHAnsi" w:hAnsiTheme="minorHAnsi" w:cstheme="minorHAnsi"/>
                <w:sz w:val="24"/>
                <w:szCs w:val="24"/>
                <w:lang w:val="en-GB"/>
              </w:rPr>
            </w:pPr>
            <w:r w:rsidRPr="00CA1C0F">
              <w:rPr>
                <w:rFonts w:asciiTheme="minorHAnsi" w:hAnsiTheme="minorHAnsi" w:cstheme="minorHAnsi"/>
                <w:sz w:val="24"/>
                <w:szCs w:val="24"/>
                <w:lang w:val="en-GB"/>
              </w:rPr>
              <w:t>Chief of the village</w:t>
            </w:r>
          </w:p>
        </w:tc>
        <w:tc>
          <w:tcPr>
            <w:tcW w:w="2580" w:type="dxa"/>
          </w:tcPr>
          <w:p w14:paraId="4997279A" w14:textId="77777777" w:rsidR="00381742" w:rsidRPr="00CA1C0F" w:rsidRDefault="00381742" w:rsidP="00CB4550">
            <w:pPr>
              <w:spacing w:line="260" w:lineRule="auto"/>
              <w:rPr>
                <w:rFonts w:asciiTheme="minorHAnsi" w:hAnsiTheme="minorHAnsi" w:cstheme="minorHAnsi"/>
                <w:sz w:val="24"/>
                <w:szCs w:val="24"/>
                <w:lang w:val="en-GB"/>
              </w:rPr>
            </w:pPr>
            <w:r w:rsidRPr="00CA1C0F">
              <w:rPr>
                <w:rFonts w:asciiTheme="minorHAnsi" w:hAnsiTheme="minorHAnsi" w:cstheme="minorHAnsi"/>
                <w:sz w:val="24"/>
                <w:szCs w:val="24"/>
                <w:lang w:val="en-GB"/>
              </w:rPr>
              <w:t>2</w:t>
            </w:r>
          </w:p>
        </w:tc>
        <w:tc>
          <w:tcPr>
            <w:tcW w:w="2765" w:type="dxa"/>
          </w:tcPr>
          <w:p w14:paraId="46D71DA8" w14:textId="77777777" w:rsidR="00381742" w:rsidRPr="00CA1C0F" w:rsidRDefault="00381742" w:rsidP="00CB4550">
            <w:pPr>
              <w:spacing w:line="260" w:lineRule="auto"/>
              <w:rPr>
                <w:rFonts w:asciiTheme="minorHAnsi" w:hAnsiTheme="minorHAnsi" w:cstheme="minorHAnsi"/>
                <w:sz w:val="24"/>
                <w:szCs w:val="24"/>
                <w:lang w:val="en-GB"/>
              </w:rPr>
            </w:pPr>
            <w:r w:rsidRPr="00CA1C0F">
              <w:rPr>
                <w:rFonts w:asciiTheme="minorHAnsi" w:hAnsiTheme="minorHAnsi" w:cstheme="minorHAnsi"/>
                <w:sz w:val="24"/>
                <w:szCs w:val="24"/>
                <w:lang w:val="en-GB"/>
              </w:rPr>
              <w:t>2</w:t>
            </w:r>
          </w:p>
        </w:tc>
      </w:tr>
      <w:tr w:rsidR="00CA1C0F" w:rsidRPr="00CA1C0F" w14:paraId="2C468002" w14:textId="77777777" w:rsidTr="00CB4550">
        <w:tc>
          <w:tcPr>
            <w:tcW w:w="3717" w:type="dxa"/>
          </w:tcPr>
          <w:p w14:paraId="2CDB4A96" w14:textId="77777777" w:rsidR="00381742" w:rsidRPr="00CA1C0F" w:rsidRDefault="00381742" w:rsidP="00CB4550">
            <w:pPr>
              <w:spacing w:line="260" w:lineRule="auto"/>
              <w:rPr>
                <w:rFonts w:asciiTheme="minorHAnsi" w:hAnsiTheme="minorHAnsi" w:cstheme="minorHAnsi"/>
                <w:sz w:val="24"/>
                <w:szCs w:val="24"/>
                <w:lang w:val="en-GB"/>
              </w:rPr>
            </w:pPr>
            <w:r w:rsidRPr="00CA1C0F">
              <w:rPr>
                <w:rFonts w:asciiTheme="minorHAnsi" w:hAnsiTheme="minorHAnsi" w:cstheme="minorHAnsi"/>
                <w:sz w:val="24"/>
                <w:szCs w:val="24"/>
                <w:lang w:val="en-GB"/>
              </w:rPr>
              <w:t>State (council forest, logging concessions and forest reserves)</w:t>
            </w:r>
          </w:p>
        </w:tc>
        <w:tc>
          <w:tcPr>
            <w:tcW w:w="2580" w:type="dxa"/>
          </w:tcPr>
          <w:p w14:paraId="73C91CB4" w14:textId="77777777" w:rsidR="00381742" w:rsidRPr="00CA1C0F" w:rsidRDefault="00381742" w:rsidP="00CB4550">
            <w:pPr>
              <w:spacing w:line="260" w:lineRule="auto"/>
              <w:rPr>
                <w:rFonts w:asciiTheme="minorHAnsi" w:hAnsiTheme="minorHAnsi" w:cstheme="minorHAnsi"/>
                <w:sz w:val="24"/>
                <w:szCs w:val="24"/>
                <w:lang w:val="en-GB"/>
              </w:rPr>
            </w:pPr>
            <w:r w:rsidRPr="00CA1C0F">
              <w:rPr>
                <w:rFonts w:asciiTheme="minorHAnsi" w:hAnsiTheme="minorHAnsi" w:cstheme="minorHAnsi"/>
                <w:sz w:val="24"/>
                <w:szCs w:val="24"/>
                <w:lang w:val="en-GB"/>
              </w:rPr>
              <w:t>64</w:t>
            </w:r>
          </w:p>
        </w:tc>
        <w:tc>
          <w:tcPr>
            <w:tcW w:w="2765" w:type="dxa"/>
          </w:tcPr>
          <w:p w14:paraId="055F18C9" w14:textId="77777777" w:rsidR="00381742" w:rsidRPr="00CA1C0F" w:rsidRDefault="00381742" w:rsidP="00CB4550">
            <w:pPr>
              <w:spacing w:line="260" w:lineRule="auto"/>
              <w:rPr>
                <w:rFonts w:asciiTheme="minorHAnsi" w:hAnsiTheme="minorHAnsi" w:cstheme="minorHAnsi"/>
                <w:sz w:val="24"/>
                <w:szCs w:val="24"/>
                <w:lang w:val="en-GB"/>
              </w:rPr>
            </w:pPr>
            <w:r w:rsidRPr="00CA1C0F">
              <w:rPr>
                <w:rFonts w:asciiTheme="minorHAnsi" w:hAnsiTheme="minorHAnsi" w:cstheme="minorHAnsi"/>
                <w:sz w:val="24"/>
                <w:szCs w:val="24"/>
                <w:lang w:val="en-GB"/>
              </w:rPr>
              <w:t>64</w:t>
            </w:r>
          </w:p>
        </w:tc>
      </w:tr>
      <w:tr w:rsidR="00CA1C0F" w:rsidRPr="00CA1C0F" w14:paraId="7F0EB1B8" w14:textId="77777777" w:rsidTr="00CB4550">
        <w:tc>
          <w:tcPr>
            <w:tcW w:w="3717" w:type="dxa"/>
          </w:tcPr>
          <w:p w14:paraId="27A98DEA" w14:textId="77777777" w:rsidR="00381742" w:rsidRPr="00CA1C0F" w:rsidRDefault="00381742" w:rsidP="00CB4550">
            <w:pPr>
              <w:spacing w:line="260" w:lineRule="auto"/>
              <w:rPr>
                <w:rFonts w:asciiTheme="minorHAnsi" w:hAnsiTheme="minorHAnsi" w:cstheme="minorHAnsi"/>
                <w:sz w:val="24"/>
                <w:szCs w:val="24"/>
                <w:lang w:val="en-GB"/>
              </w:rPr>
            </w:pPr>
            <w:r w:rsidRPr="00CA1C0F">
              <w:rPr>
                <w:rFonts w:asciiTheme="minorHAnsi" w:hAnsiTheme="minorHAnsi" w:cstheme="minorHAnsi"/>
                <w:sz w:val="24"/>
                <w:szCs w:val="24"/>
                <w:lang w:val="en-GB"/>
              </w:rPr>
              <w:t>Nobody</w:t>
            </w:r>
          </w:p>
        </w:tc>
        <w:tc>
          <w:tcPr>
            <w:tcW w:w="2580" w:type="dxa"/>
          </w:tcPr>
          <w:p w14:paraId="2EB624E6" w14:textId="77777777" w:rsidR="00381742" w:rsidRPr="00CA1C0F" w:rsidRDefault="00381742" w:rsidP="00CB4550">
            <w:pPr>
              <w:spacing w:line="260" w:lineRule="auto"/>
              <w:rPr>
                <w:rFonts w:asciiTheme="minorHAnsi" w:hAnsiTheme="minorHAnsi" w:cstheme="minorHAnsi"/>
                <w:sz w:val="24"/>
                <w:szCs w:val="24"/>
                <w:lang w:val="en-GB"/>
              </w:rPr>
            </w:pPr>
            <w:r w:rsidRPr="00CA1C0F">
              <w:rPr>
                <w:rFonts w:asciiTheme="minorHAnsi" w:hAnsiTheme="minorHAnsi" w:cstheme="minorHAnsi"/>
                <w:sz w:val="24"/>
                <w:szCs w:val="24"/>
                <w:lang w:val="en-GB"/>
              </w:rPr>
              <w:t>2</w:t>
            </w:r>
          </w:p>
        </w:tc>
        <w:tc>
          <w:tcPr>
            <w:tcW w:w="2765" w:type="dxa"/>
          </w:tcPr>
          <w:p w14:paraId="1CB24BB2" w14:textId="77777777" w:rsidR="00381742" w:rsidRPr="00CA1C0F" w:rsidRDefault="00381742" w:rsidP="00CB4550">
            <w:pPr>
              <w:spacing w:line="260" w:lineRule="auto"/>
              <w:rPr>
                <w:rFonts w:asciiTheme="minorHAnsi" w:hAnsiTheme="minorHAnsi" w:cstheme="minorHAnsi"/>
                <w:sz w:val="24"/>
                <w:szCs w:val="24"/>
                <w:lang w:val="en-GB"/>
              </w:rPr>
            </w:pPr>
            <w:r w:rsidRPr="00CA1C0F">
              <w:rPr>
                <w:rFonts w:asciiTheme="minorHAnsi" w:hAnsiTheme="minorHAnsi" w:cstheme="minorHAnsi"/>
                <w:sz w:val="24"/>
                <w:szCs w:val="24"/>
                <w:lang w:val="en-GB"/>
              </w:rPr>
              <w:t>2</w:t>
            </w:r>
          </w:p>
        </w:tc>
      </w:tr>
      <w:tr w:rsidR="00CA1C0F" w:rsidRPr="00CA1C0F" w14:paraId="5C2C0E40" w14:textId="77777777" w:rsidTr="00CB4550">
        <w:tc>
          <w:tcPr>
            <w:tcW w:w="3717" w:type="dxa"/>
          </w:tcPr>
          <w:p w14:paraId="71C4D9AD" w14:textId="77777777" w:rsidR="00381742" w:rsidRPr="00CA1C0F" w:rsidRDefault="00381742" w:rsidP="00CB4550">
            <w:pPr>
              <w:spacing w:line="260" w:lineRule="auto"/>
              <w:rPr>
                <w:rFonts w:asciiTheme="minorHAnsi" w:hAnsiTheme="minorHAnsi" w:cstheme="minorHAnsi"/>
                <w:sz w:val="24"/>
                <w:szCs w:val="24"/>
                <w:lang w:val="en-GB"/>
              </w:rPr>
            </w:pPr>
            <w:r w:rsidRPr="00CA1C0F">
              <w:rPr>
                <w:rFonts w:asciiTheme="minorHAnsi" w:hAnsiTheme="minorHAnsi" w:cstheme="minorHAnsi"/>
                <w:sz w:val="24"/>
                <w:szCs w:val="24"/>
                <w:lang w:val="en-GB"/>
              </w:rPr>
              <w:t>Total</w:t>
            </w:r>
          </w:p>
        </w:tc>
        <w:tc>
          <w:tcPr>
            <w:tcW w:w="2580" w:type="dxa"/>
          </w:tcPr>
          <w:p w14:paraId="27DFA92D" w14:textId="77777777" w:rsidR="00381742" w:rsidRPr="00CA1C0F" w:rsidRDefault="00381742" w:rsidP="00CB4550">
            <w:pPr>
              <w:spacing w:line="260" w:lineRule="auto"/>
              <w:rPr>
                <w:rFonts w:asciiTheme="minorHAnsi" w:hAnsiTheme="minorHAnsi" w:cstheme="minorHAnsi"/>
                <w:sz w:val="24"/>
                <w:szCs w:val="24"/>
                <w:lang w:val="en-GB"/>
              </w:rPr>
            </w:pPr>
            <w:r w:rsidRPr="00CA1C0F">
              <w:rPr>
                <w:rFonts w:asciiTheme="minorHAnsi" w:hAnsiTheme="minorHAnsi" w:cstheme="minorHAnsi"/>
                <w:sz w:val="24"/>
                <w:szCs w:val="24"/>
                <w:lang w:val="en-GB"/>
              </w:rPr>
              <w:t>100</w:t>
            </w:r>
          </w:p>
        </w:tc>
        <w:tc>
          <w:tcPr>
            <w:tcW w:w="2765" w:type="dxa"/>
          </w:tcPr>
          <w:p w14:paraId="4A69E968" w14:textId="77777777" w:rsidR="00381742" w:rsidRPr="00CA1C0F" w:rsidRDefault="00381742" w:rsidP="00CB4550">
            <w:pPr>
              <w:spacing w:line="260" w:lineRule="auto"/>
              <w:rPr>
                <w:rFonts w:asciiTheme="minorHAnsi" w:hAnsiTheme="minorHAnsi" w:cstheme="minorHAnsi"/>
                <w:sz w:val="24"/>
                <w:szCs w:val="24"/>
                <w:lang w:val="en-GB"/>
              </w:rPr>
            </w:pPr>
            <w:r w:rsidRPr="00CA1C0F">
              <w:rPr>
                <w:rFonts w:asciiTheme="minorHAnsi" w:hAnsiTheme="minorHAnsi" w:cstheme="minorHAnsi"/>
                <w:sz w:val="24"/>
                <w:szCs w:val="24"/>
                <w:lang w:val="en-GB"/>
              </w:rPr>
              <w:t>100</w:t>
            </w:r>
          </w:p>
        </w:tc>
      </w:tr>
    </w:tbl>
    <w:p w14:paraId="1FE9F802" w14:textId="77777777" w:rsidR="00FE307D" w:rsidRPr="00CA1C0F" w:rsidRDefault="00602D83" w:rsidP="00554BC4">
      <w:pPr>
        <w:spacing w:before="240"/>
        <w:rPr>
          <w:rFonts w:cstheme="minorHAnsi"/>
          <w:b/>
          <w:bCs/>
          <w:lang w:val="en-US"/>
        </w:rPr>
      </w:pPr>
      <w:r w:rsidRPr="00CA1C0F">
        <w:rPr>
          <w:rFonts w:cstheme="minorHAnsi"/>
          <w:b/>
          <w:bCs/>
          <w:lang w:val="en-US"/>
        </w:rPr>
        <w:t xml:space="preserve">3.3. </w:t>
      </w:r>
      <w:r w:rsidR="00FE307D" w:rsidRPr="00CA1C0F">
        <w:rPr>
          <w:rFonts w:cstheme="minorHAnsi"/>
          <w:b/>
          <w:bCs/>
          <w:lang w:val="en-US"/>
        </w:rPr>
        <w:t>Spatial Precision</w:t>
      </w:r>
    </w:p>
    <w:p w14:paraId="6DDC3978" w14:textId="77777777" w:rsidR="00FE307D" w:rsidRPr="00CA1C0F" w:rsidRDefault="00602D83" w:rsidP="00FE307D">
      <w:pPr>
        <w:rPr>
          <w:rFonts w:cstheme="minorHAnsi"/>
          <w:b/>
          <w:bCs/>
          <w:lang w:val="en-US"/>
        </w:rPr>
      </w:pPr>
      <w:r w:rsidRPr="00CA1C0F">
        <w:rPr>
          <w:rFonts w:cstheme="minorHAnsi"/>
          <w:b/>
          <w:bCs/>
          <w:lang w:val="en-US"/>
        </w:rPr>
        <w:t xml:space="preserve">3.3.1 </w:t>
      </w:r>
      <w:r w:rsidR="00FE307D" w:rsidRPr="00CA1C0F">
        <w:rPr>
          <w:rFonts w:cstheme="minorHAnsi"/>
          <w:b/>
          <w:bCs/>
          <w:lang w:val="en-US"/>
        </w:rPr>
        <w:t>GPS validation refined boundaries beyond pixel-level detection.</w:t>
      </w:r>
      <w:r w:rsidR="00377807" w:rsidRPr="00CA1C0F">
        <w:rPr>
          <w:rFonts w:cstheme="minorHAnsi"/>
          <w:b/>
          <w:bCs/>
          <w:lang w:val="en-US"/>
        </w:rPr>
        <w:t xml:space="preserve"> </w:t>
      </w:r>
    </w:p>
    <w:p w14:paraId="34959B25" w14:textId="08D106C4" w:rsidR="00377807" w:rsidRPr="00CA1C0F" w:rsidRDefault="00021321" w:rsidP="00602D83">
      <w:pPr>
        <w:spacing w:line="240" w:lineRule="auto"/>
        <w:rPr>
          <w:rFonts w:cstheme="minorHAnsi"/>
          <w:lang w:val="en-US"/>
        </w:rPr>
      </w:pPr>
      <w:r w:rsidRPr="00CA1C0F">
        <w:rPr>
          <w:rFonts w:cstheme="minorHAnsi"/>
          <w:lang w:val="en-US"/>
        </w:rPr>
        <w:t>Field survey for the validation of landcover and deforestation alert indicate, t</w:t>
      </w:r>
      <w:r w:rsidR="00377807" w:rsidRPr="00CA1C0F">
        <w:rPr>
          <w:rFonts w:cstheme="minorHAnsi"/>
          <w:lang w:val="en-US"/>
        </w:rPr>
        <w:t>here is also a rampant illegal logging within and around the council forest, communities forest and “</w:t>
      </w:r>
      <w:r w:rsidRPr="00CA1C0F">
        <w:rPr>
          <w:rFonts w:cstheme="minorHAnsi"/>
          <w:lang w:val="en-US"/>
        </w:rPr>
        <w:t>sale by standing volume</w:t>
      </w:r>
      <w:r w:rsidR="00377807" w:rsidRPr="00CA1C0F">
        <w:rPr>
          <w:rFonts w:cstheme="minorHAnsi"/>
          <w:lang w:val="en-US"/>
        </w:rPr>
        <w:t xml:space="preserve">” where operators carry logs and some use engine saw to make plank to be sale in the </w:t>
      </w:r>
      <w:r w:rsidRPr="00CA1C0F">
        <w:rPr>
          <w:rFonts w:cstheme="minorHAnsi"/>
          <w:lang w:val="en-US"/>
        </w:rPr>
        <w:t>neighboring</w:t>
      </w:r>
      <w:r w:rsidR="00377807" w:rsidRPr="00CA1C0F">
        <w:rPr>
          <w:rFonts w:cstheme="minorHAnsi"/>
          <w:lang w:val="en-US"/>
        </w:rPr>
        <w:t xml:space="preserve"> town. There are logs without mark and some with </w:t>
      </w:r>
      <w:r w:rsidRPr="00CA1C0F">
        <w:rPr>
          <w:rFonts w:cstheme="minorHAnsi"/>
          <w:lang w:val="en-US"/>
        </w:rPr>
        <w:t>counseled</w:t>
      </w:r>
      <w:r w:rsidR="00377807" w:rsidRPr="00CA1C0F">
        <w:rPr>
          <w:rFonts w:cstheme="minorHAnsi"/>
          <w:lang w:val="en-US"/>
        </w:rPr>
        <w:t xml:space="preserve"> mark within, </w:t>
      </w:r>
      <w:r w:rsidRPr="00CA1C0F">
        <w:rPr>
          <w:rFonts w:cstheme="minorHAnsi"/>
          <w:lang w:val="en-US"/>
        </w:rPr>
        <w:t xml:space="preserve">figure </w:t>
      </w:r>
      <w:r w:rsidR="00554BC4">
        <w:rPr>
          <w:rFonts w:cstheme="minorHAnsi"/>
          <w:lang w:val="en-US"/>
        </w:rPr>
        <w:t>11</w:t>
      </w:r>
      <w:r w:rsidRPr="00CA1C0F">
        <w:rPr>
          <w:rFonts w:cstheme="minorHAnsi"/>
          <w:lang w:val="en-US"/>
        </w:rPr>
        <w:t>.</w:t>
      </w:r>
      <w:r w:rsidR="00377807" w:rsidRPr="00CA1C0F">
        <w:rPr>
          <w:rFonts w:cstheme="minorHAnsi"/>
          <w:lang w:val="en-US"/>
        </w:rPr>
        <w:t xml:space="preserve"> </w:t>
      </w:r>
    </w:p>
    <w:p w14:paraId="6A6D994E" w14:textId="77777777" w:rsidR="00377807" w:rsidRPr="00CA1C0F" w:rsidRDefault="00377807" w:rsidP="00377807">
      <w:pPr>
        <w:spacing w:after="0" w:line="360" w:lineRule="auto"/>
        <w:rPr>
          <w:rFonts w:cstheme="minorHAnsi"/>
          <w:lang w:val="en-US"/>
        </w:rPr>
      </w:pPr>
      <w:r w:rsidRPr="00CA1C0F">
        <w:rPr>
          <w:rFonts w:cstheme="minorHAnsi"/>
          <w:noProof/>
          <w:lang w:val="en-US"/>
        </w:rPr>
        <w:drawing>
          <wp:inline distT="0" distB="0" distL="114300" distR="114300" wp14:anchorId="18271FD7" wp14:editId="2FFD3A1F">
            <wp:extent cx="1857375" cy="1393190"/>
            <wp:effectExtent l="0" t="0" r="1905" b="8890"/>
            <wp:docPr id="30" name="Picture 30" descr="C:\Users\Dr Juscar\Documents\GFW\Photo_yabassi\20230523_133044.jpg20230523_13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Dr Juscar\Documents\GFW\Photo_yabassi\20230523_133044.jpg20230523_133044"/>
                    <pic:cNvPicPr>
                      <a:picLocks noChangeAspect="1"/>
                    </pic:cNvPicPr>
                  </pic:nvPicPr>
                  <pic:blipFill>
                    <a:blip r:embed="rId20"/>
                    <a:srcRect/>
                    <a:stretch>
                      <a:fillRect/>
                    </a:stretch>
                  </pic:blipFill>
                  <pic:spPr>
                    <a:xfrm>
                      <a:off x="0" y="0"/>
                      <a:ext cx="1857375" cy="1393190"/>
                    </a:xfrm>
                    <a:prstGeom prst="rect">
                      <a:avLst/>
                    </a:prstGeom>
                  </pic:spPr>
                </pic:pic>
              </a:graphicData>
            </a:graphic>
          </wp:inline>
        </w:drawing>
      </w:r>
      <w:r w:rsidRPr="00CA1C0F">
        <w:rPr>
          <w:rFonts w:cstheme="minorHAnsi"/>
          <w:lang w:val="en-US"/>
        </w:rPr>
        <w:t xml:space="preserve"> </w:t>
      </w:r>
      <w:r w:rsidRPr="00CA1C0F">
        <w:rPr>
          <w:rFonts w:cstheme="minorHAnsi"/>
          <w:noProof/>
          <w:lang w:val="en-US"/>
        </w:rPr>
        <w:drawing>
          <wp:inline distT="0" distB="0" distL="114300" distR="114300" wp14:anchorId="20AB87E3" wp14:editId="6F88D406">
            <wp:extent cx="1857375" cy="1393825"/>
            <wp:effectExtent l="0" t="0" r="1905" b="8255"/>
            <wp:docPr id="31" name="Picture 31" descr="20230524_09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20230524_094104"/>
                    <pic:cNvPicPr>
                      <a:picLocks noChangeAspect="1"/>
                    </pic:cNvPicPr>
                  </pic:nvPicPr>
                  <pic:blipFill>
                    <a:blip r:embed="rId21"/>
                    <a:stretch>
                      <a:fillRect/>
                    </a:stretch>
                  </pic:blipFill>
                  <pic:spPr>
                    <a:xfrm>
                      <a:off x="0" y="0"/>
                      <a:ext cx="1857375" cy="1393825"/>
                    </a:xfrm>
                    <a:prstGeom prst="rect">
                      <a:avLst/>
                    </a:prstGeom>
                  </pic:spPr>
                </pic:pic>
              </a:graphicData>
            </a:graphic>
          </wp:inline>
        </w:drawing>
      </w:r>
      <w:r w:rsidRPr="00CA1C0F">
        <w:rPr>
          <w:rFonts w:cstheme="minorHAnsi"/>
          <w:noProof/>
          <w:lang w:val="en-US"/>
        </w:rPr>
        <w:drawing>
          <wp:inline distT="0" distB="0" distL="114300" distR="114300" wp14:anchorId="6F3ACBBC" wp14:editId="3DA6D851">
            <wp:extent cx="1845945" cy="1384935"/>
            <wp:effectExtent l="0" t="0" r="13335" b="1905"/>
            <wp:docPr id="32" name="Picture 32" descr="20230524_09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20230524_095109"/>
                    <pic:cNvPicPr>
                      <a:picLocks noChangeAspect="1"/>
                    </pic:cNvPicPr>
                  </pic:nvPicPr>
                  <pic:blipFill>
                    <a:blip r:embed="rId22"/>
                    <a:stretch>
                      <a:fillRect/>
                    </a:stretch>
                  </pic:blipFill>
                  <pic:spPr>
                    <a:xfrm>
                      <a:off x="0" y="0"/>
                      <a:ext cx="1845945" cy="1384935"/>
                    </a:xfrm>
                    <a:prstGeom prst="rect">
                      <a:avLst/>
                    </a:prstGeom>
                  </pic:spPr>
                </pic:pic>
              </a:graphicData>
            </a:graphic>
          </wp:inline>
        </w:drawing>
      </w:r>
    </w:p>
    <w:p w14:paraId="099F2E64" w14:textId="5A3C1014" w:rsidR="00377807" w:rsidRPr="00CA1C0F" w:rsidRDefault="00021321" w:rsidP="00377807">
      <w:pPr>
        <w:spacing w:after="0" w:line="360" w:lineRule="auto"/>
        <w:rPr>
          <w:rFonts w:cstheme="minorHAnsi"/>
          <w:b/>
          <w:bCs/>
          <w:lang w:val="en-US"/>
        </w:rPr>
      </w:pPr>
      <w:r w:rsidRPr="00CA1C0F">
        <w:rPr>
          <w:rFonts w:cstheme="minorHAnsi"/>
          <w:b/>
          <w:bCs/>
          <w:lang w:val="en-US"/>
        </w:rPr>
        <w:t>Figure</w:t>
      </w:r>
      <w:r w:rsidR="00377807" w:rsidRPr="00CA1C0F">
        <w:rPr>
          <w:rFonts w:cstheme="minorHAnsi"/>
          <w:b/>
          <w:bCs/>
          <w:lang w:val="en-US"/>
        </w:rPr>
        <w:t xml:space="preserve"> </w:t>
      </w:r>
      <w:r w:rsidR="00554BC4">
        <w:rPr>
          <w:rFonts w:cstheme="minorHAnsi"/>
          <w:b/>
          <w:bCs/>
          <w:lang w:val="en-US"/>
        </w:rPr>
        <w:t>11</w:t>
      </w:r>
      <w:r w:rsidR="00377807" w:rsidRPr="00CA1C0F">
        <w:rPr>
          <w:rFonts w:cstheme="minorHAnsi"/>
          <w:b/>
          <w:bCs/>
          <w:lang w:val="en-US"/>
        </w:rPr>
        <w:t xml:space="preserve">: Zone illegal logging activities in the area of interest </w:t>
      </w:r>
    </w:p>
    <w:p w14:paraId="3AC358C4" w14:textId="5811A92C" w:rsidR="00124502" w:rsidRPr="00CA1C0F" w:rsidRDefault="00021321" w:rsidP="00021321">
      <w:pPr>
        <w:spacing w:after="0" w:line="276" w:lineRule="auto"/>
        <w:rPr>
          <w:rFonts w:cstheme="minorHAnsi"/>
          <w:lang w:val="en-US"/>
        </w:rPr>
      </w:pPr>
      <w:r w:rsidRPr="00CA1C0F">
        <w:rPr>
          <w:rFonts w:cstheme="minorHAnsi"/>
          <w:lang w:val="en-US"/>
        </w:rPr>
        <w:t xml:space="preserve">The spatial evolution of deforestation drivers within a section of the area of interest indicate huge impact of human activities with large palm plantation, farmland with roads and in figure </w:t>
      </w:r>
      <w:r w:rsidR="00554BC4">
        <w:rPr>
          <w:rFonts w:cstheme="minorHAnsi"/>
          <w:lang w:val="en-US"/>
        </w:rPr>
        <w:t>12</w:t>
      </w:r>
      <w:r w:rsidRPr="00CA1C0F">
        <w:rPr>
          <w:rFonts w:cstheme="minorHAnsi"/>
          <w:lang w:val="en-US"/>
        </w:rPr>
        <w:t>.</w:t>
      </w:r>
    </w:p>
    <w:p w14:paraId="73313802" w14:textId="77777777" w:rsidR="00124502" w:rsidRPr="00CA1C0F" w:rsidRDefault="00124502" w:rsidP="005E16AB">
      <w:pPr>
        <w:tabs>
          <w:tab w:val="left" w:pos="0"/>
        </w:tabs>
        <w:spacing w:after="0" w:line="360" w:lineRule="auto"/>
        <w:jc w:val="both"/>
        <w:rPr>
          <w:rFonts w:cstheme="minorHAnsi"/>
        </w:rPr>
      </w:pPr>
      <w:r w:rsidRPr="00CA1C0F">
        <w:rPr>
          <w:rFonts w:cstheme="minorHAnsi"/>
          <w:noProof/>
          <w:lang w:val="en-US"/>
        </w:rPr>
        <w:lastRenderedPageBreak/>
        <w:drawing>
          <wp:inline distT="0" distB="0" distL="0" distR="0" wp14:anchorId="44C5805B" wp14:editId="67D9F03C">
            <wp:extent cx="6409320" cy="4473613"/>
            <wp:effectExtent l="0" t="0" r="0" b="3175"/>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ZD 1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9320" cy="4473613"/>
                    </a:xfrm>
                    <a:prstGeom prst="rect">
                      <a:avLst/>
                    </a:prstGeom>
                  </pic:spPr>
                </pic:pic>
              </a:graphicData>
            </a:graphic>
          </wp:inline>
        </w:drawing>
      </w:r>
    </w:p>
    <w:p w14:paraId="423E98A4" w14:textId="0895BFB5" w:rsidR="00021321" w:rsidRPr="00CA1C0F" w:rsidRDefault="00021321" w:rsidP="00124502">
      <w:pPr>
        <w:tabs>
          <w:tab w:val="left" w:pos="0"/>
        </w:tabs>
        <w:spacing w:line="360" w:lineRule="auto"/>
        <w:jc w:val="both"/>
        <w:rPr>
          <w:rFonts w:cstheme="minorHAnsi"/>
          <w:lang w:val="en-US"/>
        </w:rPr>
      </w:pPr>
      <w:r w:rsidRPr="00CA1C0F">
        <w:rPr>
          <w:rFonts w:cstheme="minorHAnsi"/>
          <w:lang w:val="en-US"/>
        </w:rPr>
        <w:t>Figure</w:t>
      </w:r>
      <w:r w:rsidR="005E16AB" w:rsidRPr="00CA1C0F">
        <w:rPr>
          <w:rFonts w:cstheme="minorHAnsi"/>
          <w:lang w:val="en-US"/>
        </w:rPr>
        <w:t xml:space="preserve"> </w:t>
      </w:r>
      <w:r w:rsidR="00554BC4">
        <w:rPr>
          <w:rFonts w:cstheme="minorHAnsi"/>
          <w:lang w:val="en-US"/>
        </w:rPr>
        <w:t>12</w:t>
      </w:r>
      <w:r w:rsidR="005E16AB" w:rsidRPr="00CA1C0F">
        <w:rPr>
          <w:rFonts w:cstheme="minorHAnsi"/>
          <w:lang w:val="en-US"/>
        </w:rPr>
        <w:t xml:space="preserve">: Evolution of deforestation drivers in </w:t>
      </w:r>
      <w:proofErr w:type="spellStart"/>
      <w:r w:rsidR="005E16AB" w:rsidRPr="00CA1C0F">
        <w:rPr>
          <w:rFonts w:cstheme="minorHAnsi"/>
          <w:lang w:val="en-US"/>
        </w:rPr>
        <w:t>Ndogbakand</w:t>
      </w:r>
      <w:proofErr w:type="spellEnd"/>
      <w:r w:rsidR="005E16AB" w:rsidRPr="00CA1C0F">
        <w:rPr>
          <w:rFonts w:cstheme="minorHAnsi"/>
          <w:lang w:val="en-US"/>
        </w:rPr>
        <w:t xml:space="preserve"> village</w:t>
      </w:r>
      <w:r w:rsidRPr="00CA1C0F">
        <w:rPr>
          <w:rFonts w:cstheme="minorHAnsi"/>
          <w:lang w:val="en-US"/>
        </w:rPr>
        <w:t xml:space="preserve"> </w:t>
      </w:r>
    </w:p>
    <w:p w14:paraId="7672A56A" w14:textId="1F06B07F" w:rsidR="00377807" w:rsidRPr="00CA1C0F" w:rsidRDefault="00602372" w:rsidP="00FE307D">
      <w:pPr>
        <w:rPr>
          <w:rFonts w:cstheme="minorHAnsi"/>
          <w:lang w:val="en-US"/>
        </w:rPr>
      </w:pPr>
      <w:r w:rsidRPr="00CA1C0F">
        <w:rPr>
          <w:rFonts w:cstheme="minorHAnsi"/>
          <w:lang w:val="en-US"/>
        </w:rPr>
        <w:t xml:space="preserve">Dissemination of these activities detected by Realtime satellite monitoring with GFW platform </w:t>
      </w:r>
      <w:r w:rsidR="00256FA3" w:rsidRPr="00CA1C0F">
        <w:rPr>
          <w:rFonts w:cstheme="minorHAnsi"/>
          <w:lang w:val="en-US"/>
        </w:rPr>
        <w:t>indicate high intrusion in forest concession s classified as permanent forest zone. Alert verified show rampant logging with abandoned of logs, cocoa farming, large and small holder palm plantation.</w:t>
      </w:r>
      <w:r w:rsidR="000133C5" w:rsidRPr="00CA1C0F">
        <w:rPr>
          <w:rFonts w:cstheme="minorHAnsi"/>
          <w:lang w:val="en-US"/>
        </w:rPr>
        <w:t xml:space="preserve"> </w:t>
      </w:r>
      <w:r w:rsidR="00554BC4" w:rsidRPr="00CA1C0F">
        <w:rPr>
          <w:rFonts w:cstheme="minorHAnsi"/>
          <w:lang w:val="en-US"/>
        </w:rPr>
        <w:t>F</w:t>
      </w:r>
      <w:r w:rsidR="000133C5" w:rsidRPr="00CA1C0F">
        <w:rPr>
          <w:rFonts w:cstheme="minorHAnsi"/>
          <w:lang w:val="en-US"/>
        </w:rPr>
        <w:t>igure</w:t>
      </w:r>
      <w:r w:rsidR="00554BC4">
        <w:rPr>
          <w:rFonts w:cstheme="minorHAnsi"/>
          <w:lang w:val="en-US"/>
        </w:rPr>
        <w:t xml:space="preserve"> 13 and 14 show the spatial representation of indicated deforestation alert and illegal activities within the study section in the KBA.</w:t>
      </w:r>
    </w:p>
    <w:p w14:paraId="2740CB8B" w14:textId="77777777" w:rsidR="00377807" w:rsidRPr="00CA1C0F" w:rsidRDefault="00377807" w:rsidP="00377807">
      <w:pPr>
        <w:spacing w:after="0" w:line="360" w:lineRule="auto"/>
        <w:rPr>
          <w:rFonts w:cstheme="minorHAnsi"/>
          <w:lang w:val="en-US"/>
        </w:rPr>
      </w:pPr>
      <w:r w:rsidRPr="00CA1C0F">
        <w:rPr>
          <w:rFonts w:cstheme="minorHAnsi"/>
          <w:noProof/>
          <w:lang w:val="en-US"/>
        </w:rPr>
        <w:lastRenderedPageBreak/>
        <w:drawing>
          <wp:inline distT="0" distB="0" distL="114300" distR="114300" wp14:anchorId="2EE20B15" wp14:editId="30D003F0">
            <wp:extent cx="6019138" cy="4950484"/>
            <wp:effectExtent l="0" t="0" r="1270" b="2540"/>
            <wp:docPr id="33" name="Picture 33" descr="documented_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ocumented_alert"/>
                    <pic:cNvPicPr>
                      <a:picLocks noChangeAspect="1"/>
                    </pic:cNvPicPr>
                  </pic:nvPicPr>
                  <pic:blipFill>
                    <a:blip r:embed="rId24"/>
                    <a:srcRect r="13950"/>
                    <a:stretch>
                      <a:fillRect/>
                    </a:stretch>
                  </pic:blipFill>
                  <pic:spPr>
                    <a:xfrm>
                      <a:off x="0" y="0"/>
                      <a:ext cx="6028442" cy="4958136"/>
                    </a:xfrm>
                    <a:prstGeom prst="rect">
                      <a:avLst/>
                    </a:prstGeom>
                  </pic:spPr>
                </pic:pic>
              </a:graphicData>
            </a:graphic>
          </wp:inline>
        </w:drawing>
      </w:r>
    </w:p>
    <w:p w14:paraId="7BCD6D08" w14:textId="253CFD51" w:rsidR="00377807" w:rsidRPr="00CA1C0F" w:rsidRDefault="00377807" w:rsidP="00377807">
      <w:pPr>
        <w:spacing w:afterLines="100" w:after="240" w:line="360" w:lineRule="auto"/>
        <w:rPr>
          <w:rFonts w:cstheme="minorHAnsi"/>
          <w:lang w:val="en-US"/>
        </w:rPr>
      </w:pPr>
      <w:r w:rsidRPr="00CA1C0F">
        <w:rPr>
          <w:rFonts w:cstheme="minorHAnsi"/>
          <w:lang w:val="en-US"/>
        </w:rPr>
        <w:t xml:space="preserve">Figure </w:t>
      </w:r>
      <w:r w:rsidR="00554BC4">
        <w:rPr>
          <w:rFonts w:cstheme="minorHAnsi"/>
          <w:lang w:val="en-US"/>
        </w:rPr>
        <w:t>13</w:t>
      </w:r>
      <w:r w:rsidRPr="00CA1C0F">
        <w:rPr>
          <w:rFonts w:cstheme="minorHAnsi"/>
          <w:lang w:val="en-US"/>
        </w:rPr>
        <w:t xml:space="preserve">: Spatial representation </w:t>
      </w:r>
      <w:r w:rsidR="00602372" w:rsidRPr="00CA1C0F">
        <w:rPr>
          <w:rFonts w:cstheme="minorHAnsi"/>
          <w:lang w:val="en-US"/>
        </w:rPr>
        <w:t xml:space="preserve">deforestation alert and survey alert </w:t>
      </w:r>
      <w:r w:rsidRPr="00CA1C0F">
        <w:rPr>
          <w:rFonts w:cstheme="minorHAnsi"/>
          <w:lang w:val="en-US"/>
        </w:rPr>
        <w:t xml:space="preserve">of documented forest alert </w:t>
      </w:r>
    </w:p>
    <w:p w14:paraId="12DCCE6F" w14:textId="77777777" w:rsidR="00377807" w:rsidRPr="00CA1C0F" w:rsidRDefault="00377807" w:rsidP="00377807">
      <w:pPr>
        <w:spacing w:after="0" w:line="360" w:lineRule="auto"/>
        <w:rPr>
          <w:rFonts w:cstheme="minorHAnsi"/>
          <w:lang w:val="en-US"/>
        </w:rPr>
      </w:pPr>
      <w:r w:rsidRPr="00CA1C0F">
        <w:rPr>
          <w:rFonts w:cstheme="minorHAnsi"/>
          <w:noProof/>
          <w:lang w:val="en-US"/>
        </w:rPr>
        <w:lastRenderedPageBreak/>
        <w:drawing>
          <wp:inline distT="0" distB="0" distL="114300" distR="114300" wp14:anchorId="3733E9D3" wp14:editId="5D9E231C">
            <wp:extent cx="6027089" cy="4967153"/>
            <wp:effectExtent l="0" t="0" r="0" b="5080"/>
            <wp:docPr id="34" name="Picture 34" descr="GFWdata_PP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FWdata_PPdata"/>
                    <pic:cNvPicPr>
                      <a:picLocks noChangeAspect="1"/>
                    </pic:cNvPicPr>
                  </pic:nvPicPr>
                  <pic:blipFill>
                    <a:blip r:embed="rId25"/>
                    <a:srcRect r="14126"/>
                    <a:stretch>
                      <a:fillRect/>
                    </a:stretch>
                  </pic:blipFill>
                  <pic:spPr>
                    <a:xfrm>
                      <a:off x="0" y="0"/>
                      <a:ext cx="6038019" cy="4976160"/>
                    </a:xfrm>
                    <a:prstGeom prst="rect">
                      <a:avLst/>
                    </a:prstGeom>
                  </pic:spPr>
                </pic:pic>
              </a:graphicData>
            </a:graphic>
          </wp:inline>
        </w:drawing>
      </w:r>
    </w:p>
    <w:p w14:paraId="3BE83BFC" w14:textId="446CE5ED" w:rsidR="00377807" w:rsidRPr="00CA1C0F" w:rsidRDefault="00377807" w:rsidP="00377807">
      <w:pPr>
        <w:spacing w:after="0" w:line="360" w:lineRule="auto"/>
        <w:rPr>
          <w:rFonts w:cstheme="minorHAnsi"/>
          <w:lang w:val="en-US"/>
        </w:rPr>
      </w:pPr>
      <w:r w:rsidRPr="00CA1C0F">
        <w:rPr>
          <w:rFonts w:cstheme="minorHAnsi"/>
          <w:lang w:val="en-US"/>
        </w:rPr>
        <w:t xml:space="preserve">Figure </w:t>
      </w:r>
      <w:r w:rsidR="00554BC4">
        <w:rPr>
          <w:rFonts w:cstheme="minorHAnsi"/>
          <w:lang w:val="en-US"/>
        </w:rPr>
        <w:t>14</w:t>
      </w:r>
      <w:r w:rsidRPr="00CA1C0F">
        <w:rPr>
          <w:rFonts w:cstheme="minorHAnsi"/>
          <w:lang w:val="en-US"/>
        </w:rPr>
        <w:t xml:space="preserve">: Spatial representation of illegal logging and </w:t>
      </w:r>
      <w:r w:rsidR="007157A3" w:rsidRPr="00CA1C0F">
        <w:rPr>
          <w:rFonts w:cstheme="minorHAnsi"/>
          <w:lang w:val="en-US"/>
        </w:rPr>
        <w:t>community’s</w:t>
      </w:r>
      <w:r w:rsidRPr="00CA1C0F">
        <w:rPr>
          <w:rFonts w:cstheme="minorHAnsi"/>
          <w:lang w:val="en-US"/>
        </w:rPr>
        <w:t xml:space="preserve"> livelihood activities in the area of interest</w:t>
      </w:r>
    </w:p>
    <w:p w14:paraId="57520D36" w14:textId="77777777" w:rsidR="00FE307D" w:rsidRPr="00CA1C0F" w:rsidRDefault="006F7AAD" w:rsidP="00FE307D">
      <w:pPr>
        <w:rPr>
          <w:rFonts w:cstheme="minorHAnsi"/>
          <w:b/>
          <w:bCs/>
          <w:lang w:val="en-US"/>
        </w:rPr>
      </w:pPr>
      <w:r w:rsidRPr="00CA1C0F">
        <w:rPr>
          <w:rFonts w:cstheme="minorHAnsi"/>
          <w:b/>
          <w:bCs/>
          <w:lang w:val="en-US"/>
        </w:rPr>
        <w:t xml:space="preserve">3.4. </w:t>
      </w:r>
      <w:r w:rsidR="00FE307D" w:rsidRPr="00CA1C0F">
        <w:rPr>
          <w:rFonts w:cstheme="minorHAnsi"/>
          <w:b/>
          <w:bCs/>
          <w:lang w:val="en-US"/>
        </w:rPr>
        <w:t>Governance Response</w:t>
      </w:r>
    </w:p>
    <w:p w14:paraId="01D1A238" w14:textId="77777777" w:rsidR="00FE307D" w:rsidRPr="00CA1C0F" w:rsidRDefault="00FE307D" w:rsidP="00FE307D">
      <w:pPr>
        <w:rPr>
          <w:rFonts w:cstheme="minorHAnsi"/>
          <w:lang w:val="en-US"/>
        </w:rPr>
      </w:pPr>
      <w:r w:rsidRPr="00CA1C0F">
        <w:rPr>
          <w:rFonts w:cstheme="minorHAnsi"/>
          <w:lang w:val="en-US"/>
        </w:rPr>
        <w:t>Embedding monitoring in C</w:t>
      </w:r>
      <w:r w:rsidR="006F7AAD" w:rsidRPr="00CA1C0F">
        <w:rPr>
          <w:rFonts w:cstheme="minorHAnsi"/>
          <w:lang w:val="en-US"/>
        </w:rPr>
        <w:t xml:space="preserve">ommunity </w:t>
      </w:r>
      <w:r w:rsidRPr="00CA1C0F">
        <w:rPr>
          <w:rFonts w:cstheme="minorHAnsi"/>
          <w:lang w:val="en-US"/>
        </w:rPr>
        <w:t>L</w:t>
      </w:r>
      <w:r w:rsidR="006F7AAD" w:rsidRPr="00CA1C0F">
        <w:rPr>
          <w:rFonts w:cstheme="minorHAnsi"/>
          <w:lang w:val="en-US"/>
        </w:rPr>
        <w:t xml:space="preserve">and </w:t>
      </w:r>
      <w:r w:rsidRPr="00CA1C0F">
        <w:rPr>
          <w:rFonts w:cstheme="minorHAnsi"/>
          <w:lang w:val="en-US"/>
        </w:rPr>
        <w:t>U</w:t>
      </w:r>
      <w:r w:rsidR="006F7AAD" w:rsidRPr="00CA1C0F">
        <w:rPr>
          <w:rFonts w:cstheme="minorHAnsi"/>
          <w:lang w:val="en-US"/>
        </w:rPr>
        <w:t xml:space="preserve">se </w:t>
      </w:r>
      <w:r w:rsidRPr="00CA1C0F">
        <w:rPr>
          <w:rFonts w:cstheme="minorHAnsi"/>
          <w:lang w:val="en-US"/>
        </w:rPr>
        <w:t>P</w:t>
      </w:r>
      <w:r w:rsidR="006F7AAD" w:rsidRPr="00CA1C0F">
        <w:rPr>
          <w:rFonts w:cstheme="minorHAnsi"/>
          <w:lang w:val="en-US"/>
        </w:rPr>
        <w:t>lan (CLUP)</w:t>
      </w:r>
      <w:r w:rsidRPr="00CA1C0F">
        <w:rPr>
          <w:rFonts w:cstheme="minorHAnsi"/>
          <w:lang w:val="en-US"/>
        </w:rPr>
        <w:t xml:space="preserve"> institutionalized patrols and sanctions, closing the detection–response gap.</w:t>
      </w:r>
    </w:p>
    <w:p w14:paraId="6248EA66" w14:textId="77777777" w:rsidR="008F49BB" w:rsidRPr="00CA1C0F" w:rsidRDefault="008F49BB" w:rsidP="008F49BB">
      <w:pPr>
        <w:rPr>
          <w:lang w:val="en-US"/>
        </w:rPr>
      </w:pPr>
      <w:r w:rsidRPr="00CA1C0F">
        <w:rPr>
          <w:lang w:val="en-US"/>
        </w:rPr>
        <w:t>Of the validated alerts, 31.32% triggered governance responses including patrol deployment and sanctions, indicating a measurable reduction in the detection–response gap compared to baseline conditions where alerts were not operationalized.</w:t>
      </w:r>
    </w:p>
    <w:p w14:paraId="225543C5" w14:textId="560C5634" w:rsidR="00377807" w:rsidRDefault="006F7AAD" w:rsidP="00377807">
      <w:pPr>
        <w:rPr>
          <w:rFonts w:cstheme="minorHAnsi"/>
          <w:lang w:val="en-US"/>
        </w:rPr>
      </w:pPr>
      <w:r w:rsidRPr="00CA1C0F">
        <w:rPr>
          <w:rFonts w:cstheme="minorHAnsi"/>
          <w:lang w:val="en-US"/>
        </w:rPr>
        <w:t xml:space="preserve">Longterm deforestation monitoring for sustainable biodiversity management relies on governance structures from down to top level where communities are very important. With the rate of deforestation and drivers found in the </w:t>
      </w:r>
      <w:proofErr w:type="spellStart"/>
      <w:r w:rsidRPr="00CA1C0F">
        <w:rPr>
          <w:rFonts w:cstheme="minorHAnsi"/>
          <w:lang w:val="en-US"/>
        </w:rPr>
        <w:t>Yabassi</w:t>
      </w:r>
      <w:proofErr w:type="spellEnd"/>
      <w:r w:rsidRPr="00CA1C0F">
        <w:rPr>
          <w:rFonts w:cstheme="minorHAnsi"/>
          <w:lang w:val="en-US"/>
        </w:rPr>
        <w:t xml:space="preserve"> KBA, it was necessary to engage local communities with participatory diagnostic of deforestation causes and implementation of local </w:t>
      </w:r>
      <w:proofErr w:type="spellStart"/>
      <w:r w:rsidRPr="00CA1C0F">
        <w:rPr>
          <w:rFonts w:cstheme="minorHAnsi"/>
          <w:lang w:val="en-US"/>
        </w:rPr>
        <w:t>landuse</w:t>
      </w:r>
      <w:proofErr w:type="spellEnd"/>
      <w:r w:rsidRPr="00CA1C0F">
        <w:rPr>
          <w:rFonts w:cstheme="minorHAnsi"/>
          <w:lang w:val="en-US"/>
        </w:rPr>
        <w:t xml:space="preserve"> plan as bas for change of actions in the forest. the la land use plan come with role and responsibilities for actors to be implement in other to reduce/ stop deforestation through an e</w:t>
      </w:r>
      <w:r w:rsidR="00377807" w:rsidRPr="00CA1C0F">
        <w:rPr>
          <w:rFonts w:cstheme="minorHAnsi"/>
          <w:lang w:val="en-US"/>
        </w:rPr>
        <w:t xml:space="preserve">laboration of monitoring plant for the implementation </w:t>
      </w:r>
      <w:r w:rsidRPr="00CA1C0F">
        <w:rPr>
          <w:rFonts w:cstheme="minorHAnsi"/>
          <w:lang w:val="en-US"/>
        </w:rPr>
        <w:t>by</w:t>
      </w:r>
      <w:r w:rsidR="00377807" w:rsidRPr="00CA1C0F">
        <w:rPr>
          <w:rFonts w:cstheme="minorHAnsi"/>
          <w:lang w:val="en-US"/>
        </w:rPr>
        <w:t xml:space="preserve"> communities</w:t>
      </w:r>
      <w:r w:rsidRPr="00CA1C0F">
        <w:rPr>
          <w:rFonts w:cstheme="minorHAnsi"/>
          <w:lang w:val="en-US"/>
        </w:rPr>
        <w:t xml:space="preserve">. </w:t>
      </w:r>
      <w:r w:rsidR="001C4902" w:rsidRPr="00CA1C0F">
        <w:rPr>
          <w:rFonts w:cstheme="minorHAnsi"/>
          <w:lang w:val="en-US"/>
        </w:rPr>
        <w:t xml:space="preserve">CLUP </w:t>
      </w:r>
      <w:r w:rsidR="001C4902" w:rsidRPr="00CA1C0F">
        <w:rPr>
          <w:rFonts w:cstheme="minorHAnsi"/>
          <w:lang w:val="en-US"/>
        </w:rPr>
        <w:lastRenderedPageBreak/>
        <w:t xml:space="preserve">committees conducted weekly patrols and applied traditional sanctions in cases of non-compliance, particularly in agricultural expansion zones. Divergent perceptions of forest ownership contribute to weak accountability and increased deforestation risk, underscoring the importance of tenure clarification in decentralized governance systems. </w:t>
      </w:r>
      <w:r w:rsidRPr="00CA1C0F">
        <w:rPr>
          <w:rFonts w:cstheme="minorHAnsi"/>
          <w:lang w:val="en-US"/>
        </w:rPr>
        <w:t xml:space="preserve">Figure </w:t>
      </w:r>
      <w:r w:rsidR="00A26867">
        <w:rPr>
          <w:rFonts w:cstheme="minorHAnsi"/>
          <w:lang w:val="en-US"/>
        </w:rPr>
        <w:t>6</w:t>
      </w:r>
      <w:r w:rsidRPr="00CA1C0F">
        <w:rPr>
          <w:rFonts w:cstheme="minorHAnsi"/>
          <w:lang w:val="en-US"/>
        </w:rPr>
        <w:t xml:space="preserve"> indicate the monitoring plan establish by communities using </w:t>
      </w:r>
      <w:proofErr w:type="spellStart"/>
      <w:r w:rsidRPr="00CA1C0F">
        <w:rPr>
          <w:rFonts w:cstheme="minorHAnsi"/>
          <w:lang w:val="en-US"/>
        </w:rPr>
        <w:t>landuse</w:t>
      </w:r>
      <w:proofErr w:type="spellEnd"/>
      <w:r w:rsidRPr="00CA1C0F">
        <w:rPr>
          <w:rFonts w:cstheme="minorHAnsi"/>
          <w:lang w:val="en-US"/>
        </w:rPr>
        <w:t xml:space="preserve"> plan </w:t>
      </w:r>
      <w:proofErr w:type="spellStart"/>
      <w:r w:rsidRPr="00CA1C0F">
        <w:rPr>
          <w:rFonts w:cstheme="minorHAnsi"/>
          <w:lang w:val="en-US"/>
        </w:rPr>
        <w:t>approh</w:t>
      </w:r>
      <w:proofErr w:type="spellEnd"/>
      <w:r w:rsidRPr="00CA1C0F">
        <w:rPr>
          <w:rFonts w:cstheme="minorHAnsi"/>
          <w:lang w:val="en-US"/>
        </w:rPr>
        <w:t>.</w:t>
      </w:r>
      <w:r w:rsidR="00377807" w:rsidRPr="00CA1C0F">
        <w:rPr>
          <w:rFonts w:cstheme="minorHAnsi"/>
          <w:lang w:val="en-US"/>
        </w:rPr>
        <w:t xml:space="preserve"> </w:t>
      </w:r>
    </w:p>
    <w:p w14:paraId="0DEDAF88" w14:textId="6E47F509" w:rsidR="00A26867" w:rsidRPr="00CA1C0F" w:rsidRDefault="00A26867" w:rsidP="00A26867">
      <w:pPr>
        <w:spacing w:after="0" w:line="260" w:lineRule="auto"/>
        <w:rPr>
          <w:rFonts w:cstheme="minorHAnsi"/>
          <w:b/>
          <w:bCs/>
          <w:lang w:val="en-US"/>
        </w:rPr>
      </w:pPr>
      <w:bookmarkStart w:id="6" w:name="_Toc92379952"/>
      <w:bookmarkStart w:id="7" w:name="_Toc142319576"/>
      <w:r w:rsidRPr="00CA1C0F">
        <w:rPr>
          <w:rFonts w:cstheme="minorHAnsi"/>
          <w:b/>
          <w:bCs/>
          <w:lang w:val="en-US"/>
        </w:rPr>
        <w:t xml:space="preserve">Table </w:t>
      </w:r>
      <w:r>
        <w:rPr>
          <w:rFonts w:cstheme="minorHAnsi"/>
          <w:b/>
          <w:bCs/>
          <w:lang w:val="en-US"/>
        </w:rPr>
        <w:t>6</w:t>
      </w:r>
      <w:r w:rsidRPr="00CA1C0F">
        <w:rPr>
          <w:rFonts w:cstheme="minorHAnsi"/>
          <w:b/>
          <w:bCs/>
          <w:lang w:val="en-US"/>
        </w:rPr>
        <w:t>: Monitoring plan</w:t>
      </w:r>
      <w:bookmarkEnd w:id="6"/>
      <w:bookmarkEnd w:id="7"/>
    </w:p>
    <w:tbl>
      <w:tblPr>
        <w:tblStyle w:val="TableGrid7"/>
        <w:tblW w:w="0" w:type="auto"/>
        <w:tblLook w:val="04A0" w:firstRow="1" w:lastRow="0" w:firstColumn="1" w:lastColumn="0" w:noHBand="0" w:noVBand="1"/>
      </w:tblPr>
      <w:tblGrid>
        <w:gridCol w:w="1414"/>
        <w:gridCol w:w="2086"/>
        <w:gridCol w:w="3298"/>
        <w:gridCol w:w="2264"/>
      </w:tblGrid>
      <w:tr w:rsidR="00CA1C0F" w:rsidRPr="00CA1C0F" w14:paraId="5D633CBE" w14:textId="77777777" w:rsidTr="00377807">
        <w:trPr>
          <w:trHeight w:val="575"/>
        </w:trPr>
        <w:tc>
          <w:tcPr>
            <w:tcW w:w="1414" w:type="dxa"/>
          </w:tcPr>
          <w:p w14:paraId="3C159896" w14:textId="77777777" w:rsidR="00377807" w:rsidRPr="00CA1C0F" w:rsidRDefault="00377807" w:rsidP="00CB4550">
            <w:pPr>
              <w:rPr>
                <w:rFonts w:asciiTheme="minorHAnsi" w:hAnsiTheme="minorHAnsi" w:cstheme="minorHAnsi"/>
                <w:b/>
                <w:bCs/>
                <w:sz w:val="24"/>
                <w:szCs w:val="24"/>
                <w:lang w:eastAsia="en-GB"/>
              </w:rPr>
            </w:pPr>
            <w:r w:rsidRPr="00CA1C0F">
              <w:rPr>
                <w:rFonts w:asciiTheme="minorHAnsi" w:hAnsiTheme="minorHAnsi" w:cstheme="minorHAnsi"/>
                <w:b/>
                <w:bCs/>
                <w:sz w:val="24"/>
                <w:szCs w:val="24"/>
                <w:lang w:eastAsia="en-GB"/>
              </w:rPr>
              <w:t>Zone</w:t>
            </w:r>
          </w:p>
        </w:tc>
        <w:tc>
          <w:tcPr>
            <w:tcW w:w="2086" w:type="dxa"/>
          </w:tcPr>
          <w:p w14:paraId="238B78ED" w14:textId="77777777" w:rsidR="00377807" w:rsidRPr="00CA1C0F" w:rsidRDefault="00377807" w:rsidP="00CB4550">
            <w:pPr>
              <w:rPr>
                <w:rFonts w:asciiTheme="minorHAnsi" w:hAnsiTheme="minorHAnsi" w:cstheme="minorHAnsi"/>
                <w:b/>
                <w:bCs/>
                <w:sz w:val="24"/>
                <w:szCs w:val="24"/>
                <w:lang w:eastAsia="en-GB"/>
              </w:rPr>
            </w:pPr>
            <w:proofErr w:type="spellStart"/>
            <w:r w:rsidRPr="00CA1C0F">
              <w:rPr>
                <w:rFonts w:asciiTheme="minorHAnsi" w:hAnsiTheme="minorHAnsi" w:cstheme="minorHAnsi"/>
                <w:b/>
                <w:bCs/>
                <w:sz w:val="24"/>
                <w:szCs w:val="24"/>
                <w:lang w:eastAsia="en-GB"/>
              </w:rPr>
              <w:t>Summary</w:t>
            </w:r>
            <w:proofErr w:type="spellEnd"/>
            <w:r w:rsidRPr="00CA1C0F">
              <w:rPr>
                <w:rFonts w:asciiTheme="minorHAnsi" w:hAnsiTheme="minorHAnsi" w:cstheme="minorHAnsi"/>
                <w:b/>
                <w:bCs/>
                <w:sz w:val="24"/>
                <w:szCs w:val="24"/>
                <w:lang w:eastAsia="en-GB"/>
              </w:rPr>
              <w:t xml:space="preserve"> of </w:t>
            </w:r>
            <w:proofErr w:type="spellStart"/>
            <w:r w:rsidRPr="00CA1C0F">
              <w:rPr>
                <w:rFonts w:asciiTheme="minorHAnsi" w:hAnsiTheme="minorHAnsi" w:cstheme="minorHAnsi"/>
                <w:b/>
                <w:bCs/>
                <w:sz w:val="24"/>
                <w:szCs w:val="24"/>
                <w:lang w:eastAsia="en-GB"/>
              </w:rPr>
              <w:t>strategic</w:t>
            </w:r>
            <w:proofErr w:type="spellEnd"/>
            <w:r w:rsidRPr="00CA1C0F">
              <w:rPr>
                <w:rFonts w:asciiTheme="minorHAnsi" w:hAnsiTheme="minorHAnsi" w:cstheme="minorHAnsi"/>
                <w:b/>
                <w:bCs/>
                <w:sz w:val="24"/>
                <w:szCs w:val="24"/>
                <w:lang w:eastAsia="en-GB"/>
              </w:rPr>
              <w:t xml:space="preserve"> Directives</w:t>
            </w:r>
          </w:p>
        </w:tc>
        <w:tc>
          <w:tcPr>
            <w:tcW w:w="3298" w:type="dxa"/>
          </w:tcPr>
          <w:p w14:paraId="38AAEC0C" w14:textId="77777777" w:rsidR="00377807" w:rsidRPr="00CA1C0F" w:rsidRDefault="00377807" w:rsidP="00CB4550">
            <w:pPr>
              <w:rPr>
                <w:rFonts w:asciiTheme="minorHAnsi" w:hAnsiTheme="minorHAnsi" w:cstheme="minorHAnsi"/>
                <w:b/>
                <w:bCs/>
                <w:sz w:val="24"/>
                <w:szCs w:val="24"/>
                <w:lang w:val="en-US" w:eastAsia="en-GB"/>
              </w:rPr>
            </w:pPr>
            <w:r w:rsidRPr="00CA1C0F">
              <w:rPr>
                <w:rFonts w:asciiTheme="minorHAnsi" w:hAnsiTheme="minorHAnsi" w:cstheme="minorHAnsi"/>
                <w:b/>
                <w:bCs/>
                <w:sz w:val="24"/>
                <w:szCs w:val="24"/>
                <w:lang w:val="en-US" w:eastAsia="en-GB"/>
              </w:rPr>
              <w:t>Who monitors, how, and how frequently</w:t>
            </w:r>
          </w:p>
        </w:tc>
        <w:tc>
          <w:tcPr>
            <w:tcW w:w="2264" w:type="dxa"/>
          </w:tcPr>
          <w:p w14:paraId="102E5AEF" w14:textId="77777777" w:rsidR="00377807" w:rsidRPr="00CA1C0F" w:rsidRDefault="00377807" w:rsidP="00CB4550">
            <w:pPr>
              <w:rPr>
                <w:rFonts w:asciiTheme="minorHAnsi" w:hAnsiTheme="minorHAnsi" w:cstheme="minorHAnsi"/>
                <w:b/>
                <w:bCs/>
                <w:sz w:val="24"/>
                <w:szCs w:val="24"/>
                <w:lang w:val="en-US" w:eastAsia="en-GB"/>
              </w:rPr>
            </w:pPr>
            <w:r w:rsidRPr="00CA1C0F">
              <w:rPr>
                <w:rFonts w:asciiTheme="minorHAnsi" w:hAnsiTheme="minorHAnsi" w:cstheme="minorHAnsi"/>
                <w:b/>
                <w:bCs/>
                <w:sz w:val="24"/>
                <w:szCs w:val="24"/>
                <w:lang w:val="en-US" w:eastAsia="en-GB"/>
              </w:rPr>
              <w:t>Next steps if rules are broken</w:t>
            </w:r>
          </w:p>
        </w:tc>
      </w:tr>
      <w:tr w:rsidR="00CA1C0F" w:rsidRPr="00CA1C0F" w14:paraId="5A321C97" w14:textId="77777777" w:rsidTr="0072139E">
        <w:trPr>
          <w:trHeight w:val="381"/>
        </w:trPr>
        <w:tc>
          <w:tcPr>
            <w:tcW w:w="1414" w:type="dxa"/>
          </w:tcPr>
          <w:p w14:paraId="431E2E86" w14:textId="77777777" w:rsidR="00377807" w:rsidRPr="00CA1C0F" w:rsidRDefault="00377807" w:rsidP="00CB4550">
            <w:pPr>
              <w:rPr>
                <w:rFonts w:asciiTheme="minorHAnsi" w:hAnsiTheme="minorHAnsi" w:cstheme="minorHAnsi"/>
                <w:sz w:val="24"/>
                <w:szCs w:val="24"/>
              </w:rPr>
            </w:pPr>
            <w:proofErr w:type="spellStart"/>
            <w:r w:rsidRPr="00CA1C0F">
              <w:rPr>
                <w:rFonts w:asciiTheme="minorHAnsi" w:hAnsiTheme="minorHAnsi" w:cstheme="minorHAnsi"/>
                <w:sz w:val="24"/>
                <w:szCs w:val="24"/>
              </w:rPr>
              <w:t>Built</w:t>
            </w:r>
            <w:proofErr w:type="spellEnd"/>
            <w:r w:rsidRPr="00CA1C0F">
              <w:rPr>
                <w:rFonts w:asciiTheme="minorHAnsi" w:hAnsiTheme="minorHAnsi" w:cstheme="minorHAnsi"/>
                <w:sz w:val="24"/>
                <w:szCs w:val="24"/>
              </w:rPr>
              <w:t xml:space="preserve"> Area</w:t>
            </w:r>
          </w:p>
        </w:tc>
        <w:tc>
          <w:tcPr>
            <w:tcW w:w="2086" w:type="dxa"/>
          </w:tcPr>
          <w:p w14:paraId="77EB9AED" w14:textId="77777777" w:rsidR="00377807" w:rsidRPr="00CA1C0F" w:rsidRDefault="00377807" w:rsidP="00CB4550">
            <w:pPr>
              <w:rPr>
                <w:rFonts w:asciiTheme="minorHAnsi" w:hAnsiTheme="minorHAnsi" w:cstheme="minorHAnsi"/>
                <w:sz w:val="24"/>
                <w:szCs w:val="24"/>
                <w:lang w:val="en-US" w:eastAsia="en-GB"/>
              </w:rPr>
            </w:pPr>
            <w:r w:rsidRPr="00CA1C0F">
              <w:rPr>
                <w:rFonts w:asciiTheme="minorHAnsi" w:hAnsiTheme="minorHAnsi" w:cstheme="minorHAnsi"/>
                <w:sz w:val="24"/>
                <w:szCs w:val="24"/>
                <w:lang w:val="en-US" w:eastAsia="en-GB"/>
              </w:rPr>
              <w:t xml:space="preserve">- lands in the area are not for sale </w:t>
            </w:r>
          </w:p>
          <w:p w14:paraId="24A3648B" w14:textId="77777777" w:rsidR="00377807" w:rsidRPr="00CA1C0F" w:rsidRDefault="00377807" w:rsidP="00CB4550">
            <w:pPr>
              <w:rPr>
                <w:rFonts w:asciiTheme="minorHAnsi" w:hAnsiTheme="minorHAnsi" w:cstheme="minorHAnsi"/>
                <w:sz w:val="24"/>
                <w:szCs w:val="24"/>
                <w:lang w:val="en-US" w:eastAsia="en-GB"/>
              </w:rPr>
            </w:pPr>
          </w:p>
        </w:tc>
        <w:tc>
          <w:tcPr>
            <w:tcW w:w="3298" w:type="dxa"/>
          </w:tcPr>
          <w:p w14:paraId="2B54F872" w14:textId="77777777" w:rsidR="00377807" w:rsidRPr="00CA1C0F" w:rsidRDefault="00377807" w:rsidP="00CB4550">
            <w:pPr>
              <w:rPr>
                <w:rFonts w:asciiTheme="minorHAnsi" w:hAnsiTheme="minorHAnsi" w:cstheme="minorHAnsi"/>
                <w:sz w:val="24"/>
                <w:szCs w:val="24"/>
                <w:lang w:val="en-US" w:eastAsia="en-GB"/>
              </w:rPr>
            </w:pPr>
            <w:r w:rsidRPr="00CA1C0F">
              <w:rPr>
                <w:rFonts w:asciiTheme="minorHAnsi" w:hAnsiTheme="minorHAnsi" w:cstheme="minorHAnsi"/>
                <w:sz w:val="24"/>
                <w:szCs w:val="24"/>
                <w:lang w:val="en-US" w:eastAsia="en-GB"/>
              </w:rPr>
              <w:t xml:space="preserve">The CLUP committee does weekly monitoring when doing their activities  </w:t>
            </w:r>
          </w:p>
        </w:tc>
        <w:tc>
          <w:tcPr>
            <w:tcW w:w="2264" w:type="dxa"/>
          </w:tcPr>
          <w:p w14:paraId="75CBFFFB" w14:textId="77777777" w:rsidR="00377807" w:rsidRPr="00CA1C0F" w:rsidRDefault="00377807" w:rsidP="00CB4550">
            <w:pPr>
              <w:rPr>
                <w:rFonts w:asciiTheme="minorHAnsi" w:hAnsiTheme="minorHAnsi" w:cstheme="minorHAnsi"/>
                <w:sz w:val="24"/>
                <w:szCs w:val="24"/>
                <w:lang w:eastAsia="en-GB"/>
              </w:rPr>
            </w:pPr>
            <w:r w:rsidRPr="00CA1C0F">
              <w:rPr>
                <w:rFonts w:asciiTheme="minorHAnsi" w:hAnsiTheme="minorHAnsi" w:cstheme="minorHAnsi"/>
                <w:sz w:val="24"/>
                <w:szCs w:val="24"/>
                <w:lang w:eastAsia="en-GB"/>
              </w:rPr>
              <w:t>-</w:t>
            </w:r>
            <w:proofErr w:type="spellStart"/>
            <w:r w:rsidRPr="00CA1C0F">
              <w:rPr>
                <w:rFonts w:asciiTheme="minorHAnsi" w:hAnsiTheme="minorHAnsi" w:cstheme="minorHAnsi"/>
                <w:sz w:val="24"/>
                <w:szCs w:val="24"/>
                <w:lang w:eastAsia="en-GB"/>
              </w:rPr>
              <w:t>Traditional</w:t>
            </w:r>
            <w:proofErr w:type="spellEnd"/>
            <w:r w:rsidRPr="00CA1C0F">
              <w:rPr>
                <w:rFonts w:asciiTheme="minorHAnsi" w:hAnsiTheme="minorHAnsi" w:cstheme="minorHAnsi"/>
                <w:sz w:val="24"/>
                <w:szCs w:val="24"/>
                <w:lang w:eastAsia="en-GB"/>
              </w:rPr>
              <w:t xml:space="preserve"> sanction </w:t>
            </w:r>
          </w:p>
          <w:p w14:paraId="2E2846D5" w14:textId="77777777" w:rsidR="00377807" w:rsidRPr="00CA1C0F" w:rsidRDefault="00377807" w:rsidP="00CB4550">
            <w:pPr>
              <w:rPr>
                <w:rFonts w:asciiTheme="minorHAnsi" w:hAnsiTheme="minorHAnsi" w:cstheme="minorHAnsi"/>
                <w:i/>
                <w:sz w:val="24"/>
                <w:szCs w:val="24"/>
                <w:lang w:eastAsia="en-GB"/>
              </w:rPr>
            </w:pPr>
          </w:p>
        </w:tc>
      </w:tr>
      <w:tr w:rsidR="00CA1C0F" w:rsidRPr="00CA1C0F" w14:paraId="2A81ADDA" w14:textId="77777777" w:rsidTr="00377807">
        <w:tc>
          <w:tcPr>
            <w:tcW w:w="1414" w:type="dxa"/>
          </w:tcPr>
          <w:p w14:paraId="4F7FA412" w14:textId="77777777" w:rsidR="00377807" w:rsidRPr="00CA1C0F" w:rsidRDefault="00377807" w:rsidP="00CB4550">
            <w:pPr>
              <w:rPr>
                <w:rFonts w:asciiTheme="minorHAnsi" w:hAnsiTheme="minorHAnsi" w:cstheme="minorHAnsi"/>
                <w:sz w:val="24"/>
                <w:szCs w:val="24"/>
              </w:rPr>
            </w:pPr>
            <w:r w:rsidRPr="00CA1C0F">
              <w:rPr>
                <w:rFonts w:asciiTheme="minorHAnsi" w:hAnsiTheme="minorHAnsi" w:cstheme="minorHAnsi"/>
                <w:sz w:val="24"/>
                <w:szCs w:val="24"/>
              </w:rPr>
              <w:t>Agriculture</w:t>
            </w:r>
          </w:p>
        </w:tc>
        <w:tc>
          <w:tcPr>
            <w:tcW w:w="2086" w:type="dxa"/>
          </w:tcPr>
          <w:p w14:paraId="6EC630DC" w14:textId="77777777" w:rsidR="00377807" w:rsidRPr="00CA1C0F" w:rsidRDefault="00377807" w:rsidP="00CB4550">
            <w:pPr>
              <w:rPr>
                <w:rFonts w:asciiTheme="minorHAnsi" w:hAnsiTheme="minorHAnsi" w:cstheme="minorHAnsi"/>
                <w:sz w:val="24"/>
                <w:szCs w:val="24"/>
                <w:lang w:val="en-US" w:eastAsia="en-GB"/>
              </w:rPr>
            </w:pPr>
            <w:r w:rsidRPr="00CA1C0F">
              <w:rPr>
                <w:rFonts w:asciiTheme="minorHAnsi" w:hAnsiTheme="minorHAnsi" w:cstheme="minorHAnsi"/>
                <w:sz w:val="24"/>
                <w:szCs w:val="24"/>
                <w:lang w:val="en-US" w:eastAsia="en-GB"/>
              </w:rPr>
              <w:t>- lands in the area not to be sold</w:t>
            </w:r>
          </w:p>
        </w:tc>
        <w:tc>
          <w:tcPr>
            <w:tcW w:w="3298" w:type="dxa"/>
          </w:tcPr>
          <w:p w14:paraId="444D5E75" w14:textId="77777777" w:rsidR="00377807" w:rsidRPr="00CA1C0F" w:rsidRDefault="00377807" w:rsidP="00CB4550">
            <w:pPr>
              <w:rPr>
                <w:rFonts w:asciiTheme="minorHAnsi" w:hAnsiTheme="minorHAnsi" w:cstheme="minorHAnsi"/>
                <w:sz w:val="24"/>
                <w:szCs w:val="24"/>
                <w:lang w:val="en-US" w:eastAsia="en-GB"/>
              </w:rPr>
            </w:pPr>
            <w:r w:rsidRPr="00CA1C0F">
              <w:rPr>
                <w:rFonts w:asciiTheme="minorHAnsi" w:hAnsiTheme="minorHAnsi" w:cstheme="minorHAnsi"/>
                <w:sz w:val="24"/>
                <w:szCs w:val="24"/>
                <w:lang w:val="en-US" w:eastAsia="en-GB"/>
              </w:rPr>
              <w:t xml:space="preserve">The CLUP committee does weekly monitoring when doing their activities  </w:t>
            </w:r>
          </w:p>
        </w:tc>
        <w:tc>
          <w:tcPr>
            <w:tcW w:w="2264" w:type="dxa"/>
          </w:tcPr>
          <w:p w14:paraId="672D9621" w14:textId="77777777" w:rsidR="00377807" w:rsidRPr="00CA1C0F" w:rsidRDefault="00377807" w:rsidP="00CB4550">
            <w:pPr>
              <w:rPr>
                <w:rFonts w:asciiTheme="minorHAnsi" w:hAnsiTheme="minorHAnsi" w:cstheme="minorHAnsi"/>
                <w:sz w:val="24"/>
                <w:szCs w:val="24"/>
                <w:lang w:eastAsia="en-GB"/>
              </w:rPr>
            </w:pPr>
            <w:r w:rsidRPr="00CA1C0F">
              <w:rPr>
                <w:rFonts w:asciiTheme="minorHAnsi" w:hAnsiTheme="minorHAnsi" w:cstheme="minorHAnsi"/>
                <w:sz w:val="24"/>
                <w:szCs w:val="24"/>
                <w:lang w:eastAsia="en-GB"/>
              </w:rPr>
              <w:t>-</w:t>
            </w:r>
            <w:proofErr w:type="spellStart"/>
            <w:r w:rsidRPr="00CA1C0F">
              <w:rPr>
                <w:rFonts w:asciiTheme="minorHAnsi" w:hAnsiTheme="minorHAnsi" w:cstheme="minorHAnsi"/>
                <w:sz w:val="24"/>
                <w:szCs w:val="24"/>
                <w:lang w:eastAsia="en-GB"/>
              </w:rPr>
              <w:t>Traditional</w:t>
            </w:r>
            <w:proofErr w:type="spellEnd"/>
            <w:r w:rsidRPr="00CA1C0F">
              <w:rPr>
                <w:rFonts w:asciiTheme="minorHAnsi" w:hAnsiTheme="minorHAnsi" w:cstheme="minorHAnsi"/>
                <w:sz w:val="24"/>
                <w:szCs w:val="24"/>
                <w:lang w:eastAsia="en-GB"/>
              </w:rPr>
              <w:t xml:space="preserve"> sanction </w:t>
            </w:r>
          </w:p>
          <w:p w14:paraId="5AE551D8" w14:textId="77777777" w:rsidR="00377807" w:rsidRPr="00CA1C0F" w:rsidRDefault="00377807" w:rsidP="00CB4550">
            <w:pPr>
              <w:rPr>
                <w:rFonts w:asciiTheme="minorHAnsi" w:hAnsiTheme="minorHAnsi" w:cstheme="minorHAnsi"/>
                <w:i/>
                <w:sz w:val="24"/>
                <w:szCs w:val="24"/>
                <w:lang w:eastAsia="en-GB"/>
              </w:rPr>
            </w:pPr>
          </w:p>
        </w:tc>
      </w:tr>
      <w:tr w:rsidR="00CA1C0F" w:rsidRPr="00CA1C0F" w14:paraId="14111F20" w14:textId="77777777" w:rsidTr="00377807">
        <w:tc>
          <w:tcPr>
            <w:tcW w:w="1414" w:type="dxa"/>
          </w:tcPr>
          <w:p w14:paraId="4BF74AA1" w14:textId="77777777" w:rsidR="00377807" w:rsidRPr="00CA1C0F" w:rsidRDefault="00377807" w:rsidP="00CB4550">
            <w:pPr>
              <w:rPr>
                <w:rFonts w:asciiTheme="minorHAnsi" w:hAnsiTheme="minorHAnsi" w:cstheme="minorHAnsi"/>
                <w:sz w:val="24"/>
                <w:szCs w:val="24"/>
              </w:rPr>
            </w:pPr>
            <w:r w:rsidRPr="00CA1C0F">
              <w:rPr>
                <w:rFonts w:asciiTheme="minorHAnsi" w:hAnsiTheme="minorHAnsi" w:cstheme="minorHAnsi"/>
                <w:sz w:val="24"/>
                <w:szCs w:val="24"/>
              </w:rPr>
              <w:t>Forest (</w:t>
            </w:r>
            <w:proofErr w:type="spellStart"/>
            <w:r w:rsidRPr="00CA1C0F">
              <w:rPr>
                <w:rFonts w:asciiTheme="minorHAnsi" w:hAnsiTheme="minorHAnsi" w:cstheme="minorHAnsi"/>
                <w:sz w:val="24"/>
                <w:szCs w:val="24"/>
              </w:rPr>
              <w:t>including</w:t>
            </w:r>
            <w:proofErr w:type="spellEnd"/>
            <w:r w:rsidRPr="00CA1C0F">
              <w:rPr>
                <w:rFonts w:asciiTheme="minorHAnsi" w:hAnsiTheme="minorHAnsi" w:cstheme="minorHAnsi"/>
                <w:sz w:val="24"/>
                <w:szCs w:val="24"/>
              </w:rPr>
              <w:t xml:space="preserve"> Community Forest)</w:t>
            </w:r>
          </w:p>
        </w:tc>
        <w:tc>
          <w:tcPr>
            <w:tcW w:w="2086" w:type="dxa"/>
          </w:tcPr>
          <w:p w14:paraId="68F6D26F" w14:textId="77777777" w:rsidR="00377807" w:rsidRPr="00CA1C0F" w:rsidRDefault="00377807" w:rsidP="00CB4550">
            <w:pPr>
              <w:rPr>
                <w:rFonts w:asciiTheme="minorHAnsi" w:hAnsiTheme="minorHAnsi" w:cstheme="minorHAnsi"/>
                <w:sz w:val="24"/>
                <w:szCs w:val="24"/>
                <w:lang w:val="en-US" w:eastAsia="en-GB"/>
              </w:rPr>
            </w:pPr>
            <w:r w:rsidRPr="00CA1C0F">
              <w:rPr>
                <w:rFonts w:asciiTheme="minorHAnsi" w:hAnsiTheme="minorHAnsi" w:cstheme="minorHAnsi"/>
                <w:sz w:val="24"/>
                <w:szCs w:val="24"/>
                <w:lang w:val="en-US" w:eastAsia="en-GB"/>
              </w:rPr>
              <w:t>- lands in the area not to be sold</w:t>
            </w:r>
          </w:p>
          <w:p w14:paraId="5FF3E542" w14:textId="77777777" w:rsidR="00377807" w:rsidRPr="00CA1C0F" w:rsidRDefault="00377807" w:rsidP="00CB4550">
            <w:pPr>
              <w:rPr>
                <w:rFonts w:asciiTheme="minorHAnsi" w:hAnsiTheme="minorHAnsi" w:cstheme="minorHAnsi"/>
                <w:sz w:val="24"/>
                <w:szCs w:val="24"/>
                <w:lang w:eastAsia="en-GB"/>
              </w:rPr>
            </w:pPr>
            <w:r w:rsidRPr="00CA1C0F">
              <w:rPr>
                <w:rFonts w:asciiTheme="minorHAnsi" w:hAnsiTheme="minorHAnsi" w:cstheme="minorHAnsi"/>
                <w:sz w:val="24"/>
                <w:szCs w:val="24"/>
                <w:lang w:eastAsia="en-GB"/>
              </w:rPr>
              <w:t xml:space="preserve">- No destruction of </w:t>
            </w:r>
            <w:proofErr w:type="spellStart"/>
            <w:r w:rsidRPr="00CA1C0F">
              <w:rPr>
                <w:rFonts w:asciiTheme="minorHAnsi" w:hAnsiTheme="minorHAnsi" w:cstheme="minorHAnsi"/>
                <w:sz w:val="24"/>
                <w:szCs w:val="24"/>
                <w:lang w:eastAsia="en-GB"/>
              </w:rPr>
              <w:t>NTFPs</w:t>
            </w:r>
            <w:proofErr w:type="spellEnd"/>
            <w:r w:rsidRPr="00CA1C0F">
              <w:rPr>
                <w:rFonts w:asciiTheme="minorHAnsi" w:hAnsiTheme="minorHAnsi" w:cstheme="minorHAnsi"/>
                <w:sz w:val="24"/>
                <w:szCs w:val="24"/>
                <w:lang w:eastAsia="en-GB"/>
              </w:rPr>
              <w:t xml:space="preserve"> </w:t>
            </w:r>
          </w:p>
        </w:tc>
        <w:tc>
          <w:tcPr>
            <w:tcW w:w="3298" w:type="dxa"/>
          </w:tcPr>
          <w:p w14:paraId="2AAEF543" w14:textId="77777777" w:rsidR="00377807" w:rsidRPr="00CA1C0F" w:rsidRDefault="00377807" w:rsidP="00CB4550">
            <w:pPr>
              <w:rPr>
                <w:rFonts w:asciiTheme="minorHAnsi" w:hAnsiTheme="minorHAnsi" w:cstheme="minorHAnsi"/>
                <w:i/>
                <w:sz w:val="24"/>
                <w:szCs w:val="24"/>
                <w:lang w:val="en-US" w:eastAsia="en-GB"/>
              </w:rPr>
            </w:pPr>
            <w:r w:rsidRPr="00CA1C0F">
              <w:rPr>
                <w:rFonts w:asciiTheme="minorHAnsi" w:hAnsiTheme="minorHAnsi" w:cstheme="minorHAnsi"/>
                <w:sz w:val="24"/>
                <w:szCs w:val="24"/>
                <w:lang w:val="en-US" w:eastAsia="en-GB"/>
              </w:rPr>
              <w:t>The CLUP committee does monthly monitoring. Once per month, field missions will be done.</w:t>
            </w:r>
          </w:p>
        </w:tc>
        <w:tc>
          <w:tcPr>
            <w:tcW w:w="2264" w:type="dxa"/>
          </w:tcPr>
          <w:p w14:paraId="1503CE7B" w14:textId="77777777" w:rsidR="00377807" w:rsidRPr="00CA1C0F" w:rsidRDefault="00377807" w:rsidP="00CB4550">
            <w:pPr>
              <w:rPr>
                <w:rFonts w:asciiTheme="minorHAnsi" w:hAnsiTheme="minorHAnsi" w:cstheme="minorHAnsi"/>
                <w:sz w:val="24"/>
                <w:szCs w:val="24"/>
                <w:lang w:eastAsia="en-GB"/>
              </w:rPr>
            </w:pPr>
            <w:r w:rsidRPr="00CA1C0F">
              <w:rPr>
                <w:rFonts w:asciiTheme="minorHAnsi" w:hAnsiTheme="minorHAnsi" w:cstheme="minorHAnsi"/>
                <w:sz w:val="24"/>
                <w:szCs w:val="24"/>
                <w:lang w:eastAsia="en-GB"/>
              </w:rPr>
              <w:t>-</w:t>
            </w:r>
            <w:proofErr w:type="spellStart"/>
            <w:r w:rsidRPr="00CA1C0F">
              <w:rPr>
                <w:rFonts w:asciiTheme="minorHAnsi" w:hAnsiTheme="minorHAnsi" w:cstheme="minorHAnsi"/>
                <w:sz w:val="24"/>
                <w:szCs w:val="24"/>
                <w:lang w:eastAsia="en-GB"/>
              </w:rPr>
              <w:t>Traditional</w:t>
            </w:r>
            <w:proofErr w:type="spellEnd"/>
            <w:r w:rsidRPr="00CA1C0F">
              <w:rPr>
                <w:rFonts w:asciiTheme="minorHAnsi" w:hAnsiTheme="minorHAnsi" w:cstheme="minorHAnsi"/>
                <w:sz w:val="24"/>
                <w:szCs w:val="24"/>
                <w:lang w:eastAsia="en-GB"/>
              </w:rPr>
              <w:t xml:space="preserve"> sanction </w:t>
            </w:r>
          </w:p>
          <w:p w14:paraId="4E14EE91" w14:textId="77777777" w:rsidR="00377807" w:rsidRPr="00CA1C0F" w:rsidRDefault="00377807" w:rsidP="00CB4550">
            <w:pPr>
              <w:rPr>
                <w:rFonts w:asciiTheme="minorHAnsi" w:hAnsiTheme="minorHAnsi" w:cstheme="minorHAnsi"/>
                <w:sz w:val="24"/>
                <w:szCs w:val="24"/>
                <w:lang w:eastAsia="en-GB"/>
              </w:rPr>
            </w:pPr>
          </w:p>
        </w:tc>
      </w:tr>
    </w:tbl>
    <w:p w14:paraId="0E190273" w14:textId="77777777" w:rsidR="00FA6C54" w:rsidRPr="00CA1C0F" w:rsidRDefault="00FA6C54" w:rsidP="00377807">
      <w:pPr>
        <w:spacing w:after="0" w:line="260" w:lineRule="auto"/>
        <w:rPr>
          <w:rFonts w:cstheme="minorHAnsi"/>
          <w:lang w:val="en-US"/>
        </w:rPr>
      </w:pPr>
    </w:p>
    <w:p w14:paraId="707FB7F0" w14:textId="77777777" w:rsidR="00377807" w:rsidRPr="00CA1C0F" w:rsidRDefault="00377807" w:rsidP="00FA6C54">
      <w:pPr>
        <w:spacing w:after="0" w:line="260" w:lineRule="auto"/>
        <w:rPr>
          <w:rFonts w:cstheme="minorHAnsi"/>
          <w:lang w:val="en-US"/>
        </w:rPr>
      </w:pPr>
      <w:r w:rsidRPr="00CA1C0F">
        <w:rPr>
          <w:rFonts w:cstheme="minorHAnsi"/>
          <w:lang w:val="en-US"/>
        </w:rPr>
        <w:t>CLUP has help in the landscape to identify opportunities:</w:t>
      </w:r>
      <w:r w:rsidR="00FA6C54" w:rsidRPr="00CA1C0F">
        <w:rPr>
          <w:rFonts w:cstheme="minorHAnsi"/>
          <w:lang w:val="en-US"/>
        </w:rPr>
        <w:t xml:space="preserve"> (</w:t>
      </w:r>
      <w:proofErr w:type="spellStart"/>
      <w:r w:rsidR="00FA6C54" w:rsidRPr="00CA1C0F">
        <w:rPr>
          <w:rFonts w:cstheme="minorHAnsi"/>
          <w:lang w:val="en-US"/>
        </w:rPr>
        <w:t>i</w:t>
      </w:r>
      <w:proofErr w:type="spellEnd"/>
      <w:r w:rsidR="00FA6C54" w:rsidRPr="00CA1C0F">
        <w:rPr>
          <w:rFonts w:cstheme="minorHAnsi"/>
          <w:lang w:val="en-US"/>
        </w:rPr>
        <w:t xml:space="preserve">) </w:t>
      </w:r>
      <w:r w:rsidRPr="00CA1C0F">
        <w:rPr>
          <w:rFonts w:cstheme="minorHAnsi"/>
          <w:lang w:val="en-US"/>
        </w:rPr>
        <w:t>The creation of community forest for biodiversity preservation with 3 communities</w:t>
      </w:r>
      <w:r w:rsidR="00FA6C54" w:rsidRPr="00CA1C0F">
        <w:rPr>
          <w:rFonts w:cstheme="minorHAnsi"/>
          <w:lang w:val="en-US"/>
        </w:rPr>
        <w:t>, (ii) t</w:t>
      </w:r>
      <w:r w:rsidRPr="00CA1C0F">
        <w:rPr>
          <w:rFonts w:cstheme="minorHAnsi"/>
          <w:lang w:val="en-US"/>
        </w:rPr>
        <w:t>he creation “ongoing” of 4 NTFP and forest nursery in 4 groups of communities</w:t>
      </w:r>
      <w:r w:rsidR="00FA6C54" w:rsidRPr="00CA1C0F">
        <w:rPr>
          <w:rFonts w:cstheme="minorHAnsi"/>
          <w:lang w:val="en-US"/>
        </w:rPr>
        <w:t>, (iii) t</w:t>
      </w:r>
      <w:r w:rsidRPr="00CA1C0F">
        <w:rPr>
          <w:rFonts w:cstheme="minorHAnsi"/>
          <w:lang w:val="en-US"/>
        </w:rPr>
        <w:t>he initiative of community demonstration farm to trained on sustainable farming in 4 group of communities</w:t>
      </w:r>
    </w:p>
    <w:p w14:paraId="6EC05AEF" w14:textId="77777777" w:rsidR="00377807" w:rsidRPr="00CA1C0F" w:rsidRDefault="00377807" w:rsidP="00377807">
      <w:pPr>
        <w:rPr>
          <w:rFonts w:cstheme="minorHAnsi"/>
          <w:lang w:val="en-US"/>
        </w:rPr>
      </w:pPr>
      <w:r w:rsidRPr="00CA1C0F">
        <w:rPr>
          <w:rFonts w:cstheme="minorHAnsi"/>
          <w:lang w:val="en-US"/>
        </w:rPr>
        <w:t xml:space="preserve">These actions are </w:t>
      </w:r>
      <w:r w:rsidR="00621644" w:rsidRPr="00CA1C0F">
        <w:rPr>
          <w:rFonts w:cstheme="minorHAnsi"/>
          <w:lang w:val="en-US"/>
        </w:rPr>
        <w:t>managed</w:t>
      </w:r>
      <w:r w:rsidRPr="00CA1C0F">
        <w:rPr>
          <w:rFonts w:cstheme="minorHAnsi"/>
          <w:lang w:val="en-US"/>
        </w:rPr>
        <w:t xml:space="preserve"> by the CLUP committee put in place during CLUP process in each </w:t>
      </w:r>
      <w:r w:rsidR="00621644" w:rsidRPr="00CA1C0F">
        <w:rPr>
          <w:rFonts w:cstheme="minorHAnsi"/>
          <w:lang w:val="en-US"/>
        </w:rPr>
        <w:t>community</w:t>
      </w:r>
      <w:r w:rsidRPr="00CA1C0F">
        <w:rPr>
          <w:rFonts w:cstheme="minorHAnsi"/>
          <w:lang w:val="en-US"/>
        </w:rPr>
        <w:t>. There are in charge of following the respect of activities and project agree during the process</w:t>
      </w:r>
    </w:p>
    <w:p w14:paraId="646D80A0" w14:textId="77777777" w:rsidR="00FE307D" w:rsidRPr="00CA1C0F" w:rsidRDefault="00FE307D" w:rsidP="00FE307D">
      <w:pPr>
        <w:rPr>
          <w:rFonts w:cstheme="minorHAnsi"/>
          <w:b/>
          <w:bCs/>
          <w:lang w:val="en-US"/>
        </w:rPr>
      </w:pPr>
      <w:r w:rsidRPr="00CA1C0F">
        <w:rPr>
          <w:rFonts w:cstheme="minorHAnsi"/>
          <w:b/>
          <w:bCs/>
          <w:lang w:val="en-US"/>
        </w:rPr>
        <w:t>5. Discussion</w:t>
      </w:r>
    </w:p>
    <w:p w14:paraId="57EC796D" w14:textId="77777777" w:rsidR="009C42AA" w:rsidRPr="00CA1C0F" w:rsidRDefault="00473300" w:rsidP="009C42AA">
      <w:pPr>
        <w:rPr>
          <w:rFonts w:cstheme="minorHAnsi"/>
          <w:lang w:val="en-US"/>
        </w:rPr>
      </w:pPr>
      <w:r w:rsidRPr="00CA1C0F">
        <w:rPr>
          <w:rFonts w:cstheme="minorHAnsi"/>
          <w:lang w:val="en-US"/>
        </w:rPr>
        <w:t>Hybrid model operationalizes adaptive governance through a structured detection, validation, response loop, and empirically demonstrates polycentric coordination across scales</w:t>
      </w:r>
      <w:r w:rsidR="009C42AA" w:rsidRPr="00CA1C0F">
        <w:rPr>
          <w:rFonts w:cstheme="minorHAnsi"/>
          <w:lang w:val="en-US"/>
        </w:rPr>
        <w:t xml:space="preserve">. While satellite-based platforms such as Global Forest Watch have significantly improved transparency and near-real-time detection of forest change, their effectiveness remains constrained by limited contextual interpretation and weak integration into governance systems (Cash et al. 2003; Curtis et al. 2018). The hybrid satellite–community monitoring model tested in the </w:t>
      </w:r>
      <w:proofErr w:type="spellStart"/>
      <w:r w:rsidR="009C42AA" w:rsidRPr="00CA1C0F">
        <w:rPr>
          <w:rFonts w:cstheme="minorHAnsi"/>
          <w:lang w:val="en-US"/>
        </w:rPr>
        <w:t>Yabassi</w:t>
      </w:r>
      <w:proofErr w:type="spellEnd"/>
      <w:r w:rsidR="009C42AA" w:rsidRPr="00CA1C0F">
        <w:rPr>
          <w:rFonts w:cstheme="minorHAnsi"/>
          <w:lang w:val="en-US"/>
        </w:rPr>
        <w:t xml:space="preserve"> KBA provides empirical evidence that bridging this gap enhances both monitoring accuracy and governance response.</w:t>
      </w:r>
    </w:p>
    <w:p w14:paraId="25FB3BBE" w14:textId="77777777" w:rsidR="009C42AA" w:rsidRPr="00CA1C0F" w:rsidRDefault="009C42AA" w:rsidP="009C42AA">
      <w:pPr>
        <w:rPr>
          <w:rFonts w:cstheme="minorHAnsi"/>
          <w:lang w:val="en-US"/>
        </w:rPr>
      </w:pPr>
      <w:r w:rsidRPr="00CA1C0F">
        <w:rPr>
          <w:rFonts w:cstheme="minorHAnsi"/>
          <w:lang w:val="en-US"/>
        </w:rPr>
        <w:t>The findings confirm that integrating community validation reduces key uncertainties in forest monitoring, particularly attribution, spatial precision, and response effectiveness. Attribution uncertainty</w:t>
      </w:r>
      <w:r w:rsidR="001708FA" w:rsidRPr="00CA1C0F">
        <w:rPr>
          <w:rFonts w:cstheme="minorHAnsi"/>
          <w:lang w:val="en-US"/>
        </w:rPr>
        <w:t xml:space="preserve">, </w:t>
      </w:r>
      <w:r w:rsidRPr="00CA1C0F">
        <w:rPr>
          <w:rFonts w:cstheme="minorHAnsi"/>
          <w:lang w:val="en-US"/>
        </w:rPr>
        <w:t>widely documented in global forest monitoring studies (Curtis et al. 2018)</w:t>
      </w:r>
      <w:r w:rsidR="001708FA" w:rsidRPr="00CA1C0F">
        <w:rPr>
          <w:rFonts w:cstheme="minorHAnsi"/>
          <w:lang w:val="en-US"/>
        </w:rPr>
        <w:t xml:space="preserve">, </w:t>
      </w:r>
      <w:r w:rsidRPr="00CA1C0F">
        <w:rPr>
          <w:rFonts w:cstheme="minorHAnsi"/>
          <w:lang w:val="en-US"/>
        </w:rPr>
        <w:t xml:space="preserve">was significantly reduced through participatory validation, which enabled clear differentiation between selective logging, agricultural expansion, and plantation </w:t>
      </w:r>
      <w:r w:rsidRPr="00CA1C0F">
        <w:rPr>
          <w:rFonts w:cstheme="minorHAnsi"/>
          <w:lang w:val="en-US"/>
        </w:rPr>
        <w:lastRenderedPageBreak/>
        <w:t>development. Similar findings have been reported by Danielsen et al. (2011), who demonstrate that community-based monitoring can generate data comparable in accuracy to professional scientific observations while providing richer contextual insights.</w:t>
      </w:r>
    </w:p>
    <w:p w14:paraId="322FA624" w14:textId="77777777" w:rsidR="00CD58F6" w:rsidRPr="00CA1C0F" w:rsidRDefault="00CD58F6" w:rsidP="009C42AA">
      <w:pPr>
        <w:rPr>
          <w:rFonts w:cstheme="minorHAnsi"/>
          <w:lang w:val="en-US"/>
        </w:rPr>
      </w:pPr>
      <w:r w:rsidRPr="00CA1C0F">
        <w:rPr>
          <w:rFonts w:cstheme="minorHAnsi"/>
          <w:lang w:val="en-US"/>
        </w:rPr>
        <w:t>The Kappa coefficient of 0.71 demonstrates that the hybrid monitoring system achieves substantial agreement beyond chance, reinforcing its reliability for operational forest monitoring. This result aligns with findings from community-based monitoring studies (Danielsen et al. 2011), which report comparable accuracy levels when local knowledge is integrated with scientific data. Importantly, the remaining classification errors are concentrated in transitions between agricultural expansion and plantation development, highlighting persistent limitations of spectral-based detection in complex tropical landscapes.</w:t>
      </w:r>
    </w:p>
    <w:p w14:paraId="69057CCE" w14:textId="1188ED58" w:rsidR="009C42AA" w:rsidRPr="00CA1C0F" w:rsidRDefault="009C42AA" w:rsidP="009C42AA">
      <w:pPr>
        <w:rPr>
          <w:rFonts w:cstheme="minorHAnsi"/>
          <w:lang w:val="en-US"/>
        </w:rPr>
      </w:pPr>
      <w:r w:rsidRPr="00CA1C0F">
        <w:rPr>
          <w:rFonts w:cstheme="minorHAnsi"/>
          <w:lang w:val="en-US"/>
        </w:rPr>
        <w:t xml:space="preserve">Spatial uncertainty inherent in moderate-resolution satellite imagery was also mitigated through GPS-based field verification and drone observations. This aligns with the work of </w:t>
      </w:r>
      <w:proofErr w:type="spellStart"/>
      <w:r w:rsidRPr="00CA1C0F">
        <w:rPr>
          <w:rFonts w:cstheme="minorHAnsi"/>
          <w:lang w:val="en-US"/>
        </w:rPr>
        <w:t>Pratihast</w:t>
      </w:r>
      <w:proofErr w:type="spellEnd"/>
      <w:r w:rsidRPr="00CA1C0F">
        <w:rPr>
          <w:rFonts w:cstheme="minorHAnsi"/>
          <w:lang w:val="en-US"/>
        </w:rPr>
        <w:t xml:space="preserve"> et al. (2014), who argue that integrating local monitoring with remote sensing enhances spatial accuracy and improves the operational relevance of forest monitoring systems. The results therefore support a complementarity paradigm, </w:t>
      </w:r>
      <w:r w:rsidR="00FE3E8D" w:rsidRPr="00CA1C0F">
        <w:rPr>
          <w:rFonts w:cstheme="minorHAnsi"/>
          <w:lang w:val="en-US"/>
        </w:rPr>
        <w:t>were</w:t>
      </w:r>
      <w:r w:rsidRPr="00CA1C0F">
        <w:rPr>
          <w:rFonts w:cstheme="minorHAnsi"/>
          <w:lang w:val="en-US"/>
        </w:rPr>
        <w:t xml:space="preserve"> remote sensing and community knowledge function as mutually reinforcing systems.</w:t>
      </w:r>
    </w:p>
    <w:p w14:paraId="1291E0DA" w14:textId="77777777" w:rsidR="009C42AA" w:rsidRPr="00CA1C0F" w:rsidRDefault="009C42AA" w:rsidP="009C42AA">
      <w:pPr>
        <w:rPr>
          <w:rFonts w:cstheme="minorHAnsi"/>
          <w:lang w:val="en-US"/>
        </w:rPr>
      </w:pPr>
      <w:r w:rsidRPr="00CA1C0F">
        <w:rPr>
          <w:rFonts w:cstheme="minorHAnsi"/>
          <w:lang w:val="en-US"/>
        </w:rPr>
        <w:t>However, the authors encountered practical challenges related to the timing of validation missions, logistical constraints, and resource limitations. Delays between alert detection and field verification sometimes reduced the reliability of driver identification, particularly in dynamic agricultural frontiers. These findings echo those of Ochieng et al. (2016), who highlight that the effectiveness of participatory monitoring depends heavily on timely data collection and sustained logistical support.</w:t>
      </w:r>
    </w:p>
    <w:p w14:paraId="016BC1E6" w14:textId="77777777" w:rsidR="009C42AA" w:rsidRPr="00CA1C0F" w:rsidRDefault="009C42AA" w:rsidP="009C42AA">
      <w:pPr>
        <w:rPr>
          <w:rFonts w:cstheme="minorHAnsi"/>
          <w:lang w:val="en-US"/>
        </w:rPr>
      </w:pPr>
      <w:r w:rsidRPr="00CA1C0F">
        <w:rPr>
          <w:rFonts w:cstheme="minorHAnsi"/>
          <w:lang w:val="en-US"/>
        </w:rPr>
        <w:t>The hybrid model operationalizes adaptive governance, emphasizing iterative learning, feedback loops, and institutional flexibility (Folke et al. 2005). By linking detection (satellite alerts), validation (community engagement), and response (CLUP mechanisms), the system creates a dynamic feedback loop that enhances decision-making and supports adaptive land-use management.</w:t>
      </w:r>
    </w:p>
    <w:p w14:paraId="1DFA3899" w14:textId="77777777" w:rsidR="009C42AA" w:rsidRPr="00CA1C0F" w:rsidRDefault="009C42AA" w:rsidP="009C42AA">
      <w:pPr>
        <w:rPr>
          <w:rFonts w:cstheme="minorHAnsi"/>
          <w:lang w:val="en-US"/>
        </w:rPr>
      </w:pPr>
      <w:r w:rsidRPr="00CA1C0F">
        <w:rPr>
          <w:rFonts w:cstheme="minorHAnsi"/>
          <w:lang w:val="en-US"/>
        </w:rPr>
        <w:t>This approach reflects the broader concept of knowledge co-production, where scientific and local knowledge systems are integrated to improve environmental governance (Armitage et al. 2011). Community involvement provided critical insights into local land-use dynamics, tenure systems, and socio-economic drivers that are often invisible in remote sensing datasets. As noted by Berkes (2009), such integration enhances both the legitimacy and effectiveness of environmental management systems.</w:t>
      </w:r>
    </w:p>
    <w:p w14:paraId="235A0739" w14:textId="77777777" w:rsidR="009C42AA" w:rsidRPr="00CA1C0F" w:rsidRDefault="009C42AA" w:rsidP="009C42AA">
      <w:pPr>
        <w:rPr>
          <w:rFonts w:cstheme="minorHAnsi"/>
          <w:lang w:val="en-US"/>
        </w:rPr>
      </w:pPr>
      <w:r w:rsidRPr="00CA1C0F">
        <w:rPr>
          <w:rFonts w:cstheme="minorHAnsi"/>
          <w:lang w:val="en-US"/>
        </w:rPr>
        <w:t>Nevertheless, sustaining community participation presented challenges, including varying levels of engagement, capacity disparities, and competing livelihood priorities. These constraints are consistent with findings by Danielsen et al. (2014), who emphasize that long-term success of community-based monitoring depends on sustained incentives, institutional support, and capacity-building efforts.</w:t>
      </w:r>
    </w:p>
    <w:p w14:paraId="4FD3D92E" w14:textId="77777777" w:rsidR="009C42AA" w:rsidRPr="00CA1C0F" w:rsidRDefault="009C42AA" w:rsidP="009C42AA">
      <w:pPr>
        <w:rPr>
          <w:rFonts w:cstheme="minorHAnsi"/>
          <w:lang w:val="en-US"/>
        </w:rPr>
      </w:pPr>
      <w:r w:rsidRPr="00CA1C0F">
        <w:rPr>
          <w:rFonts w:cstheme="minorHAnsi"/>
          <w:lang w:val="en-US"/>
        </w:rPr>
        <w:lastRenderedPageBreak/>
        <w:t>The findings strongly support polycentric governance theory, which posits that multiple, interacting decision centers improve environmental management outcomes (Ostrom 2010). The hybrid model integrates global monitoring platforms, national policy frameworks, and local governance institutions, creating a multi-level system that enhances accountability and responsiveness.</w:t>
      </w:r>
    </w:p>
    <w:p w14:paraId="0D3F9623" w14:textId="77777777" w:rsidR="009C42AA" w:rsidRPr="00CA1C0F" w:rsidRDefault="009C42AA" w:rsidP="009C42AA">
      <w:pPr>
        <w:rPr>
          <w:rFonts w:cstheme="minorHAnsi"/>
          <w:lang w:val="en-US"/>
        </w:rPr>
      </w:pPr>
      <w:r w:rsidRPr="00CA1C0F">
        <w:rPr>
          <w:rFonts w:cstheme="minorHAnsi"/>
          <w:lang w:val="en-US"/>
        </w:rPr>
        <w:t>However, the study also reveals important institutional challenges. While local CLUP committees effectively implemented monitoring and sanctions, integration with formal state enforcement mechanisms remained limited. Similar coordination gaps have been documented by Andersson and Ostrom (2008), who argue that decentralization alone does not guarantee effective governance unless supported by strong vertical linkages and clear institutional mandates.</w:t>
      </w:r>
    </w:p>
    <w:p w14:paraId="5B6F8565" w14:textId="77777777" w:rsidR="009C42AA" w:rsidRPr="00CA1C0F" w:rsidRDefault="009C42AA" w:rsidP="009C42AA">
      <w:pPr>
        <w:rPr>
          <w:rFonts w:cstheme="minorHAnsi"/>
          <w:lang w:val="en-US"/>
        </w:rPr>
      </w:pPr>
      <w:r w:rsidRPr="00CA1C0F">
        <w:rPr>
          <w:rFonts w:cstheme="minorHAnsi"/>
          <w:lang w:val="en-US"/>
        </w:rPr>
        <w:t>These findings highlight the need for institutional bridging mechanisms that connect community-level monitoring systems with national enforcement agencies. Without such linkages, the potential of polycentric systems to improve environmental outcomes may not be fully realized.</w:t>
      </w:r>
    </w:p>
    <w:p w14:paraId="605D54DF" w14:textId="77777777" w:rsidR="009C42AA" w:rsidRPr="00CA1C0F" w:rsidRDefault="009C42AA" w:rsidP="009C42AA">
      <w:pPr>
        <w:rPr>
          <w:rFonts w:cstheme="minorHAnsi"/>
          <w:lang w:val="en-US"/>
        </w:rPr>
      </w:pPr>
      <w:r w:rsidRPr="00CA1C0F">
        <w:rPr>
          <w:rFonts w:cstheme="minorHAnsi"/>
          <w:lang w:val="en-US"/>
        </w:rPr>
        <w:t>The rapid decline in dense forest cover and expansion of secondary and mosaic forests reflect broader land-use transitions associated with agricultural intensification and agro-industrial development. Similar patterns have been observed across the Congo Basin, where infrastructure development and market integration are accelerating forest conversion (</w:t>
      </w:r>
      <w:proofErr w:type="spellStart"/>
      <w:r w:rsidRPr="00CA1C0F">
        <w:rPr>
          <w:rFonts w:cstheme="minorHAnsi"/>
          <w:lang w:val="en-US"/>
        </w:rPr>
        <w:t>Tyukavina</w:t>
      </w:r>
      <w:proofErr w:type="spellEnd"/>
      <w:r w:rsidRPr="00CA1C0F">
        <w:rPr>
          <w:rFonts w:cstheme="minorHAnsi"/>
          <w:lang w:val="en-US"/>
        </w:rPr>
        <w:t xml:space="preserve"> et al. 2018).</w:t>
      </w:r>
    </w:p>
    <w:p w14:paraId="778DDF67" w14:textId="77777777" w:rsidR="009C42AA" w:rsidRPr="00CA1C0F" w:rsidRDefault="009C42AA" w:rsidP="009C42AA">
      <w:pPr>
        <w:rPr>
          <w:rFonts w:cstheme="minorHAnsi"/>
          <w:lang w:val="en-US"/>
        </w:rPr>
      </w:pPr>
      <w:r w:rsidRPr="00CA1C0F">
        <w:rPr>
          <w:rFonts w:cstheme="minorHAnsi"/>
          <w:lang w:val="en-US"/>
        </w:rPr>
        <w:t>Importantly, the study also highlights the role of tenure ambiguity in shaping deforestation dynamics. Divergent perceptions of forest ownership among communities (state vs. local control) may reduce accountability and encourage resource exploitation. This supports findings by Robinson et al. (2014), who demonstrate that insecure or unclear tenure systems are associated with higher rates of deforestation.</w:t>
      </w:r>
    </w:p>
    <w:p w14:paraId="18C05DF1" w14:textId="77777777" w:rsidR="009C42AA" w:rsidRPr="00CA1C0F" w:rsidRDefault="009C42AA" w:rsidP="009C42AA">
      <w:pPr>
        <w:rPr>
          <w:rFonts w:cstheme="minorHAnsi"/>
          <w:lang w:val="en-US"/>
        </w:rPr>
      </w:pPr>
      <w:r w:rsidRPr="00CA1C0F">
        <w:rPr>
          <w:rFonts w:cstheme="minorHAnsi"/>
          <w:lang w:val="en-US"/>
        </w:rPr>
        <w:t>Fieldwork also revealed socio-political sensitivities affecting data collection, particularly regarding illegal activities such as unauthorized logging. These challenges underscore the importance of trust-building and participatory approaches in community-based monitoring systems (Berkes 2009).</w:t>
      </w:r>
    </w:p>
    <w:p w14:paraId="26E0B334" w14:textId="77777777" w:rsidR="009C42AA" w:rsidRPr="00CA1C0F" w:rsidRDefault="009C42AA" w:rsidP="009C42AA">
      <w:pPr>
        <w:rPr>
          <w:rFonts w:cstheme="minorHAnsi"/>
          <w:lang w:val="en-US"/>
        </w:rPr>
      </w:pPr>
      <w:r w:rsidRPr="00CA1C0F">
        <w:rPr>
          <w:rFonts w:cstheme="minorHAnsi"/>
          <w:lang w:val="en-US"/>
        </w:rPr>
        <w:t>While the integration of GPS and drone technologies improved spatial precision, the authors encountered technical and infrastructural limitations, including equipment constraints, limited internet connectivity, and restricted access to high-resolution imagery. These challenges are consistent with broader findings on the digital divide in environmental monitoring systems in developing countries (Fritz et al. 2019).</w:t>
      </w:r>
    </w:p>
    <w:p w14:paraId="1547A4C4" w14:textId="77777777" w:rsidR="009C42AA" w:rsidRPr="00CA1C0F" w:rsidRDefault="009C42AA" w:rsidP="009C42AA">
      <w:pPr>
        <w:rPr>
          <w:rFonts w:cstheme="minorHAnsi"/>
          <w:lang w:val="en-US"/>
        </w:rPr>
      </w:pPr>
      <w:r w:rsidRPr="00CA1C0F">
        <w:rPr>
          <w:rFonts w:cstheme="minorHAnsi"/>
          <w:lang w:val="en-US"/>
        </w:rPr>
        <w:t xml:space="preserve">Additionally, reliance on Landsat imagery for long-term analysis introduces limitations related to spatial resolution and cloud cover, potentially underestimating small-scale degradation processes. This reinforces the need for integrating higher-resolution datasets </w:t>
      </w:r>
      <w:r w:rsidRPr="00CA1C0F">
        <w:rPr>
          <w:rFonts w:cstheme="minorHAnsi"/>
          <w:lang w:val="en-US"/>
        </w:rPr>
        <w:lastRenderedPageBreak/>
        <w:t xml:space="preserve">and emerging technologies such as radar and AI-based classification (Hansen et al. 2013; </w:t>
      </w:r>
      <w:proofErr w:type="spellStart"/>
      <w:r w:rsidRPr="00CA1C0F">
        <w:rPr>
          <w:rFonts w:cstheme="minorHAnsi"/>
          <w:lang w:val="en-US"/>
        </w:rPr>
        <w:t>Tyukavina</w:t>
      </w:r>
      <w:proofErr w:type="spellEnd"/>
      <w:r w:rsidRPr="00CA1C0F">
        <w:rPr>
          <w:rFonts w:cstheme="minorHAnsi"/>
          <w:lang w:val="en-US"/>
        </w:rPr>
        <w:t xml:space="preserve"> et al. 2018).</w:t>
      </w:r>
    </w:p>
    <w:p w14:paraId="7888A2A1" w14:textId="77777777" w:rsidR="007F0401" w:rsidRPr="00CA1C0F" w:rsidRDefault="007F0401" w:rsidP="007F0401">
      <w:pPr>
        <w:spacing w:after="0"/>
        <w:rPr>
          <w:rFonts w:cstheme="minorHAnsi"/>
          <w:lang w:val="en-US"/>
        </w:rPr>
      </w:pPr>
    </w:p>
    <w:p w14:paraId="2CD3F9DE" w14:textId="77777777" w:rsidR="00FE307D" w:rsidRPr="00CA1C0F" w:rsidRDefault="001708FA" w:rsidP="00FE307D">
      <w:pPr>
        <w:rPr>
          <w:rFonts w:cstheme="minorHAnsi"/>
          <w:b/>
          <w:bCs/>
          <w:lang w:val="en-US"/>
        </w:rPr>
      </w:pPr>
      <w:r w:rsidRPr="00CA1C0F">
        <w:rPr>
          <w:rFonts w:cstheme="minorHAnsi"/>
          <w:b/>
          <w:bCs/>
          <w:lang w:val="en-US"/>
        </w:rPr>
        <w:t>6</w:t>
      </w:r>
      <w:r w:rsidR="00FE307D" w:rsidRPr="00CA1C0F">
        <w:rPr>
          <w:rFonts w:cstheme="minorHAnsi"/>
          <w:b/>
          <w:bCs/>
          <w:lang w:val="en-US"/>
        </w:rPr>
        <w:t>. Conclusion</w:t>
      </w:r>
    </w:p>
    <w:p w14:paraId="5B258B65" w14:textId="77777777" w:rsidR="00FE307D" w:rsidRPr="00CA1C0F" w:rsidRDefault="00FE307D" w:rsidP="00FE307D">
      <w:pPr>
        <w:rPr>
          <w:rFonts w:cstheme="minorHAnsi"/>
          <w:lang w:val="en-US"/>
        </w:rPr>
      </w:pPr>
      <w:r w:rsidRPr="00CA1C0F">
        <w:rPr>
          <w:rFonts w:cstheme="minorHAnsi"/>
          <w:lang w:val="en-US"/>
        </w:rPr>
        <w:t>Integrating satellite alerts with structured community validation significantly reduces uncertainty in tropical deforestation detection. The hybrid monitoring model strengthens environmental management by linking technological detection with governance response. This approach provides a scalable pathway for improving tropical forest governance.</w:t>
      </w:r>
    </w:p>
    <w:p w14:paraId="4A61820D" w14:textId="77777777" w:rsidR="009C42AA" w:rsidRPr="00CA1C0F" w:rsidRDefault="009C42AA" w:rsidP="009C42AA">
      <w:pPr>
        <w:rPr>
          <w:rFonts w:cstheme="minorHAnsi"/>
          <w:lang w:val="en-US"/>
        </w:rPr>
      </w:pPr>
      <w:r w:rsidRPr="00CA1C0F">
        <w:rPr>
          <w:rFonts w:cstheme="minorHAnsi"/>
          <w:lang w:val="en-US"/>
        </w:rPr>
        <w:t xml:space="preserve">This study demonstrates that improving tropical forest monitoring requires integrating technological innovation with effective governance systems. While satellite-based platforms have enhanced the detection of forest disturbances, their impact remains limited when not connected to local validation and decision-making processes. The hybrid satellite–community monitoring model implemented in the </w:t>
      </w:r>
      <w:proofErr w:type="spellStart"/>
      <w:r w:rsidRPr="00CA1C0F">
        <w:rPr>
          <w:rFonts w:cstheme="minorHAnsi"/>
          <w:lang w:val="en-US"/>
        </w:rPr>
        <w:t>Yabassi</w:t>
      </w:r>
      <w:proofErr w:type="spellEnd"/>
      <w:r w:rsidRPr="00CA1C0F">
        <w:rPr>
          <w:rFonts w:cstheme="minorHAnsi"/>
          <w:lang w:val="en-US"/>
        </w:rPr>
        <w:t xml:space="preserve"> Key Biodiversity Area shows that combining remote sensing with participatory validation can significantly reduce uncertainties in driver attribution and spatial interpretation, while strengthening the link between detection and management response.</w:t>
      </w:r>
    </w:p>
    <w:p w14:paraId="19C6F6D4" w14:textId="77777777" w:rsidR="009C42AA" w:rsidRPr="00CA1C0F" w:rsidRDefault="009C42AA" w:rsidP="009C42AA">
      <w:pPr>
        <w:rPr>
          <w:rFonts w:cstheme="minorHAnsi"/>
          <w:lang w:val="en-US"/>
        </w:rPr>
      </w:pPr>
      <w:r w:rsidRPr="00CA1C0F">
        <w:rPr>
          <w:rFonts w:cstheme="minorHAnsi"/>
          <w:lang w:val="en-US"/>
        </w:rPr>
        <w:t>The findings highlight that deforestation in the study area is predominantly driven by agricultural expansion and logging, reflecting broader land-use pressures observed across tropical forest regions. By embedding monitoring within Community Land Use Planning (CLUP) structures, the model enabled locally grounded responses, including patrols, zoning enforcement, and the application of traditional sanctions. This integration demonstrates how monitoring systems can move beyond information provision to support actionable environmental management.</w:t>
      </w:r>
    </w:p>
    <w:p w14:paraId="00F7EF26" w14:textId="77777777" w:rsidR="009C42AA" w:rsidRPr="00CA1C0F" w:rsidRDefault="009C42AA" w:rsidP="009C42AA">
      <w:pPr>
        <w:rPr>
          <w:rFonts w:cstheme="minorHAnsi"/>
          <w:lang w:val="en-US"/>
        </w:rPr>
      </w:pPr>
      <w:r w:rsidRPr="00CA1C0F">
        <w:rPr>
          <w:rFonts w:cstheme="minorHAnsi"/>
          <w:lang w:val="en-US"/>
        </w:rPr>
        <w:t>Consistent with the principles of adaptive and polycentric governance, the study shows that coordination across multiple institutional levels—global data platforms, national frameworks, and local governance bodies—enhances responsiveness and accountability. However, persistent challenges, including logistical constraints, uneven community participation, and limited integration with formal enforcement agencies, indicate that the effectiveness of such systems depends on sustained institutional support and capacity development.</w:t>
      </w:r>
    </w:p>
    <w:p w14:paraId="429E26E6" w14:textId="77777777" w:rsidR="009C42AA" w:rsidRPr="00CA1C0F" w:rsidRDefault="009C42AA" w:rsidP="009C42AA">
      <w:pPr>
        <w:rPr>
          <w:rFonts w:cstheme="minorHAnsi"/>
          <w:lang w:val="en-US"/>
        </w:rPr>
      </w:pPr>
      <w:r w:rsidRPr="00CA1C0F">
        <w:rPr>
          <w:rFonts w:cstheme="minorHAnsi"/>
          <w:lang w:val="en-US"/>
        </w:rPr>
        <w:t>From a management perspective, the results suggest that hybrid monitoring approaches can strengthen REDD+ Measurement, Reporting, and Verification (MRV) systems by improving data reliability and stakeholder engagement. They also provide a practical pathway for decentralizing forest governance while maintaining alignment with national and international conservation objectives.</w:t>
      </w:r>
    </w:p>
    <w:p w14:paraId="484711D5" w14:textId="77777777" w:rsidR="009C42AA" w:rsidRPr="00CA1C0F" w:rsidRDefault="009C42AA" w:rsidP="009C42AA">
      <w:pPr>
        <w:rPr>
          <w:rFonts w:cstheme="minorHAnsi"/>
          <w:lang w:val="en-US"/>
        </w:rPr>
      </w:pPr>
      <w:r w:rsidRPr="00CA1C0F">
        <w:rPr>
          <w:rFonts w:cstheme="minorHAnsi"/>
          <w:lang w:val="en-US"/>
        </w:rPr>
        <w:t xml:space="preserve">Future efforts should prioritize scaling up hybrid monitoring systems through targeted investments in community capacity building, improved access to high-resolution data, and stronger institutional linkages between local monitoring initiatives and formal regulatory frameworks. Integrating socio-economic dimensions into monitoring systems will also be </w:t>
      </w:r>
      <w:r w:rsidRPr="00CA1C0F">
        <w:rPr>
          <w:rFonts w:cstheme="minorHAnsi"/>
          <w:lang w:val="en-US"/>
        </w:rPr>
        <w:lastRenderedPageBreak/>
        <w:t>essential to address the underlying drivers of deforestation and ensure long-term sustainability.</w:t>
      </w:r>
    </w:p>
    <w:p w14:paraId="6983FA3C" w14:textId="77777777" w:rsidR="009C42AA" w:rsidRPr="00CA1C0F" w:rsidRDefault="004E1BE1" w:rsidP="009C42AA">
      <w:pPr>
        <w:rPr>
          <w:rFonts w:cstheme="minorHAnsi"/>
          <w:lang w:val="en-US"/>
        </w:rPr>
      </w:pPr>
      <w:r w:rsidRPr="00CA1C0F">
        <w:rPr>
          <w:rFonts w:cstheme="minorHAnsi"/>
          <w:lang w:val="en-US"/>
        </w:rPr>
        <w:t>finally</w:t>
      </w:r>
      <w:r w:rsidR="009C42AA" w:rsidRPr="00CA1C0F">
        <w:rPr>
          <w:rFonts w:cstheme="minorHAnsi"/>
          <w:lang w:val="en-US"/>
        </w:rPr>
        <w:t>, this study underscores that effective environmental management in tropical forest landscapes depends not only on the ability to detect change, but on the capacity to translate knowledge into coordinated and context-specific action.</w:t>
      </w:r>
    </w:p>
    <w:p w14:paraId="0723B22E" w14:textId="77777777" w:rsidR="004E1BE1" w:rsidRPr="00CA1C0F" w:rsidRDefault="004E1BE1" w:rsidP="00FE307D">
      <w:pPr>
        <w:rPr>
          <w:rFonts w:cstheme="minorHAnsi"/>
          <w:b/>
          <w:bCs/>
          <w:lang w:val="en-US"/>
        </w:rPr>
      </w:pPr>
      <w:r w:rsidRPr="00CA1C0F">
        <w:rPr>
          <w:rFonts w:cstheme="minorHAnsi"/>
          <w:b/>
          <w:bCs/>
          <w:lang w:val="en-US"/>
        </w:rPr>
        <w:t>7. Acknowledgement</w:t>
      </w:r>
    </w:p>
    <w:p w14:paraId="7F775524" w14:textId="77777777" w:rsidR="00621644" w:rsidRPr="00CA1C0F" w:rsidRDefault="004E1BE1" w:rsidP="00FE307D">
      <w:pPr>
        <w:rPr>
          <w:rFonts w:cstheme="minorHAnsi"/>
          <w:lang w:val="en-US"/>
        </w:rPr>
      </w:pPr>
      <w:r w:rsidRPr="00CA1C0F">
        <w:rPr>
          <w:rFonts w:cstheme="minorHAnsi"/>
          <w:lang w:val="en-US"/>
        </w:rPr>
        <w:t xml:space="preserve">The authors would like to express their sincere gratitude to the Global Forest Watch (GFW) Small Grants Fund, managed by the World Resources Institute (WRI), for providing the financial and technical support that made this research possible (2023–2024 cycle). We also thank the team at </w:t>
      </w:r>
      <w:proofErr w:type="spellStart"/>
      <w:r w:rsidRPr="00CA1C0F">
        <w:rPr>
          <w:rFonts w:cstheme="minorHAnsi"/>
          <w:lang w:val="en-US"/>
        </w:rPr>
        <w:t>Ajemalebu</w:t>
      </w:r>
      <w:proofErr w:type="spellEnd"/>
      <w:r w:rsidRPr="00CA1C0F">
        <w:rPr>
          <w:rFonts w:cstheme="minorHAnsi"/>
          <w:lang w:val="en-US"/>
        </w:rPr>
        <w:t xml:space="preserve"> Self Help (AJESH) for their coordination and the local community members of the </w:t>
      </w:r>
      <w:proofErr w:type="spellStart"/>
      <w:r w:rsidRPr="00CA1C0F">
        <w:rPr>
          <w:rFonts w:cstheme="minorHAnsi"/>
          <w:lang w:val="en-US"/>
        </w:rPr>
        <w:t>Yabassi</w:t>
      </w:r>
      <w:proofErr w:type="spellEnd"/>
      <w:r w:rsidRPr="00CA1C0F">
        <w:rPr>
          <w:rFonts w:cstheme="minorHAnsi"/>
          <w:lang w:val="en-US"/>
        </w:rPr>
        <w:t xml:space="preserve"> Key Biodiversity Area for their invaluable participation in field validation and data collection. Their commitment to sustainable forest management was essential to the success of this hybrid monitoring model.</w:t>
      </w:r>
    </w:p>
    <w:p w14:paraId="200A3C64" w14:textId="77777777" w:rsidR="00FE307D" w:rsidRPr="00CA1C0F" w:rsidRDefault="004E1BE1" w:rsidP="00FE307D">
      <w:pPr>
        <w:rPr>
          <w:rFonts w:cstheme="minorHAnsi"/>
          <w:b/>
          <w:bCs/>
          <w:lang w:val="en-US"/>
        </w:rPr>
      </w:pPr>
      <w:r w:rsidRPr="00CA1C0F">
        <w:rPr>
          <w:rFonts w:cstheme="minorHAnsi"/>
          <w:b/>
          <w:bCs/>
          <w:lang w:val="en-US"/>
        </w:rPr>
        <w:t>8</w:t>
      </w:r>
      <w:r w:rsidR="008165F7" w:rsidRPr="00CA1C0F">
        <w:rPr>
          <w:rFonts w:cstheme="minorHAnsi"/>
          <w:b/>
          <w:bCs/>
          <w:lang w:val="en-US"/>
        </w:rPr>
        <w:t xml:space="preserve">. </w:t>
      </w:r>
      <w:r w:rsidR="00FE307D" w:rsidRPr="00CA1C0F">
        <w:rPr>
          <w:rFonts w:cstheme="minorHAnsi"/>
          <w:b/>
          <w:bCs/>
          <w:lang w:val="en-US"/>
        </w:rPr>
        <w:t>Declarations</w:t>
      </w:r>
    </w:p>
    <w:p w14:paraId="43BB9AF9" w14:textId="77777777" w:rsidR="00FE307D" w:rsidRPr="00CA1C0F" w:rsidRDefault="00FE307D" w:rsidP="00930F1E">
      <w:pPr>
        <w:spacing w:before="240"/>
        <w:rPr>
          <w:rFonts w:cstheme="minorHAnsi"/>
          <w:lang w:val="en-US"/>
        </w:rPr>
      </w:pPr>
      <w:r w:rsidRPr="00CA1C0F">
        <w:rPr>
          <w:rFonts w:cstheme="minorHAnsi"/>
          <w:b/>
          <w:bCs/>
          <w:lang w:val="en-US"/>
        </w:rPr>
        <w:t>Funding:</w:t>
      </w:r>
      <w:r w:rsidRPr="00CA1C0F">
        <w:rPr>
          <w:rFonts w:cstheme="minorHAnsi"/>
          <w:lang w:val="en-US"/>
        </w:rPr>
        <w:t xml:space="preserve"> </w:t>
      </w:r>
      <w:r w:rsidR="00930F1E" w:rsidRPr="00CA1C0F">
        <w:rPr>
          <w:rFonts w:cstheme="minorHAnsi"/>
          <w:lang w:val="en-US"/>
        </w:rPr>
        <w:t>This paper is from GFW Small Grants funded by World Resource Institute in Cameroon between 2023 and 2024</w:t>
      </w:r>
      <w:r w:rsidRPr="00CA1C0F">
        <w:rPr>
          <w:rFonts w:cstheme="minorHAnsi"/>
          <w:lang w:val="en-US"/>
        </w:rPr>
        <w:t>.</w:t>
      </w:r>
      <w:r w:rsidRPr="00CA1C0F">
        <w:rPr>
          <w:rFonts w:cstheme="minorHAnsi"/>
          <w:lang w:val="en-US"/>
        </w:rPr>
        <w:br/>
      </w:r>
      <w:r w:rsidRPr="00CA1C0F">
        <w:rPr>
          <w:rFonts w:cstheme="minorHAnsi"/>
          <w:b/>
          <w:bCs/>
          <w:lang w:val="en-US"/>
        </w:rPr>
        <w:t>Conflict of Interest:</w:t>
      </w:r>
      <w:r w:rsidRPr="00CA1C0F">
        <w:rPr>
          <w:rFonts w:cstheme="minorHAnsi"/>
          <w:lang w:val="en-US"/>
        </w:rPr>
        <w:t xml:space="preserve"> None declared.</w:t>
      </w:r>
      <w:r w:rsidRPr="00CA1C0F">
        <w:rPr>
          <w:rFonts w:cstheme="minorHAnsi"/>
          <w:lang w:val="en-US"/>
        </w:rPr>
        <w:br/>
      </w:r>
      <w:r w:rsidRPr="00CA1C0F">
        <w:rPr>
          <w:rFonts w:cstheme="minorHAnsi"/>
          <w:b/>
          <w:bCs/>
          <w:lang w:val="en-US"/>
        </w:rPr>
        <w:t>Ethical Approval:</w:t>
      </w:r>
      <w:r w:rsidRPr="00CA1C0F">
        <w:rPr>
          <w:rFonts w:cstheme="minorHAnsi"/>
          <w:lang w:val="en-US"/>
        </w:rPr>
        <w:t xml:space="preserve"> Community consent obtained.</w:t>
      </w:r>
      <w:r w:rsidRPr="00CA1C0F">
        <w:rPr>
          <w:rFonts w:cstheme="minorHAnsi"/>
          <w:lang w:val="en-US"/>
        </w:rPr>
        <w:br/>
      </w:r>
      <w:r w:rsidRPr="00CA1C0F">
        <w:rPr>
          <w:rFonts w:cstheme="minorHAnsi"/>
          <w:b/>
          <w:bCs/>
          <w:lang w:val="en-US"/>
        </w:rPr>
        <w:t>Data Availability:</w:t>
      </w:r>
      <w:r w:rsidRPr="00CA1C0F">
        <w:rPr>
          <w:rFonts w:cstheme="minorHAnsi"/>
          <w:lang w:val="en-US"/>
        </w:rPr>
        <w:t xml:space="preserve"> Satellite alerts available via Global Forest Watch; validation data available upon request.</w:t>
      </w:r>
    </w:p>
    <w:p w14:paraId="0F3529B6" w14:textId="77777777" w:rsidR="00C95C22" w:rsidRPr="00CA1C0F" w:rsidRDefault="00C95C22" w:rsidP="00FE307D">
      <w:pPr>
        <w:rPr>
          <w:rFonts w:cstheme="minorHAnsi"/>
          <w:b/>
          <w:bCs/>
          <w:lang w:val="en-US"/>
        </w:rPr>
      </w:pPr>
    </w:p>
    <w:p w14:paraId="058DEA23" w14:textId="77777777" w:rsidR="00C95C22" w:rsidRPr="00CA1C0F" w:rsidRDefault="004E1BE1" w:rsidP="00FE307D">
      <w:pPr>
        <w:rPr>
          <w:rFonts w:cstheme="minorHAnsi"/>
          <w:b/>
          <w:bCs/>
          <w:lang w:val="en-US"/>
        </w:rPr>
      </w:pPr>
      <w:r w:rsidRPr="00CA1C0F">
        <w:rPr>
          <w:rFonts w:cstheme="minorHAnsi"/>
          <w:b/>
          <w:bCs/>
          <w:lang w:val="en-US"/>
        </w:rPr>
        <w:t>9</w:t>
      </w:r>
      <w:r w:rsidR="008165F7" w:rsidRPr="00CA1C0F">
        <w:rPr>
          <w:rFonts w:cstheme="minorHAnsi"/>
          <w:b/>
          <w:bCs/>
          <w:lang w:val="en-US"/>
        </w:rPr>
        <w:t xml:space="preserve">. </w:t>
      </w:r>
      <w:r w:rsidR="00FE307D" w:rsidRPr="00CA1C0F">
        <w:rPr>
          <w:rFonts w:cstheme="minorHAnsi"/>
          <w:b/>
          <w:bCs/>
          <w:lang w:val="en-US"/>
        </w:rPr>
        <w:t xml:space="preserve">References </w:t>
      </w:r>
    </w:p>
    <w:p w14:paraId="305BEAFA" w14:textId="77777777" w:rsidR="009C42AA" w:rsidRPr="00CA1C0F" w:rsidRDefault="009C42AA" w:rsidP="000B0AE4">
      <w:pPr>
        <w:spacing w:after="0"/>
        <w:rPr>
          <w:rFonts w:cstheme="minorHAnsi"/>
          <w:lang w:val="en-US"/>
        </w:rPr>
      </w:pPr>
      <w:r w:rsidRPr="00CA1C0F">
        <w:rPr>
          <w:rFonts w:cstheme="minorHAnsi"/>
          <w:b/>
          <w:bCs/>
          <w:lang w:val="en-US"/>
        </w:rPr>
        <w:t>Andersson KP, Ostrom E (2008)</w:t>
      </w:r>
      <w:r w:rsidR="000B0AE4" w:rsidRPr="00CA1C0F">
        <w:rPr>
          <w:rFonts w:cstheme="minorHAnsi"/>
          <w:b/>
          <w:bCs/>
          <w:lang w:val="en-US"/>
        </w:rPr>
        <w:t>.</w:t>
      </w:r>
      <w:r w:rsidRPr="00CA1C0F">
        <w:rPr>
          <w:rFonts w:cstheme="minorHAnsi"/>
          <w:lang w:val="en-US"/>
        </w:rPr>
        <w:t xml:space="preserve"> Analyzing decentralized resource regimes. Policy Sci 41:71–93</w:t>
      </w:r>
    </w:p>
    <w:p w14:paraId="51523D61" w14:textId="77777777" w:rsidR="009C42AA" w:rsidRPr="00CA1C0F" w:rsidRDefault="009C42AA" w:rsidP="000B0AE4">
      <w:pPr>
        <w:spacing w:after="0"/>
        <w:rPr>
          <w:rFonts w:cstheme="minorHAnsi"/>
          <w:lang w:val="en-US"/>
        </w:rPr>
      </w:pPr>
      <w:r w:rsidRPr="00CA1C0F">
        <w:rPr>
          <w:rFonts w:cstheme="minorHAnsi"/>
          <w:b/>
          <w:bCs/>
          <w:lang w:val="en-US"/>
        </w:rPr>
        <w:t>Armitage D, Berkes F, Dale A et al (2011)</w:t>
      </w:r>
      <w:r w:rsidR="000B0AE4" w:rsidRPr="00CA1C0F">
        <w:rPr>
          <w:rFonts w:cstheme="minorHAnsi"/>
          <w:b/>
          <w:bCs/>
          <w:lang w:val="en-US"/>
        </w:rPr>
        <w:t>.</w:t>
      </w:r>
      <w:r w:rsidRPr="00CA1C0F">
        <w:rPr>
          <w:rFonts w:cstheme="minorHAnsi"/>
          <w:lang w:val="en-US"/>
        </w:rPr>
        <w:t xml:space="preserve"> Co-management and the co-production of knowledge. Glob Environ Change 21:995–1004</w:t>
      </w:r>
    </w:p>
    <w:p w14:paraId="5B0993CB" w14:textId="77777777" w:rsidR="009C42AA" w:rsidRPr="00CA1C0F" w:rsidRDefault="009C42AA" w:rsidP="000B0AE4">
      <w:pPr>
        <w:spacing w:after="0"/>
        <w:rPr>
          <w:rFonts w:cstheme="minorHAnsi"/>
          <w:lang w:val="en-US"/>
        </w:rPr>
      </w:pPr>
      <w:r w:rsidRPr="00CA1C0F">
        <w:rPr>
          <w:rFonts w:cstheme="minorHAnsi"/>
          <w:b/>
          <w:bCs/>
          <w:lang w:val="en-US"/>
        </w:rPr>
        <w:t>Berkes F (2009)</w:t>
      </w:r>
      <w:r w:rsidRPr="00CA1C0F">
        <w:rPr>
          <w:rFonts w:cstheme="minorHAnsi"/>
          <w:lang w:val="en-US"/>
        </w:rPr>
        <w:t xml:space="preserve"> Evolution of co-management. J Environ Manage 90:1692–1702</w:t>
      </w:r>
    </w:p>
    <w:p w14:paraId="1977BF9F" w14:textId="77777777" w:rsidR="009C42AA" w:rsidRPr="00CA1C0F" w:rsidRDefault="009C42AA" w:rsidP="000B0AE4">
      <w:pPr>
        <w:spacing w:after="0"/>
        <w:rPr>
          <w:rFonts w:cstheme="minorHAnsi"/>
          <w:lang w:val="en-US"/>
        </w:rPr>
      </w:pPr>
      <w:r w:rsidRPr="00CA1C0F">
        <w:rPr>
          <w:rFonts w:cstheme="minorHAnsi"/>
          <w:b/>
          <w:bCs/>
          <w:lang w:val="en-US"/>
        </w:rPr>
        <w:t>Cash DW, Clark WC, Alcock F et al (2003)</w:t>
      </w:r>
      <w:r w:rsidR="000B0AE4" w:rsidRPr="00CA1C0F">
        <w:rPr>
          <w:rFonts w:cstheme="minorHAnsi"/>
          <w:b/>
          <w:bCs/>
          <w:lang w:val="en-US"/>
        </w:rPr>
        <w:t>.</w:t>
      </w:r>
      <w:r w:rsidRPr="00CA1C0F">
        <w:rPr>
          <w:rFonts w:cstheme="minorHAnsi"/>
          <w:lang w:val="en-US"/>
        </w:rPr>
        <w:t xml:space="preserve"> Knowledge systems for sustainable development. Proc Natl </w:t>
      </w:r>
      <w:proofErr w:type="spellStart"/>
      <w:r w:rsidRPr="00CA1C0F">
        <w:rPr>
          <w:rFonts w:cstheme="minorHAnsi"/>
          <w:lang w:val="en-US"/>
        </w:rPr>
        <w:t>Acad</w:t>
      </w:r>
      <w:proofErr w:type="spellEnd"/>
      <w:r w:rsidRPr="00CA1C0F">
        <w:rPr>
          <w:rFonts w:cstheme="minorHAnsi"/>
          <w:lang w:val="en-US"/>
        </w:rPr>
        <w:t xml:space="preserve"> Sci USA 100:8086–8091</w:t>
      </w:r>
    </w:p>
    <w:p w14:paraId="21FEE751" w14:textId="77777777" w:rsidR="009C42AA" w:rsidRPr="00CA1C0F" w:rsidRDefault="009C42AA" w:rsidP="000B0AE4">
      <w:pPr>
        <w:spacing w:after="0"/>
        <w:rPr>
          <w:rFonts w:cstheme="minorHAnsi"/>
          <w:lang w:val="en-US"/>
        </w:rPr>
      </w:pPr>
      <w:r w:rsidRPr="00CA1C0F">
        <w:rPr>
          <w:rFonts w:cstheme="minorHAnsi"/>
          <w:b/>
          <w:bCs/>
          <w:lang w:val="en-US"/>
        </w:rPr>
        <w:t>Curtis PG, Slay CM, Harris NL et al (2018)</w:t>
      </w:r>
      <w:r w:rsidR="000B0AE4" w:rsidRPr="00CA1C0F">
        <w:rPr>
          <w:rFonts w:cstheme="minorHAnsi"/>
          <w:b/>
          <w:bCs/>
          <w:lang w:val="en-US"/>
        </w:rPr>
        <w:t>.</w:t>
      </w:r>
      <w:r w:rsidRPr="00CA1C0F">
        <w:rPr>
          <w:rFonts w:cstheme="minorHAnsi"/>
          <w:lang w:val="en-US"/>
        </w:rPr>
        <w:t xml:space="preserve"> Classifying drivers of global forest loss. Science 361:1108–1111</w:t>
      </w:r>
    </w:p>
    <w:p w14:paraId="4AFCDCE0" w14:textId="77777777" w:rsidR="009C42AA" w:rsidRPr="00CA1C0F" w:rsidRDefault="009C42AA" w:rsidP="000B0AE4">
      <w:pPr>
        <w:spacing w:after="0"/>
        <w:rPr>
          <w:rFonts w:cstheme="minorHAnsi"/>
          <w:lang w:val="en-US"/>
        </w:rPr>
      </w:pPr>
      <w:r w:rsidRPr="00CA1C0F">
        <w:rPr>
          <w:rFonts w:cstheme="minorHAnsi"/>
          <w:b/>
          <w:bCs/>
          <w:lang w:val="en-US"/>
        </w:rPr>
        <w:t>Danielsen F et al (2014)</w:t>
      </w:r>
      <w:r w:rsidR="000B0AE4" w:rsidRPr="00CA1C0F">
        <w:rPr>
          <w:rFonts w:cstheme="minorHAnsi"/>
          <w:b/>
          <w:bCs/>
          <w:lang w:val="en-US"/>
        </w:rPr>
        <w:t>.</w:t>
      </w:r>
      <w:r w:rsidRPr="00CA1C0F">
        <w:rPr>
          <w:rFonts w:cstheme="minorHAnsi"/>
          <w:lang w:val="en-US"/>
        </w:rPr>
        <w:t xml:space="preserve"> A </w:t>
      </w:r>
      <w:proofErr w:type="spellStart"/>
      <w:r w:rsidRPr="00CA1C0F">
        <w:rPr>
          <w:rFonts w:cstheme="minorHAnsi"/>
          <w:lang w:val="en-US"/>
        </w:rPr>
        <w:t>multicountry</w:t>
      </w:r>
      <w:proofErr w:type="spellEnd"/>
      <w:r w:rsidRPr="00CA1C0F">
        <w:rPr>
          <w:rFonts w:cstheme="minorHAnsi"/>
          <w:lang w:val="en-US"/>
        </w:rPr>
        <w:t xml:space="preserve"> assessment of community monitoring. </w:t>
      </w:r>
      <w:proofErr w:type="spellStart"/>
      <w:r w:rsidRPr="00CA1C0F">
        <w:rPr>
          <w:rFonts w:cstheme="minorHAnsi"/>
          <w:lang w:val="en-US"/>
        </w:rPr>
        <w:t>BioScience</w:t>
      </w:r>
      <w:proofErr w:type="spellEnd"/>
      <w:r w:rsidRPr="00CA1C0F">
        <w:rPr>
          <w:rFonts w:cstheme="minorHAnsi"/>
          <w:lang w:val="en-US"/>
        </w:rPr>
        <w:t xml:space="preserve"> 64:236–251</w:t>
      </w:r>
    </w:p>
    <w:p w14:paraId="61B25E08" w14:textId="77777777" w:rsidR="009C42AA" w:rsidRPr="00CA1C0F" w:rsidRDefault="009C42AA" w:rsidP="000B0AE4">
      <w:pPr>
        <w:spacing w:after="0"/>
        <w:rPr>
          <w:rFonts w:cstheme="minorHAnsi"/>
          <w:lang w:val="en-US"/>
        </w:rPr>
      </w:pPr>
      <w:r w:rsidRPr="00CA1C0F">
        <w:rPr>
          <w:rFonts w:cstheme="minorHAnsi"/>
          <w:b/>
          <w:bCs/>
          <w:lang w:val="en-US"/>
        </w:rPr>
        <w:t>Danielsen F, Burgess ND, Balmford A (2011)</w:t>
      </w:r>
      <w:r w:rsidR="000B0AE4" w:rsidRPr="00CA1C0F">
        <w:rPr>
          <w:rFonts w:cstheme="minorHAnsi"/>
          <w:b/>
          <w:bCs/>
          <w:lang w:val="en-US"/>
        </w:rPr>
        <w:t>.</w:t>
      </w:r>
      <w:r w:rsidRPr="00CA1C0F">
        <w:rPr>
          <w:rFonts w:cstheme="minorHAnsi"/>
          <w:b/>
          <w:bCs/>
          <w:lang w:val="en-US"/>
        </w:rPr>
        <w:t xml:space="preserve"> </w:t>
      </w:r>
      <w:r w:rsidRPr="00CA1C0F">
        <w:rPr>
          <w:rFonts w:cstheme="minorHAnsi"/>
          <w:lang w:val="en-US"/>
        </w:rPr>
        <w:t xml:space="preserve">Monitoring matters. </w:t>
      </w:r>
      <w:proofErr w:type="spellStart"/>
      <w:r w:rsidRPr="00CA1C0F">
        <w:rPr>
          <w:rFonts w:cstheme="minorHAnsi"/>
          <w:lang w:val="en-US"/>
        </w:rPr>
        <w:t>Conserv</w:t>
      </w:r>
      <w:proofErr w:type="spellEnd"/>
      <w:r w:rsidRPr="00CA1C0F">
        <w:rPr>
          <w:rFonts w:cstheme="minorHAnsi"/>
          <w:lang w:val="en-US"/>
        </w:rPr>
        <w:t xml:space="preserve"> Biol 19:236–248</w:t>
      </w:r>
    </w:p>
    <w:p w14:paraId="12CE3EE3" w14:textId="77777777" w:rsidR="009C42AA" w:rsidRPr="00CA1C0F" w:rsidRDefault="009C42AA" w:rsidP="000B0AE4">
      <w:pPr>
        <w:spacing w:after="0"/>
        <w:rPr>
          <w:rFonts w:cstheme="minorHAnsi"/>
        </w:rPr>
      </w:pPr>
      <w:r w:rsidRPr="00CA1C0F">
        <w:rPr>
          <w:rFonts w:cstheme="minorHAnsi"/>
          <w:b/>
          <w:bCs/>
          <w:lang w:val="en-US"/>
        </w:rPr>
        <w:t>FAO (2020)</w:t>
      </w:r>
      <w:r w:rsidR="000B0AE4" w:rsidRPr="00CA1C0F">
        <w:rPr>
          <w:rFonts w:cstheme="minorHAnsi"/>
          <w:b/>
          <w:bCs/>
          <w:lang w:val="en-US"/>
        </w:rPr>
        <w:t>.</w:t>
      </w:r>
      <w:r w:rsidRPr="00CA1C0F">
        <w:rPr>
          <w:rFonts w:cstheme="minorHAnsi"/>
          <w:lang w:val="en-US"/>
        </w:rPr>
        <w:t xml:space="preserve"> Global Forest Resources Assessment 2020. </w:t>
      </w:r>
      <w:r w:rsidRPr="00CA1C0F">
        <w:rPr>
          <w:rFonts w:cstheme="minorHAnsi"/>
        </w:rPr>
        <w:t>FAO, Rome</w:t>
      </w:r>
    </w:p>
    <w:p w14:paraId="0D4F461C" w14:textId="77777777" w:rsidR="009C42AA" w:rsidRPr="00CA1C0F" w:rsidRDefault="009C42AA" w:rsidP="000B0AE4">
      <w:pPr>
        <w:spacing w:after="0"/>
        <w:rPr>
          <w:rFonts w:cstheme="minorHAnsi"/>
          <w:lang w:val="en-US"/>
        </w:rPr>
      </w:pPr>
      <w:r w:rsidRPr="00CA1C0F">
        <w:rPr>
          <w:rFonts w:cstheme="minorHAnsi"/>
          <w:b/>
          <w:bCs/>
        </w:rPr>
        <w:t>Folke C et al (2005)</w:t>
      </w:r>
      <w:r w:rsidR="000B0AE4" w:rsidRPr="00CA1C0F">
        <w:rPr>
          <w:rFonts w:cstheme="minorHAnsi"/>
          <w:b/>
          <w:bCs/>
        </w:rPr>
        <w:t>.</w:t>
      </w:r>
      <w:r w:rsidRPr="00CA1C0F">
        <w:rPr>
          <w:rFonts w:cstheme="minorHAnsi"/>
        </w:rPr>
        <w:t xml:space="preserve"> </w:t>
      </w:r>
      <w:r w:rsidRPr="00CA1C0F">
        <w:rPr>
          <w:rFonts w:cstheme="minorHAnsi"/>
          <w:lang w:val="en-US"/>
        </w:rPr>
        <w:t xml:space="preserve">Adaptive governance of social-ecological systems. Annu Rev Environ </w:t>
      </w:r>
      <w:proofErr w:type="spellStart"/>
      <w:r w:rsidRPr="00CA1C0F">
        <w:rPr>
          <w:rFonts w:cstheme="minorHAnsi"/>
          <w:lang w:val="en-US"/>
        </w:rPr>
        <w:t>Resour</w:t>
      </w:r>
      <w:proofErr w:type="spellEnd"/>
      <w:r w:rsidRPr="00CA1C0F">
        <w:rPr>
          <w:rFonts w:cstheme="minorHAnsi"/>
          <w:lang w:val="en-US"/>
        </w:rPr>
        <w:t xml:space="preserve"> 30:441–473</w:t>
      </w:r>
    </w:p>
    <w:p w14:paraId="35416A21" w14:textId="77777777" w:rsidR="009C42AA" w:rsidRPr="00CA1C0F" w:rsidRDefault="009C42AA" w:rsidP="000B0AE4">
      <w:pPr>
        <w:spacing w:after="0"/>
        <w:rPr>
          <w:rFonts w:cstheme="minorHAnsi"/>
          <w:lang w:val="en-US"/>
        </w:rPr>
      </w:pPr>
      <w:r w:rsidRPr="00CA1C0F">
        <w:rPr>
          <w:rFonts w:cstheme="minorHAnsi"/>
          <w:b/>
          <w:bCs/>
          <w:lang w:val="en-US"/>
        </w:rPr>
        <w:lastRenderedPageBreak/>
        <w:t>Fritz S et al (2019)</w:t>
      </w:r>
      <w:r w:rsidR="000B0AE4" w:rsidRPr="00CA1C0F">
        <w:rPr>
          <w:rFonts w:cstheme="minorHAnsi"/>
          <w:lang w:val="en-US"/>
        </w:rPr>
        <w:t>.</w:t>
      </w:r>
      <w:r w:rsidRPr="00CA1C0F">
        <w:rPr>
          <w:rFonts w:cstheme="minorHAnsi"/>
          <w:lang w:val="en-US"/>
        </w:rPr>
        <w:t xml:space="preserve"> Citizen science and the United Nations SDGs. Nat Sustain 2:922–930</w:t>
      </w:r>
    </w:p>
    <w:p w14:paraId="2991322E" w14:textId="77777777" w:rsidR="009C42AA" w:rsidRPr="00CA1C0F" w:rsidRDefault="009C42AA" w:rsidP="000B0AE4">
      <w:pPr>
        <w:spacing w:after="0"/>
        <w:rPr>
          <w:rFonts w:cstheme="minorHAnsi"/>
          <w:lang w:val="en-US"/>
        </w:rPr>
      </w:pPr>
      <w:r w:rsidRPr="00CA1C0F">
        <w:rPr>
          <w:rFonts w:cstheme="minorHAnsi"/>
          <w:b/>
          <w:bCs/>
          <w:lang w:val="en-US"/>
        </w:rPr>
        <w:t>Geist HJ, Lambin EF (2002)</w:t>
      </w:r>
      <w:r w:rsidR="000B0AE4" w:rsidRPr="00CA1C0F">
        <w:rPr>
          <w:rFonts w:cstheme="minorHAnsi"/>
          <w:lang w:val="en-US"/>
        </w:rPr>
        <w:t>.</w:t>
      </w:r>
      <w:r w:rsidRPr="00CA1C0F">
        <w:rPr>
          <w:rFonts w:cstheme="minorHAnsi"/>
          <w:lang w:val="en-US"/>
        </w:rPr>
        <w:t xml:space="preserve"> Proximate causes and underlying driving forces of tropical deforestation. Bioscience 52:143–150</w:t>
      </w:r>
    </w:p>
    <w:p w14:paraId="423EDF69" w14:textId="77777777" w:rsidR="009C42AA" w:rsidRPr="00CA1C0F" w:rsidRDefault="009C42AA" w:rsidP="000B0AE4">
      <w:pPr>
        <w:spacing w:after="0"/>
        <w:rPr>
          <w:rFonts w:cstheme="minorHAnsi"/>
          <w:lang w:val="en-US"/>
        </w:rPr>
      </w:pPr>
      <w:r w:rsidRPr="00CA1C0F">
        <w:rPr>
          <w:rFonts w:cstheme="minorHAnsi"/>
          <w:b/>
          <w:bCs/>
          <w:lang w:val="en-US"/>
        </w:rPr>
        <w:t>Hansen MC, Potapov PV, Moore R et al (2013)</w:t>
      </w:r>
      <w:r w:rsidR="000B0AE4" w:rsidRPr="00CA1C0F">
        <w:rPr>
          <w:rFonts w:cstheme="minorHAnsi"/>
          <w:lang w:val="en-US"/>
        </w:rPr>
        <w:t>.</w:t>
      </w:r>
      <w:r w:rsidRPr="00CA1C0F">
        <w:rPr>
          <w:rFonts w:cstheme="minorHAnsi"/>
          <w:lang w:val="en-US"/>
        </w:rPr>
        <w:t xml:space="preserve"> High-resolution global maps of 21st-century forest cover change. Science 342:850–853</w:t>
      </w:r>
    </w:p>
    <w:p w14:paraId="010D8AAD" w14:textId="77777777" w:rsidR="009C42AA" w:rsidRPr="00CA1C0F" w:rsidRDefault="009C42AA" w:rsidP="000B0AE4">
      <w:pPr>
        <w:spacing w:after="0"/>
        <w:rPr>
          <w:rFonts w:cstheme="minorHAnsi"/>
          <w:lang w:val="en-US"/>
        </w:rPr>
      </w:pPr>
      <w:r w:rsidRPr="00CA1C0F">
        <w:rPr>
          <w:rFonts w:cstheme="minorHAnsi"/>
          <w:b/>
          <w:bCs/>
          <w:lang w:val="en-US"/>
        </w:rPr>
        <w:t xml:space="preserve">Herold M, </w:t>
      </w:r>
      <w:proofErr w:type="spellStart"/>
      <w:r w:rsidRPr="00CA1C0F">
        <w:rPr>
          <w:rFonts w:cstheme="minorHAnsi"/>
          <w:b/>
          <w:bCs/>
          <w:lang w:val="en-US"/>
        </w:rPr>
        <w:t>Skutsch</w:t>
      </w:r>
      <w:proofErr w:type="spellEnd"/>
      <w:r w:rsidRPr="00CA1C0F">
        <w:rPr>
          <w:rFonts w:cstheme="minorHAnsi"/>
          <w:b/>
          <w:bCs/>
          <w:lang w:val="en-US"/>
        </w:rPr>
        <w:t xml:space="preserve"> M (2011)</w:t>
      </w:r>
      <w:r w:rsidR="000B0AE4" w:rsidRPr="00CA1C0F">
        <w:rPr>
          <w:rFonts w:cstheme="minorHAnsi"/>
          <w:b/>
          <w:bCs/>
          <w:lang w:val="en-US"/>
        </w:rPr>
        <w:t>.</w:t>
      </w:r>
      <w:r w:rsidRPr="00CA1C0F">
        <w:rPr>
          <w:rFonts w:cstheme="minorHAnsi"/>
          <w:lang w:val="en-US"/>
        </w:rPr>
        <w:t xml:space="preserve"> Monitoring, reporting and verification for REDD+. Environ Res Lett 6:014002</w:t>
      </w:r>
    </w:p>
    <w:p w14:paraId="7F8DC5EB" w14:textId="77777777" w:rsidR="009C42AA" w:rsidRPr="00CA1C0F" w:rsidRDefault="009C42AA" w:rsidP="000B0AE4">
      <w:pPr>
        <w:spacing w:after="0"/>
        <w:rPr>
          <w:rFonts w:cstheme="minorHAnsi"/>
          <w:lang w:val="en-US"/>
        </w:rPr>
      </w:pPr>
      <w:r w:rsidRPr="00CA1C0F">
        <w:rPr>
          <w:rFonts w:cstheme="minorHAnsi"/>
          <w:b/>
          <w:bCs/>
          <w:lang w:val="en-US"/>
        </w:rPr>
        <w:t>Ochieng RM et al (2016)</w:t>
      </w:r>
      <w:r w:rsidR="000B0AE4" w:rsidRPr="00CA1C0F">
        <w:rPr>
          <w:rFonts w:cstheme="minorHAnsi"/>
          <w:b/>
          <w:bCs/>
          <w:lang w:val="en-US"/>
        </w:rPr>
        <w:t>.</w:t>
      </w:r>
      <w:r w:rsidRPr="00CA1C0F">
        <w:rPr>
          <w:rFonts w:cstheme="minorHAnsi"/>
          <w:lang w:val="en-US"/>
        </w:rPr>
        <w:t xml:space="preserve"> Motivation for participation in forest monitoring. Forest Policy Econ 65:69–77</w:t>
      </w:r>
    </w:p>
    <w:p w14:paraId="7CEEB59D" w14:textId="77777777" w:rsidR="009C42AA" w:rsidRPr="00CA1C0F" w:rsidRDefault="009C42AA" w:rsidP="000B0AE4">
      <w:pPr>
        <w:spacing w:after="0"/>
        <w:rPr>
          <w:rFonts w:cstheme="minorHAnsi"/>
          <w:lang w:val="en-US"/>
        </w:rPr>
      </w:pPr>
      <w:r w:rsidRPr="00CA1C0F">
        <w:rPr>
          <w:rFonts w:cstheme="minorHAnsi"/>
          <w:b/>
          <w:bCs/>
          <w:lang w:val="en-US"/>
        </w:rPr>
        <w:t>Ostrom E (2010)</w:t>
      </w:r>
      <w:r w:rsidR="000B0AE4" w:rsidRPr="00CA1C0F">
        <w:rPr>
          <w:rFonts w:cstheme="minorHAnsi"/>
          <w:lang w:val="en-US"/>
        </w:rPr>
        <w:t>.</w:t>
      </w:r>
      <w:r w:rsidRPr="00CA1C0F">
        <w:rPr>
          <w:rFonts w:cstheme="minorHAnsi"/>
          <w:lang w:val="en-US"/>
        </w:rPr>
        <w:t xml:space="preserve"> Polycentric systems for coping with climate change. Glob Environ Change 20:550–557</w:t>
      </w:r>
    </w:p>
    <w:p w14:paraId="6CBA4D55" w14:textId="77777777" w:rsidR="009C42AA" w:rsidRPr="00CA1C0F" w:rsidRDefault="009C42AA" w:rsidP="000B0AE4">
      <w:pPr>
        <w:spacing w:after="0"/>
        <w:rPr>
          <w:rFonts w:cstheme="minorHAnsi"/>
          <w:lang w:val="en-US"/>
        </w:rPr>
      </w:pPr>
      <w:r w:rsidRPr="00CA1C0F">
        <w:rPr>
          <w:rFonts w:cstheme="minorHAnsi"/>
          <w:b/>
          <w:bCs/>
          <w:lang w:val="en-US"/>
        </w:rPr>
        <w:t>Ostrom E (2010)</w:t>
      </w:r>
      <w:r w:rsidR="000B0AE4" w:rsidRPr="00CA1C0F">
        <w:rPr>
          <w:rFonts w:cstheme="minorHAnsi"/>
          <w:b/>
          <w:bCs/>
          <w:lang w:val="en-US"/>
        </w:rPr>
        <w:t>.</w:t>
      </w:r>
      <w:r w:rsidRPr="00CA1C0F">
        <w:rPr>
          <w:rFonts w:cstheme="minorHAnsi"/>
          <w:lang w:val="en-US"/>
        </w:rPr>
        <w:t xml:space="preserve"> Polycentric systems for coping with collective action and global environmental change. Glob Environ Change 20:550–557</w:t>
      </w:r>
    </w:p>
    <w:p w14:paraId="4235951D" w14:textId="77777777" w:rsidR="009C42AA" w:rsidRPr="00CA1C0F" w:rsidRDefault="009C42AA" w:rsidP="000B0AE4">
      <w:pPr>
        <w:spacing w:after="0"/>
        <w:rPr>
          <w:rFonts w:cstheme="minorHAnsi"/>
          <w:lang w:val="en-US"/>
        </w:rPr>
      </w:pPr>
      <w:proofErr w:type="spellStart"/>
      <w:r w:rsidRPr="00CA1C0F">
        <w:rPr>
          <w:rFonts w:cstheme="minorHAnsi"/>
          <w:b/>
          <w:bCs/>
          <w:lang w:val="en-US"/>
        </w:rPr>
        <w:t>Pratihast</w:t>
      </w:r>
      <w:proofErr w:type="spellEnd"/>
      <w:r w:rsidRPr="00CA1C0F">
        <w:rPr>
          <w:rFonts w:cstheme="minorHAnsi"/>
          <w:b/>
          <w:bCs/>
          <w:lang w:val="en-US"/>
        </w:rPr>
        <w:t xml:space="preserve"> AK et al (2014)</w:t>
      </w:r>
      <w:r w:rsidR="000B0AE4" w:rsidRPr="00CA1C0F">
        <w:rPr>
          <w:rFonts w:cstheme="minorHAnsi"/>
          <w:b/>
          <w:bCs/>
          <w:lang w:val="en-US"/>
        </w:rPr>
        <w:t>.</w:t>
      </w:r>
      <w:r w:rsidRPr="00CA1C0F">
        <w:rPr>
          <w:rFonts w:cstheme="minorHAnsi"/>
          <w:lang w:val="en-US"/>
        </w:rPr>
        <w:t xml:space="preserve"> </w:t>
      </w:r>
      <w:r w:rsidR="000B0AE4" w:rsidRPr="00CA1C0F">
        <w:rPr>
          <w:rFonts w:cstheme="minorHAnsi"/>
          <w:lang w:val="en-US"/>
        </w:rPr>
        <w:t>Community-based Forest</w:t>
      </w:r>
      <w:r w:rsidRPr="00CA1C0F">
        <w:rPr>
          <w:rFonts w:cstheme="minorHAnsi"/>
          <w:lang w:val="en-US"/>
        </w:rPr>
        <w:t xml:space="preserve"> monitoring. Forest Policy Econ 48:1–9</w:t>
      </w:r>
    </w:p>
    <w:p w14:paraId="1CA64E48" w14:textId="77777777" w:rsidR="009C42AA" w:rsidRPr="00CA1C0F" w:rsidRDefault="009C42AA" w:rsidP="000B0AE4">
      <w:pPr>
        <w:spacing w:after="0"/>
        <w:rPr>
          <w:rFonts w:cstheme="minorHAnsi"/>
        </w:rPr>
      </w:pPr>
      <w:r w:rsidRPr="00CA1C0F">
        <w:rPr>
          <w:rFonts w:cstheme="minorHAnsi"/>
          <w:lang w:val="en-US"/>
        </w:rPr>
        <w:t xml:space="preserve">Robinson BE et al (2014) Does secure land tenure save forests? </w:t>
      </w:r>
      <w:proofErr w:type="spellStart"/>
      <w:r w:rsidRPr="00CA1C0F">
        <w:rPr>
          <w:rFonts w:cstheme="minorHAnsi"/>
        </w:rPr>
        <w:t>Glob</w:t>
      </w:r>
      <w:proofErr w:type="spellEnd"/>
      <w:r w:rsidRPr="00CA1C0F">
        <w:rPr>
          <w:rFonts w:cstheme="minorHAnsi"/>
        </w:rPr>
        <w:t xml:space="preserve"> Environ Change </w:t>
      </w:r>
      <w:proofErr w:type="gramStart"/>
      <w:r w:rsidRPr="00CA1C0F">
        <w:rPr>
          <w:rFonts w:cstheme="minorHAnsi"/>
        </w:rPr>
        <w:t>29:</w:t>
      </w:r>
      <w:proofErr w:type="gramEnd"/>
      <w:r w:rsidRPr="00CA1C0F">
        <w:rPr>
          <w:rFonts w:cstheme="minorHAnsi"/>
        </w:rPr>
        <w:t>281–293</w:t>
      </w:r>
    </w:p>
    <w:p w14:paraId="3315E458" w14:textId="77777777" w:rsidR="009C42AA" w:rsidRPr="00CA1C0F" w:rsidRDefault="009C42AA" w:rsidP="000B0AE4">
      <w:pPr>
        <w:spacing w:after="0"/>
        <w:rPr>
          <w:rFonts w:cstheme="minorHAnsi"/>
          <w:lang w:val="en-US"/>
        </w:rPr>
      </w:pPr>
      <w:proofErr w:type="spellStart"/>
      <w:r w:rsidRPr="00CA1C0F">
        <w:rPr>
          <w:rFonts w:cstheme="minorHAnsi"/>
          <w:b/>
          <w:bCs/>
        </w:rPr>
        <w:t>Tyukavina</w:t>
      </w:r>
      <w:proofErr w:type="spellEnd"/>
      <w:r w:rsidRPr="00CA1C0F">
        <w:rPr>
          <w:rFonts w:cstheme="minorHAnsi"/>
          <w:b/>
          <w:bCs/>
        </w:rPr>
        <w:t xml:space="preserve"> A et al (2018)</w:t>
      </w:r>
      <w:r w:rsidR="000B0AE4" w:rsidRPr="00CA1C0F">
        <w:rPr>
          <w:rFonts w:cstheme="minorHAnsi"/>
        </w:rPr>
        <w:t xml:space="preserve">. </w:t>
      </w:r>
      <w:r w:rsidRPr="00CA1C0F">
        <w:rPr>
          <w:rFonts w:cstheme="minorHAnsi"/>
          <w:lang w:val="en-US"/>
        </w:rPr>
        <w:t>Types and rates of forest disturbance. Environ Res Lett 13:054028</w:t>
      </w:r>
    </w:p>
    <w:p w14:paraId="69E5C2AE" w14:textId="77777777" w:rsidR="009C42AA" w:rsidRPr="00CA1C0F" w:rsidRDefault="009C42AA" w:rsidP="000B0AE4">
      <w:pPr>
        <w:spacing w:after="0"/>
        <w:rPr>
          <w:rFonts w:cstheme="minorHAnsi"/>
          <w:lang w:val="en-US"/>
        </w:rPr>
      </w:pPr>
      <w:r w:rsidRPr="00CA1C0F">
        <w:rPr>
          <w:rFonts w:cstheme="minorHAnsi"/>
          <w:lang w:val="en-US"/>
        </w:rPr>
        <w:t>World Resources Institute (2022) Global Forest Watch. Washington, DC</w:t>
      </w:r>
    </w:p>
    <w:p w14:paraId="2E6A8EB0" w14:textId="77777777" w:rsidR="00FE307D" w:rsidRPr="00CA1C0F" w:rsidRDefault="00FE307D">
      <w:pPr>
        <w:rPr>
          <w:rFonts w:cstheme="minorHAnsi"/>
          <w:lang w:val="en-US"/>
        </w:rPr>
      </w:pPr>
    </w:p>
    <w:p w14:paraId="48F0CAFB" w14:textId="77777777" w:rsidR="00FE307D" w:rsidRPr="00CA1C0F" w:rsidRDefault="00FE307D">
      <w:pPr>
        <w:rPr>
          <w:rFonts w:cstheme="minorHAnsi"/>
          <w:lang w:val="en-US"/>
        </w:rPr>
      </w:pPr>
    </w:p>
    <w:p w14:paraId="58A7DF3E" w14:textId="77777777" w:rsidR="00FE307D" w:rsidRPr="00CA1C0F" w:rsidRDefault="00FE307D">
      <w:pPr>
        <w:rPr>
          <w:rFonts w:cstheme="minorHAnsi"/>
          <w:lang w:val="en-US"/>
        </w:rPr>
      </w:pPr>
    </w:p>
    <w:p w14:paraId="3B2C221E" w14:textId="77777777" w:rsidR="009C42AA" w:rsidRPr="00CA1C0F" w:rsidRDefault="009C42AA">
      <w:pPr>
        <w:rPr>
          <w:rFonts w:cstheme="minorHAnsi"/>
          <w:lang w:val="en-US"/>
        </w:rPr>
      </w:pPr>
    </w:p>
    <w:sectPr w:rsidR="009C42AA" w:rsidRPr="00CA1C0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D0AC6"/>
    <w:multiLevelType w:val="multilevel"/>
    <w:tmpl w:val="20967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47244F"/>
    <w:multiLevelType w:val="multilevel"/>
    <w:tmpl w:val="3C143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E5FEF"/>
    <w:multiLevelType w:val="multilevel"/>
    <w:tmpl w:val="55423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6368C7"/>
    <w:multiLevelType w:val="multilevel"/>
    <w:tmpl w:val="AF001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4C2745"/>
    <w:multiLevelType w:val="multilevel"/>
    <w:tmpl w:val="9E6C2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776F6E"/>
    <w:multiLevelType w:val="multilevel"/>
    <w:tmpl w:val="22D0F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381A1F"/>
    <w:multiLevelType w:val="multilevel"/>
    <w:tmpl w:val="80F01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032042"/>
    <w:multiLevelType w:val="multilevel"/>
    <w:tmpl w:val="64B2A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F76737"/>
    <w:multiLevelType w:val="multilevel"/>
    <w:tmpl w:val="DB0E3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BB5828"/>
    <w:multiLevelType w:val="multilevel"/>
    <w:tmpl w:val="86F27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661439"/>
    <w:multiLevelType w:val="multilevel"/>
    <w:tmpl w:val="0F8CC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714E6B"/>
    <w:multiLevelType w:val="multilevel"/>
    <w:tmpl w:val="2F540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DE2299"/>
    <w:multiLevelType w:val="multilevel"/>
    <w:tmpl w:val="0A9A1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4FA334"/>
    <w:multiLevelType w:val="singleLevel"/>
    <w:tmpl w:val="294FA334"/>
    <w:lvl w:ilvl="0">
      <w:start w:val="1"/>
      <w:numFmt w:val="bullet"/>
      <w:lvlText w:val=""/>
      <w:lvlJc w:val="left"/>
      <w:pPr>
        <w:tabs>
          <w:tab w:val="left" w:pos="420"/>
        </w:tabs>
        <w:ind w:left="420" w:hanging="420"/>
      </w:pPr>
      <w:rPr>
        <w:rFonts w:ascii="Wingdings" w:hAnsi="Wingdings" w:hint="default"/>
        <w:sz w:val="10"/>
      </w:rPr>
    </w:lvl>
  </w:abstractNum>
  <w:abstractNum w:abstractNumId="14" w15:restartNumberingAfterBreak="0">
    <w:nsid w:val="2A6053C2"/>
    <w:multiLevelType w:val="multilevel"/>
    <w:tmpl w:val="19EA7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6174BB"/>
    <w:multiLevelType w:val="multilevel"/>
    <w:tmpl w:val="F2F2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B247B5"/>
    <w:multiLevelType w:val="multilevel"/>
    <w:tmpl w:val="6054E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9E7B27"/>
    <w:multiLevelType w:val="multilevel"/>
    <w:tmpl w:val="93D4A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AE182C"/>
    <w:multiLevelType w:val="multilevel"/>
    <w:tmpl w:val="3CAE182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D9E0A4F"/>
    <w:multiLevelType w:val="multilevel"/>
    <w:tmpl w:val="6088D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9B70BC"/>
    <w:multiLevelType w:val="multilevel"/>
    <w:tmpl w:val="63120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1A3B34"/>
    <w:multiLevelType w:val="multilevel"/>
    <w:tmpl w:val="EE90A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B86EF7"/>
    <w:multiLevelType w:val="multilevel"/>
    <w:tmpl w:val="6D0E3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E15023"/>
    <w:multiLevelType w:val="multilevel"/>
    <w:tmpl w:val="4276F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95090D"/>
    <w:multiLevelType w:val="multilevel"/>
    <w:tmpl w:val="D3B45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E44048"/>
    <w:multiLevelType w:val="multilevel"/>
    <w:tmpl w:val="83F25C6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518B0FA1"/>
    <w:multiLevelType w:val="multilevel"/>
    <w:tmpl w:val="AEDA9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985842"/>
    <w:multiLevelType w:val="multilevel"/>
    <w:tmpl w:val="6A2A507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7E95FC6"/>
    <w:multiLevelType w:val="multilevel"/>
    <w:tmpl w:val="0834F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7E7ADD"/>
    <w:multiLevelType w:val="multilevel"/>
    <w:tmpl w:val="607E2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FE49A8"/>
    <w:multiLevelType w:val="multilevel"/>
    <w:tmpl w:val="E0108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606D53"/>
    <w:multiLevelType w:val="multilevel"/>
    <w:tmpl w:val="A5206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317097"/>
    <w:multiLevelType w:val="multilevel"/>
    <w:tmpl w:val="5DA26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1678BD"/>
    <w:multiLevelType w:val="multilevel"/>
    <w:tmpl w:val="70723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BD441A"/>
    <w:multiLevelType w:val="multilevel"/>
    <w:tmpl w:val="B56EC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4D4463"/>
    <w:multiLevelType w:val="multilevel"/>
    <w:tmpl w:val="B0EC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984A91"/>
    <w:multiLevelType w:val="multilevel"/>
    <w:tmpl w:val="D366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B547DA"/>
    <w:multiLevelType w:val="multilevel"/>
    <w:tmpl w:val="5EEA9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CE397D"/>
    <w:multiLevelType w:val="multilevel"/>
    <w:tmpl w:val="6A40B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3F56CF"/>
    <w:multiLevelType w:val="multilevel"/>
    <w:tmpl w:val="1F986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1465CD3"/>
    <w:multiLevelType w:val="multilevel"/>
    <w:tmpl w:val="8DAA5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2D6922"/>
    <w:multiLevelType w:val="multilevel"/>
    <w:tmpl w:val="068C7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6C71D4"/>
    <w:multiLevelType w:val="multilevel"/>
    <w:tmpl w:val="60203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9C221B"/>
    <w:multiLevelType w:val="multilevel"/>
    <w:tmpl w:val="4EC43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BD06DC"/>
    <w:multiLevelType w:val="multilevel"/>
    <w:tmpl w:val="93F81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DE217F"/>
    <w:multiLevelType w:val="multilevel"/>
    <w:tmpl w:val="5784C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4584289">
    <w:abstractNumId w:val="25"/>
  </w:num>
  <w:num w:numId="2" w16cid:durableId="1096171153">
    <w:abstractNumId w:val="39"/>
  </w:num>
  <w:num w:numId="3" w16cid:durableId="1941060236">
    <w:abstractNumId w:val="44"/>
  </w:num>
  <w:num w:numId="4" w16cid:durableId="1167553938">
    <w:abstractNumId w:val="22"/>
  </w:num>
  <w:num w:numId="5" w16cid:durableId="1223903986">
    <w:abstractNumId w:val="10"/>
  </w:num>
  <w:num w:numId="6" w16cid:durableId="1534884747">
    <w:abstractNumId w:val="40"/>
  </w:num>
  <w:num w:numId="7" w16cid:durableId="1558710074">
    <w:abstractNumId w:val="32"/>
  </w:num>
  <w:num w:numId="8" w16cid:durableId="321930120">
    <w:abstractNumId w:val="29"/>
  </w:num>
  <w:num w:numId="9" w16cid:durableId="931819145">
    <w:abstractNumId w:val="0"/>
  </w:num>
  <w:num w:numId="10" w16cid:durableId="1240023900">
    <w:abstractNumId w:val="34"/>
  </w:num>
  <w:num w:numId="11" w16cid:durableId="1811703370">
    <w:abstractNumId w:val="26"/>
  </w:num>
  <w:num w:numId="12" w16cid:durableId="1497770034">
    <w:abstractNumId w:val="37"/>
  </w:num>
  <w:num w:numId="13" w16cid:durableId="889415669">
    <w:abstractNumId w:val="23"/>
  </w:num>
  <w:num w:numId="14" w16cid:durableId="36200426">
    <w:abstractNumId w:val="33"/>
  </w:num>
  <w:num w:numId="15" w16cid:durableId="1468157273">
    <w:abstractNumId w:val="35"/>
  </w:num>
  <w:num w:numId="16" w16cid:durableId="1015612890">
    <w:abstractNumId w:val="6"/>
  </w:num>
  <w:num w:numId="17" w16cid:durableId="1772966581">
    <w:abstractNumId w:val="16"/>
  </w:num>
  <w:num w:numId="18" w16cid:durableId="971323663">
    <w:abstractNumId w:val="19"/>
  </w:num>
  <w:num w:numId="19" w16cid:durableId="675032589">
    <w:abstractNumId w:val="12"/>
  </w:num>
  <w:num w:numId="20" w16cid:durableId="1678457702">
    <w:abstractNumId w:val="36"/>
  </w:num>
  <w:num w:numId="21" w16cid:durableId="177698667">
    <w:abstractNumId w:val="1"/>
  </w:num>
  <w:num w:numId="22" w16cid:durableId="2126802527">
    <w:abstractNumId w:val="11"/>
  </w:num>
  <w:num w:numId="23" w16cid:durableId="52705888">
    <w:abstractNumId w:val="3"/>
  </w:num>
  <w:num w:numId="24" w16cid:durableId="214006318">
    <w:abstractNumId w:val="14"/>
  </w:num>
  <w:num w:numId="25" w16cid:durableId="824515731">
    <w:abstractNumId w:val="4"/>
  </w:num>
  <w:num w:numId="26" w16cid:durableId="501091686">
    <w:abstractNumId w:val="28"/>
  </w:num>
  <w:num w:numId="27" w16cid:durableId="473178081">
    <w:abstractNumId w:val="21"/>
  </w:num>
  <w:num w:numId="28" w16cid:durableId="540480096">
    <w:abstractNumId w:val="20"/>
  </w:num>
  <w:num w:numId="29" w16cid:durableId="1697389532">
    <w:abstractNumId w:val="8"/>
  </w:num>
  <w:num w:numId="30" w16cid:durableId="1534348511">
    <w:abstractNumId w:val="38"/>
  </w:num>
  <w:num w:numId="31" w16cid:durableId="930239179">
    <w:abstractNumId w:val="17"/>
  </w:num>
  <w:num w:numId="32" w16cid:durableId="1919711309">
    <w:abstractNumId w:val="2"/>
  </w:num>
  <w:num w:numId="33" w16cid:durableId="224723005">
    <w:abstractNumId w:val="41"/>
  </w:num>
  <w:num w:numId="34" w16cid:durableId="253512881">
    <w:abstractNumId w:val="24"/>
  </w:num>
  <w:num w:numId="35" w16cid:durableId="54401991">
    <w:abstractNumId w:val="30"/>
  </w:num>
  <w:num w:numId="36" w16cid:durableId="875003131">
    <w:abstractNumId w:val="31"/>
  </w:num>
  <w:num w:numId="37" w16cid:durableId="2061778342">
    <w:abstractNumId w:val="5"/>
  </w:num>
  <w:num w:numId="38" w16cid:durableId="368729882">
    <w:abstractNumId w:val="27"/>
  </w:num>
  <w:num w:numId="39" w16cid:durableId="1359160373">
    <w:abstractNumId w:val="18"/>
  </w:num>
  <w:num w:numId="40" w16cid:durableId="775755766">
    <w:abstractNumId w:val="13"/>
  </w:num>
  <w:num w:numId="41" w16cid:durableId="1994215222">
    <w:abstractNumId w:val="7"/>
  </w:num>
  <w:num w:numId="42" w16cid:durableId="942540878">
    <w:abstractNumId w:val="9"/>
  </w:num>
  <w:num w:numId="43" w16cid:durableId="1677414422">
    <w:abstractNumId w:val="42"/>
  </w:num>
  <w:num w:numId="44" w16cid:durableId="474957304">
    <w:abstractNumId w:val="45"/>
  </w:num>
  <w:num w:numId="45" w16cid:durableId="398990155">
    <w:abstractNumId w:val="43"/>
  </w:num>
  <w:num w:numId="46" w16cid:durableId="11275205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07D"/>
    <w:rsid w:val="000133C5"/>
    <w:rsid w:val="00021321"/>
    <w:rsid w:val="00032F37"/>
    <w:rsid w:val="000A6B12"/>
    <w:rsid w:val="000B0AE4"/>
    <w:rsid w:val="000D1040"/>
    <w:rsid w:val="000E1768"/>
    <w:rsid w:val="000F5594"/>
    <w:rsid w:val="00124502"/>
    <w:rsid w:val="00152F4B"/>
    <w:rsid w:val="001659D1"/>
    <w:rsid w:val="001708FA"/>
    <w:rsid w:val="001C4902"/>
    <w:rsid w:val="001C7CB4"/>
    <w:rsid w:val="002116D1"/>
    <w:rsid w:val="00245069"/>
    <w:rsid w:val="00256FA3"/>
    <w:rsid w:val="002721F5"/>
    <w:rsid w:val="002D18D2"/>
    <w:rsid w:val="002D5F1A"/>
    <w:rsid w:val="00362D75"/>
    <w:rsid w:val="00377807"/>
    <w:rsid w:val="00381742"/>
    <w:rsid w:val="003B6519"/>
    <w:rsid w:val="003C3BE2"/>
    <w:rsid w:val="003E1FCA"/>
    <w:rsid w:val="003F2479"/>
    <w:rsid w:val="00473300"/>
    <w:rsid w:val="004733CA"/>
    <w:rsid w:val="00473DA2"/>
    <w:rsid w:val="004E1BE1"/>
    <w:rsid w:val="0051642D"/>
    <w:rsid w:val="00554BC4"/>
    <w:rsid w:val="005E16AB"/>
    <w:rsid w:val="005E2555"/>
    <w:rsid w:val="00602372"/>
    <w:rsid w:val="00602D83"/>
    <w:rsid w:val="00621644"/>
    <w:rsid w:val="00641896"/>
    <w:rsid w:val="00692522"/>
    <w:rsid w:val="006A754C"/>
    <w:rsid w:val="006F7AAD"/>
    <w:rsid w:val="007157A3"/>
    <w:rsid w:val="0072139E"/>
    <w:rsid w:val="00731447"/>
    <w:rsid w:val="00741EE8"/>
    <w:rsid w:val="007439B4"/>
    <w:rsid w:val="007A5D1F"/>
    <w:rsid w:val="007F0401"/>
    <w:rsid w:val="007F718C"/>
    <w:rsid w:val="00800A62"/>
    <w:rsid w:val="008165F7"/>
    <w:rsid w:val="00817622"/>
    <w:rsid w:val="008C76F4"/>
    <w:rsid w:val="008D7A76"/>
    <w:rsid w:val="008F49BB"/>
    <w:rsid w:val="00903B34"/>
    <w:rsid w:val="00912AE5"/>
    <w:rsid w:val="00930F1E"/>
    <w:rsid w:val="00987D6C"/>
    <w:rsid w:val="00997564"/>
    <w:rsid w:val="009C42AA"/>
    <w:rsid w:val="009F0588"/>
    <w:rsid w:val="009F5047"/>
    <w:rsid w:val="00A17C84"/>
    <w:rsid w:val="00A26867"/>
    <w:rsid w:val="00A94083"/>
    <w:rsid w:val="00AF45D9"/>
    <w:rsid w:val="00BC16E6"/>
    <w:rsid w:val="00BC3090"/>
    <w:rsid w:val="00C05DC9"/>
    <w:rsid w:val="00C5770D"/>
    <w:rsid w:val="00C95C22"/>
    <w:rsid w:val="00CA1C0F"/>
    <w:rsid w:val="00CB7412"/>
    <w:rsid w:val="00CD58F6"/>
    <w:rsid w:val="00DC354F"/>
    <w:rsid w:val="00DD4C6D"/>
    <w:rsid w:val="00DE773D"/>
    <w:rsid w:val="00E31C3E"/>
    <w:rsid w:val="00E31C97"/>
    <w:rsid w:val="00E54FB1"/>
    <w:rsid w:val="00F516FB"/>
    <w:rsid w:val="00FA6C54"/>
    <w:rsid w:val="00FA6EE4"/>
    <w:rsid w:val="00FE307D"/>
    <w:rsid w:val="00FE3E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2F381"/>
  <w15:chartTrackingRefBased/>
  <w15:docId w15:val="{8E90E595-45C4-4A13-97F9-FC9191933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E307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FE307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FE307D"/>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FE307D"/>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FE307D"/>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FE307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E307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E307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E307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E307D"/>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FE307D"/>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FE307D"/>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FE307D"/>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FE307D"/>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FE307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E307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E307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FE307D"/>
    <w:rPr>
      <w:rFonts w:eastAsiaTheme="majorEastAsia" w:cstheme="majorBidi"/>
      <w:color w:val="272727" w:themeColor="text1" w:themeTint="D8"/>
    </w:rPr>
  </w:style>
  <w:style w:type="paragraph" w:styleId="Titre">
    <w:name w:val="Title"/>
    <w:basedOn w:val="Normal"/>
    <w:next w:val="Normal"/>
    <w:link w:val="TitreCar"/>
    <w:uiPriority w:val="10"/>
    <w:qFormat/>
    <w:rsid w:val="00FE30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E307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FE307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E307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FE307D"/>
    <w:pPr>
      <w:spacing w:before="160"/>
      <w:jc w:val="center"/>
    </w:pPr>
    <w:rPr>
      <w:i/>
      <w:iCs/>
      <w:color w:val="404040" w:themeColor="text1" w:themeTint="BF"/>
    </w:rPr>
  </w:style>
  <w:style w:type="character" w:customStyle="1" w:styleId="CitationCar">
    <w:name w:val="Citation Car"/>
    <w:basedOn w:val="Policepardfaut"/>
    <w:link w:val="Citation"/>
    <w:uiPriority w:val="29"/>
    <w:rsid w:val="00FE307D"/>
    <w:rPr>
      <w:i/>
      <w:iCs/>
      <w:color w:val="404040" w:themeColor="text1" w:themeTint="BF"/>
    </w:rPr>
  </w:style>
  <w:style w:type="paragraph" w:styleId="Paragraphedeliste">
    <w:name w:val="List Paragraph"/>
    <w:basedOn w:val="Normal"/>
    <w:uiPriority w:val="34"/>
    <w:qFormat/>
    <w:rsid w:val="00FE307D"/>
    <w:pPr>
      <w:ind w:left="720"/>
      <w:contextualSpacing/>
    </w:pPr>
  </w:style>
  <w:style w:type="character" w:styleId="Accentuationintense">
    <w:name w:val="Intense Emphasis"/>
    <w:basedOn w:val="Policepardfaut"/>
    <w:uiPriority w:val="21"/>
    <w:qFormat/>
    <w:rsid w:val="00FE307D"/>
    <w:rPr>
      <w:i/>
      <w:iCs/>
      <w:color w:val="2F5496" w:themeColor="accent1" w:themeShade="BF"/>
    </w:rPr>
  </w:style>
  <w:style w:type="paragraph" w:styleId="Citationintense">
    <w:name w:val="Intense Quote"/>
    <w:basedOn w:val="Normal"/>
    <w:next w:val="Normal"/>
    <w:link w:val="CitationintenseCar"/>
    <w:uiPriority w:val="30"/>
    <w:qFormat/>
    <w:rsid w:val="00FE307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FE307D"/>
    <w:rPr>
      <w:i/>
      <w:iCs/>
      <w:color w:val="2F5496" w:themeColor="accent1" w:themeShade="BF"/>
    </w:rPr>
  </w:style>
  <w:style w:type="character" w:styleId="Rfrenceintense">
    <w:name w:val="Intense Reference"/>
    <w:basedOn w:val="Policepardfaut"/>
    <w:uiPriority w:val="32"/>
    <w:qFormat/>
    <w:rsid w:val="00FE307D"/>
    <w:rPr>
      <w:b/>
      <w:bCs/>
      <w:smallCaps/>
      <w:color w:val="2F5496" w:themeColor="accent1" w:themeShade="BF"/>
      <w:spacing w:val="5"/>
    </w:rPr>
  </w:style>
  <w:style w:type="paragraph" w:styleId="Lgende">
    <w:name w:val="caption"/>
    <w:basedOn w:val="Normal"/>
    <w:next w:val="Normal"/>
    <w:uiPriority w:val="35"/>
    <w:unhideWhenUsed/>
    <w:qFormat/>
    <w:rsid w:val="00381742"/>
    <w:pPr>
      <w:spacing w:line="259" w:lineRule="auto"/>
    </w:pPr>
    <w:rPr>
      <w:rFonts w:ascii="Arial" w:eastAsia="SimHei" w:hAnsi="Arial" w:cs="Arial"/>
      <w:kern w:val="0"/>
      <w:sz w:val="20"/>
      <w:szCs w:val="22"/>
      <w14:ligatures w14:val="none"/>
    </w:rPr>
  </w:style>
  <w:style w:type="table" w:styleId="Grilledutableau">
    <w:name w:val="Table Grid"/>
    <w:basedOn w:val="TableauNormal"/>
    <w:uiPriority w:val="39"/>
    <w:qFormat/>
    <w:rsid w:val="00381742"/>
    <w:pPr>
      <w:spacing w:after="0" w:line="240" w:lineRule="auto"/>
    </w:pPr>
    <w:rPr>
      <w:rFonts w:ascii="Times New Roman" w:eastAsia="SimSun" w:hAnsi="Times New Roman" w:cs="Times New Roman"/>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auNormal"/>
    <w:uiPriority w:val="59"/>
    <w:qFormat/>
    <w:rsid w:val="00377807"/>
    <w:pPr>
      <w:spacing w:after="0" w:line="240" w:lineRule="auto"/>
    </w:pPr>
    <w:rPr>
      <w:rFonts w:ascii="Calibri" w:eastAsia="Calibri" w:hAnsi="Calibri" w:cs="Times New Roman"/>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C05DC9"/>
    <w:pPr>
      <w:autoSpaceDE w:val="0"/>
      <w:autoSpaceDN w:val="0"/>
      <w:adjustRightInd w:val="0"/>
      <w:spacing w:after="0" w:line="240" w:lineRule="auto"/>
    </w:pPr>
    <w:rPr>
      <w:rFonts w:ascii="Times New Roman" w:hAnsi="Times New Roman" w:cs="Times New Roman"/>
      <w:color w:val="000000"/>
      <w:kern w:val="0"/>
      <w:lang w:val="en-US"/>
      <w14:ligatures w14:val="none"/>
    </w:rPr>
  </w:style>
  <w:style w:type="character" w:styleId="Lienhypertexte">
    <w:name w:val="Hyperlink"/>
    <w:basedOn w:val="Policepardfaut"/>
    <w:uiPriority w:val="99"/>
    <w:unhideWhenUsed/>
    <w:rsid w:val="006A754C"/>
    <w:rPr>
      <w:color w:val="0563C1" w:themeColor="hyperlink"/>
      <w:u w:val="single"/>
    </w:rPr>
  </w:style>
  <w:style w:type="character" w:styleId="Mentionnonrsolue">
    <w:name w:val="Unresolved Mention"/>
    <w:basedOn w:val="Policepardfaut"/>
    <w:uiPriority w:val="99"/>
    <w:semiHidden/>
    <w:unhideWhenUsed/>
    <w:rsid w:val="006A75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82460">
      <w:bodyDiv w:val="1"/>
      <w:marLeft w:val="0"/>
      <w:marRight w:val="0"/>
      <w:marTop w:val="0"/>
      <w:marBottom w:val="0"/>
      <w:divBdr>
        <w:top w:val="none" w:sz="0" w:space="0" w:color="auto"/>
        <w:left w:val="none" w:sz="0" w:space="0" w:color="auto"/>
        <w:bottom w:val="none" w:sz="0" w:space="0" w:color="auto"/>
        <w:right w:val="none" w:sz="0" w:space="0" w:color="auto"/>
      </w:divBdr>
    </w:div>
    <w:div w:id="106891518">
      <w:bodyDiv w:val="1"/>
      <w:marLeft w:val="0"/>
      <w:marRight w:val="0"/>
      <w:marTop w:val="0"/>
      <w:marBottom w:val="0"/>
      <w:divBdr>
        <w:top w:val="none" w:sz="0" w:space="0" w:color="auto"/>
        <w:left w:val="none" w:sz="0" w:space="0" w:color="auto"/>
        <w:bottom w:val="none" w:sz="0" w:space="0" w:color="auto"/>
        <w:right w:val="none" w:sz="0" w:space="0" w:color="auto"/>
      </w:divBdr>
    </w:div>
    <w:div w:id="154951846">
      <w:bodyDiv w:val="1"/>
      <w:marLeft w:val="0"/>
      <w:marRight w:val="0"/>
      <w:marTop w:val="0"/>
      <w:marBottom w:val="0"/>
      <w:divBdr>
        <w:top w:val="none" w:sz="0" w:space="0" w:color="auto"/>
        <w:left w:val="none" w:sz="0" w:space="0" w:color="auto"/>
        <w:bottom w:val="none" w:sz="0" w:space="0" w:color="auto"/>
        <w:right w:val="none" w:sz="0" w:space="0" w:color="auto"/>
      </w:divBdr>
    </w:div>
    <w:div w:id="158934017">
      <w:bodyDiv w:val="1"/>
      <w:marLeft w:val="0"/>
      <w:marRight w:val="0"/>
      <w:marTop w:val="0"/>
      <w:marBottom w:val="0"/>
      <w:divBdr>
        <w:top w:val="none" w:sz="0" w:space="0" w:color="auto"/>
        <w:left w:val="none" w:sz="0" w:space="0" w:color="auto"/>
        <w:bottom w:val="none" w:sz="0" w:space="0" w:color="auto"/>
        <w:right w:val="none" w:sz="0" w:space="0" w:color="auto"/>
      </w:divBdr>
    </w:div>
    <w:div w:id="180903552">
      <w:bodyDiv w:val="1"/>
      <w:marLeft w:val="0"/>
      <w:marRight w:val="0"/>
      <w:marTop w:val="0"/>
      <w:marBottom w:val="0"/>
      <w:divBdr>
        <w:top w:val="none" w:sz="0" w:space="0" w:color="auto"/>
        <w:left w:val="none" w:sz="0" w:space="0" w:color="auto"/>
        <w:bottom w:val="none" w:sz="0" w:space="0" w:color="auto"/>
        <w:right w:val="none" w:sz="0" w:space="0" w:color="auto"/>
      </w:divBdr>
    </w:div>
    <w:div w:id="219945814">
      <w:bodyDiv w:val="1"/>
      <w:marLeft w:val="0"/>
      <w:marRight w:val="0"/>
      <w:marTop w:val="0"/>
      <w:marBottom w:val="0"/>
      <w:divBdr>
        <w:top w:val="none" w:sz="0" w:space="0" w:color="auto"/>
        <w:left w:val="none" w:sz="0" w:space="0" w:color="auto"/>
        <w:bottom w:val="none" w:sz="0" w:space="0" w:color="auto"/>
        <w:right w:val="none" w:sz="0" w:space="0" w:color="auto"/>
      </w:divBdr>
    </w:div>
    <w:div w:id="344674811">
      <w:bodyDiv w:val="1"/>
      <w:marLeft w:val="0"/>
      <w:marRight w:val="0"/>
      <w:marTop w:val="0"/>
      <w:marBottom w:val="0"/>
      <w:divBdr>
        <w:top w:val="none" w:sz="0" w:space="0" w:color="auto"/>
        <w:left w:val="none" w:sz="0" w:space="0" w:color="auto"/>
        <w:bottom w:val="none" w:sz="0" w:space="0" w:color="auto"/>
        <w:right w:val="none" w:sz="0" w:space="0" w:color="auto"/>
      </w:divBdr>
    </w:div>
    <w:div w:id="409274152">
      <w:bodyDiv w:val="1"/>
      <w:marLeft w:val="0"/>
      <w:marRight w:val="0"/>
      <w:marTop w:val="0"/>
      <w:marBottom w:val="0"/>
      <w:divBdr>
        <w:top w:val="none" w:sz="0" w:space="0" w:color="auto"/>
        <w:left w:val="none" w:sz="0" w:space="0" w:color="auto"/>
        <w:bottom w:val="none" w:sz="0" w:space="0" w:color="auto"/>
        <w:right w:val="none" w:sz="0" w:space="0" w:color="auto"/>
      </w:divBdr>
    </w:div>
    <w:div w:id="562448471">
      <w:bodyDiv w:val="1"/>
      <w:marLeft w:val="0"/>
      <w:marRight w:val="0"/>
      <w:marTop w:val="0"/>
      <w:marBottom w:val="0"/>
      <w:divBdr>
        <w:top w:val="none" w:sz="0" w:space="0" w:color="auto"/>
        <w:left w:val="none" w:sz="0" w:space="0" w:color="auto"/>
        <w:bottom w:val="none" w:sz="0" w:space="0" w:color="auto"/>
        <w:right w:val="none" w:sz="0" w:space="0" w:color="auto"/>
      </w:divBdr>
    </w:div>
    <w:div w:id="645402444">
      <w:bodyDiv w:val="1"/>
      <w:marLeft w:val="0"/>
      <w:marRight w:val="0"/>
      <w:marTop w:val="0"/>
      <w:marBottom w:val="0"/>
      <w:divBdr>
        <w:top w:val="none" w:sz="0" w:space="0" w:color="auto"/>
        <w:left w:val="none" w:sz="0" w:space="0" w:color="auto"/>
        <w:bottom w:val="none" w:sz="0" w:space="0" w:color="auto"/>
        <w:right w:val="none" w:sz="0" w:space="0" w:color="auto"/>
      </w:divBdr>
    </w:div>
    <w:div w:id="676269547">
      <w:bodyDiv w:val="1"/>
      <w:marLeft w:val="0"/>
      <w:marRight w:val="0"/>
      <w:marTop w:val="0"/>
      <w:marBottom w:val="0"/>
      <w:divBdr>
        <w:top w:val="none" w:sz="0" w:space="0" w:color="auto"/>
        <w:left w:val="none" w:sz="0" w:space="0" w:color="auto"/>
        <w:bottom w:val="none" w:sz="0" w:space="0" w:color="auto"/>
        <w:right w:val="none" w:sz="0" w:space="0" w:color="auto"/>
      </w:divBdr>
    </w:div>
    <w:div w:id="782963268">
      <w:bodyDiv w:val="1"/>
      <w:marLeft w:val="0"/>
      <w:marRight w:val="0"/>
      <w:marTop w:val="0"/>
      <w:marBottom w:val="0"/>
      <w:divBdr>
        <w:top w:val="none" w:sz="0" w:space="0" w:color="auto"/>
        <w:left w:val="none" w:sz="0" w:space="0" w:color="auto"/>
        <w:bottom w:val="none" w:sz="0" w:space="0" w:color="auto"/>
        <w:right w:val="none" w:sz="0" w:space="0" w:color="auto"/>
      </w:divBdr>
    </w:div>
    <w:div w:id="796068067">
      <w:bodyDiv w:val="1"/>
      <w:marLeft w:val="0"/>
      <w:marRight w:val="0"/>
      <w:marTop w:val="0"/>
      <w:marBottom w:val="0"/>
      <w:divBdr>
        <w:top w:val="none" w:sz="0" w:space="0" w:color="auto"/>
        <w:left w:val="none" w:sz="0" w:space="0" w:color="auto"/>
        <w:bottom w:val="none" w:sz="0" w:space="0" w:color="auto"/>
        <w:right w:val="none" w:sz="0" w:space="0" w:color="auto"/>
      </w:divBdr>
    </w:div>
    <w:div w:id="987366073">
      <w:bodyDiv w:val="1"/>
      <w:marLeft w:val="0"/>
      <w:marRight w:val="0"/>
      <w:marTop w:val="0"/>
      <w:marBottom w:val="0"/>
      <w:divBdr>
        <w:top w:val="none" w:sz="0" w:space="0" w:color="auto"/>
        <w:left w:val="none" w:sz="0" w:space="0" w:color="auto"/>
        <w:bottom w:val="none" w:sz="0" w:space="0" w:color="auto"/>
        <w:right w:val="none" w:sz="0" w:space="0" w:color="auto"/>
      </w:divBdr>
    </w:div>
    <w:div w:id="999382768">
      <w:bodyDiv w:val="1"/>
      <w:marLeft w:val="0"/>
      <w:marRight w:val="0"/>
      <w:marTop w:val="0"/>
      <w:marBottom w:val="0"/>
      <w:divBdr>
        <w:top w:val="none" w:sz="0" w:space="0" w:color="auto"/>
        <w:left w:val="none" w:sz="0" w:space="0" w:color="auto"/>
        <w:bottom w:val="none" w:sz="0" w:space="0" w:color="auto"/>
        <w:right w:val="none" w:sz="0" w:space="0" w:color="auto"/>
      </w:divBdr>
    </w:div>
    <w:div w:id="1066300978">
      <w:bodyDiv w:val="1"/>
      <w:marLeft w:val="0"/>
      <w:marRight w:val="0"/>
      <w:marTop w:val="0"/>
      <w:marBottom w:val="0"/>
      <w:divBdr>
        <w:top w:val="none" w:sz="0" w:space="0" w:color="auto"/>
        <w:left w:val="none" w:sz="0" w:space="0" w:color="auto"/>
        <w:bottom w:val="none" w:sz="0" w:space="0" w:color="auto"/>
        <w:right w:val="none" w:sz="0" w:space="0" w:color="auto"/>
      </w:divBdr>
    </w:div>
    <w:div w:id="1072125126">
      <w:bodyDiv w:val="1"/>
      <w:marLeft w:val="0"/>
      <w:marRight w:val="0"/>
      <w:marTop w:val="0"/>
      <w:marBottom w:val="0"/>
      <w:divBdr>
        <w:top w:val="none" w:sz="0" w:space="0" w:color="auto"/>
        <w:left w:val="none" w:sz="0" w:space="0" w:color="auto"/>
        <w:bottom w:val="none" w:sz="0" w:space="0" w:color="auto"/>
        <w:right w:val="none" w:sz="0" w:space="0" w:color="auto"/>
      </w:divBdr>
    </w:div>
    <w:div w:id="1119564906">
      <w:bodyDiv w:val="1"/>
      <w:marLeft w:val="0"/>
      <w:marRight w:val="0"/>
      <w:marTop w:val="0"/>
      <w:marBottom w:val="0"/>
      <w:divBdr>
        <w:top w:val="none" w:sz="0" w:space="0" w:color="auto"/>
        <w:left w:val="none" w:sz="0" w:space="0" w:color="auto"/>
        <w:bottom w:val="none" w:sz="0" w:space="0" w:color="auto"/>
        <w:right w:val="none" w:sz="0" w:space="0" w:color="auto"/>
      </w:divBdr>
    </w:div>
    <w:div w:id="1288462822">
      <w:bodyDiv w:val="1"/>
      <w:marLeft w:val="0"/>
      <w:marRight w:val="0"/>
      <w:marTop w:val="0"/>
      <w:marBottom w:val="0"/>
      <w:divBdr>
        <w:top w:val="none" w:sz="0" w:space="0" w:color="auto"/>
        <w:left w:val="none" w:sz="0" w:space="0" w:color="auto"/>
        <w:bottom w:val="none" w:sz="0" w:space="0" w:color="auto"/>
        <w:right w:val="none" w:sz="0" w:space="0" w:color="auto"/>
      </w:divBdr>
    </w:div>
    <w:div w:id="1290942469">
      <w:bodyDiv w:val="1"/>
      <w:marLeft w:val="0"/>
      <w:marRight w:val="0"/>
      <w:marTop w:val="0"/>
      <w:marBottom w:val="0"/>
      <w:divBdr>
        <w:top w:val="none" w:sz="0" w:space="0" w:color="auto"/>
        <w:left w:val="none" w:sz="0" w:space="0" w:color="auto"/>
        <w:bottom w:val="none" w:sz="0" w:space="0" w:color="auto"/>
        <w:right w:val="none" w:sz="0" w:space="0" w:color="auto"/>
      </w:divBdr>
    </w:div>
    <w:div w:id="1324046660">
      <w:bodyDiv w:val="1"/>
      <w:marLeft w:val="0"/>
      <w:marRight w:val="0"/>
      <w:marTop w:val="0"/>
      <w:marBottom w:val="0"/>
      <w:divBdr>
        <w:top w:val="none" w:sz="0" w:space="0" w:color="auto"/>
        <w:left w:val="none" w:sz="0" w:space="0" w:color="auto"/>
        <w:bottom w:val="none" w:sz="0" w:space="0" w:color="auto"/>
        <w:right w:val="none" w:sz="0" w:space="0" w:color="auto"/>
      </w:divBdr>
    </w:div>
    <w:div w:id="1342316194">
      <w:bodyDiv w:val="1"/>
      <w:marLeft w:val="0"/>
      <w:marRight w:val="0"/>
      <w:marTop w:val="0"/>
      <w:marBottom w:val="0"/>
      <w:divBdr>
        <w:top w:val="none" w:sz="0" w:space="0" w:color="auto"/>
        <w:left w:val="none" w:sz="0" w:space="0" w:color="auto"/>
        <w:bottom w:val="none" w:sz="0" w:space="0" w:color="auto"/>
        <w:right w:val="none" w:sz="0" w:space="0" w:color="auto"/>
      </w:divBdr>
    </w:div>
    <w:div w:id="1420909669">
      <w:bodyDiv w:val="1"/>
      <w:marLeft w:val="0"/>
      <w:marRight w:val="0"/>
      <w:marTop w:val="0"/>
      <w:marBottom w:val="0"/>
      <w:divBdr>
        <w:top w:val="none" w:sz="0" w:space="0" w:color="auto"/>
        <w:left w:val="none" w:sz="0" w:space="0" w:color="auto"/>
        <w:bottom w:val="none" w:sz="0" w:space="0" w:color="auto"/>
        <w:right w:val="none" w:sz="0" w:space="0" w:color="auto"/>
      </w:divBdr>
    </w:div>
    <w:div w:id="1429159225">
      <w:bodyDiv w:val="1"/>
      <w:marLeft w:val="0"/>
      <w:marRight w:val="0"/>
      <w:marTop w:val="0"/>
      <w:marBottom w:val="0"/>
      <w:divBdr>
        <w:top w:val="none" w:sz="0" w:space="0" w:color="auto"/>
        <w:left w:val="none" w:sz="0" w:space="0" w:color="auto"/>
        <w:bottom w:val="none" w:sz="0" w:space="0" w:color="auto"/>
        <w:right w:val="none" w:sz="0" w:space="0" w:color="auto"/>
      </w:divBdr>
    </w:div>
    <w:div w:id="1458060355">
      <w:bodyDiv w:val="1"/>
      <w:marLeft w:val="0"/>
      <w:marRight w:val="0"/>
      <w:marTop w:val="0"/>
      <w:marBottom w:val="0"/>
      <w:divBdr>
        <w:top w:val="none" w:sz="0" w:space="0" w:color="auto"/>
        <w:left w:val="none" w:sz="0" w:space="0" w:color="auto"/>
        <w:bottom w:val="none" w:sz="0" w:space="0" w:color="auto"/>
        <w:right w:val="none" w:sz="0" w:space="0" w:color="auto"/>
      </w:divBdr>
    </w:div>
    <w:div w:id="1541818293">
      <w:bodyDiv w:val="1"/>
      <w:marLeft w:val="0"/>
      <w:marRight w:val="0"/>
      <w:marTop w:val="0"/>
      <w:marBottom w:val="0"/>
      <w:divBdr>
        <w:top w:val="none" w:sz="0" w:space="0" w:color="auto"/>
        <w:left w:val="none" w:sz="0" w:space="0" w:color="auto"/>
        <w:bottom w:val="none" w:sz="0" w:space="0" w:color="auto"/>
        <w:right w:val="none" w:sz="0" w:space="0" w:color="auto"/>
      </w:divBdr>
    </w:div>
    <w:div w:id="1559053755">
      <w:bodyDiv w:val="1"/>
      <w:marLeft w:val="0"/>
      <w:marRight w:val="0"/>
      <w:marTop w:val="0"/>
      <w:marBottom w:val="0"/>
      <w:divBdr>
        <w:top w:val="none" w:sz="0" w:space="0" w:color="auto"/>
        <w:left w:val="none" w:sz="0" w:space="0" w:color="auto"/>
        <w:bottom w:val="none" w:sz="0" w:space="0" w:color="auto"/>
        <w:right w:val="none" w:sz="0" w:space="0" w:color="auto"/>
      </w:divBdr>
    </w:div>
    <w:div w:id="1619222127">
      <w:bodyDiv w:val="1"/>
      <w:marLeft w:val="0"/>
      <w:marRight w:val="0"/>
      <w:marTop w:val="0"/>
      <w:marBottom w:val="0"/>
      <w:divBdr>
        <w:top w:val="none" w:sz="0" w:space="0" w:color="auto"/>
        <w:left w:val="none" w:sz="0" w:space="0" w:color="auto"/>
        <w:bottom w:val="none" w:sz="0" w:space="0" w:color="auto"/>
        <w:right w:val="none" w:sz="0" w:space="0" w:color="auto"/>
      </w:divBdr>
    </w:div>
    <w:div w:id="1634100024">
      <w:bodyDiv w:val="1"/>
      <w:marLeft w:val="0"/>
      <w:marRight w:val="0"/>
      <w:marTop w:val="0"/>
      <w:marBottom w:val="0"/>
      <w:divBdr>
        <w:top w:val="none" w:sz="0" w:space="0" w:color="auto"/>
        <w:left w:val="none" w:sz="0" w:space="0" w:color="auto"/>
        <w:bottom w:val="none" w:sz="0" w:space="0" w:color="auto"/>
        <w:right w:val="none" w:sz="0" w:space="0" w:color="auto"/>
      </w:divBdr>
    </w:div>
    <w:div w:id="1799033437">
      <w:bodyDiv w:val="1"/>
      <w:marLeft w:val="0"/>
      <w:marRight w:val="0"/>
      <w:marTop w:val="0"/>
      <w:marBottom w:val="0"/>
      <w:divBdr>
        <w:top w:val="none" w:sz="0" w:space="0" w:color="auto"/>
        <w:left w:val="none" w:sz="0" w:space="0" w:color="auto"/>
        <w:bottom w:val="none" w:sz="0" w:space="0" w:color="auto"/>
        <w:right w:val="none" w:sz="0" w:space="0" w:color="auto"/>
      </w:divBdr>
    </w:div>
    <w:div w:id="1922908411">
      <w:bodyDiv w:val="1"/>
      <w:marLeft w:val="0"/>
      <w:marRight w:val="0"/>
      <w:marTop w:val="0"/>
      <w:marBottom w:val="0"/>
      <w:divBdr>
        <w:top w:val="none" w:sz="0" w:space="0" w:color="auto"/>
        <w:left w:val="none" w:sz="0" w:space="0" w:color="auto"/>
        <w:bottom w:val="none" w:sz="0" w:space="0" w:color="auto"/>
        <w:right w:val="none" w:sz="0" w:space="0" w:color="auto"/>
      </w:divBdr>
    </w:div>
    <w:div w:id="2083288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4.xm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chart" Target="charts/chart3.xml"/><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chart" Target="charts/chart2.xml"/><Relationship Id="rId24" Type="http://schemas.openxmlformats.org/officeDocument/2006/relationships/image" Target="media/image14.png"/><Relationship Id="rId5" Type="http://schemas.openxmlformats.org/officeDocument/2006/relationships/hyperlink" Target="mailto:ndjounguep@gmail.com" TargetMode="Externa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chart" Target="charts/chart1.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chart" Target="charts/chart5.xml"/><Relationship Id="rId22" Type="http://schemas.openxmlformats.org/officeDocument/2006/relationships/image" Target="media/image12.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C:/Users/Dr%20Juscar/Documents/GFW/GFW1/Yabassi/Fieldata_gfw.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Users/Dr%20Juscar/Documents/GFW/GFW1/Yabassi/treecover_loss_from_fires_by_region__ha.csv"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C:/Users/Dr%20Juscar/Documents/GFW/GFW1/Yabassi/Fieldata_gfw.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C:/Users/Dr%20Juscar/Documents/GFW/GFW1/Yabassi/Fieldata_gfw.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C:/Users/Dr%20Juscar/Documents/AJESH/GFW/GFW2/Land_cover/Nlonako_2004.xlt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[Fieldata_gfw.xlsx]Sheet3!$C$1</c:f>
              <c:strCache>
                <c:ptCount val="1"/>
                <c:pt idx="0">
                  <c:v>Describe the driver</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[Fieldata_gfw.xlsx]Sheet3!$A$2:$A$7</c:f>
              <c:strCache>
                <c:ptCount val="6"/>
                <c:pt idx="0">
                  <c:v>Agricultural clearing</c:v>
                </c:pt>
                <c:pt idx="1">
                  <c:v>Burning/fires</c:v>
                </c:pt>
                <c:pt idx="2">
                  <c:v>Charcoal production</c:v>
                </c:pt>
                <c:pt idx="3">
                  <c:v>Clear cutting</c:v>
                </c:pt>
                <c:pt idx="4">
                  <c:v>Clear cutting,Agricultural clearing</c:v>
                </c:pt>
                <c:pt idx="5">
                  <c:v>Selective cutting</c:v>
                </c:pt>
              </c:strCache>
            </c:strRef>
          </c:cat>
          <c:val>
            <c:numRef>
              <c:f>[Fieldata_gfw.xlsx]Sheet3!$C$2:$C$7</c:f>
              <c:numCache>
                <c:formatCode>0.00_ </c:formatCode>
                <c:ptCount val="6"/>
                <c:pt idx="0">
                  <c:v>25.806451612903199</c:v>
                </c:pt>
                <c:pt idx="1">
                  <c:v>4.8387096774193497</c:v>
                </c:pt>
                <c:pt idx="2">
                  <c:v>1.61290322580645</c:v>
                </c:pt>
                <c:pt idx="3">
                  <c:v>3.2258064516128999</c:v>
                </c:pt>
                <c:pt idx="4">
                  <c:v>25.806451612903199</c:v>
                </c:pt>
                <c:pt idx="5">
                  <c:v>38.709677419354797</c:v>
                </c:pt>
              </c:numCache>
            </c:numRef>
          </c:val>
          <c:extLst>
            <c:ext xmlns:c16="http://schemas.microsoft.com/office/drawing/2014/chart" uri="{C3380CC4-5D6E-409C-BE32-E72D297353CC}">
              <c16:uniqueId val="{00000000-DC04-4BF3-90A7-DD8F96CB7D9C}"/>
            </c:ext>
          </c:extLst>
        </c:ser>
        <c:dLbls>
          <c:showLegendKey val="0"/>
          <c:showVal val="1"/>
          <c:showCatName val="0"/>
          <c:showSerName val="0"/>
          <c:showPercent val="0"/>
          <c:showBubbleSize val="0"/>
        </c:dLbls>
        <c:gapWidth val="182"/>
        <c:axId val="894409154"/>
        <c:axId val="382494652"/>
      </c:barChart>
      <c:catAx>
        <c:axId val="894409154"/>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382494652"/>
        <c:crosses val="autoZero"/>
        <c:auto val="1"/>
        <c:lblAlgn val="ctr"/>
        <c:lblOffset val="100"/>
        <c:noMultiLvlLbl val="0"/>
      </c:catAx>
      <c:valAx>
        <c:axId val="382494652"/>
        <c:scaling>
          <c:orientation val="minMax"/>
        </c:scaling>
        <c:delete val="0"/>
        <c:axPos val="b"/>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89440915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[treecover_loss_from_fires_by_region__ha.csv]treecover_loss_from_fires_by_re!$C$1</c:f>
              <c:strCache>
                <c:ptCount val="1"/>
                <c:pt idx="0">
                  <c:v>umd_tree_cover_loss__ha</c:v>
                </c:pt>
              </c:strCache>
            </c:strRef>
          </c:tx>
          <c:spPr>
            <a:solidFill>
              <a:schemeClr val="accent1"/>
            </a:solidFill>
            <a:ln>
              <a:noFill/>
            </a:ln>
            <a:effectLst/>
          </c:spPr>
          <c:invertIfNegative val="0"/>
          <c:cat>
            <c:numRef>
              <c:f>[treecover_loss_from_fires_by_region__ha.csv]treecover_loss_from_fires_by_re!$B$2:$B$23</c:f>
              <c:numCache>
                <c:formatCode>General</c:formatCod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numCache>
            </c:numRef>
          </c:cat>
          <c:val>
            <c:numRef>
              <c:f>[treecover_loss_from_fires_by_region__ha.csv]treecover_loss_from_fires_by_re!$C$2:$C$23</c:f>
              <c:numCache>
                <c:formatCode>0.00_ </c:formatCode>
                <c:ptCount val="22"/>
                <c:pt idx="0">
                  <c:v>45.873452980000003</c:v>
                </c:pt>
                <c:pt idx="1">
                  <c:v>9.3581064789999999</c:v>
                </c:pt>
                <c:pt idx="2">
                  <c:v>2.7617499040000002</c:v>
                </c:pt>
                <c:pt idx="3">
                  <c:v>17.413535159999999</c:v>
                </c:pt>
                <c:pt idx="4">
                  <c:v>7.210740189</c:v>
                </c:pt>
                <c:pt idx="5">
                  <c:v>33.753182940000002</c:v>
                </c:pt>
                <c:pt idx="6">
                  <c:v>35.216310010000001</c:v>
                </c:pt>
                <c:pt idx="7">
                  <c:v>18.105919799999999</c:v>
                </c:pt>
                <c:pt idx="8">
                  <c:v>43.190650410000003</c:v>
                </c:pt>
                <c:pt idx="9">
                  <c:v>79.247388599999994</c:v>
                </c:pt>
                <c:pt idx="10">
                  <c:v>22.710965330000001</c:v>
                </c:pt>
                <c:pt idx="11">
                  <c:v>100.581929</c:v>
                </c:pt>
                <c:pt idx="12">
                  <c:v>172.86016660000001</c:v>
                </c:pt>
                <c:pt idx="13">
                  <c:v>200.54694079999999</c:v>
                </c:pt>
                <c:pt idx="14">
                  <c:v>127.95831579999999</c:v>
                </c:pt>
                <c:pt idx="15">
                  <c:v>400.17254120000001</c:v>
                </c:pt>
                <c:pt idx="16">
                  <c:v>1141.2784799999999</c:v>
                </c:pt>
                <c:pt idx="17">
                  <c:v>318.82357949999999</c:v>
                </c:pt>
                <c:pt idx="18">
                  <c:v>416.88453500000003</c:v>
                </c:pt>
                <c:pt idx="19">
                  <c:v>117.22756529999999</c:v>
                </c:pt>
                <c:pt idx="20">
                  <c:v>534.70992490000003</c:v>
                </c:pt>
                <c:pt idx="21">
                  <c:v>363.7619861</c:v>
                </c:pt>
              </c:numCache>
            </c:numRef>
          </c:val>
          <c:extLst>
            <c:ext xmlns:c16="http://schemas.microsoft.com/office/drawing/2014/chart" uri="{C3380CC4-5D6E-409C-BE32-E72D297353CC}">
              <c16:uniqueId val="{00000000-7D67-4755-9C3D-8372A5383A2A}"/>
            </c:ext>
          </c:extLst>
        </c:ser>
        <c:dLbls>
          <c:showLegendKey val="0"/>
          <c:showVal val="0"/>
          <c:showCatName val="0"/>
          <c:showSerName val="0"/>
          <c:showPercent val="0"/>
          <c:showBubbleSize val="0"/>
        </c:dLbls>
        <c:gapWidth val="219"/>
        <c:overlap val="-27"/>
        <c:axId val="867511803"/>
        <c:axId val="501401329"/>
      </c:barChart>
      <c:catAx>
        <c:axId val="86751180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501401329"/>
        <c:crosses val="autoZero"/>
        <c:auto val="1"/>
        <c:lblAlgn val="ctr"/>
        <c:lblOffset val="100"/>
        <c:noMultiLvlLbl val="0"/>
      </c:catAx>
      <c:valAx>
        <c:axId val="501401329"/>
        <c:scaling>
          <c:orientation val="minMax"/>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8675118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fr-FR"/>
          </a:p>
        </c:rich>
      </c:tx>
      <c:overlay val="0"/>
      <c:spPr>
        <a:noFill/>
        <a:ln>
          <a:noFill/>
        </a:ln>
        <a:effectLst/>
      </c:spPr>
    </c:title>
    <c:autoTitleDeleted val="0"/>
    <c:plotArea>
      <c:layout/>
      <c:barChart>
        <c:barDir val="bar"/>
        <c:grouping val="clustered"/>
        <c:varyColors val="0"/>
        <c:ser>
          <c:idx val="0"/>
          <c:order val="0"/>
          <c:tx>
            <c:strRef>
              <c:f>[Fieldata_gfw.xlsx]Sheet2!$C$1</c:f>
              <c:strCache>
                <c:ptCount val="1"/>
                <c:pt idx="0">
                  <c:v>Why need observation (%)</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[Fieldata_gfw.xlsx]Sheet2!$A$2:$A$10</c:f>
              <c:strCache>
                <c:ptCount val="9"/>
                <c:pt idx="0">
                  <c:v>bush fire</c:v>
                </c:pt>
                <c:pt idx="1">
                  <c:v>expansion for agricultural land</c:v>
                </c:pt>
                <c:pt idx="2">
                  <c:v>farm expansion </c:v>
                </c:pt>
                <c:pt idx="3">
                  <c:v>Call for chief of post</c:v>
                </c:pt>
                <c:pt idx="4">
                  <c:v>large farm expansion</c:v>
                </c:pt>
                <c:pt idx="5">
                  <c:v>large scale farm</c:v>
                </c:pt>
                <c:pt idx="6">
                  <c:v>no controled actuvities</c:v>
                </c:pt>
                <c:pt idx="7">
                  <c:v>risk of expansion </c:v>
                </c:pt>
                <c:pt idx="8">
                  <c:v>uncontrolled farming</c:v>
                </c:pt>
              </c:strCache>
            </c:strRef>
          </c:cat>
          <c:val>
            <c:numRef>
              <c:f>[Fieldata_gfw.xlsx]Sheet2!$C$2:$C$10</c:f>
              <c:numCache>
                <c:formatCode>0.00_ </c:formatCode>
                <c:ptCount val="9"/>
                <c:pt idx="0">
                  <c:v>7.1428571428571397</c:v>
                </c:pt>
                <c:pt idx="1">
                  <c:v>17.8571428571429</c:v>
                </c:pt>
                <c:pt idx="2">
                  <c:v>7.1428571428571397</c:v>
                </c:pt>
                <c:pt idx="3">
                  <c:v>3.5714285714285698</c:v>
                </c:pt>
                <c:pt idx="4">
                  <c:v>21.428571428571399</c:v>
                </c:pt>
                <c:pt idx="5">
                  <c:v>25</c:v>
                </c:pt>
                <c:pt idx="6">
                  <c:v>3.5714285714285698</c:v>
                </c:pt>
                <c:pt idx="7">
                  <c:v>3.5714285714285698</c:v>
                </c:pt>
                <c:pt idx="8">
                  <c:v>10.714285714285699</c:v>
                </c:pt>
              </c:numCache>
            </c:numRef>
          </c:val>
          <c:extLst>
            <c:ext xmlns:c16="http://schemas.microsoft.com/office/drawing/2014/chart" uri="{C3380CC4-5D6E-409C-BE32-E72D297353CC}">
              <c16:uniqueId val="{00000000-3B6A-4779-A871-17FCCC5FFDE4}"/>
            </c:ext>
          </c:extLst>
        </c:ser>
        <c:dLbls>
          <c:showLegendKey val="0"/>
          <c:showVal val="1"/>
          <c:showCatName val="0"/>
          <c:showSerName val="0"/>
          <c:showPercent val="0"/>
          <c:showBubbleSize val="0"/>
        </c:dLbls>
        <c:gapWidth val="182"/>
        <c:axId val="429294487"/>
        <c:axId val="759615490"/>
      </c:barChart>
      <c:catAx>
        <c:axId val="429294487"/>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759615490"/>
        <c:crosses val="autoZero"/>
        <c:auto val="1"/>
        <c:lblAlgn val="ctr"/>
        <c:lblOffset val="100"/>
        <c:noMultiLvlLbl val="0"/>
      </c:catAx>
      <c:valAx>
        <c:axId val="759615490"/>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0.00_ "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4292944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[Fieldata_gfw.xlsx]Sheet1!$C$1</c:f>
              <c:strCache>
                <c:ptCount val="1"/>
                <c:pt idx="0">
                  <c:v>Further action should be taken in this area</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[Fieldata_gfw.xlsx]Sheet1!$A$2:$A$4</c:f>
              <c:strCache>
                <c:ptCount val="3"/>
                <c:pt idx="0">
                  <c:v>Yes</c:v>
                </c:pt>
                <c:pt idx="1">
                  <c:v>No</c:v>
                </c:pt>
                <c:pt idx="2">
                  <c:v>Don't know</c:v>
                </c:pt>
              </c:strCache>
            </c:strRef>
          </c:cat>
          <c:val>
            <c:numRef>
              <c:f>[Fieldata_gfw.xlsx]Sheet1!$C$2:$C$4</c:f>
              <c:numCache>
                <c:formatCode>0.00_ </c:formatCode>
                <c:ptCount val="3"/>
                <c:pt idx="0">
                  <c:v>31.521739130434799</c:v>
                </c:pt>
                <c:pt idx="1">
                  <c:v>57.6086956521739</c:v>
                </c:pt>
                <c:pt idx="2">
                  <c:v>10.869565217391299</c:v>
                </c:pt>
              </c:numCache>
            </c:numRef>
          </c:val>
          <c:extLst>
            <c:ext xmlns:c16="http://schemas.microsoft.com/office/drawing/2014/chart" uri="{C3380CC4-5D6E-409C-BE32-E72D297353CC}">
              <c16:uniqueId val="{00000000-345A-4694-A177-6000FFD64EB4}"/>
            </c:ext>
          </c:extLst>
        </c:ser>
        <c:dLbls>
          <c:showLegendKey val="0"/>
          <c:showVal val="1"/>
          <c:showCatName val="0"/>
          <c:showSerName val="0"/>
          <c:showPercent val="0"/>
          <c:showBubbleSize val="0"/>
        </c:dLbls>
        <c:gapWidth val="182"/>
        <c:axId val="805852431"/>
        <c:axId val="208031792"/>
      </c:barChart>
      <c:catAx>
        <c:axId val="805852431"/>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208031792"/>
        <c:crosses val="autoZero"/>
        <c:auto val="1"/>
        <c:lblAlgn val="ctr"/>
        <c:lblOffset val="100"/>
        <c:noMultiLvlLbl val="0"/>
      </c:catAx>
      <c:valAx>
        <c:axId val="208031792"/>
        <c:scaling>
          <c:orientation val="minMax"/>
        </c:scaling>
        <c:delete val="0"/>
        <c:axPos val="b"/>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8058524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r>
              <a:rPr lang="fr-FR" altLang="en-US" sz="1200" b="1">
                <a:solidFill>
                  <a:sysClr val="windowText" lastClr="000000"/>
                </a:solidFill>
              </a:rPr>
              <a:t>Evolution Yabassi 2004-2024</a:t>
            </a:r>
          </a:p>
        </c:rich>
      </c:tx>
      <c:overlay val="0"/>
      <c:spPr>
        <a:noFill/>
        <a:ln>
          <a:noFill/>
        </a:ln>
        <a:effectLst/>
      </c:spPr>
      <c:txPr>
        <a:bodyPr rot="0" spcFirstLastPara="0"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endParaRPr lang="fr-FR" altLang="en-US"/>
        </a:p>
      </c:txPr>
    </c:title>
    <c:autoTitleDeleted val="0"/>
    <c:plotArea>
      <c:layout/>
      <c:barChart>
        <c:barDir val="col"/>
        <c:grouping val="clustered"/>
        <c:varyColors val="0"/>
        <c:ser>
          <c:idx val="0"/>
          <c:order val="0"/>
          <c:tx>
            <c:strRef>
              <c:f>[Nlonako_2004.xltx]Sheet1!$J$12</c:f>
              <c:strCache>
                <c:ptCount val="1"/>
                <c:pt idx="0">
                  <c:v>2004</c:v>
                </c:pt>
              </c:strCache>
            </c:strRef>
          </c:tx>
          <c:spPr>
            <a:solidFill>
              <a:schemeClr val="accent1"/>
            </a:solidFill>
            <a:ln>
              <a:noFill/>
            </a:ln>
            <a:effectLst/>
          </c:spPr>
          <c:invertIfNegative val="0"/>
          <c:cat>
            <c:strRef>
              <c:f>[Nlonako_2004.xltx]Sheet1!$I$13:$I$18</c:f>
              <c:strCache>
                <c:ptCount val="6"/>
                <c:pt idx="0">
                  <c:v>Setlement</c:v>
                </c:pt>
                <c:pt idx="1">
                  <c:v>Secondary forest</c:v>
                </c:pt>
                <c:pt idx="2">
                  <c:v>Dense forest</c:v>
                </c:pt>
                <c:pt idx="3">
                  <c:v>Water body</c:v>
                </c:pt>
                <c:pt idx="4">
                  <c:v>Mosaic forest</c:v>
                </c:pt>
                <c:pt idx="5">
                  <c:v>Galery forest</c:v>
                </c:pt>
              </c:strCache>
            </c:strRef>
          </c:cat>
          <c:val>
            <c:numRef>
              <c:f>[Nlonako_2004.xltx]Sheet1!$J$13:$J$18</c:f>
              <c:numCache>
                <c:formatCode>0.00_ </c:formatCode>
                <c:ptCount val="6"/>
                <c:pt idx="0">
                  <c:v>8.8857790840489406E-2</c:v>
                </c:pt>
                <c:pt idx="1">
                  <c:v>6.0423956578133096</c:v>
                </c:pt>
                <c:pt idx="2">
                  <c:v>90.065414410057699</c:v>
                </c:pt>
                <c:pt idx="3">
                  <c:v>4.6358169860048301E-2</c:v>
                </c:pt>
                <c:pt idx="4">
                  <c:v>0.55329117676273598</c:v>
                </c:pt>
                <c:pt idx="5">
                  <c:v>3.2036860011344901</c:v>
                </c:pt>
              </c:numCache>
            </c:numRef>
          </c:val>
          <c:extLst>
            <c:ext xmlns:c16="http://schemas.microsoft.com/office/drawing/2014/chart" uri="{C3380CC4-5D6E-409C-BE32-E72D297353CC}">
              <c16:uniqueId val="{00000000-9819-47F9-84F9-D69779C8CF31}"/>
            </c:ext>
          </c:extLst>
        </c:ser>
        <c:ser>
          <c:idx val="1"/>
          <c:order val="1"/>
          <c:tx>
            <c:strRef>
              <c:f>[Nlonako_2004.xltx]Sheet1!$K$12</c:f>
              <c:strCache>
                <c:ptCount val="1"/>
                <c:pt idx="0">
                  <c:v>2014</c:v>
                </c:pt>
              </c:strCache>
            </c:strRef>
          </c:tx>
          <c:spPr>
            <a:solidFill>
              <a:schemeClr val="accent2"/>
            </a:solidFill>
            <a:ln>
              <a:noFill/>
            </a:ln>
            <a:effectLst/>
          </c:spPr>
          <c:invertIfNegative val="0"/>
          <c:cat>
            <c:strRef>
              <c:f>[Nlonako_2004.xltx]Sheet1!$I$13:$I$18</c:f>
              <c:strCache>
                <c:ptCount val="6"/>
                <c:pt idx="0">
                  <c:v>Setlement</c:v>
                </c:pt>
                <c:pt idx="1">
                  <c:v>Secondary forest</c:v>
                </c:pt>
                <c:pt idx="2">
                  <c:v>Dense forest</c:v>
                </c:pt>
                <c:pt idx="3">
                  <c:v>Water body</c:v>
                </c:pt>
                <c:pt idx="4">
                  <c:v>Mosaic forest</c:v>
                </c:pt>
                <c:pt idx="5">
                  <c:v>Galery forest</c:v>
                </c:pt>
              </c:strCache>
            </c:strRef>
          </c:cat>
          <c:val>
            <c:numRef>
              <c:f>[Nlonako_2004.xltx]Sheet1!$K$13:$K$18</c:f>
              <c:numCache>
                <c:formatCode>0.00_ </c:formatCode>
                <c:ptCount val="6"/>
                <c:pt idx="0">
                  <c:v>0.43060535533949101</c:v>
                </c:pt>
                <c:pt idx="1">
                  <c:v>40.178292190063701</c:v>
                </c:pt>
                <c:pt idx="2">
                  <c:v>56.272401707019</c:v>
                </c:pt>
                <c:pt idx="3">
                  <c:v>4.7544482375273901E-2</c:v>
                </c:pt>
                <c:pt idx="4">
                  <c:v>1.91585500295322</c:v>
                </c:pt>
                <c:pt idx="5">
                  <c:v>1.1553039843353701</c:v>
                </c:pt>
              </c:numCache>
            </c:numRef>
          </c:val>
          <c:extLst>
            <c:ext xmlns:c16="http://schemas.microsoft.com/office/drawing/2014/chart" uri="{C3380CC4-5D6E-409C-BE32-E72D297353CC}">
              <c16:uniqueId val="{00000001-9819-47F9-84F9-D69779C8CF31}"/>
            </c:ext>
          </c:extLst>
        </c:ser>
        <c:ser>
          <c:idx val="2"/>
          <c:order val="2"/>
          <c:tx>
            <c:strRef>
              <c:f>[Nlonako_2004.xltx]Sheet1!$L$12</c:f>
              <c:strCache>
                <c:ptCount val="1"/>
                <c:pt idx="0">
                  <c:v>2024</c:v>
                </c:pt>
              </c:strCache>
            </c:strRef>
          </c:tx>
          <c:spPr>
            <a:solidFill>
              <a:schemeClr val="accent3"/>
            </a:solidFill>
            <a:ln>
              <a:noFill/>
            </a:ln>
            <a:effectLst/>
          </c:spPr>
          <c:invertIfNegative val="0"/>
          <c:cat>
            <c:strRef>
              <c:f>[Nlonako_2004.xltx]Sheet1!$I$13:$I$18</c:f>
              <c:strCache>
                <c:ptCount val="6"/>
                <c:pt idx="0">
                  <c:v>Setlement</c:v>
                </c:pt>
                <c:pt idx="1">
                  <c:v>Secondary forest</c:v>
                </c:pt>
                <c:pt idx="2">
                  <c:v>Dense forest</c:v>
                </c:pt>
                <c:pt idx="3">
                  <c:v>Water body</c:v>
                </c:pt>
                <c:pt idx="4">
                  <c:v>Mosaic forest</c:v>
                </c:pt>
                <c:pt idx="5">
                  <c:v>Galery forest</c:v>
                </c:pt>
              </c:strCache>
            </c:strRef>
          </c:cat>
          <c:val>
            <c:numRef>
              <c:f>[Nlonako_2004.xltx]Sheet1!$L$13:$L$18</c:f>
              <c:numCache>
                <c:formatCode>0.00_ </c:formatCode>
                <c:ptCount val="6"/>
                <c:pt idx="0">
                  <c:v>0.53597751451949305</c:v>
                </c:pt>
                <c:pt idx="1">
                  <c:v>71.937133995012005</c:v>
                </c:pt>
                <c:pt idx="2">
                  <c:v>7.0394827518950702</c:v>
                </c:pt>
                <c:pt idx="3">
                  <c:v>4.7771589584186099E-2</c:v>
                </c:pt>
                <c:pt idx="4">
                  <c:v>17.362008354997201</c:v>
                </c:pt>
                <c:pt idx="5">
                  <c:v>3.0776247443177001</c:v>
                </c:pt>
              </c:numCache>
            </c:numRef>
          </c:val>
          <c:extLst>
            <c:ext xmlns:c16="http://schemas.microsoft.com/office/drawing/2014/chart" uri="{C3380CC4-5D6E-409C-BE32-E72D297353CC}">
              <c16:uniqueId val="{00000002-9819-47F9-84F9-D69779C8CF31}"/>
            </c:ext>
          </c:extLst>
        </c:ser>
        <c:ser>
          <c:idx val="3"/>
          <c:order val="3"/>
          <c:tx>
            <c:strRef>
              <c:f>[Nlonako_2004.xltx]Sheet1!$M$12</c:f>
              <c:strCache>
                <c:ptCount val="1"/>
                <c:pt idx="0">
                  <c:v>2004-2014</c:v>
                </c:pt>
              </c:strCache>
            </c:strRef>
          </c:tx>
          <c:spPr>
            <a:solidFill>
              <a:schemeClr val="accent4"/>
            </a:solidFill>
            <a:ln>
              <a:noFill/>
            </a:ln>
            <a:effectLst/>
          </c:spPr>
          <c:invertIfNegative val="0"/>
          <c:cat>
            <c:strRef>
              <c:f>[Nlonako_2004.xltx]Sheet1!$I$13:$I$18</c:f>
              <c:strCache>
                <c:ptCount val="6"/>
                <c:pt idx="0">
                  <c:v>Setlement</c:v>
                </c:pt>
                <c:pt idx="1">
                  <c:v>Secondary forest</c:v>
                </c:pt>
                <c:pt idx="2">
                  <c:v>Dense forest</c:v>
                </c:pt>
                <c:pt idx="3">
                  <c:v>Water body</c:v>
                </c:pt>
                <c:pt idx="4">
                  <c:v>Mosaic forest</c:v>
                </c:pt>
                <c:pt idx="5">
                  <c:v>Galery forest</c:v>
                </c:pt>
              </c:strCache>
            </c:strRef>
          </c:cat>
          <c:val>
            <c:numRef>
              <c:f>[Nlonako_2004.xltx]Sheet1!$M$13:$M$18</c:f>
              <c:numCache>
                <c:formatCode>0.00_ </c:formatCode>
                <c:ptCount val="6"/>
                <c:pt idx="0">
                  <c:v>0.34174756449900201</c:v>
                </c:pt>
                <c:pt idx="1">
                  <c:v>34.135896532250399</c:v>
                </c:pt>
                <c:pt idx="2">
                  <c:v>-33.793012703038599</c:v>
                </c:pt>
                <c:pt idx="3">
                  <c:v>1.1863125152255199E-3</c:v>
                </c:pt>
                <c:pt idx="4">
                  <c:v>1.36256382619048</c:v>
                </c:pt>
                <c:pt idx="5">
                  <c:v>-2.0483820167991098</c:v>
                </c:pt>
              </c:numCache>
            </c:numRef>
          </c:val>
          <c:extLst>
            <c:ext xmlns:c16="http://schemas.microsoft.com/office/drawing/2014/chart" uri="{C3380CC4-5D6E-409C-BE32-E72D297353CC}">
              <c16:uniqueId val="{00000003-9819-47F9-84F9-D69779C8CF31}"/>
            </c:ext>
          </c:extLst>
        </c:ser>
        <c:ser>
          <c:idx val="4"/>
          <c:order val="4"/>
          <c:tx>
            <c:strRef>
              <c:f>[Nlonako_2004.xltx]Sheet1!$N$12</c:f>
              <c:strCache>
                <c:ptCount val="1"/>
                <c:pt idx="0">
                  <c:v>2014-2024</c:v>
                </c:pt>
              </c:strCache>
            </c:strRef>
          </c:tx>
          <c:spPr>
            <a:solidFill>
              <a:schemeClr val="accent5"/>
            </a:solidFill>
            <a:ln>
              <a:noFill/>
            </a:ln>
            <a:effectLst/>
          </c:spPr>
          <c:invertIfNegative val="0"/>
          <c:cat>
            <c:strRef>
              <c:f>[Nlonako_2004.xltx]Sheet1!$I$13:$I$18</c:f>
              <c:strCache>
                <c:ptCount val="6"/>
                <c:pt idx="0">
                  <c:v>Setlement</c:v>
                </c:pt>
                <c:pt idx="1">
                  <c:v>Secondary forest</c:v>
                </c:pt>
                <c:pt idx="2">
                  <c:v>Dense forest</c:v>
                </c:pt>
                <c:pt idx="3">
                  <c:v>Water body</c:v>
                </c:pt>
                <c:pt idx="4">
                  <c:v>Mosaic forest</c:v>
                </c:pt>
                <c:pt idx="5">
                  <c:v>Galery forest</c:v>
                </c:pt>
              </c:strCache>
            </c:strRef>
          </c:cat>
          <c:val>
            <c:numRef>
              <c:f>[Nlonako_2004.xltx]Sheet1!$N$13:$N$18</c:f>
              <c:numCache>
                <c:formatCode>0.00_ </c:formatCode>
                <c:ptCount val="6"/>
                <c:pt idx="0">
                  <c:v>0.10537215918000099</c:v>
                </c:pt>
                <c:pt idx="1">
                  <c:v>31.7588418049483</c:v>
                </c:pt>
                <c:pt idx="2">
                  <c:v>-49.232918955123999</c:v>
                </c:pt>
                <c:pt idx="3">
                  <c:v>2.27107208912218E-4</c:v>
                </c:pt>
                <c:pt idx="4">
                  <c:v>15.446153352044</c:v>
                </c:pt>
                <c:pt idx="5">
                  <c:v>1.92232075998233</c:v>
                </c:pt>
              </c:numCache>
            </c:numRef>
          </c:val>
          <c:extLst>
            <c:ext xmlns:c16="http://schemas.microsoft.com/office/drawing/2014/chart" uri="{C3380CC4-5D6E-409C-BE32-E72D297353CC}">
              <c16:uniqueId val="{00000004-9819-47F9-84F9-D69779C8CF31}"/>
            </c:ext>
          </c:extLst>
        </c:ser>
        <c:dLbls>
          <c:showLegendKey val="0"/>
          <c:showVal val="0"/>
          <c:showCatName val="0"/>
          <c:showSerName val="0"/>
          <c:showPercent val="0"/>
          <c:showBubbleSize val="0"/>
        </c:dLbls>
        <c:gapWidth val="219"/>
        <c:overlap val="-27"/>
        <c:axId val="389964631"/>
        <c:axId val="877354010"/>
      </c:barChart>
      <c:catAx>
        <c:axId val="38996463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877354010"/>
        <c:crosses val="autoZero"/>
        <c:auto val="1"/>
        <c:lblAlgn val="ctr"/>
        <c:lblOffset val="100"/>
        <c:noMultiLvlLbl val="0"/>
      </c:catAx>
      <c:valAx>
        <c:axId val="877354010"/>
        <c:scaling>
          <c:orientation val="minMax"/>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389964631"/>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5592</Words>
  <Characters>30761</Characters>
  <Application>Microsoft Office Word</Application>
  <DocSecurity>0</DocSecurity>
  <Lines>256</Lines>
  <Paragraphs>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Ndjounguep Ndjounguep</cp:lastModifiedBy>
  <cp:revision>2</cp:revision>
  <dcterms:created xsi:type="dcterms:W3CDTF">2026-04-20T16:49:00Z</dcterms:created>
  <dcterms:modified xsi:type="dcterms:W3CDTF">2026-04-20T16:49:00Z</dcterms:modified>
</cp:coreProperties>
</file>