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8126F" w14:textId="77777777" w:rsidR="00C423B1" w:rsidRDefault="00C423B1" w:rsidP="00AC339D">
      <w:pPr>
        <w:pStyle w:val="Authors"/>
        <w:spacing w:before="0" w:line="240" w:lineRule="auto"/>
        <w:jc w:val="center"/>
        <w:rPr>
          <w:rFonts w:ascii="Times New Roman" w:eastAsiaTheme="majorEastAsia" w:hAnsi="Times New Roman" w:cs="Times New Roman"/>
          <w:b/>
          <w:sz w:val="24"/>
          <w:szCs w:val="24"/>
        </w:rPr>
      </w:pPr>
      <w:r w:rsidRPr="00C423B1">
        <w:rPr>
          <w:rFonts w:ascii="Times New Roman" w:eastAsiaTheme="majorEastAsia" w:hAnsi="Times New Roman" w:cs="Times New Roman"/>
          <w:b/>
          <w:sz w:val="24"/>
          <w:szCs w:val="24"/>
        </w:rPr>
        <w:t>Administrative Support and Workplace Culture as Predictors of Teacher Attrition in Philippine Private Schools</w:t>
      </w:r>
    </w:p>
    <w:p w14:paraId="03C7EB0B" w14:textId="77777777" w:rsidR="00BE6126" w:rsidRPr="007034B9" w:rsidRDefault="00C423B1" w:rsidP="00AC339D">
      <w:pPr>
        <w:pStyle w:val="Authors"/>
        <w:spacing w:before="0" w:line="240" w:lineRule="auto"/>
        <w:jc w:val="center"/>
        <w:rPr>
          <w:rFonts w:ascii="Times New Roman" w:hAnsi="Times New Roman" w:cs="Times New Roman"/>
          <w:i/>
          <w:sz w:val="24"/>
          <w:szCs w:val="24"/>
        </w:rPr>
      </w:pPr>
      <w:r>
        <w:rPr>
          <w:rFonts w:ascii="Times New Roman" w:hAnsi="Times New Roman" w:cs="Times New Roman"/>
          <w:i/>
          <w:sz w:val="24"/>
          <w:szCs w:val="24"/>
        </w:rPr>
        <w:t>Faith V. Casas</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sidR="00BE6126" w:rsidRPr="007034B9">
        <w:rPr>
          <w:rFonts w:ascii="Times New Roman" w:hAnsi="Times New Roman" w:cs="Times New Roman"/>
          <w:i/>
          <w:sz w:val="24"/>
          <w:szCs w:val="24"/>
        </w:rPr>
        <w:t>Dr. James L. Paglinawan</w:t>
      </w:r>
      <w:r>
        <w:rPr>
          <w:rFonts w:ascii="Times New Roman" w:hAnsi="Times New Roman" w:cs="Times New Roman"/>
          <w:i/>
          <w:sz w:val="24"/>
          <w:szCs w:val="24"/>
          <w:vertAlign w:val="superscript"/>
        </w:rPr>
        <w:t>2</w:t>
      </w:r>
      <w:r w:rsidR="00BE6126" w:rsidRPr="007034B9">
        <w:rPr>
          <w:rFonts w:ascii="Times New Roman" w:hAnsi="Times New Roman" w:cs="Times New Roman"/>
          <w:i/>
          <w:sz w:val="24"/>
          <w:szCs w:val="24"/>
        </w:rPr>
        <w:t xml:space="preserve">, </w:t>
      </w:r>
    </w:p>
    <w:p w14:paraId="2790B9BF" w14:textId="77777777" w:rsidR="00C423B1" w:rsidRPr="00C423B1" w:rsidRDefault="00C423B1" w:rsidP="00C423B1">
      <w:pPr>
        <w:pStyle w:val="Authors"/>
        <w:spacing w:before="0" w:line="240" w:lineRule="auto"/>
        <w:jc w:val="center"/>
        <w:rPr>
          <w:rFonts w:ascii="Times New Roman" w:hAnsi="Times New Roman" w:cs="Times New Roman"/>
          <w:i/>
          <w:sz w:val="24"/>
          <w:szCs w:val="24"/>
        </w:rPr>
      </w:pPr>
      <w:r w:rsidRPr="00C423B1">
        <w:rPr>
          <w:rFonts w:ascii="Times New Roman" w:hAnsi="Times New Roman" w:cs="Times New Roman"/>
          <w:i/>
          <w:sz w:val="24"/>
          <w:szCs w:val="24"/>
          <w:vertAlign w:val="superscript"/>
        </w:rPr>
        <w:t>1</w:t>
      </w:r>
      <w:r w:rsidRPr="00C423B1">
        <w:rPr>
          <w:rFonts w:ascii="Times New Roman" w:hAnsi="Times New Roman" w:cs="Times New Roman"/>
          <w:i/>
          <w:sz w:val="24"/>
          <w:szCs w:val="24"/>
        </w:rPr>
        <w:t>Faculty, Philippine College Foundation Valencia City, Bukidnon</w:t>
      </w:r>
    </w:p>
    <w:p w14:paraId="7632A96D" w14:textId="394AE3A8" w:rsidR="00C423B1" w:rsidRPr="00C423B1" w:rsidRDefault="00C423B1" w:rsidP="00C423B1">
      <w:pPr>
        <w:pStyle w:val="Authors"/>
        <w:spacing w:before="0" w:line="240" w:lineRule="auto"/>
        <w:jc w:val="center"/>
        <w:rPr>
          <w:rFonts w:ascii="Times New Roman" w:hAnsi="Times New Roman" w:cs="Times New Roman"/>
          <w:i/>
          <w:sz w:val="24"/>
          <w:szCs w:val="24"/>
        </w:rPr>
      </w:pPr>
      <w:r w:rsidRPr="00C423B1">
        <w:rPr>
          <w:rFonts w:ascii="Times New Roman" w:hAnsi="Times New Roman" w:cs="Times New Roman"/>
          <w:i/>
          <w:sz w:val="24"/>
          <w:szCs w:val="24"/>
          <w:vertAlign w:val="superscript"/>
        </w:rPr>
        <w:t>2</w:t>
      </w:r>
      <w:r w:rsidRPr="00C423B1">
        <w:rPr>
          <w:rFonts w:ascii="Times New Roman" w:hAnsi="Times New Roman" w:cs="Times New Roman"/>
          <w:i/>
          <w:sz w:val="24"/>
          <w:szCs w:val="24"/>
        </w:rPr>
        <w:t xml:space="preserve">Associate Professor </w:t>
      </w:r>
      <w:r w:rsidR="00B24668">
        <w:rPr>
          <w:rFonts w:ascii="Times New Roman" w:hAnsi="Times New Roman" w:cs="Times New Roman"/>
          <w:i/>
          <w:sz w:val="24"/>
          <w:szCs w:val="24"/>
        </w:rPr>
        <w:t>I</w:t>
      </w:r>
      <w:r w:rsidRPr="00C423B1">
        <w:rPr>
          <w:rFonts w:ascii="Times New Roman" w:hAnsi="Times New Roman" w:cs="Times New Roman"/>
          <w:i/>
          <w:sz w:val="24"/>
          <w:szCs w:val="24"/>
        </w:rPr>
        <w:t>V, Central Mindanao University Musuan, Bukidnon</w:t>
      </w:r>
    </w:p>
    <w:p w14:paraId="109AC106" w14:textId="77777777" w:rsidR="00D956A3" w:rsidRPr="007034B9" w:rsidRDefault="00D956A3" w:rsidP="00AC339D">
      <w:pPr>
        <w:pStyle w:val="AuthorAffiliations"/>
        <w:spacing w:after="0" w:line="240" w:lineRule="auto"/>
        <w:jc w:val="center"/>
        <w:rPr>
          <w:rFonts w:ascii="Times New Roman" w:hAnsi="Times New Roman" w:cs="Times New Roman"/>
          <w:sz w:val="24"/>
          <w:szCs w:val="24"/>
        </w:rPr>
      </w:pPr>
    </w:p>
    <w:p w14:paraId="1BEBB190" w14:textId="77777777" w:rsidR="00A01899" w:rsidRPr="007034B9" w:rsidRDefault="00A01899" w:rsidP="00AC339D">
      <w:pPr>
        <w:pStyle w:val="HeadingFrontPage"/>
        <w:spacing w:before="0" w:after="0" w:line="240" w:lineRule="auto"/>
        <w:jc w:val="both"/>
        <w:rPr>
          <w:rFonts w:ascii="Times New Roman" w:hAnsi="Times New Roman" w:cs="Times New Roman"/>
          <w:color w:val="auto"/>
          <w:szCs w:val="24"/>
        </w:rPr>
      </w:pPr>
      <w:r w:rsidRPr="007034B9">
        <w:rPr>
          <w:rFonts w:ascii="Times New Roman" w:hAnsi="Times New Roman" w:cs="Times New Roman"/>
          <w:color w:val="auto"/>
          <w:szCs w:val="24"/>
        </w:rPr>
        <w:t xml:space="preserve">Abstract </w:t>
      </w:r>
    </w:p>
    <w:p w14:paraId="3C07A57F" w14:textId="77777777" w:rsidR="00D956A3" w:rsidRPr="007034B9" w:rsidRDefault="00D956A3" w:rsidP="00AC339D">
      <w:pPr>
        <w:spacing w:after="0"/>
        <w:rPr>
          <w:rFonts w:ascii="Times New Roman" w:hAnsi="Times New Roman" w:cs="Times New Roman"/>
          <w:sz w:val="24"/>
          <w:szCs w:val="24"/>
          <w:lang w:val="en-AU"/>
        </w:rPr>
      </w:pPr>
    </w:p>
    <w:p w14:paraId="0C64DE38" w14:textId="77777777" w:rsidR="00D956A3" w:rsidRDefault="00D956A3" w:rsidP="00C423B1">
      <w:pPr>
        <w:pStyle w:val="FrontPageText"/>
        <w:spacing w:after="0"/>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r>
      <w:r w:rsidR="00C423B1" w:rsidRPr="00C423B1">
        <w:rPr>
          <w:rFonts w:ascii="Times New Roman" w:hAnsi="Times New Roman" w:cs="Times New Roman"/>
          <w:sz w:val="24"/>
          <w:szCs w:val="24"/>
          <w:lang w:val="en-PH"/>
        </w:rPr>
        <w:t>Teacher attrition is a global crisis that uniquely manifests in the Philippine private education sector, where educators frequently migrate to public institutions or overseas for better compensation. This study investigated the influence of administrative support and workplace culture on teacher retention in private basic education institutions in Region IX (Zamboanga Peninsula). Utilizing a quantitative descriptive-correlational design, data were gathered from 489 faculty members through stratified random sampling. Standardized survey instruments, which demonstrated high reliability (Cronbach’s alpha = 0.928), were used for data collection. Findings revealed "High" levels of administrative support (Mean = 4.34), a "Supportive" workplace culture (Mean = 4.34), and "Low" attrition levels (Mean = 4.34). Correlation analysis indicated that administrative support (r=.736) and workplace culture (r=.648) are significantly and positively linked to teacher retention. Multiple regression analysis further showed that these variables explain 60.2% of the variance in teacher retention, with "Administrative Assistance in Teaching Duties" emerging as the strongest predictor (β=.</w:t>
      </w:r>
      <w:proofErr w:type="gramStart"/>
      <w:r w:rsidR="00C423B1" w:rsidRPr="00C423B1">
        <w:rPr>
          <w:rFonts w:ascii="Times New Roman" w:hAnsi="Times New Roman" w:cs="Times New Roman"/>
          <w:sz w:val="24"/>
          <w:szCs w:val="24"/>
          <w:lang w:val="en-PH"/>
        </w:rPr>
        <w:t>375,p</w:t>
      </w:r>
      <w:proofErr w:type="gramEnd"/>
      <w:r w:rsidR="00C423B1" w:rsidRPr="00C423B1">
        <w:rPr>
          <w:rFonts w:ascii="Times New Roman" w:hAnsi="Times New Roman" w:cs="Times New Roman"/>
          <w:sz w:val="24"/>
          <w:szCs w:val="24"/>
          <w:lang w:val="en-PH"/>
        </w:rPr>
        <w:t>&lt;.001). The study concludes that while relational factors are vital, tangible assistance in instruction and discipline management is the primary driver of institutional stability.</w:t>
      </w:r>
    </w:p>
    <w:p w14:paraId="14ADBF19" w14:textId="77777777" w:rsidR="00E037A7" w:rsidRPr="007034B9" w:rsidRDefault="00E037A7" w:rsidP="00C423B1">
      <w:pPr>
        <w:pStyle w:val="FrontPageText"/>
        <w:spacing w:after="0"/>
        <w:rPr>
          <w:rFonts w:ascii="Times New Roman" w:hAnsi="Times New Roman" w:cs="Times New Roman"/>
          <w:szCs w:val="24"/>
        </w:rPr>
      </w:pPr>
    </w:p>
    <w:p w14:paraId="6888D0C3" w14:textId="77777777" w:rsidR="00A01899" w:rsidRPr="007034B9" w:rsidRDefault="00A01899" w:rsidP="00AC339D">
      <w:pPr>
        <w:pStyle w:val="HeadingFrontPage"/>
        <w:spacing w:before="0" w:after="0" w:line="240" w:lineRule="auto"/>
        <w:jc w:val="both"/>
        <w:rPr>
          <w:rFonts w:ascii="Times New Roman" w:hAnsi="Times New Roman" w:cs="Times New Roman"/>
          <w:b w:val="0"/>
          <w:color w:val="auto"/>
          <w:szCs w:val="24"/>
        </w:rPr>
      </w:pPr>
      <w:r w:rsidRPr="007034B9">
        <w:rPr>
          <w:rFonts w:ascii="Times New Roman" w:hAnsi="Times New Roman" w:cs="Times New Roman"/>
          <w:b w:val="0"/>
          <w:i/>
          <w:color w:val="auto"/>
          <w:szCs w:val="24"/>
        </w:rPr>
        <w:t>Keywords</w:t>
      </w:r>
      <w:r w:rsidR="00266267" w:rsidRPr="007034B9">
        <w:rPr>
          <w:rFonts w:ascii="Times New Roman" w:hAnsi="Times New Roman" w:cs="Times New Roman"/>
          <w:b w:val="0"/>
          <w:i/>
          <w:color w:val="auto"/>
          <w:szCs w:val="24"/>
        </w:rPr>
        <w:t>:</w:t>
      </w:r>
      <w:r w:rsidR="00266267" w:rsidRPr="007034B9">
        <w:rPr>
          <w:rFonts w:ascii="Times New Roman" w:hAnsi="Times New Roman" w:cs="Times New Roman"/>
          <w:color w:val="auto"/>
          <w:szCs w:val="24"/>
        </w:rPr>
        <w:t xml:space="preserve"> </w:t>
      </w:r>
      <w:r w:rsidR="00C423B1" w:rsidRPr="00C423B1">
        <w:rPr>
          <w:rFonts w:ascii="Times New Roman" w:hAnsi="Times New Roman" w:cs="Times New Roman"/>
          <w:b w:val="0"/>
          <w:i/>
          <w:color w:val="auto"/>
          <w:szCs w:val="24"/>
          <w:lang w:val="en-PH"/>
        </w:rPr>
        <w:t>Administrative Support, Workplace Culture, Teacher Attrition, Private Education, Retention Predictors</w:t>
      </w:r>
    </w:p>
    <w:p w14:paraId="63BDA8E5" w14:textId="77777777" w:rsidR="00D956A3" w:rsidRPr="007034B9" w:rsidRDefault="00D956A3" w:rsidP="00AC339D">
      <w:pPr>
        <w:spacing w:after="0" w:line="240" w:lineRule="auto"/>
        <w:jc w:val="both"/>
        <w:rPr>
          <w:rFonts w:ascii="Times New Roman" w:hAnsi="Times New Roman" w:cs="Times New Roman"/>
          <w:b/>
          <w:sz w:val="24"/>
          <w:szCs w:val="24"/>
        </w:rPr>
      </w:pPr>
    </w:p>
    <w:p w14:paraId="7E055425" w14:textId="77777777" w:rsidR="00D956A3" w:rsidRPr="007034B9" w:rsidRDefault="00D956A3" w:rsidP="00AC339D">
      <w:pPr>
        <w:spacing w:after="0" w:line="240" w:lineRule="auto"/>
        <w:jc w:val="both"/>
        <w:rPr>
          <w:rFonts w:ascii="Times New Roman" w:hAnsi="Times New Roman" w:cs="Times New Roman"/>
          <w:b/>
          <w:sz w:val="24"/>
          <w:szCs w:val="24"/>
        </w:rPr>
      </w:pPr>
    </w:p>
    <w:p w14:paraId="2D7A126B" w14:textId="77777777" w:rsidR="00A01899" w:rsidRDefault="001304EA" w:rsidP="00AC33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7034B9">
        <w:rPr>
          <w:rFonts w:ascii="Times New Roman" w:hAnsi="Times New Roman" w:cs="Times New Roman"/>
          <w:b/>
          <w:sz w:val="24"/>
          <w:szCs w:val="24"/>
        </w:rPr>
        <w:t>INTRODUCTION</w:t>
      </w:r>
    </w:p>
    <w:p w14:paraId="3F2159D4" w14:textId="77777777" w:rsidR="00E62D19" w:rsidRPr="007034B9" w:rsidRDefault="00E62D19" w:rsidP="00AC339D">
      <w:pPr>
        <w:spacing w:after="0" w:line="240" w:lineRule="auto"/>
        <w:jc w:val="both"/>
        <w:rPr>
          <w:rFonts w:ascii="Times New Roman" w:hAnsi="Times New Roman" w:cs="Times New Roman"/>
          <w:b/>
          <w:sz w:val="24"/>
          <w:szCs w:val="24"/>
        </w:rPr>
      </w:pPr>
    </w:p>
    <w:p w14:paraId="7D7FF460"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Background and Context</w:t>
      </w:r>
      <w:r w:rsidRPr="00E62D19">
        <w:rPr>
          <w:rFonts w:ascii="Times New Roman" w:eastAsia="Times New Roman" w:hAnsi="Times New Roman" w:cs="Times New Roman"/>
          <w:sz w:val="24"/>
          <w:szCs w:val="24"/>
        </w:rPr>
        <w:t xml:space="preserve"> </w:t>
      </w:r>
    </w:p>
    <w:p w14:paraId="30CF0954"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Teachers’ attrition is a challenge faced by education systems worldwide, but the situation takes on unique contours in the Philippines. Many private schools grapple with an ongoing loss of competent teachers as they migrate to public institutions or other careers, a trend that disrupts school operations and hinders the building of stable learning communities. The Department of Education has highlighted that low pay, limited tenure, and heavy workloads are perennial concerns, particularly in regions outside Metro Manila. In some cities, teacher migration results in a net annual loss of over 100 teachers per year.</w:t>
      </w:r>
    </w:p>
    <w:p w14:paraId="11A59823"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8CA282C" w14:textId="77777777" w:rsidR="00E62D19" w:rsidRPr="00E62D19" w:rsidRDefault="00E62D19" w:rsidP="00E62D19">
      <w:pPr>
        <w:pStyle w:val="ListParagraph"/>
        <w:numPr>
          <w:ilvl w:val="1"/>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Theoretical Framework</w:t>
      </w:r>
    </w:p>
    <w:p w14:paraId="1E73CEF7" w14:textId="77777777" w:rsid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The study is anchored in </w:t>
      </w:r>
      <w:r w:rsidRPr="00E62D19">
        <w:rPr>
          <w:rFonts w:ascii="Times New Roman" w:eastAsia="Times New Roman" w:hAnsi="Times New Roman" w:cs="Times New Roman"/>
          <w:bCs/>
          <w:sz w:val="24"/>
          <w:szCs w:val="24"/>
        </w:rPr>
        <w:t>Herzberg’s Two-Factor Theory</w:t>
      </w:r>
      <w:r w:rsidRPr="00E62D19">
        <w:rPr>
          <w:rFonts w:ascii="Times New Roman" w:eastAsia="Times New Roman" w:hAnsi="Times New Roman" w:cs="Times New Roman"/>
          <w:sz w:val="24"/>
          <w:szCs w:val="24"/>
        </w:rPr>
        <w:t xml:space="preserve">, which distinguishes between hygiene factors (e.g., administrative support) and motivators (e.g., recognition) as drivers of retention. It is further supported by </w:t>
      </w:r>
      <w:r w:rsidRPr="00E62D19">
        <w:rPr>
          <w:rFonts w:ascii="Times New Roman" w:eastAsia="Times New Roman" w:hAnsi="Times New Roman" w:cs="Times New Roman"/>
          <w:bCs/>
          <w:sz w:val="24"/>
          <w:szCs w:val="24"/>
        </w:rPr>
        <w:t>Schein’s Model of Organizational Culture</w:t>
      </w:r>
      <w:r w:rsidRPr="00E62D19">
        <w:rPr>
          <w:rFonts w:ascii="Times New Roman" w:eastAsia="Times New Roman" w:hAnsi="Times New Roman" w:cs="Times New Roman"/>
          <w:sz w:val="24"/>
          <w:szCs w:val="24"/>
        </w:rPr>
        <w:t xml:space="preserve">, emphasizing trust and shared purpose as cohesive forces. </w:t>
      </w:r>
      <w:r w:rsidRPr="00E62D19">
        <w:rPr>
          <w:rFonts w:ascii="Times New Roman" w:eastAsia="Times New Roman" w:hAnsi="Times New Roman" w:cs="Times New Roman"/>
          <w:bCs/>
          <w:sz w:val="24"/>
          <w:szCs w:val="24"/>
        </w:rPr>
        <w:t>Perceived Organizational Support Theory</w:t>
      </w:r>
      <w:r w:rsidRPr="00E62D19">
        <w:rPr>
          <w:rFonts w:ascii="Times New Roman" w:eastAsia="Times New Roman" w:hAnsi="Times New Roman" w:cs="Times New Roman"/>
          <w:sz w:val="24"/>
          <w:szCs w:val="24"/>
        </w:rPr>
        <w:t xml:space="preserve"> also provides a lens for understanding how teachers' attachment to an institution is shaped by whether they feel their concerns are heard and their efforts recognized.</w:t>
      </w:r>
    </w:p>
    <w:p w14:paraId="5BD7AF4C" w14:textId="77777777" w:rsidR="00E62D19" w:rsidRDefault="00E62D19" w:rsidP="00E62D19">
      <w:pPr>
        <w:spacing w:after="0" w:line="240" w:lineRule="auto"/>
        <w:rPr>
          <w:rFonts w:ascii="Times New Roman" w:eastAsia="Times New Roman" w:hAnsi="Times New Roman" w:cs="Times New Roman"/>
          <w:sz w:val="24"/>
          <w:szCs w:val="24"/>
        </w:rPr>
      </w:pPr>
    </w:p>
    <w:p w14:paraId="7C6CE114" w14:textId="77777777" w:rsidR="00E62D19" w:rsidRPr="00E62D19" w:rsidRDefault="00E62D19" w:rsidP="00E62D19">
      <w:pPr>
        <w:spacing w:after="0" w:line="240" w:lineRule="auto"/>
        <w:rPr>
          <w:rFonts w:ascii="Times New Roman" w:eastAsia="Times New Roman" w:hAnsi="Times New Roman" w:cs="Times New Roman"/>
          <w:sz w:val="24"/>
          <w:szCs w:val="24"/>
        </w:rPr>
      </w:pPr>
    </w:p>
    <w:p w14:paraId="7803C0BC" w14:textId="77777777" w:rsidR="00E62D19" w:rsidRPr="00E62D19" w:rsidRDefault="00E62D19" w:rsidP="00E62D19">
      <w:pPr>
        <w:pStyle w:val="ListParagraph"/>
        <w:numPr>
          <w:ilvl w:val="1"/>
          <w:numId w:val="4"/>
        </w:numPr>
        <w:spacing w:after="0" w:line="240" w:lineRule="auto"/>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lastRenderedPageBreak/>
        <w:t>Problem Statement and Objectives</w:t>
      </w:r>
    </w:p>
    <w:p w14:paraId="4305F1E5" w14:textId="77777777" w:rsidR="00E62D19" w:rsidRPr="00E62D19" w:rsidRDefault="00E62D19" w:rsidP="00E62D1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Despite the importance of the private sector, most local research focuses on public schools, leaving a gap in understanding the interplay between administrative practices and daily culture in private institutions. This study aimed to:</w:t>
      </w:r>
    </w:p>
    <w:p w14:paraId="561DB2E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Determine the level of administrative support received by teachers across four dimensions: teaching duties, emotional/moral, discipline, and workload.</w:t>
      </w:r>
    </w:p>
    <w:p w14:paraId="4C66655F"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Assess the level of workplace culture experienced in terms of collegiality, leadership, values, and well-being.</w:t>
      </w:r>
    </w:p>
    <w:p w14:paraId="0F4BD298" w14:textId="77777777" w:rsidR="00E62D19" w:rsidRPr="00E62D19" w:rsidRDefault="00E62D19" w:rsidP="00E62D19">
      <w:pPr>
        <w:numPr>
          <w:ilvl w:val="0"/>
          <w:numId w:val="3"/>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Ascertain levels of teacher attrition through job satisfaction, advancement, intentions, and work-life balance.</w:t>
      </w:r>
    </w:p>
    <w:p w14:paraId="6ADAC5F7" w14:textId="7CCA54E1" w:rsidR="00E62D19" w:rsidRPr="00E62D19" w:rsidRDefault="00E62D19" w:rsidP="00E62D1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Identify significant predictors that best determine teacher retention</w:t>
      </w:r>
      <w:r w:rsidR="00B65176">
        <w:rPr>
          <w:rFonts w:ascii="Times New Roman" w:eastAsia="Times New Roman" w:hAnsi="Times New Roman" w:cs="Times New Roman"/>
          <w:sz w:val="24"/>
          <w:szCs w:val="24"/>
        </w:rPr>
        <w:t>.</w:t>
      </w:r>
    </w:p>
    <w:p w14:paraId="65E99023"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4C4B6ED9" w14:textId="77777777" w:rsidR="00A01899" w:rsidRPr="007034B9" w:rsidRDefault="001304EA" w:rsidP="00E62D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 </w:t>
      </w:r>
      <w:r w:rsidRPr="007034B9">
        <w:rPr>
          <w:rFonts w:ascii="Times New Roman" w:hAnsi="Times New Roman" w:cs="Times New Roman"/>
          <w:b/>
          <w:sz w:val="24"/>
          <w:szCs w:val="24"/>
        </w:rPr>
        <w:t>METHOD</w:t>
      </w:r>
      <w:r>
        <w:rPr>
          <w:rFonts w:ascii="Times New Roman" w:hAnsi="Times New Roman" w:cs="Times New Roman"/>
          <w:b/>
          <w:sz w:val="24"/>
          <w:szCs w:val="24"/>
        </w:rPr>
        <w:t>OLOGY</w:t>
      </w:r>
    </w:p>
    <w:p w14:paraId="04E85666" w14:textId="77777777" w:rsidR="00D956A3" w:rsidRPr="007034B9" w:rsidRDefault="00D956A3" w:rsidP="00E62D19">
      <w:pPr>
        <w:spacing w:after="0" w:line="240" w:lineRule="auto"/>
        <w:jc w:val="both"/>
        <w:rPr>
          <w:rFonts w:ascii="Times New Roman" w:hAnsi="Times New Roman" w:cs="Times New Roman"/>
          <w:b/>
          <w:sz w:val="24"/>
          <w:szCs w:val="24"/>
        </w:rPr>
      </w:pPr>
    </w:p>
    <w:p w14:paraId="6047392E" w14:textId="77777777" w:rsidR="00E62D19" w:rsidRDefault="00E62D19" w:rsidP="00E62D19">
      <w:p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b/>
          <w:bCs/>
          <w:sz w:val="24"/>
          <w:szCs w:val="24"/>
        </w:rPr>
        <w:t>2.1 Research Design and Locale</w:t>
      </w:r>
    </w:p>
    <w:p w14:paraId="27698768"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E62D19">
        <w:rPr>
          <w:rFonts w:ascii="Times New Roman" w:eastAsia="Times New Roman" w:hAnsi="Times New Roman" w:cs="Times New Roman"/>
          <w:sz w:val="24"/>
          <w:szCs w:val="24"/>
        </w:rPr>
        <w:t xml:space="preserve">A quantitative </w:t>
      </w:r>
      <w:r w:rsidRPr="00E62D19">
        <w:rPr>
          <w:rFonts w:ascii="Times New Roman" w:eastAsia="Times New Roman" w:hAnsi="Times New Roman" w:cs="Times New Roman"/>
          <w:bCs/>
          <w:sz w:val="24"/>
          <w:szCs w:val="24"/>
        </w:rPr>
        <w:t>descriptive-correlational research design</w:t>
      </w:r>
      <w:r w:rsidRPr="00E62D19">
        <w:rPr>
          <w:rFonts w:ascii="Times New Roman" w:eastAsia="Times New Roman" w:hAnsi="Times New Roman" w:cs="Times New Roman"/>
          <w:sz w:val="24"/>
          <w:szCs w:val="24"/>
        </w:rPr>
        <w:t xml:space="preserve"> was employed to examine associations between support, culture, and attrition without manipulating variables. The study was conducted in </w:t>
      </w:r>
      <w:r w:rsidRPr="00E62D19">
        <w:rPr>
          <w:rFonts w:ascii="Times New Roman" w:eastAsia="Times New Roman" w:hAnsi="Times New Roman" w:cs="Times New Roman"/>
          <w:bCs/>
          <w:sz w:val="24"/>
          <w:szCs w:val="24"/>
        </w:rPr>
        <w:t>Region IX (Zamboanga Peninsula)</w:t>
      </w:r>
      <w:r w:rsidRPr="00E62D19">
        <w:rPr>
          <w:rFonts w:ascii="Times New Roman" w:eastAsia="Times New Roman" w:hAnsi="Times New Roman" w:cs="Times New Roman"/>
          <w:sz w:val="24"/>
          <w:szCs w:val="24"/>
        </w:rPr>
        <w:t>, a diverse area with a mix of urban and rural settings where private institutions play a vital role in complementing public education.</w:t>
      </w:r>
    </w:p>
    <w:p w14:paraId="167C77A0" w14:textId="77777777" w:rsidR="00E62D19" w:rsidRDefault="00E62D19" w:rsidP="00E62D19">
      <w:pPr>
        <w:spacing w:after="0" w:line="240" w:lineRule="auto"/>
        <w:jc w:val="both"/>
        <w:rPr>
          <w:rFonts w:ascii="Times New Roman" w:eastAsia="Times New Roman" w:hAnsi="Times New Roman" w:cs="Times New Roman"/>
          <w:b/>
          <w:bCs/>
          <w:sz w:val="24"/>
          <w:szCs w:val="24"/>
        </w:rPr>
      </w:pPr>
    </w:p>
    <w:p w14:paraId="4005FC9B" w14:textId="77777777" w:rsidR="00E62D19" w:rsidRDefault="00E62D19" w:rsidP="00E62D19">
      <w:p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2.2 Respondents and Sampling</w:t>
      </w:r>
    </w:p>
    <w:p w14:paraId="40B8AB16"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62D19">
        <w:rPr>
          <w:rFonts w:ascii="Times New Roman" w:eastAsia="Times New Roman" w:hAnsi="Times New Roman" w:cs="Times New Roman"/>
          <w:sz w:val="24"/>
          <w:szCs w:val="24"/>
        </w:rPr>
        <w:tab/>
        <w:t xml:space="preserve">The target population consisted of educators from six recognized private schools in Zamboanga del Sur, including Saint Columban College and Southern Mindanao Colleges. A total of </w:t>
      </w:r>
      <w:r w:rsidRPr="00E62D19">
        <w:rPr>
          <w:rFonts w:ascii="Times New Roman" w:eastAsia="Times New Roman" w:hAnsi="Times New Roman" w:cs="Times New Roman"/>
          <w:bCs/>
          <w:sz w:val="24"/>
          <w:szCs w:val="24"/>
        </w:rPr>
        <w:t>489 respondents (N=489)</w:t>
      </w:r>
      <w:r w:rsidRPr="00E62D19">
        <w:rPr>
          <w:rFonts w:ascii="Times New Roman" w:eastAsia="Times New Roman" w:hAnsi="Times New Roman" w:cs="Times New Roman"/>
          <w:sz w:val="24"/>
          <w:szCs w:val="24"/>
        </w:rPr>
        <w:t xml:space="preserve"> were selected using </w:t>
      </w:r>
      <w:r w:rsidRPr="00E62D19">
        <w:rPr>
          <w:rFonts w:ascii="Times New Roman" w:eastAsia="Times New Roman" w:hAnsi="Times New Roman" w:cs="Times New Roman"/>
          <w:bCs/>
          <w:sz w:val="24"/>
          <w:szCs w:val="24"/>
        </w:rPr>
        <w:t>stratified random sampling</w:t>
      </w:r>
      <w:r w:rsidRPr="00E62D19">
        <w:rPr>
          <w:rFonts w:ascii="Times New Roman" w:eastAsia="Times New Roman" w:hAnsi="Times New Roman" w:cs="Times New Roman"/>
          <w:sz w:val="24"/>
          <w:szCs w:val="24"/>
        </w:rPr>
        <w:t xml:space="preserve"> to ensure proportional representation across elementary, junior high, and senior high departments. Inclusion criteria required at least one year of teaching experience at the current institution to ensure sufficient familiarity with the school’s culture.</w:t>
      </w:r>
    </w:p>
    <w:p w14:paraId="07885099"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p>
    <w:p w14:paraId="1388BCC0" w14:textId="77777777" w:rsidR="00E62D19" w:rsidRPr="00E62D19" w:rsidRDefault="00E62D19" w:rsidP="00E62D19">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E62D19">
        <w:rPr>
          <w:rFonts w:ascii="Times New Roman" w:eastAsia="Times New Roman" w:hAnsi="Times New Roman" w:cs="Times New Roman"/>
          <w:b/>
          <w:bCs/>
          <w:sz w:val="24"/>
          <w:szCs w:val="24"/>
        </w:rPr>
        <w:t>Instrumentation and Reliability</w:t>
      </w:r>
    </w:p>
    <w:p w14:paraId="7FBDC9F1" w14:textId="77777777" w:rsidR="00E62D19" w:rsidRPr="00E62D19" w:rsidRDefault="00E62D19" w:rsidP="00E62D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E62D19">
        <w:rPr>
          <w:rFonts w:ascii="Times New Roman" w:eastAsia="Times New Roman" w:hAnsi="Times New Roman" w:cs="Times New Roman"/>
          <w:sz w:val="24"/>
          <w:szCs w:val="24"/>
        </w:rPr>
        <w:t xml:space="preserve">The main instrument was a standardized survey questionnaire adapted from established studies (e.g., PIDS, 2019; Cabasal et al., 2025). The instrument underwent content validation and pilot testing, yielding a </w:t>
      </w:r>
      <w:r w:rsidRPr="00E62D19">
        <w:rPr>
          <w:rFonts w:ascii="Times New Roman" w:eastAsia="Times New Roman" w:hAnsi="Times New Roman" w:cs="Times New Roman"/>
          <w:bCs/>
          <w:sz w:val="24"/>
          <w:szCs w:val="24"/>
        </w:rPr>
        <w:t>Cronbach’s alpha of 0.928</w:t>
      </w:r>
      <w:r w:rsidRPr="00E62D19">
        <w:rPr>
          <w:rFonts w:ascii="Times New Roman" w:eastAsia="Times New Roman" w:hAnsi="Times New Roman" w:cs="Times New Roman"/>
          <w:sz w:val="24"/>
          <w:szCs w:val="24"/>
        </w:rPr>
        <w:t>, indicating very high internal consistency.</w:t>
      </w:r>
    </w:p>
    <w:p w14:paraId="2EF92B99" w14:textId="77777777" w:rsidR="00E62D19" w:rsidRP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Administrative Support Scale: 1.00–5.00 range, with 4.00 interpreted as "High support".</w:t>
      </w:r>
    </w:p>
    <w:p w14:paraId="280A489A" w14:textId="77777777" w:rsidR="00E62D19" w:rsidRP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Workplace Culture Scale: 1.00–5.00 range, with 4.00 interpreted as "Supportive".</w:t>
      </w:r>
    </w:p>
    <w:p w14:paraId="2D900261" w14:textId="77777777" w:rsidR="00E62D19" w:rsidRDefault="00E62D19" w:rsidP="00E62D19">
      <w:pPr>
        <w:pStyle w:val="ListParagraph"/>
        <w:numPr>
          <w:ilvl w:val="0"/>
          <w:numId w:val="6"/>
        </w:numPr>
        <w:spacing w:after="0" w:line="240" w:lineRule="auto"/>
        <w:jc w:val="both"/>
        <w:rPr>
          <w:rFonts w:ascii="Times New Roman" w:eastAsia="Times New Roman" w:hAnsi="Times New Roman" w:cs="Times New Roman"/>
          <w:sz w:val="24"/>
          <w:szCs w:val="24"/>
        </w:rPr>
      </w:pPr>
      <w:r w:rsidRPr="00E62D19">
        <w:rPr>
          <w:rFonts w:ascii="Times New Roman" w:eastAsia="Times New Roman" w:hAnsi="Times New Roman" w:cs="Times New Roman"/>
          <w:sz w:val="24"/>
          <w:szCs w:val="24"/>
        </w:rPr>
        <w:t>Teacher Attrition (Retention) Scale: 1.00–5.00 range, with 4.00 interpreted as "Low turnover".</w:t>
      </w:r>
    </w:p>
    <w:p w14:paraId="08B81331" w14:textId="77777777" w:rsidR="0018581C" w:rsidRPr="00E62D19" w:rsidRDefault="0018581C" w:rsidP="0018581C">
      <w:pPr>
        <w:pStyle w:val="ListParagraph"/>
        <w:spacing w:after="0" w:line="240" w:lineRule="auto"/>
        <w:ind w:left="1080"/>
        <w:jc w:val="both"/>
        <w:rPr>
          <w:rFonts w:ascii="Times New Roman" w:eastAsia="Times New Roman" w:hAnsi="Times New Roman" w:cs="Times New Roman"/>
          <w:sz w:val="24"/>
          <w:szCs w:val="24"/>
        </w:rPr>
      </w:pPr>
    </w:p>
    <w:p w14:paraId="18C4EB03" w14:textId="77777777" w:rsidR="0018581C" w:rsidRPr="0018581C" w:rsidRDefault="00E62D19" w:rsidP="0018581C">
      <w:pPr>
        <w:pStyle w:val="ListParagraph"/>
        <w:numPr>
          <w:ilvl w:val="1"/>
          <w:numId w:val="7"/>
        </w:numPr>
        <w:spacing w:after="0" w:line="240" w:lineRule="auto"/>
        <w:jc w:val="both"/>
        <w:rPr>
          <w:rFonts w:ascii="Times New Roman" w:eastAsia="Times New Roman" w:hAnsi="Times New Roman" w:cs="Times New Roman"/>
          <w:b/>
          <w:bCs/>
          <w:sz w:val="24"/>
          <w:szCs w:val="24"/>
        </w:rPr>
      </w:pPr>
      <w:r w:rsidRPr="0018581C">
        <w:rPr>
          <w:rFonts w:ascii="Times New Roman" w:eastAsia="Times New Roman" w:hAnsi="Times New Roman" w:cs="Times New Roman"/>
          <w:b/>
          <w:bCs/>
          <w:sz w:val="24"/>
          <w:szCs w:val="24"/>
        </w:rPr>
        <w:t>Statistical Analysis</w:t>
      </w:r>
    </w:p>
    <w:p w14:paraId="55788C02" w14:textId="77777777" w:rsidR="00E62D19" w:rsidRPr="0018581C" w:rsidRDefault="0018581C" w:rsidP="001858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62D19" w:rsidRPr="0018581C">
        <w:rPr>
          <w:rFonts w:ascii="Times New Roman" w:eastAsia="Times New Roman" w:hAnsi="Times New Roman" w:cs="Times New Roman"/>
          <w:sz w:val="24"/>
          <w:szCs w:val="24"/>
        </w:rPr>
        <w:t xml:space="preserve">Descriptive statistics (mean, standard deviation) summarized perceptions. </w:t>
      </w:r>
      <w:r w:rsidR="00E62D19" w:rsidRPr="0018581C">
        <w:rPr>
          <w:rFonts w:ascii="Times New Roman" w:eastAsia="Times New Roman" w:hAnsi="Times New Roman" w:cs="Times New Roman"/>
          <w:bCs/>
          <w:sz w:val="24"/>
          <w:szCs w:val="24"/>
        </w:rPr>
        <w:t>Pearson’s r</w:t>
      </w:r>
      <w:r w:rsidR="00E62D19" w:rsidRPr="0018581C">
        <w:rPr>
          <w:rFonts w:ascii="Times New Roman" w:eastAsia="Times New Roman" w:hAnsi="Times New Roman" w:cs="Times New Roman"/>
          <w:sz w:val="24"/>
          <w:szCs w:val="24"/>
        </w:rPr>
        <w:t xml:space="preserve"> determined the significance and strength of relationships, and </w:t>
      </w:r>
      <w:r w:rsidR="00E62D19" w:rsidRPr="0018581C">
        <w:rPr>
          <w:rFonts w:ascii="Times New Roman" w:eastAsia="Times New Roman" w:hAnsi="Times New Roman" w:cs="Times New Roman"/>
          <w:bCs/>
          <w:sz w:val="24"/>
          <w:szCs w:val="24"/>
        </w:rPr>
        <w:t>Multiple Regression Analysis</w:t>
      </w:r>
      <w:r w:rsidR="00E62D19" w:rsidRPr="0018581C">
        <w:rPr>
          <w:rFonts w:ascii="Times New Roman" w:eastAsia="Times New Roman" w:hAnsi="Times New Roman" w:cs="Times New Roman"/>
          <w:sz w:val="24"/>
          <w:szCs w:val="24"/>
        </w:rPr>
        <w:t xml:space="preserve"> estimated the unique contribution of specific predictors to the retention model.</w:t>
      </w:r>
    </w:p>
    <w:p w14:paraId="0CA0123B" w14:textId="77777777" w:rsidR="00991C4D" w:rsidRDefault="00991C4D" w:rsidP="00373FF2">
      <w:pPr>
        <w:spacing w:after="0" w:line="240" w:lineRule="auto"/>
        <w:jc w:val="both"/>
        <w:rPr>
          <w:rFonts w:ascii="Times New Roman" w:hAnsi="Times New Roman" w:cs="Times New Roman"/>
          <w:b/>
          <w:sz w:val="24"/>
          <w:szCs w:val="24"/>
          <w:lang w:val="en-PH"/>
        </w:rPr>
      </w:pPr>
    </w:p>
    <w:p w14:paraId="73E80B51" w14:textId="77777777" w:rsidR="00991C4D" w:rsidRDefault="00991C4D" w:rsidP="00373FF2">
      <w:pPr>
        <w:spacing w:after="0" w:line="240" w:lineRule="auto"/>
        <w:jc w:val="both"/>
        <w:rPr>
          <w:rFonts w:ascii="Times New Roman" w:hAnsi="Times New Roman" w:cs="Times New Roman"/>
          <w:b/>
          <w:sz w:val="24"/>
          <w:szCs w:val="24"/>
          <w:lang w:val="en-PH"/>
        </w:rPr>
      </w:pPr>
    </w:p>
    <w:p w14:paraId="280710DF" w14:textId="77777777" w:rsidR="0018581C" w:rsidRDefault="0018581C" w:rsidP="00373FF2">
      <w:pPr>
        <w:spacing w:after="0" w:line="240" w:lineRule="auto"/>
        <w:jc w:val="both"/>
        <w:rPr>
          <w:rFonts w:ascii="Times New Roman" w:hAnsi="Times New Roman" w:cs="Times New Roman"/>
          <w:b/>
          <w:sz w:val="24"/>
          <w:szCs w:val="24"/>
          <w:lang w:val="en-PH"/>
        </w:rPr>
      </w:pPr>
    </w:p>
    <w:p w14:paraId="321F0AF6" w14:textId="77777777" w:rsidR="0018581C" w:rsidRDefault="0018581C" w:rsidP="00373FF2">
      <w:pPr>
        <w:spacing w:after="0" w:line="240" w:lineRule="auto"/>
        <w:jc w:val="both"/>
        <w:rPr>
          <w:rFonts w:ascii="Times New Roman" w:hAnsi="Times New Roman" w:cs="Times New Roman"/>
          <w:b/>
          <w:sz w:val="24"/>
          <w:szCs w:val="24"/>
          <w:lang w:val="en-PH"/>
        </w:rPr>
      </w:pPr>
    </w:p>
    <w:p w14:paraId="6BF451F0" w14:textId="77777777" w:rsidR="0018581C" w:rsidRDefault="0018581C" w:rsidP="00373FF2">
      <w:pPr>
        <w:spacing w:after="0" w:line="240" w:lineRule="auto"/>
        <w:jc w:val="both"/>
        <w:rPr>
          <w:rFonts w:ascii="Times New Roman" w:hAnsi="Times New Roman" w:cs="Times New Roman"/>
          <w:b/>
          <w:sz w:val="24"/>
          <w:szCs w:val="24"/>
          <w:lang w:val="en-PH"/>
        </w:rPr>
      </w:pPr>
    </w:p>
    <w:p w14:paraId="16F84479" w14:textId="77777777" w:rsidR="0018581C" w:rsidRDefault="0018581C" w:rsidP="00373FF2">
      <w:pPr>
        <w:spacing w:after="0" w:line="240" w:lineRule="auto"/>
        <w:jc w:val="both"/>
        <w:rPr>
          <w:rFonts w:ascii="Times New Roman" w:hAnsi="Times New Roman" w:cs="Times New Roman"/>
          <w:b/>
          <w:sz w:val="24"/>
          <w:szCs w:val="24"/>
          <w:lang w:val="en-PH"/>
        </w:rPr>
      </w:pPr>
    </w:p>
    <w:p w14:paraId="4D67992B" w14:textId="77777777" w:rsidR="001304EA" w:rsidRDefault="001304EA" w:rsidP="00373FF2">
      <w:pPr>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lastRenderedPageBreak/>
        <w:t xml:space="preserve">3. RESULTS </w:t>
      </w:r>
    </w:p>
    <w:p w14:paraId="1A6BDDD7" w14:textId="77777777" w:rsidR="001304EA" w:rsidRDefault="001304EA" w:rsidP="00373FF2">
      <w:pPr>
        <w:spacing w:after="0" w:line="240" w:lineRule="auto"/>
        <w:jc w:val="both"/>
        <w:rPr>
          <w:rFonts w:ascii="Times New Roman" w:hAnsi="Times New Roman" w:cs="Times New Roman"/>
          <w:b/>
          <w:sz w:val="24"/>
          <w:szCs w:val="24"/>
          <w:lang w:val="en-PH"/>
        </w:rPr>
      </w:pPr>
    </w:p>
    <w:p w14:paraId="53D82ED8" w14:textId="70D1A2B1" w:rsidR="00182C94" w:rsidRDefault="001E6D4F" w:rsidP="001E6D4F">
      <w:pPr>
        <w:spacing w:after="0" w:line="240" w:lineRule="auto"/>
        <w:jc w:val="both"/>
        <w:rPr>
          <w:rFonts w:ascii="Times New Roman" w:hAnsi="Times New Roman" w:cs="Times New Roman"/>
          <w:b/>
          <w:bCs/>
          <w:sz w:val="24"/>
          <w:szCs w:val="24"/>
        </w:rPr>
      </w:pPr>
      <w:r w:rsidRPr="001E6D4F">
        <w:rPr>
          <w:rFonts w:ascii="Times New Roman" w:hAnsi="Times New Roman" w:cs="Times New Roman"/>
          <w:b/>
          <w:bCs/>
          <w:sz w:val="24"/>
          <w:szCs w:val="24"/>
        </w:rPr>
        <w:t>3.1 Level of Administrative Support</w:t>
      </w:r>
      <w:r w:rsidR="00182C94">
        <w:rPr>
          <w:rFonts w:ascii="Times New Roman" w:hAnsi="Times New Roman" w:cs="Times New Roman"/>
          <w:b/>
          <w:bCs/>
          <w:sz w:val="24"/>
          <w:szCs w:val="24"/>
        </w:rPr>
        <w:t xml:space="preserve"> Received</w:t>
      </w:r>
    </w:p>
    <w:p w14:paraId="740641A8" w14:textId="77777777" w:rsidR="00182C94" w:rsidRPr="00182C94" w:rsidRDefault="00182C94" w:rsidP="001E6D4F">
      <w:pPr>
        <w:spacing w:after="0" w:line="240" w:lineRule="auto"/>
        <w:jc w:val="both"/>
        <w:rPr>
          <w:rFonts w:ascii="Times New Roman" w:hAnsi="Times New Roman" w:cs="Times New Roman"/>
          <w:b/>
          <w:bCs/>
          <w:sz w:val="24"/>
          <w:szCs w:val="24"/>
        </w:rPr>
      </w:pPr>
    </w:p>
    <w:p w14:paraId="61816BA0" w14:textId="45DB8A46" w:rsidR="00182C94" w:rsidRPr="00182C94" w:rsidRDefault="00182C94" w:rsidP="00182C94">
      <w:pPr>
        <w:spacing w:after="0" w:line="240" w:lineRule="auto"/>
        <w:rPr>
          <w:rFonts w:ascii="Times New Roman" w:eastAsia="Times New Roman" w:hAnsi="Times New Roman" w:cs="Times New Roman"/>
          <w:iCs/>
          <w:color w:val="0E101A"/>
          <w:sz w:val="24"/>
          <w:szCs w:val="24"/>
        </w:rPr>
      </w:pPr>
      <w:r w:rsidRPr="00182C94">
        <w:rPr>
          <w:rFonts w:ascii="Times New Roman" w:eastAsia="Times New Roman" w:hAnsi="Times New Roman" w:cs="Times New Roman"/>
          <w:iCs/>
          <w:color w:val="0E101A"/>
          <w:sz w:val="24"/>
          <w:szCs w:val="24"/>
        </w:rPr>
        <w:t xml:space="preserve">Table </w:t>
      </w:r>
      <w:r>
        <w:rPr>
          <w:rFonts w:ascii="Times New Roman" w:eastAsia="Times New Roman" w:hAnsi="Times New Roman" w:cs="Times New Roman"/>
          <w:iCs/>
          <w:color w:val="0E101A"/>
          <w:sz w:val="24"/>
          <w:szCs w:val="24"/>
        </w:rPr>
        <w:t>1</w:t>
      </w:r>
      <w:r w:rsidRPr="00182C94">
        <w:rPr>
          <w:rFonts w:ascii="Times New Roman" w:eastAsia="Times New Roman" w:hAnsi="Times New Roman" w:cs="Times New Roman"/>
          <w:iCs/>
          <w:color w:val="0E101A"/>
          <w:sz w:val="24"/>
          <w:szCs w:val="24"/>
        </w:rPr>
        <w:t xml:space="preserve">.  </w:t>
      </w:r>
      <w:r>
        <w:rPr>
          <w:rFonts w:ascii="Times New Roman" w:eastAsia="Times New Roman" w:hAnsi="Times New Roman" w:cs="Times New Roman"/>
          <w:iCs/>
          <w:color w:val="0E101A"/>
          <w:sz w:val="24"/>
          <w:szCs w:val="24"/>
        </w:rPr>
        <w:t>M</w:t>
      </w:r>
      <w:r w:rsidRPr="00182C94">
        <w:rPr>
          <w:rFonts w:ascii="Times New Roman" w:eastAsia="Times New Roman" w:hAnsi="Times New Roman" w:cs="Times New Roman"/>
          <w:iCs/>
          <w:color w:val="0E101A"/>
          <w:sz w:val="24"/>
          <w:szCs w:val="24"/>
        </w:rPr>
        <w:t xml:space="preserve">ean scores of administrative </w:t>
      </w:r>
      <w:proofErr w:type="gramStart"/>
      <w:r w:rsidRPr="00182C94">
        <w:rPr>
          <w:rFonts w:ascii="Times New Roman" w:eastAsia="Times New Roman" w:hAnsi="Times New Roman" w:cs="Times New Roman"/>
          <w:iCs/>
          <w:color w:val="0E101A"/>
          <w:sz w:val="24"/>
          <w:szCs w:val="24"/>
        </w:rPr>
        <w:t>support</w:t>
      </w:r>
      <w:proofErr w:type="gramEnd"/>
      <w:r w:rsidRPr="00182C94">
        <w:rPr>
          <w:rFonts w:ascii="Times New Roman" w:eastAsia="Times New Roman" w:hAnsi="Times New Roman" w:cs="Times New Roman"/>
          <w:iCs/>
          <w:color w:val="0E101A"/>
          <w:sz w:val="24"/>
          <w:szCs w:val="24"/>
        </w:rPr>
        <w:t xml:space="preserve"> received by private school teachers</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810"/>
        <w:gridCol w:w="1350"/>
        <w:gridCol w:w="2070"/>
      </w:tblGrid>
      <w:tr w:rsidR="00182C94" w:rsidRPr="005575F1" w14:paraId="58B518DE" w14:textId="77777777" w:rsidTr="005723C0">
        <w:tc>
          <w:tcPr>
            <w:tcW w:w="4860" w:type="dxa"/>
            <w:tcBorders>
              <w:top w:val="double" w:sz="4" w:space="0" w:color="auto"/>
              <w:bottom w:val="single" w:sz="4" w:space="0" w:color="auto"/>
            </w:tcBorders>
            <w:vAlign w:val="center"/>
          </w:tcPr>
          <w:p w14:paraId="3D0AB8F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5F66750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Mean</w:t>
            </w:r>
          </w:p>
        </w:tc>
        <w:tc>
          <w:tcPr>
            <w:tcW w:w="1350" w:type="dxa"/>
            <w:tcBorders>
              <w:top w:val="double" w:sz="4" w:space="0" w:color="auto"/>
              <w:bottom w:val="single" w:sz="4" w:space="0" w:color="auto"/>
            </w:tcBorders>
            <w:vAlign w:val="center"/>
          </w:tcPr>
          <w:p w14:paraId="78A5830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Descriptive Rating</w:t>
            </w:r>
          </w:p>
        </w:tc>
        <w:tc>
          <w:tcPr>
            <w:tcW w:w="2070" w:type="dxa"/>
            <w:tcBorders>
              <w:top w:val="double" w:sz="4" w:space="0" w:color="auto"/>
              <w:bottom w:val="single" w:sz="4" w:space="0" w:color="auto"/>
            </w:tcBorders>
            <w:vAlign w:val="center"/>
          </w:tcPr>
          <w:p w14:paraId="00A1C2A6"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Qualitative Interpretation</w:t>
            </w:r>
          </w:p>
        </w:tc>
      </w:tr>
      <w:tr w:rsidR="00182C94" w:rsidRPr="005575F1" w14:paraId="6CC33456" w14:textId="77777777" w:rsidTr="005723C0">
        <w:tc>
          <w:tcPr>
            <w:tcW w:w="4860" w:type="dxa"/>
            <w:tcBorders>
              <w:top w:val="single" w:sz="4" w:space="0" w:color="auto"/>
            </w:tcBorders>
          </w:tcPr>
          <w:p w14:paraId="3687F031"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Emotional and Moral Support from Administration</w:t>
            </w:r>
          </w:p>
        </w:tc>
        <w:tc>
          <w:tcPr>
            <w:tcW w:w="810" w:type="dxa"/>
            <w:tcBorders>
              <w:top w:val="single" w:sz="4" w:space="0" w:color="auto"/>
            </w:tcBorders>
            <w:vAlign w:val="center"/>
          </w:tcPr>
          <w:p w14:paraId="18164A3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4.41</w:t>
            </w:r>
          </w:p>
        </w:tc>
        <w:tc>
          <w:tcPr>
            <w:tcW w:w="1350" w:type="dxa"/>
            <w:tcBorders>
              <w:top w:val="single" w:sz="4" w:space="0" w:color="auto"/>
            </w:tcBorders>
            <w:vAlign w:val="center"/>
          </w:tcPr>
          <w:p w14:paraId="2A28EAB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top w:val="single" w:sz="4" w:space="0" w:color="auto"/>
            </w:tcBorders>
            <w:vAlign w:val="center"/>
          </w:tcPr>
          <w:p w14:paraId="7EC1D2DC"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4DCBD6C" w14:textId="77777777" w:rsidTr="005723C0">
        <w:tc>
          <w:tcPr>
            <w:tcW w:w="4860" w:type="dxa"/>
          </w:tcPr>
          <w:p w14:paraId="17BBAF2C"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Assistance in Teaching Duties</w:t>
            </w:r>
          </w:p>
        </w:tc>
        <w:tc>
          <w:tcPr>
            <w:tcW w:w="810" w:type="dxa"/>
            <w:vAlign w:val="center"/>
          </w:tcPr>
          <w:p w14:paraId="163BDC11"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4.33</w:t>
            </w:r>
          </w:p>
        </w:tc>
        <w:tc>
          <w:tcPr>
            <w:tcW w:w="1350" w:type="dxa"/>
            <w:vAlign w:val="center"/>
          </w:tcPr>
          <w:p w14:paraId="11762AAE"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7D501905"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2CE831C" w14:textId="77777777" w:rsidTr="005723C0">
        <w:tc>
          <w:tcPr>
            <w:tcW w:w="4860" w:type="dxa"/>
          </w:tcPr>
          <w:p w14:paraId="235B7B3A"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Administrative Workload and Task Delegation</w:t>
            </w:r>
          </w:p>
        </w:tc>
        <w:tc>
          <w:tcPr>
            <w:tcW w:w="810" w:type="dxa"/>
            <w:vAlign w:val="center"/>
          </w:tcPr>
          <w:p w14:paraId="0793333F"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4.32</w:t>
            </w:r>
          </w:p>
        </w:tc>
        <w:tc>
          <w:tcPr>
            <w:tcW w:w="1350" w:type="dxa"/>
            <w:vAlign w:val="center"/>
          </w:tcPr>
          <w:p w14:paraId="35219CD4"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vAlign w:val="center"/>
          </w:tcPr>
          <w:p w14:paraId="658A398B"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09A4E064" w14:textId="77777777" w:rsidTr="005723C0">
        <w:tc>
          <w:tcPr>
            <w:tcW w:w="4860" w:type="dxa"/>
            <w:tcBorders>
              <w:bottom w:val="single" w:sz="4" w:space="0" w:color="auto"/>
            </w:tcBorders>
          </w:tcPr>
          <w:p w14:paraId="47887514" w14:textId="77777777" w:rsidR="00182C94" w:rsidRPr="005575F1" w:rsidRDefault="00182C94" w:rsidP="0028226B">
            <w:pPr>
              <w:spacing w:line="0" w:lineRule="atLeast"/>
              <w:ind w:left="343" w:hanging="343"/>
              <w:rPr>
                <w:rFonts w:ascii="Times New Roman" w:hAnsi="Times New Roman" w:cs="Times New Roman"/>
                <w:iCs/>
                <w:color w:val="0E101A"/>
              </w:rPr>
            </w:pPr>
            <w:r w:rsidRPr="005575F1">
              <w:rPr>
                <w:rFonts w:ascii="Times New Roman" w:hAnsi="Times New Roman" w:cs="Times New Roman"/>
              </w:rPr>
              <w:t>Support in Managing Classroom Discipline</w:t>
            </w:r>
          </w:p>
        </w:tc>
        <w:tc>
          <w:tcPr>
            <w:tcW w:w="810" w:type="dxa"/>
            <w:tcBorders>
              <w:bottom w:val="single" w:sz="4" w:space="0" w:color="auto"/>
            </w:tcBorders>
            <w:vAlign w:val="center"/>
          </w:tcPr>
          <w:p w14:paraId="59006B0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4.30</w:t>
            </w:r>
          </w:p>
        </w:tc>
        <w:tc>
          <w:tcPr>
            <w:tcW w:w="1350" w:type="dxa"/>
            <w:tcBorders>
              <w:bottom w:val="single" w:sz="4" w:space="0" w:color="auto"/>
            </w:tcBorders>
            <w:vAlign w:val="center"/>
          </w:tcPr>
          <w:p w14:paraId="00174943"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iCs/>
                <w:color w:val="0E101A"/>
              </w:rPr>
              <w:t>Agree</w:t>
            </w:r>
          </w:p>
        </w:tc>
        <w:tc>
          <w:tcPr>
            <w:tcW w:w="2070" w:type="dxa"/>
            <w:tcBorders>
              <w:bottom w:val="single" w:sz="4" w:space="0" w:color="auto"/>
            </w:tcBorders>
            <w:vAlign w:val="center"/>
          </w:tcPr>
          <w:p w14:paraId="18622EAA" w14:textId="77777777" w:rsidR="00182C94" w:rsidRPr="005575F1" w:rsidRDefault="00182C94" w:rsidP="0028226B">
            <w:pPr>
              <w:spacing w:line="0" w:lineRule="atLeast"/>
              <w:jc w:val="center"/>
              <w:rPr>
                <w:rFonts w:ascii="Times New Roman" w:hAnsi="Times New Roman" w:cs="Times New Roman"/>
                <w:iCs/>
                <w:color w:val="0E101A"/>
              </w:rPr>
            </w:pPr>
            <w:r w:rsidRPr="005575F1">
              <w:rPr>
                <w:rFonts w:ascii="Times New Roman" w:hAnsi="Times New Roman" w:cs="Times New Roman"/>
              </w:rPr>
              <w:t>High support</w:t>
            </w:r>
          </w:p>
        </w:tc>
      </w:tr>
      <w:tr w:rsidR="00182C94" w:rsidRPr="005575F1" w14:paraId="497FF015" w14:textId="77777777" w:rsidTr="005723C0">
        <w:trPr>
          <w:trHeight w:val="267"/>
        </w:trPr>
        <w:tc>
          <w:tcPr>
            <w:tcW w:w="4860" w:type="dxa"/>
            <w:tcBorders>
              <w:top w:val="single" w:sz="4" w:space="0" w:color="auto"/>
              <w:bottom w:val="double" w:sz="4" w:space="0" w:color="auto"/>
            </w:tcBorders>
          </w:tcPr>
          <w:p w14:paraId="1541190B" w14:textId="77777777" w:rsidR="00182C94" w:rsidRPr="005575F1" w:rsidRDefault="00182C94" w:rsidP="0028226B">
            <w:pPr>
              <w:jc w:val="right"/>
              <w:rPr>
                <w:rFonts w:ascii="Times New Roman" w:hAnsi="Times New Roman" w:cs="Times New Roman"/>
                <w:iCs/>
              </w:rPr>
            </w:pPr>
            <w:r w:rsidRPr="005575F1">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7D6A6B91"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rPr>
              <w:t>4.34</w:t>
            </w:r>
          </w:p>
        </w:tc>
        <w:tc>
          <w:tcPr>
            <w:tcW w:w="1350" w:type="dxa"/>
            <w:tcBorders>
              <w:top w:val="single" w:sz="4" w:space="0" w:color="auto"/>
              <w:bottom w:val="double" w:sz="4" w:space="0" w:color="auto"/>
            </w:tcBorders>
            <w:vAlign w:val="center"/>
          </w:tcPr>
          <w:p w14:paraId="76AD86A3"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iCs/>
                <w:color w:val="0E101A"/>
              </w:rPr>
              <w:t>Agree</w:t>
            </w:r>
          </w:p>
        </w:tc>
        <w:tc>
          <w:tcPr>
            <w:tcW w:w="2070" w:type="dxa"/>
            <w:tcBorders>
              <w:top w:val="single" w:sz="4" w:space="0" w:color="auto"/>
              <w:bottom w:val="double" w:sz="4" w:space="0" w:color="auto"/>
            </w:tcBorders>
            <w:vAlign w:val="center"/>
          </w:tcPr>
          <w:p w14:paraId="7A1317AB" w14:textId="77777777" w:rsidR="00182C94" w:rsidRPr="005575F1" w:rsidRDefault="00182C94" w:rsidP="0028226B">
            <w:pPr>
              <w:jc w:val="center"/>
              <w:rPr>
                <w:rFonts w:ascii="Times New Roman" w:hAnsi="Times New Roman" w:cs="Times New Roman"/>
                <w:iCs/>
              </w:rPr>
            </w:pPr>
            <w:r w:rsidRPr="005575F1">
              <w:rPr>
                <w:rFonts w:ascii="Times New Roman" w:hAnsi="Times New Roman" w:cs="Times New Roman"/>
              </w:rPr>
              <w:t>High support</w:t>
            </w:r>
          </w:p>
        </w:tc>
      </w:tr>
    </w:tbl>
    <w:p w14:paraId="4C2A444C" w14:textId="77777777" w:rsidR="00182C94" w:rsidRPr="005575F1" w:rsidRDefault="00182C94" w:rsidP="00182C94">
      <w:pPr>
        <w:spacing w:line="120" w:lineRule="auto"/>
        <w:rPr>
          <w:rFonts w:ascii="Times New Roman" w:eastAsia="Times New Roman" w:hAnsi="Times New Roman" w:cs="Times New Roman"/>
          <w:iCs/>
          <w:color w:val="0E101A"/>
          <w:sz w:val="20"/>
          <w:szCs w:val="20"/>
        </w:rPr>
      </w:pPr>
      <w:r w:rsidRPr="005575F1">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182C94" w:rsidRPr="005575F1" w14:paraId="6588383F" w14:textId="77777777" w:rsidTr="0028226B">
        <w:trPr>
          <w:trHeight w:val="90"/>
          <w:jc w:val="center"/>
        </w:trPr>
        <w:tc>
          <w:tcPr>
            <w:tcW w:w="1524" w:type="dxa"/>
          </w:tcPr>
          <w:p w14:paraId="0C8AFC51" w14:textId="77777777" w:rsidR="00182C94" w:rsidRPr="005575F1" w:rsidRDefault="00182C94" w:rsidP="0028226B">
            <w:pPr>
              <w:spacing w:line="0" w:lineRule="atLeast"/>
              <w:jc w:val="center"/>
              <w:rPr>
                <w:rFonts w:ascii="Times New Roman" w:hAnsi="Times New Roman" w:cs="Times New Roman"/>
                <w:b/>
                <w:bCs/>
                <w:iCs/>
                <w:color w:val="0E101A"/>
                <w:sz w:val="20"/>
                <w:szCs w:val="20"/>
              </w:rPr>
            </w:pPr>
            <w:r w:rsidRPr="005575F1">
              <w:rPr>
                <w:rFonts w:ascii="Times New Roman" w:hAnsi="Times New Roman" w:cs="Times New Roman"/>
                <w:sz w:val="20"/>
                <w:szCs w:val="20"/>
              </w:rPr>
              <w:t>Range</w:t>
            </w:r>
          </w:p>
        </w:tc>
        <w:tc>
          <w:tcPr>
            <w:tcW w:w="2251" w:type="dxa"/>
          </w:tcPr>
          <w:p w14:paraId="4AFE67B2"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Descriptive Rating</w:t>
            </w:r>
          </w:p>
        </w:tc>
        <w:tc>
          <w:tcPr>
            <w:tcW w:w="2703" w:type="dxa"/>
          </w:tcPr>
          <w:p w14:paraId="1CDD0151" w14:textId="77777777" w:rsidR="00182C94" w:rsidRPr="005575F1" w:rsidRDefault="00182C94" w:rsidP="0028226B">
            <w:pPr>
              <w:spacing w:line="0" w:lineRule="atLeast"/>
              <w:rPr>
                <w:rFonts w:ascii="Times New Roman" w:hAnsi="Times New Roman" w:cs="Times New Roman"/>
                <w:b/>
                <w:bCs/>
                <w:iCs/>
                <w:color w:val="0E101A"/>
                <w:sz w:val="20"/>
                <w:szCs w:val="20"/>
              </w:rPr>
            </w:pPr>
            <w:r w:rsidRPr="005575F1">
              <w:rPr>
                <w:rFonts w:ascii="Times New Roman" w:hAnsi="Times New Roman" w:cs="Times New Roman"/>
                <w:sz w:val="20"/>
                <w:szCs w:val="20"/>
              </w:rPr>
              <w:t>Qualitative Interpretation</w:t>
            </w:r>
          </w:p>
        </w:tc>
      </w:tr>
      <w:tr w:rsidR="00182C94" w:rsidRPr="005575F1" w14:paraId="6A396AB0" w14:textId="77777777" w:rsidTr="0028226B">
        <w:trPr>
          <w:trHeight w:val="121"/>
          <w:jc w:val="center"/>
        </w:trPr>
        <w:tc>
          <w:tcPr>
            <w:tcW w:w="1524" w:type="dxa"/>
          </w:tcPr>
          <w:p w14:paraId="35E2AF17"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1.00 – 1.50</w:t>
            </w:r>
          </w:p>
        </w:tc>
        <w:tc>
          <w:tcPr>
            <w:tcW w:w="2251" w:type="dxa"/>
          </w:tcPr>
          <w:p w14:paraId="5463D5E7"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Disagree </w:t>
            </w:r>
          </w:p>
        </w:tc>
        <w:tc>
          <w:tcPr>
            <w:tcW w:w="2703" w:type="dxa"/>
          </w:tcPr>
          <w:p w14:paraId="1511E2E0"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No support at all</w:t>
            </w:r>
          </w:p>
        </w:tc>
      </w:tr>
      <w:tr w:rsidR="00182C94" w:rsidRPr="005575F1" w14:paraId="3DD960FA" w14:textId="77777777" w:rsidTr="0028226B">
        <w:trPr>
          <w:trHeight w:val="90"/>
          <w:jc w:val="center"/>
        </w:trPr>
        <w:tc>
          <w:tcPr>
            <w:tcW w:w="1524" w:type="dxa"/>
          </w:tcPr>
          <w:p w14:paraId="37BECE6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1.51 – 2.50</w:t>
            </w:r>
          </w:p>
        </w:tc>
        <w:tc>
          <w:tcPr>
            <w:tcW w:w="2251" w:type="dxa"/>
          </w:tcPr>
          <w:p w14:paraId="2E0252C4"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Disagree</w:t>
            </w:r>
          </w:p>
        </w:tc>
        <w:tc>
          <w:tcPr>
            <w:tcW w:w="2703" w:type="dxa"/>
          </w:tcPr>
          <w:p w14:paraId="2A2DE5E6"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Minimal support</w:t>
            </w:r>
          </w:p>
        </w:tc>
      </w:tr>
      <w:tr w:rsidR="00182C94" w:rsidRPr="005575F1" w14:paraId="0D472F96" w14:textId="77777777" w:rsidTr="0028226B">
        <w:trPr>
          <w:trHeight w:val="107"/>
          <w:jc w:val="center"/>
        </w:trPr>
        <w:tc>
          <w:tcPr>
            <w:tcW w:w="1524" w:type="dxa"/>
          </w:tcPr>
          <w:p w14:paraId="576A280B"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2.51 – 3.50</w:t>
            </w:r>
          </w:p>
        </w:tc>
        <w:tc>
          <w:tcPr>
            <w:tcW w:w="2251" w:type="dxa"/>
          </w:tcPr>
          <w:p w14:paraId="1E8F03F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Neutral </w:t>
            </w:r>
          </w:p>
        </w:tc>
        <w:tc>
          <w:tcPr>
            <w:tcW w:w="2703" w:type="dxa"/>
          </w:tcPr>
          <w:p w14:paraId="6F96F523"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Moderate support</w:t>
            </w:r>
          </w:p>
        </w:tc>
      </w:tr>
      <w:tr w:rsidR="00182C94" w:rsidRPr="005575F1" w14:paraId="7B6BF450" w14:textId="77777777" w:rsidTr="0028226B">
        <w:trPr>
          <w:trHeight w:val="114"/>
          <w:jc w:val="center"/>
        </w:trPr>
        <w:tc>
          <w:tcPr>
            <w:tcW w:w="1524" w:type="dxa"/>
          </w:tcPr>
          <w:p w14:paraId="7EF9484F"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3.51 – 4.50</w:t>
            </w:r>
          </w:p>
        </w:tc>
        <w:tc>
          <w:tcPr>
            <w:tcW w:w="2251" w:type="dxa"/>
          </w:tcPr>
          <w:p w14:paraId="3C57EF18"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Agree</w:t>
            </w:r>
          </w:p>
        </w:tc>
        <w:tc>
          <w:tcPr>
            <w:tcW w:w="2703" w:type="dxa"/>
          </w:tcPr>
          <w:p w14:paraId="147C30E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High support </w:t>
            </w:r>
          </w:p>
        </w:tc>
      </w:tr>
      <w:tr w:rsidR="00182C94" w:rsidRPr="005575F1" w14:paraId="0DB885FA" w14:textId="77777777" w:rsidTr="0028226B">
        <w:trPr>
          <w:trHeight w:val="139"/>
          <w:jc w:val="center"/>
        </w:trPr>
        <w:tc>
          <w:tcPr>
            <w:tcW w:w="1524" w:type="dxa"/>
          </w:tcPr>
          <w:p w14:paraId="77889353" w14:textId="77777777" w:rsidR="00182C94" w:rsidRPr="005575F1" w:rsidRDefault="00182C94" w:rsidP="0028226B">
            <w:pPr>
              <w:spacing w:line="0" w:lineRule="atLeast"/>
              <w:jc w:val="center"/>
              <w:rPr>
                <w:rFonts w:ascii="Times New Roman" w:hAnsi="Times New Roman" w:cs="Times New Roman"/>
                <w:iCs/>
                <w:color w:val="0E101A"/>
                <w:sz w:val="20"/>
                <w:szCs w:val="20"/>
              </w:rPr>
            </w:pPr>
            <w:r w:rsidRPr="005575F1">
              <w:rPr>
                <w:rFonts w:ascii="Times New Roman" w:hAnsi="Times New Roman" w:cs="Times New Roman"/>
                <w:sz w:val="20"/>
                <w:szCs w:val="20"/>
              </w:rPr>
              <w:t>4.51 – 5.00</w:t>
            </w:r>
          </w:p>
        </w:tc>
        <w:tc>
          <w:tcPr>
            <w:tcW w:w="2251" w:type="dxa"/>
          </w:tcPr>
          <w:p w14:paraId="4D88D781"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Strongly Agree </w:t>
            </w:r>
          </w:p>
        </w:tc>
        <w:tc>
          <w:tcPr>
            <w:tcW w:w="2703" w:type="dxa"/>
          </w:tcPr>
          <w:p w14:paraId="15C04F8D" w14:textId="77777777" w:rsidR="00182C94" w:rsidRPr="005575F1" w:rsidRDefault="00182C94" w:rsidP="0028226B">
            <w:pPr>
              <w:spacing w:line="0" w:lineRule="atLeast"/>
              <w:rPr>
                <w:rFonts w:ascii="Times New Roman" w:hAnsi="Times New Roman" w:cs="Times New Roman"/>
                <w:iCs/>
                <w:color w:val="0E101A"/>
                <w:sz w:val="20"/>
                <w:szCs w:val="20"/>
              </w:rPr>
            </w:pPr>
            <w:r w:rsidRPr="005575F1">
              <w:rPr>
                <w:rFonts w:ascii="Times New Roman" w:hAnsi="Times New Roman" w:cs="Times New Roman"/>
                <w:sz w:val="20"/>
                <w:szCs w:val="20"/>
              </w:rPr>
              <w:t xml:space="preserve">Very high support </w:t>
            </w:r>
          </w:p>
        </w:tc>
      </w:tr>
    </w:tbl>
    <w:p w14:paraId="5209EACC" w14:textId="77777777" w:rsidR="00182C94" w:rsidRDefault="00182C94" w:rsidP="001E6D4F">
      <w:pPr>
        <w:spacing w:after="0" w:line="240" w:lineRule="auto"/>
        <w:jc w:val="both"/>
        <w:rPr>
          <w:rFonts w:ascii="Times New Roman" w:hAnsi="Times New Roman" w:cs="Times New Roman"/>
          <w:sz w:val="24"/>
          <w:szCs w:val="24"/>
        </w:rPr>
      </w:pPr>
    </w:p>
    <w:p w14:paraId="0E046583" w14:textId="6A2AD467" w:rsidR="005575F1" w:rsidRPr="005723C0" w:rsidRDefault="005575F1" w:rsidP="001E6D4F">
      <w:pPr>
        <w:spacing w:after="0" w:line="240" w:lineRule="auto"/>
        <w:jc w:val="both"/>
        <w:rPr>
          <w:rFonts w:ascii="Times New Roman" w:hAnsi="Times New Roman" w:cs="Times New Roman"/>
          <w:sz w:val="24"/>
          <w:szCs w:val="24"/>
        </w:rPr>
      </w:pPr>
      <w:r w:rsidRPr="005575F1">
        <w:rPr>
          <w:rFonts w:ascii="Times New Roman" w:hAnsi="Times New Roman" w:cs="Times New Roman"/>
          <w:sz w:val="24"/>
          <w:szCs w:val="24"/>
        </w:rPr>
        <w:t xml:space="preserve"> </w:t>
      </w:r>
      <w:r w:rsidRPr="005575F1">
        <w:rPr>
          <w:rFonts w:ascii="Times New Roman" w:hAnsi="Times New Roman" w:cs="Times New Roman"/>
          <w:sz w:val="24"/>
          <w:szCs w:val="24"/>
        </w:rPr>
        <w:tab/>
      </w:r>
      <w:r w:rsidR="001E6D4F" w:rsidRPr="005575F1">
        <w:rPr>
          <w:rFonts w:ascii="Times New Roman" w:hAnsi="Times New Roman" w:cs="Times New Roman"/>
          <w:sz w:val="24"/>
          <w:szCs w:val="24"/>
        </w:rPr>
        <w:t>Private school teachers perceived their support level as "High" (Overall Mean = 4.34).</w:t>
      </w:r>
      <w:r w:rsidRPr="005575F1">
        <w:rPr>
          <w:rFonts w:ascii="Times New Roman" w:hAnsi="Times New Roman" w:cs="Times New Roman"/>
          <w:sz w:val="24"/>
          <w:szCs w:val="24"/>
        </w:rPr>
        <w:t xml:space="preserve"> The highest mean (4.41) in Emotional and Moral Support indicates that administrators are perceived as empathetic and encouraging. This is consistent with Philippine research showing that prioritizing well-being leads to stronger teacher commitment. The lower rating in Discipline Support (4.30) suggests a need for more structured behavior-management training. </w:t>
      </w:r>
      <w:r w:rsidRPr="005723C0">
        <w:rPr>
          <w:rFonts w:ascii="Times New Roman" w:hAnsi="Times New Roman" w:cs="Times New Roman"/>
          <w:sz w:val="24"/>
          <w:szCs w:val="24"/>
        </w:rPr>
        <w:t>Internationally, these findings mirror the Job Demands-Resources model, where resource provision like professional development mitigates strain.</w:t>
      </w:r>
    </w:p>
    <w:p w14:paraId="34BE5A46" w14:textId="77777777" w:rsidR="00874280" w:rsidRDefault="005723C0" w:rsidP="001E6D4F">
      <w:pPr>
        <w:spacing w:after="0" w:line="240" w:lineRule="auto"/>
        <w:jc w:val="both"/>
        <w:rPr>
          <w:rFonts w:ascii="Times New Roman" w:hAnsi="Times New Roman" w:cs="Times New Roman"/>
          <w:sz w:val="24"/>
          <w:szCs w:val="24"/>
        </w:rPr>
      </w:pPr>
      <w:r w:rsidRPr="005723C0">
        <w:rPr>
          <w:rFonts w:ascii="Times New Roman" w:hAnsi="Times New Roman" w:cs="Times New Roman"/>
          <w:sz w:val="24"/>
          <w:szCs w:val="24"/>
        </w:rPr>
        <w:t xml:space="preserve"> </w:t>
      </w:r>
      <w:r w:rsidRPr="005723C0">
        <w:rPr>
          <w:rFonts w:ascii="Times New Roman" w:hAnsi="Times New Roman" w:cs="Times New Roman"/>
          <w:sz w:val="24"/>
          <w:szCs w:val="24"/>
        </w:rPr>
        <w:tab/>
        <w:t xml:space="preserve">The high levels of administrative support reported in this study are strongly corroborated by recent Philippine scholarship, such as the findings of Ubal (2025), who determined that administrative support is a significant predictor of teacher retention and organizational commitment, with professional growth serving as a primary indicator. This is further reinforced by Santos (2025), whose research demonstrated a significant positive correlation between the academic maturity of administrators and the work-life balance of teachers, suggesting that mature leaders are better equipped to foster the supportive environments necessary for high motivation. Internationally, the importance of balancing job demands and resources is highlighted through the Job Demands-Resources (JD-R) model; researchers like Admiraal and Røberg (2023) have shown that providing institutional resources, such as professional development, effectively mitigates job-related strain, though they caution that gaps in creative autonomy can still lead to burnout. </w:t>
      </w:r>
    </w:p>
    <w:p w14:paraId="3C4F693C" w14:textId="7ECD4B7B" w:rsidR="005723C0" w:rsidRPr="005723C0" w:rsidRDefault="00874280" w:rsidP="001E6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723C0" w:rsidRPr="005723C0">
        <w:rPr>
          <w:rFonts w:ascii="Times New Roman" w:hAnsi="Times New Roman" w:cs="Times New Roman"/>
          <w:sz w:val="24"/>
          <w:szCs w:val="24"/>
        </w:rPr>
        <w:t>Additionally, the study’s focus on emotional and moral support aligns with Tan and Cruz (2025) and Aguirre and Rayton (2025), who found that when administrators explicitly prioritize teacher well-being, educators demonstrate stronger commitment and a higher likelihood of remaining in the institution. In terms of managing classroom discipline, the findings are echoed by Mendoza and Lopez (2026) and Nadella and Cruz (2025), who noted that visible administrative backing and clear policies are essential for reducing teacher stress and reinforcing authority</w:t>
      </w:r>
    </w:p>
    <w:p w14:paraId="5C2BBA76" w14:textId="77777777" w:rsidR="005575F1" w:rsidRPr="005723C0" w:rsidRDefault="005575F1" w:rsidP="001E6D4F">
      <w:pPr>
        <w:spacing w:after="0" w:line="240" w:lineRule="auto"/>
        <w:jc w:val="both"/>
        <w:rPr>
          <w:rFonts w:ascii="Times New Roman" w:hAnsi="Times New Roman" w:cs="Times New Roman"/>
          <w:sz w:val="24"/>
          <w:szCs w:val="24"/>
        </w:rPr>
      </w:pPr>
    </w:p>
    <w:p w14:paraId="0B789733" w14:textId="77777777" w:rsidR="001304EA" w:rsidRPr="001E6D4F" w:rsidRDefault="001304EA" w:rsidP="00373FF2">
      <w:pPr>
        <w:spacing w:after="0" w:line="240" w:lineRule="auto"/>
        <w:jc w:val="both"/>
        <w:rPr>
          <w:rFonts w:ascii="Times New Roman" w:hAnsi="Times New Roman" w:cs="Times New Roman"/>
          <w:sz w:val="24"/>
          <w:szCs w:val="24"/>
          <w:lang w:val="en-PH"/>
        </w:rPr>
      </w:pPr>
    </w:p>
    <w:p w14:paraId="2C4D2465" w14:textId="77777777" w:rsidR="001E6D4F" w:rsidRPr="001E6D4F" w:rsidRDefault="001E6D4F" w:rsidP="00373FF2">
      <w:pPr>
        <w:spacing w:after="0" w:line="240" w:lineRule="auto"/>
        <w:jc w:val="both"/>
        <w:rPr>
          <w:rFonts w:ascii="Times New Roman" w:hAnsi="Times New Roman" w:cs="Times New Roman"/>
          <w:sz w:val="24"/>
          <w:szCs w:val="24"/>
          <w:lang w:val="en-PH"/>
        </w:rPr>
      </w:pPr>
    </w:p>
    <w:p w14:paraId="2679F841" w14:textId="77777777" w:rsidR="001E6D4F" w:rsidRDefault="001E6D4F" w:rsidP="00373FF2">
      <w:pPr>
        <w:spacing w:after="0" w:line="240" w:lineRule="auto"/>
        <w:jc w:val="both"/>
        <w:rPr>
          <w:rFonts w:ascii="Times New Roman" w:hAnsi="Times New Roman" w:cs="Times New Roman"/>
          <w:sz w:val="24"/>
          <w:szCs w:val="24"/>
          <w:lang w:val="en-PH"/>
        </w:rPr>
      </w:pPr>
    </w:p>
    <w:p w14:paraId="3035ACFB" w14:textId="77777777" w:rsidR="0001596E" w:rsidRDefault="0001596E" w:rsidP="00373FF2">
      <w:pPr>
        <w:spacing w:after="0" w:line="240" w:lineRule="auto"/>
        <w:jc w:val="both"/>
        <w:rPr>
          <w:rFonts w:ascii="Times New Roman" w:hAnsi="Times New Roman" w:cs="Times New Roman"/>
          <w:sz w:val="24"/>
          <w:szCs w:val="24"/>
          <w:lang w:val="en-PH"/>
        </w:rPr>
      </w:pPr>
    </w:p>
    <w:p w14:paraId="1639EB15" w14:textId="17ECEE1F" w:rsidR="0001596E" w:rsidRPr="0031405E" w:rsidRDefault="00057013" w:rsidP="00373FF2">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lastRenderedPageBreak/>
        <w:t>3.2. Level of Workplace Culture Experienced</w:t>
      </w:r>
    </w:p>
    <w:p w14:paraId="4C48630E" w14:textId="77777777" w:rsidR="00057013" w:rsidRPr="00057013" w:rsidRDefault="00057013" w:rsidP="00373FF2">
      <w:pPr>
        <w:spacing w:after="0" w:line="240" w:lineRule="auto"/>
        <w:jc w:val="both"/>
        <w:rPr>
          <w:rFonts w:ascii="Times New Roman" w:hAnsi="Times New Roman" w:cs="Times New Roman"/>
          <w:sz w:val="24"/>
          <w:szCs w:val="24"/>
          <w:lang w:val="en-PH"/>
        </w:rPr>
      </w:pPr>
    </w:p>
    <w:p w14:paraId="6E119F9E" w14:textId="7C07AFED" w:rsidR="00057013" w:rsidRPr="00057013" w:rsidRDefault="00057013" w:rsidP="00057013">
      <w:pPr>
        <w:spacing w:after="0" w:line="240" w:lineRule="auto"/>
        <w:rPr>
          <w:rFonts w:ascii="Times New Roman" w:eastAsia="Times New Roman" w:hAnsi="Times New Roman" w:cs="Times New Roman"/>
          <w:iCs/>
          <w:color w:val="0E101A"/>
          <w:sz w:val="24"/>
          <w:szCs w:val="24"/>
          <w:u w:val="single"/>
        </w:rPr>
      </w:pPr>
      <w:r w:rsidRPr="00057013">
        <w:rPr>
          <w:rFonts w:ascii="Times New Roman" w:eastAsia="Times New Roman" w:hAnsi="Times New Roman" w:cs="Times New Roman"/>
          <w:iCs/>
          <w:color w:val="0E101A"/>
          <w:sz w:val="24"/>
          <w:szCs w:val="24"/>
        </w:rPr>
        <w:t>Table 2.  Mean scores of workplace culture experienced by private school teachers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810"/>
        <w:gridCol w:w="1710"/>
        <w:gridCol w:w="2097"/>
      </w:tblGrid>
      <w:tr w:rsidR="00057013" w:rsidRPr="00057013" w14:paraId="79D6BBD6" w14:textId="77777777" w:rsidTr="0028226B">
        <w:tc>
          <w:tcPr>
            <w:tcW w:w="3780" w:type="dxa"/>
            <w:tcBorders>
              <w:top w:val="double" w:sz="4" w:space="0" w:color="auto"/>
              <w:bottom w:val="single" w:sz="4" w:space="0" w:color="auto"/>
            </w:tcBorders>
            <w:vAlign w:val="center"/>
          </w:tcPr>
          <w:p w14:paraId="352553E7" w14:textId="77777777" w:rsidR="00057013" w:rsidRPr="00057013" w:rsidRDefault="00057013" w:rsidP="0028226B">
            <w:pPr>
              <w:spacing w:line="0" w:lineRule="atLeast"/>
              <w:rPr>
                <w:rFonts w:ascii="Times New Roman" w:hAnsi="Times New Roman" w:cs="Times New Roman"/>
                <w:iCs/>
                <w:color w:val="0E101A"/>
              </w:rPr>
            </w:pPr>
            <w:r w:rsidRPr="00057013">
              <w:rPr>
                <w:rFonts w:ascii="Times New Roman" w:hAnsi="Times New Roman" w:cs="Times New Roman"/>
                <w:iCs/>
                <w:color w:val="0E101A"/>
              </w:rPr>
              <w:t>Indicators</w:t>
            </w:r>
          </w:p>
        </w:tc>
        <w:tc>
          <w:tcPr>
            <w:tcW w:w="810" w:type="dxa"/>
            <w:tcBorders>
              <w:top w:val="double" w:sz="4" w:space="0" w:color="auto"/>
              <w:bottom w:val="single" w:sz="4" w:space="0" w:color="auto"/>
            </w:tcBorders>
            <w:vAlign w:val="center"/>
          </w:tcPr>
          <w:p w14:paraId="7410A72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Mean</w:t>
            </w:r>
          </w:p>
        </w:tc>
        <w:tc>
          <w:tcPr>
            <w:tcW w:w="1710" w:type="dxa"/>
            <w:tcBorders>
              <w:top w:val="double" w:sz="4" w:space="0" w:color="auto"/>
              <w:bottom w:val="single" w:sz="4" w:space="0" w:color="auto"/>
            </w:tcBorders>
            <w:vAlign w:val="center"/>
          </w:tcPr>
          <w:p w14:paraId="3DE93BAA"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Descriptive Rating</w:t>
            </w:r>
          </w:p>
        </w:tc>
        <w:tc>
          <w:tcPr>
            <w:tcW w:w="2097" w:type="dxa"/>
            <w:tcBorders>
              <w:top w:val="double" w:sz="4" w:space="0" w:color="auto"/>
              <w:bottom w:val="single" w:sz="4" w:space="0" w:color="auto"/>
            </w:tcBorders>
            <w:vAlign w:val="center"/>
          </w:tcPr>
          <w:p w14:paraId="37A2C11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Qualitative Interpretation</w:t>
            </w:r>
          </w:p>
        </w:tc>
      </w:tr>
      <w:tr w:rsidR="00057013" w:rsidRPr="00057013" w14:paraId="43FEA660" w14:textId="77777777" w:rsidTr="0028226B">
        <w:tc>
          <w:tcPr>
            <w:tcW w:w="3780" w:type="dxa"/>
            <w:tcBorders>
              <w:top w:val="single" w:sz="4" w:space="0" w:color="auto"/>
            </w:tcBorders>
          </w:tcPr>
          <w:p w14:paraId="3DF10631"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Collegial Relationships</w:t>
            </w:r>
          </w:p>
        </w:tc>
        <w:tc>
          <w:tcPr>
            <w:tcW w:w="810" w:type="dxa"/>
            <w:tcBorders>
              <w:top w:val="single" w:sz="4" w:space="0" w:color="auto"/>
            </w:tcBorders>
            <w:vAlign w:val="center"/>
          </w:tcPr>
          <w:p w14:paraId="62874C9B"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4.41</w:t>
            </w:r>
          </w:p>
        </w:tc>
        <w:tc>
          <w:tcPr>
            <w:tcW w:w="1710" w:type="dxa"/>
            <w:tcBorders>
              <w:top w:val="single" w:sz="4" w:space="0" w:color="auto"/>
            </w:tcBorders>
            <w:vAlign w:val="center"/>
          </w:tcPr>
          <w:p w14:paraId="7B92C918"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top w:val="single" w:sz="4" w:space="0" w:color="auto"/>
            </w:tcBorders>
          </w:tcPr>
          <w:p w14:paraId="4939A86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561E8CD2" w14:textId="77777777" w:rsidTr="0028226B">
        <w:tc>
          <w:tcPr>
            <w:tcW w:w="3780" w:type="dxa"/>
          </w:tcPr>
          <w:p w14:paraId="1B418FBD"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Leadership and Support</w:t>
            </w:r>
          </w:p>
        </w:tc>
        <w:tc>
          <w:tcPr>
            <w:tcW w:w="810" w:type="dxa"/>
            <w:vAlign w:val="center"/>
          </w:tcPr>
          <w:p w14:paraId="3D33F77D"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4.33</w:t>
            </w:r>
          </w:p>
        </w:tc>
        <w:tc>
          <w:tcPr>
            <w:tcW w:w="1710" w:type="dxa"/>
            <w:vAlign w:val="center"/>
          </w:tcPr>
          <w:p w14:paraId="0DAA483C"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58A1E6C2"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081F3BE3" w14:textId="77777777" w:rsidTr="0028226B">
        <w:tc>
          <w:tcPr>
            <w:tcW w:w="3780" w:type="dxa"/>
          </w:tcPr>
          <w:p w14:paraId="6D0D4727"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Shared Values and Vision</w:t>
            </w:r>
          </w:p>
        </w:tc>
        <w:tc>
          <w:tcPr>
            <w:tcW w:w="810" w:type="dxa"/>
            <w:vAlign w:val="center"/>
          </w:tcPr>
          <w:p w14:paraId="316F8E77"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4.32</w:t>
            </w:r>
          </w:p>
        </w:tc>
        <w:tc>
          <w:tcPr>
            <w:tcW w:w="1710" w:type="dxa"/>
            <w:vAlign w:val="center"/>
          </w:tcPr>
          <w:p w14:paraId="1FB94945"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Pr>
          <w:p w14:paraId="223C8DF9"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76E13993" w14:textId="77777777" w:rsidTr="0028226B">
        <w:tc>
          <w:tcPr>
            <w:tcW w:w="3780" w:type="dxa"/>
            <w:tcBorders>
              <w:bottom w:val="single" w:sz="4" w:space="0" w:color="auto"/>
            </w:tcBorders>
          </w:tcPr>
          <w:p w14:paraId="3149304F" w14:textId="77777777" w:rsidR="00057013" w:rsidRPr="00057013" w:rsidRDefault="00057013" w:rsidP="0028226B">
            <w:pPr>
              <w:spacing w:line="0" w:lineRule="atLeast"/>
              <w:ind w:left="343" w:hanging="343"/>
              <w:rPr>
                <w:rFonts w:ascii="Times New Roman" w:hAnsi="Times New Roman" w:cs="Times New Roman"/>
                <w:iCs/>
                <w:color w:val="0E101A"/>
              </w:rPr>
            </w:pPr>
            <w:r w:rsidRPr="00057013">
              <w:rPr>
                <w:rFonts w:ascii="Times New Roman" w:hAnsi="Times New Roman" w:cs="Times New Roman"/>
              </w:rPr>
              <w:t>Work Environment and Well-being</w:t>
            </w:r>
          </w:p>
        </w:tc>
        <w:tc>
          <w:tcPr>
            <w:tcW w:w="810" w:type="dxa"/>
            <w:tcBorders>
              <w:bottom w:val="single" w:sz="4" w:space="0" w:color="auto"/>
            </w:tcBorders>
            <w:vAlign w:val="center"/>
          </w:tcPr>
          <w:p w14:paraId="5FCF0D0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4.30</w:t>
            </w:r>
          </w:p>
        </w:tc>
        <w:tc>
          <w:tcPr>
            <w:tcW w:w="1710" w:type="dxa"/>
            <w:tcBorders>
              <w:bottom w:val="single" w:sz="4" w:space="0" w:color="auto"/>
            </w:tcBorders>
            <w:vAlign w:val="center"/>
          </w:tcPr>
          <w:p w14:paraId="2534C16E"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iCs/>
                <w:color w:val="0E101A"/>
              </w:rPr>
              <w:t>Agree</w:t>
            </w:r>
          </w:p>
        </w:tc>
        <w:tc>
          <w:tcPr>
            <w:tcW w:w="2097" w:type="dxa"/>
            <w:tcBorders>
              <w:bottom w:val="single" w:sz="4" w:space="0" w:color="auto"/>
            </w:tcBorders>
            <w:vAlign w:val="center"/>
          </w:tcPr>
          <w:p w14:paraId="73ED6FA6" w14:textId="77777777" w:rsidR="00057013" w:rsidRPr="00057013" w:rsidRDefault="00057013" w:rsidP="0028226B">
            <w:pPr>
              <w:spacing w:line="0" w:lineRule="atLeast"/>
              <w:jc w:val="center"/>
              <w:rPr>
                <w:rFonts w:ascii="Times New Roman" w:hAnsi="Times New Roman" w:cs="Times New Roman"/>
                <w:iCs/>
                <w:color w:val="0E101A"/>
              </w:rPr>
            </w:pPr>
            <w:r w:rsidRPr="00057013">
              <w:rPr>
                <w:rFonts w:ascii="Times New Roman" w:hAnsi="Times New Roman" w:cs="Times New Roman"/>
              </w:rPr>
              <w:t>Supportive</w:t>
            </w:r>
          </w:p>
        </w:tc>
      </w:tr>
      <w:tr w:rsidR="00057013" w:rsidRPr="00057013" w14:paraId="3DAF97FB" w14:textId="77777777" w:rsidTr="0028226B">
        <w:trPr>
          <w:trHeight w:val="267"/>
        </w:trPr>
        <w:tc>
          <w:tcPr>
            <w:tcW w:w="3780" w:type="dxa"/>
            <w:tcBorders>
              <w:top w:val="single" w:sz="4" w:space="0" w:color="auto"/>
              <w:bottom w:val="double" w:sz="4" w:space="0" w:color="auto"/>
            </w:tcBorders>
          </w:tcPr>
          <w:p w14:paraId="396AA96C" w14:textId="77777777" w:rsidR="00057013" w:rsidRPr="00057013" w:rsidRDefault="00057013" w:rsidP="0028226B">
            <w:pPr>
              <w:jc w:val="right"/>
              <w:rPr>
                <w:rFonts w:ascii="Times New Roman" w:hAnsi="Times New Roman" w:cs="Times New Roman"/>
                <w:iCs/>
              </w:rPr>
            </w:pPr>
            <w:r w:rsidRPr="00057013">
              <w:rPr>
                <w:rFonts w:ascii="Times New Roman" w:hAnsi="Times New Roman" w:cs="Times New Roman"/>
                <w:iCs/>
              </w:rPr>
              <w:t>Overall Mean</w:t>
            </w:r>
          </w:p>
        </w:tc>
        <w:tc>
          <w:tcPr>
            <w:tcW w:w="810" w:type="dxa"/>
            <w:tcBorders>
              <w:top w:val="single" w:sz="4" w:space="0" w:color="auto"/>
              <w:bottom w:val="double" w:sz="4" w:space="0" w:color="auto"/>
            </w:tcBorders>
            <w:vAlign w:val="center"/>
          </w:tcPr>
          <w:p w14:paraId="4BF2792A"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rPr>
              <w:t>4.34</w:t>
            </w:r>
          </w:p>
        </w:tc>
        <w:tc>
          <w:tcPr>
            <w:tcW w:w="1710" w:type="dxa"/>
            <w:tcBorders>
              <w:top w:val="single" w:sz="4" w:space="0" w:color="auto"/>
              <w:bottom w:val="double" w:sz="4" w:space="0" w:color="auto"/>
            </w:tcBorders>
            <w:vAlign w:val="center"/>
          </w:tcPr>
          <w:p w14:paraId="301F0D6F"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iCs/>
                <w:color w:val="0E101A"/>
              </w:rPr>
              <w:t>Agree</w:t>
            </w:r>
          </w:p>
        </w:tc>
        <w:tc>
          <w:tcPr>
            <w:tcW w:w="2097" w:type="dxa"/>
            <w:tcBorders>
              <w:top w:val="single" w:sz="4" w:space="0" w:color="auto"/>
              <w:bottom w:val="double" w:sz="4" w:space="0" w:color="auto"/>
            </w:tcBorders>
          </w:tcPr>
          <w:p w14:paraId="3253389C" w14:textId="77777777" w:rsidR="00057013" w:rsidRPr="00057013" w:rsidRDefault="00057013" w:rsidP="0028226B">
            <w:pPr>
              <w:jc w:val="center"/>
              <w:rPr>
                <w:rFonts w:ascii="Times New Roman" w:hAnsi="Times New Roman" w:cs="Times New Roman"/>
                <w:iCs/>
              </w:rPr>
            </w:pPr>
            <w:r w:rsidRPr="00057013">
              <w:rPr>
                <w:rFonts w:ascii="Times New Roman" w:hAnsi="Times New Roman" w:cs="Times New Roman"/>
              </w:rPr>
              <w:t>Supportive</w:t>
            </w:r>
          </w:p>
        </w:tc>
      </w:tr>
    </w:tbl>
    <w:p w14:paraId="146653D3" w14:textId="77777777" w:rsidR="00057013" w:rsidRPr="00057013" w:rsidRDefault="00057013" w:rsidP="00057013">
      <w:pPr>
        <w:spacing w:line="120" w:lineRule="auto"/>
        <w:rPr>
          <w:rFonts w:ascii="Times New Roman" w:eastAsia="Times New Roman" w:hAnsi="Times New Roman" w:cs="Times New Roman"/>
          <w:iCs/>
          <w:color w:val="0E101A"/>
          <w:sz w:val="20"/>
          <w:szCs w:val="20"/>
        </w:rPr>
      </w:pPr>
      <w:r w:rsidRPr="00057013">
        <w:rPr>
          <w:rFonts w:ascii="Times New Roman" w:eastAsia="Times New Roman" w:hAnsi="Times New Roman" w:cs="Times New Roman"/>
          <w:iCs/>
          <w:color w:val="0E101A"/>
          <w:sz w:val="20"/>
          <w:szCs w:val="20"/>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2703"/>
      </w:tblGrid>
      <w:tr w:rsidR="00057013" w:rsidRPr="00057013" w14:paraId="65B1E073" w14:textId="77777777" w:rsidTr="0028226B">
        <w:trPr>
          <w:trHeight w:val="90"/>
          <w:jc w:val="center"/>
        </w:trPr>
        <w:tc>
          <w:tcPr>
            <w:tcW w:w="1524" w:type="dxa"/>
          </w:tcPr>
          <w:p w14:paraId="34AA7EC0" w14:textId="77777777" w:rsidR="00057013" w:rsidRPr="00057013" w:rsidRDefault="00057013" w:rsidP="0028226B">
            <w:pPr>
              <w:spacing w:line="0" w:lineRule="atLeast"/>
              <w:jc w:val="center"/>
              <w:rPr>
                <w:rFonts w:ascii="Times New Roman" w:hAnsi="Times New Roman" w:cs="Times New Roman"/>
                <w:b/>
                <w:bCs/>
                <w:iCs/>
                <w:color w:val="0E101A"/>
                <w:sz w:val="20"/>
                <w:szCs w:val="20"/>
              </w:rPr>
            </w:pPr>
            <w:r w:rsidRPr="00057013">
              <w:rPr>
                <w:rFonts w:ascii="Times New Roman" w:hAnsi="Times New Roman" w:cs="Times New Roman"/>
                <w:sz w:val="20"/>
                <w:szCs w:val="20"/>
              </w:rPr>
              <w:t>Range</w:t>
            </w:r>
          </w:p>
        </w:tc>
        <w:tc>
          <w:tcPr>
            <w:tcW w:w="2251" w:type="dxa"/>
          </w:tcPr>
          <w:p w14:paraId="0BCD4EF7"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Descriptive Rating</w:t>
            </w:r>
          </w:p>
        </w:tc>
        <w:tc>
          <w:tcPr>
            <w:tcW w:w="2703" w:type="dxa"/>
          </w:tcPr>
          <w:p w14:paraId="5E5B0A95" w14:textId="77777777" w:rsidR="00057013" w:rsidRPr="00057013" w:rsidRDefault="00057013" w:rsidP="0028226B">
            <w:pPr>
              <w:spacing w:line="0" w:lineRule="atLeast"/>
              <w:rPr>
                <w:rFonts w:ascii="Times New Roman" w:hAnsi="Times New Roman" w:cs="Times New Roman"/>
                <w:b/>
                <w:bCs/>
                <w:iCs/>
                <w:color w:val="0E101A"/>
                <w:sz w:val="20"/>
                <w:szCs w:val="20"/>
              </w:rPr>
            </w:pPr>
            <w:r w:rsidRPr="00057013">
              <w:rPr>
                <w:rFonts w:ascii="Times New Roman" w:hAnsi="Times New Roman" w:cs="Times New Roman"/>
                <w:sz w:val="20"/>
                <w:szCs w:val="20"/>
              </w:rPr>
              <w:t>Qualitative Interpretation</w:t>
            </w:r>
          </w:p>
        </w:tc>
      </w:tr>
      <w:tr w:rsidR="00057013" w:rsidRPr="00057013" w14:paraId="1E67D538" w14:textId="77777777" w:rsidTr="0028226B">
        <w:trPr>
          <w:trHeight w:val="121"/>
          <w:jc w:val="center"/>
        </w:trPr>
        <w:tc>
          <w:tcPr>
            <w:tcW w:w="1524" w:type="dxa"/>
          </w:tcPr>
          <w:p w14:paraId="73FC925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1.00 – 1.50</w:t>
            </w:r>
          </w:p>
        </w:tc>
        <w:tc>
          <w:tcPr>
            <w:tcW w:w="2251" w:type="dxa"/>
          </w:tcPr>
          <w:p w14:paraId="3B85EE8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Disagree </w:t>
            </w:r>
          </w:p>
        </w:tc>
        <w:tc>
          <w:tcPr>
            <w:tcW w:w="2703" w:type="dxa"/>
          </w:tcPr>
          <w:p w14:paraId="1C1CF821"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Toxic</w:t>
            </w:r>
          </w:p>
        </w:tc>
      </w:tr>
      <w:tr w:rsidR="00057013" w:rsidRPr="00057013" w14:paraId="77CB8DD2" w14:textId="77777777" w:rsidTr="0028226B">
        <w:trPr>
          <w:trHeight w:val="90"/>
          <w:jc w:val="center"/>
        </w:trPr>
        <w:tc>
          <w:tcPr>
            <w:tcW w:w="1524" w:type="dxa"/>
          </w:tcPr>
          <w:p w14:paraId="106B86E9"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1.51 – 2.50</w:t>
            </w:r>
          </w:p>
        </w:tc>
        <w:tc>
          <w:tcPr>
            <w:tcW w:w="2251" w:type="dxa"/>
          </w:tcPr>
          <w:p w14:paraId="082349A7"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Disagree</w:t>
            </w:r>
          </w:p>
        </w:tc>
        <w:tc>
          <w:tcPr>
            <w:tcW w:w="2703" w:type="dxa"/>
          </w:tcPr>
          <w:p w14:paraId="4CCD3733"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Unfavorable</w:t>
            </w:r>
          </w:p>
        </w:tc>
      </w:tr>
      <w:tr w:rsidR="00057013" w:rsidRPr="00057013" w14:paraId="75D34C10" w14:textId="77777777" w:rsidTr="0028226B">
        <w:trPr>
          <w:trHeight w:val="107"/>
          <w:jc w:val="center"/>
        </w:trPr>
        <w:tc>
          <w:tcPr>
            <w:tcW w:w="1524" w:type="dxa"/>
          </w:tcPr>
          <w:p w14:paraId="570C9983"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2.51 – 3.50</w:t>
            </w:r>
          </w:p>
        </w:tc>
        <w:tc>
          <w:tcPr>
            <w:tcW w:w="2251" w:type="dxa"/>
          </w:tcPr>
          <w:p w14:paraId="196A29E8"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Neutral </w:t>
            </w:r>
          </w:p>
        </w:tc>
        <w:tc>
          <w:tcPr>
            <w:tcW w:w="2703" w:type="dxa"/>
          </w:tcPr>
          <w:p w14:paraId="18D671AA"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Ordinary</w:t>
            </w:r>
          </w:p>
        </w:tc>
      </w:tr>
      <w:tr w:rsidR="00057013" w:rsidRPr="00057013" w14:paraId="7D3D37A6" w14:textId="77777777" w:rsidTr="0028226B">
        <w:trPr>
          <w:trHeight w:val="114"/>
          <w:jc w:val="center"/>
        </w:trPr>
        <w:tc>
          <w:tcPr>
            <w:tcW w:w="1524" w:type="dxa"/>
          </w:tcPr>
          <w:p w14:paraId="461A02B0"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3.51 – 4.50</w:t>
            </w:r>
          </w:p>
        </w:tc>
        <w:tc>
          <w:tcPr>
            <w:tcW w:w="2251" w:type="dxa"/>
          </w:tcPr>
          <w:p w14:paraId="6EE603F5"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Agree</w:t>
            </w:r>
          </w:p>
        </w:tc>
        <w:tc>
          <w:tcPr>
            <w:tcW w:w="2703" w:type="dxa"/>
          </w:tcPr>
          <w:p w14:paraId="0932CF09"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Supportive</w:t>
            </w:r>
          </w:p>
        </w:tc>
      </w:tr>
      <w:tr w:rsidR="00057013" w:rsidRPr="00057013" w14:paraId="540D2A8F" w14:textId="77777777" w:rsidTr="0028226B">
        <w:trPr>
          <w:trHeight w:val="139"/>
          <w:jc w:val="center"/>
        </w:trPr>
        <w:tc>
          <w:tcPr>
            <w:tcW w:w="1524" w:type="dxa"/>
          </w:tcPr>
          <w:p w14:paraId="308CE207" w14:textId="77777777" w:rsidR="00057013" w:rsidRPr="00057013" w:rsidRDefault="00057013" w:rsidP="0028226B">
            <w:pPr>
              <w:spacing w:line="0" w:lineRule="atLeast"/>
              <w:jc w:val="center"/>
              <w:rPr>
                <w:rFonts w:ascii="Times New Roman" w:hAnsi="Times New Roman" w:cs="Times New Roman"/>
                <w:iCs/>
                <w:color w:val="0E101A"/>
                <w:sz w:val="20"/>
                <w:szCs w:val="20"/>
              </w:rPr>
            </w:pPr>
            <w:r w:rsidRPr="00057013">
              <w:rPr>
                <w:rFonts w:ascii="Times New Roman" w:hAnsi="Times New Roman" w:cs="Times New Roman"/>
                <w:sz w:val="20"/>
                <w:szCs w:val="20"/>
              </w:rPr>
              <w:t>4.51 – 5.00</w:t>
            </w:r>
          </w:p>
        </w:tc>
        <w:tc>
          <w:tcPr>
            <w:tcW w:w="2251" w:type="dxa"/>
          </w:tcPr>
          <w:p w14:paraId="27C7F0C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 xml:space="preserve">Strongly Agree </w:t>
            </w:r>
          </w:p>
        </w:tc>
        <w:tc>
          <w:tcPr>
            <w:tcW w:w="2703" w:type="dxa"/>
          </w:tcPr>
          <w:p w14:paraId="3C6D9C2C" w14:textId="77777777" w:rsidR="00057013" w:rsidRPr="00057013" w:rsidRDefault="00057013" w:rsidP="0028226B">
            <w:pPr>
              <w:spacing w:line="0" w:lineRule="atLeast"/>
              <w:rPr>
                <w:rFonts w:ascii="Times New Roman" w:hAnsi="Times New Roman" w:cs="Times New Roman"/>
                <w:iCs/>
                <w:color w:val="0E101A"/>
                <w:sz w:val="20"/>
                <w:szCs w:val="20"/>
              </w:rPr>
            </w:pPr>
            <w:r w:rsidRPr="00057013">
              <w:rPr>
                <w:rFonts w:ascii="Times New Roman" w:hAnsi="Times New Roman" w:cs="Times New Roman"/>
                <w:sz w:val="20"/>
                <w:szCs w:val="20"/>
              </w:rPr>
              <w:t>Exceptional</w:t>
            </w:r>
          </w:p>
        </w:tc>
      </w:tr>
    </w:tbl>
    <w:p w14:paraId="630ED18A" w14:textId="77777777" w:rsidR="00057013" w:rsidRPr="00057013" w:rsidRDefault="00057013" w:rsidP="00373FF2">
      <w:pPr>
        <w:spacing w:after="0" w:line="240" w:lineRule="auto"/>
        <w:jc w:val="both"/>
        <w:rPr>
          <w:rFonts w:ascii="Times New Roman" w:hAnsi="Times New Roman" w:cs="Times New Roman"/>
          <w:sz w:val="28"/>
          <w:szCs w:val="28"/>
          <w:lang w:val="en-PH"/>
        </w:rPr>
      </w:pPr>
    </w:p>
    <w:p w14:paraId="46FC4C8F" w14:textId="33D3892A" w:rsidR="0001596E" w:rsidRDefault="00A5642F"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A5642F">
        <w:rPr>
          <w:rFonts w:ascii="Times New Roman" w:hAnsi="Times New Roman" w:cs="Times New Roman"/>
          <w:sz w:val="24"/>
          <w:szCs w:val="24"/>
          <w:lang w:val="en-PH"/>
        </w:rPr>
        <w:t>The workplace culture was qualitatively interpreted as "Supportive" (Overall Mean = 4.34)</w:t>
      </w:r>
      <w:r>
        <w:rPr>
          <w:rFonts w:ascii="Times New Roman" w:hAnsi="Times New Roman" w:cs="Times New Roman"/>
          <w:sz w:val="24"/>
          <w:szCs w:val="24"/>
          <w:lang w:val="en-PH"/>
        </w:rPr>
        <w:t xml:space="preserve">. </w:t>
      </w:r>
      <w:r w:rsidRPr="00A5642F">
        <w:rPr>
          <w:rFonts w:ascii="Times New Roman" w:hAnsi="Times New Roman" w:cs="Times New Roman"/>
          <w:sz w:val="24"/>
          <w:szCs w:val="24"/>
          <w:lang w:val="en-PH"/>
        </w:rPr>
        <w:t>Collegial Relationships emerged as the strongest domain (4.41), characterized by high professional collaboration and mutual respect. Local scholarship emphasizes that "clan-like" cultures foster a sense of belonging. Work Environment and Well-being (4.30) was the lowest domain, indicating that facility adequacy and wellness programs require more strategic attention</w:t>
      </w:r>
      <w:r w:rsidR="00720E2B">
        <w:rPr>
          <w:rFonts w:ascii="Times New Roman" w:hAnsi="Times New Roman" w:cs="Times New Roman"/>
          <w:sz w:val="24"/>
          <w:szCs w:val="24"/>
          <w:lang w:val="en-PH"/>
        </w:rPr>
        <w:t>.</w:t>
      </w:r>
    </w:p>
    <w:p w14:paraId="59FE5270" w14:textId="29167514" w:rsidR="00720E2B" w:rsidRDefault="00720E2B" w:rsidP="00720E2B">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720E2B">
        <w:rPr>
          <w:rFonts w:ascii="Times New Roman" w:hAnsi="Times New Roman" w:cs="Times New Roman"/>
          <w:sz w:val="24"/>
          <w:szCs w:val="24"/>
          <w:lang w:val="en-PH"/>
        </w:rPr>
        <w:t xml:space="preserve">The supportive workplace culture identified in this research reflects </w:t>
      </w:r>
      <w:proofErr w:type="spellStart"/>
      <w:r w:rsidRPr="00720E2B">
        <w:rPr>
          <w:rFonts w:ascii="Times New Roman" w:hAnsi="Times New Roman" w:cs="Times New Roman"/>
          <w:sz w:val="24"/>
          <w:szCs w:val="24"/>
          <w:lang w:val="en-PH"/>
        </w:rPr>
        <w:t>Tindowen’s</w:t>
      </w:r>
      <w:proofErr w:type="spellEnd"/>
      <w:r w:rsidRPr="00720E2B">
        <w:rPr>
          <w:rFonts w:ascii="Times New Roman" w:hAnsi="Times New Roman" w:cs="Times New Roman"/>
          <w:sz w:val="24"/>
          <w:szCs w:val="24"/>
          <w:lang w:val="en-PH"/>
        </w:rPr>
        <w:t xml:space="preserve"> (2019) characterization of "clan-like" or family-oriented organizational cultures in Philippine basic education, which are known to foster high interpersonal warmth and significantly boost job satisfaction. This relationally rich environment is vital because, as Alonzo (2025) notes, collaborative cultures and collegial networks serve as critical collective resources that enhance occupational commitment and professional resilience. Furthermore, the study’s high ratings for inclusion and professional discussions are supported by Santos and Isidro (2025), who found that collaborative leadership and high levels of faculty trust are directly linked to lower job stress. From an international perspective, Boehm et al. (2025) emphasize that a strong sense of belonging within professional learning communities (PLCs) acts as a protective buffer against isolation. The leadership and values dimensions of this study's culture are further validated by </w:t>
      </w:r>
      <w:proofErr w:type="spellStart"/>
      <w:r w:rsidRPr="00720E2B">
        <w:rPr>
          <w:rFonts w:ascii="Times New Roman" w:hAnsi="Times New Roman" w:cs="Times New Roman"/>
          <w:sz w:val="24"/>
          <w:szCs w:val="24"/>
          <w:lang w:val="en-PH"/>
        </w:rPr>
        <w:t>Pelones</w:t>
      </w:r>
      <w:proofErr w:type="spellEnd"/>
      <w:r w:rsidRPr="00720E2B">
        <w:rPr>
          <w:rFonts w:ascii="Times New Roman" w:hAnsi="Times New Roman" w:cs="Times New Roman"/>
          <w:sz w:val="24"/>
          <w:szCs w:val="24"/>
          <w:lang w:val="en-PH"/>
        </w:rPr>
        <w:t xml:space="preserve"> (2025), who established that a positive school culture, underpinned by shared values and clear communication, is a central determinant of teacher work proficiency and overall institutional effectiveness</w:t>
      </w:r>
      <w:r>
        <w:rPr>
          <w:rFonts w:ascii="Times New Roman" w:hAnsi="Times New Roman" w:cs="Times New Roman"/>
          <w:sz w:val="24"/>
          <w:szCs w:val="24"/>
          <w:lang w:val="en-PH"/>
        </w:rPr>
        <w:t xml:space="preserve">. </w:t>
      </w:r>
    </w:p>
    <w:p w14:paraId="2A16360B" w14:textId="77777777" w:rsidR="00A5642F" w:rsidRPr="00057013" w:rsidRDefault="00A5642F" w:rsidP="00373FF2">
      <w:pPr>
        <w:spacing w:after="0" w:line="240" w:lineRule="auto"/>
        <w:jc w:val="both"/>
        <w:rPr>
          <w:rFonts w:ascii="Times New Roman" w:hAnsi="Times New Roman" w:cs="Times New Roman"/>
          <w:sz w:val="24"/>
          <w:szCs w:val="24"/>
          <w:lang w:val="en-PH"/>
        </w:rPr>
      </w:pPr>
    </w:p>
    <w:p w14:paraId="4E7CC406" w14:textId="098B2A70" w:rsidR="0031405E" w:rsidRPr="0031405E" w:rsidRDefault="0031405E" w:rsidP="0031405E">
      <w:pPr>
        <w:spacing w:after="0" w:line="240" w:lineRule="auto"/>
        <w:jc w:val="both"/>
        <w:rPr>
          <w:rFonts w:ascii="Times New Roman" w:hAnsi="Times New Roman" w:cs="Times New Roman"/>
          <w:b/>
          <w:bCs/>
          <w:sz w:val="24"/>
          <w:szCs w:val="24"/>
          <w:lang w:val="en-PH"/>
        </w:rPr>
      </w:pPr>
      <w:r w:rsidRPr="0031405E">
        <w:rPr>
          <w:rFonts w:ascii="Times New Roman" w:hAnsi="Times New Roman" w:cs="Times New Roman"/>
          <w:b/>
          <w:bCs/>
          <w:sz w:val="24"/>
          <w:szCs w:val="24"/>
          <w:lang w:val="en-PH"/>
        </w:rPr>
        <w:t>3.</w:t>
      </w:r>
      <w:r>
        <w:rPr>
          <w:rFonts w:ascii="Times New Roman" w:hAnsi="Times New Roman" w:cs="Times New Roman"/>
          <w:b/>
          <w:bCs/>
          <w:sz w:val="24"/>
          <w:szCs w:val="24"/>
          <w:lang w:val="en-PH"/>
        </w:rPr>
        <w:t>3</w:t>
      </w:r>
      <w:r w:rsidRPr="0031405E">
        <w:rPr>
          <w:rFonts w:ascii="Times New Roman" w:hAnsi="Times New Roman" w:cs="Times New Roman"/>
          <w:b/>
          <w:bCs/>
          <w:sz w:val="24"/>
          <w:szCs w:val="24"/>
          <w:lang w:val="en-PH"/>
        </w:rPr>
        <w:t xml:space="preserve">. </w:t>
      </w:r>
      <w:r w:rsidR="003A0626" w:rsidRPr="003A0626">
        <w:rPr>
          <w:rFonts w:ascii="Times New Roman" w:hAnsi="Times New Roman" w:cs="Times New Roman"/>
          <w:b/>
          <w:bCs/>
          <w:sz w:val="24"/>
          <w:szCs w:val="24"/>
        </w:rPr>
        <w:t>Level of Teacher Attrition</w:t>
      </w:r>
    </w:p>
    <w:p w14:paraId="5811F22C" w14:textId="77777777" w:rsidR="0001596E" w:rsidRDefault="0001596E" w:rsidP="00373FF2">
      <w:pPr>
        <w:spacing w:after="0" w:line="240" w:lineRule="auto"/>
        <w:jc w:val="both"/>
        <w:rPr>
          <w:rFonts w:ascii="Times New Roman" w:hAnsi="Times New Roman" w:cs="Times New Roman"/>
          <w:sz w:val="24"/>
          <w:szCs w:val="24"/>
          <w:lang w:val="en-PH"/>
        </w:rPr>
      </w:pPr>
    </w:p>
    <w:p w14:paraId="3E21EF56" w14:textId="77777777" w:rsidR="003F2654" w:rsidRDefault="003F2654" w:rsidP="00373FF2">
      <w:pPr>
        <w:spacing w:after="0" w:line="240" w:lineRule="auto"/>
        <w:jc w:val="both"/>
        <w:rPr>
          <w:rFonts w:ascii="Times New Roman" w:hAnsi="Times New Roman" w:cs="Times New Roman"/>
          <w:sz w:val="24"/>
          <w:szCs w:val="24"/>
          <w:lang w:val="en-PH"/>
        </w:rPr>
      </w:pPr>
    </w:p>
    <w:p w14:paraId="0EAB43FD" w14:textId="448E5E62" w:rsidR="00740156" w:rsidRPr="00740156" w:rsidRDefault="00740156" w:rsidP="00740156">
      <w:pPr>
        <w:spacing w:after="0" w:line="240" w:lineRule="auto"/>
        <w:rPr>
          <w:rFonts w:ascii="Times New Roman" w:eastAsia="Times New Roman" w:hAnsi="Times New Roman" w:cs="Times New Roman"/>
          <w:iCs/>
          <w:color w:val="0E101A"/>
          <w:sz w:val="24"/>
          <w:szCs w:val="24"/>
          <w:u w:val="single"/>
        </w:rPr>
      </w:pPr>
      <w:r w:rsidRPr="00740156">
        <w:rPr>
          <w:rFonts w:ascii="Times New Roman" w:eastAsia="Times New Roman" w:hAnsi="Times New Roman" w:cs="Times New Roman"/>
          <w:iCs/>
          <w:color w:val="0E101A"/>
          <w:sz w:val="24"/>
          <w:szCs w:val="24"/>
        </w:rPr>
        <w:t xml:space="preserve">Table </w:t>
      </w:r>
      <w:r w:rsidR="003F2654">
        <w:rPr>
          <w:rFonts w:ascii="Times New Roman" w:eastAsia="Times New Roman" w:hAnsi="Times New Roman" w:cs="Times New Roman"/>
          <w:iCs/>
          <w:color w:val="0E101A"/>
          <w:sz w:val="24"/>
          <w:szCs w:val="24"/>
        </w:rPr>
        <w:t>3</w:t>
      </w:r>
      <w:r w:rsidRPr="00740156">
        <w:rPr>
          <w:rFonts w:ascii="Times New Roman" w:eastAsia="Times New Roman" w:hAnsi="Times New Roman" w:cs="Times New Roman"/>
          <w:iCs/>
          <w:color w:val="0E101A"/>
          <w:sz w:val="24"/>
          <w:szCs w:val="24"/>
        </w:rPr>
        <w:t xml:space="preserve">.  </w:t>
      </w:r>
      <w:r w:rsidR="003F2654">
        <w:rPr>
          <w:rFonts w:ascii="Times New Roman" w:eastAsia="Times New Roman" w:hAnsi="Times New Roman" w:cs="Times New Roman"/>
          <w:iCs/>
          <w:color w:val="0E101A"/>
          <w:sz w:val="24"/>
          <w:szCs w:val="24"/>
        </w:rPr>
        <w:t>M</w:t>
      </w:r>
      <w:r w:rsidRPr="00740156">
        <w:rPr>
          <w:rFonts w:ascii="Times New Roman" w:eastAsia="Times New Roman" w:hAnsi="Times New Roman" w:cs="Times New Roman"/>
          <w:iCs/>
          <w:color w:val="0E101A"/>
          <w:sz w:val="24"/>
          <w:szCs w:val="24"/>
        </w:rPr>
        <w:t>ean scores of teacher attrition experienced by private institutions</w:t>
      </w:r>
    </w:p>
    <w:tbl>
      <w:tblPr>
        <w:tblStyle w:val="TableGrid"/>
        <w:tblW w:w="8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717"/>
        <w:gridCol w:w="1395"/>
        <w:gridCol w:w="2907"/>
      </w:tblGrid>
      <w:tr w:rsidR="00740156" w:rsidRPr="00740156" w14:paraId="452FFAA1" w14:textId="77777777" w:rsidTr="008C5C7A">
        <w:tc>
          <w:tcPr>
            <w:tcW w:w="3378" w:type="dxa"/>
            <w:tcBorders>
              <w:top w:val="double" w:sz="4" w:space="0" w:color="auto"/>
              <w:bottom w:val="single" w:sz="4" w:space="0" w:color="auto"/>
            </w:tcBorders>
            <w:vAlign w:val="center"/>
          </w:tcPr>
          <w:p w14:paraId="5B5BFBBA"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Indicators</w:t>
            </w:r>
          </w:p>
        </w:tc>
        <w:tc>
          <w:tcPr>
            <w:tcW w:w="717" w:type="dxa"/>
            <w:tcBorders>
              <w:top w:val="double" w:sz="4" w:space="0" w:color="auto"/>
              <w:bottom w:val="single" w:sz="4" w:space="0" w:color="auto"/>
            </w:tcBorders>
            <w:vAlign w:val="center"/>
          </w:tcPr>
          <w:p w14:paraId="72D4FEF6"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Mean</w:t>
            </w:r>
          </w:p>
        </w:tc>
        <w:tc>
          <w:tcPr>
            <w:tcW w:w="1395" w:type="dxa"/>
            <w:tcBorders>
              <w:top w:val="double" w:sz="4" w:space="0" w:color="auto"/>
              <w:bottom w:val="single" w:sz="4" w:space="0" w:color="auto"/>
            </w:tcBorders>
            <w:vAlign w:val="center"/>
          </w:tcPr>
          <w:p w14:paraId="70460EE3"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Descriptive Rating</w:t>
            </w:r>
          </w:p>
        </w:tc>
        <w:tc>
          <w:tcPr>
            <w:tcW w:w="2907" w:type="dxa"/>
            <w:tcBorders>
              <w:top w:val="double" w:sz="4" w:space="0" w:color="auto"/>
              <w:bottom w:val="single" w:sz="4" w:space="0" w:color="auto"/>
            </w:tcBorders>
            <w:vAlign w:val="center"/>
          </w:tcPr>
          <w:p w14:paraId="4AB60D7B"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Qualitative Interpretation</w:t>
            </w:r>
          </w:p>
        </w:tc>
      </w:tr>
      <w:tr w:rsidR="00740156" w:rsidRPr="00740156" w14:paraId="363FBAAB" w14:textId="77777777" w:rsidTr="008C5C7A">
        <w:tc>
          <w:tcPr>
            <w:tcW w:w="3378" w:type="dxa"/>
            <w:tcBorders>
              <w:top w:val="single" w:sz="4" w:space="0" w:color="auto"/>
            </w:tcBorders>
          </w:tcPr>
          <w:p w14:paraId="5CAECF40"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Job Satisfaction</w:t>
            </w:r>
          </w:p>
        </w:tc>
        <w:tc>
          <w:tcPr>
            <w:tcW w:w="717" w:type="dxa"/>
            <w:tcBorders>
              <w:top w:val="single" w:sz="4" w:space="0" w:color="auto"/>
            </w:tcBorders>
            <w:vAlign w:val="center"/>
          </w:tcPr>
          <w:p w14:paraId="39519F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4.41</w:t>
            </w:r>
          </w:p>
        </w:tc>
        <w:tc>
          <w:tcPr>
            <w:tcW w:w="1395" w:type="dxa"/>
            <w:tcBorders>
              <w:top w:val="single" w:sz="4" w:space="0" w:color="auto"/>
            </w:tcBorders>
            <w:vAlign w:val="center"/>
          </w:tcPr>
          <w:p w14:paraId="0B532091"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top w:val="single" w:sz="4" w:space="0" w:color="auto"/>
            </w:tcBorders>
            <w:vAlign w:val="center"/>
          </w:tcPr>
          <w:p w14:paraId="0F151127"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9E22061" w14:textId="77777777" w:rsidTr="008C5C7A">
        <w:tc>
          <w:tcPr>
            <w:tcW w:w="3378" w:type="dxa"/>
          </w:tcPr>
          <w:p w14:paraId="45E9001F"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Career Advancement Opportunities</w:t>
            </w:r>
          </w:p>
        </w:tc>
        <w:tc>
          <w:tcPr>
            <w:tcW w:w="717" w:type="dxa"/>
            <w:vAlign w:val="center"/>
          </w:tcPr>
          <w:p w14:paraId="16B6827A"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4.33</w:t>
            </w:r>
          </w:p>
        </w:tc>
        <w:tc>
          <w:tcPr>
            <w:tcW w:w="1395" w:type="dxa"/>
            <w:vAlign w:val="center"/>
          </w:tcPr>
          <w:p w14:paraId="72B8344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1FBB275F"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61398E7D" w14:textId="77777777" w:rsidTr="008C5C7A">
        <w:tc>
          <w:tcPr>
            <w:tcW w:w="3378" w:type="dxa"/>
          </w:tcPr>
          <w:p w14:paraId="23012446"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Turnover Intentions</w:t>
            </w:r>
          </w:p>
        </w:tc>
        <w:tc>
          <w:tcPr>
            <w:tcW w:w="717" w:type="dxa"/>
            <w:vAlign w:val="center"/>
          </w:tcPr>
          <w:p w14:paraId="7DD94EA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rPr>
              <w:t>4.32</w:t>
            </w:r>
          </w:p>
        </w:tc>
        <w:tc>
          <w:tcPr>
            <w:tcW w:w="1395" w:type="dxa"/>
            <w:vAlign w:val="center"/>
          </w:tcPr>
          <w:p w14:paraId="14AAF925"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vAlign w:val="center"/>
          </w:tcPr>
          <w:p w14:paraId="7E24B4D0"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3B78EE70" w14:textId="77777777" w:rsidTr="008C5C7A">
        <w:trPr>
          <w:trHeight w:val="252"/>
        </w:trPr>
        <w:tc>
          <w:tcPr>
            <w:tcW w:w="3378" w:type="dxa"/>
            <w:tcBorders>
              <w:bottom w:val="single" w:sz="4" w:space="0" w:color="auto"/>
            </w:tcBorders>
          </w:tcPr>
          <w:p w14:paraId="781C4638" w14:textId="77777777" w:rsidR="00740156" w:rsidRPr="00740156" w:rsidRDefault="00740156" w:rsidP="00740156">
            <w:pPr>
              <w:ind w:left="343" w:hanging="343"/>
              <w:rPr>
                <w:rFonts w:ascii="Times New Roman" w:hAnsi="Times New Roman" w:cs="Times New Roman"/>
                <w:iCs/>
                <w:color w:val="0E101A"/>
              </w:rPr>
            </w:pPr>
            <w:r w:rsidRPr="00740156">
              <w:rPr>
                <w:rFonts w:ascii="Times New Roman" w:hAnsi="Times New Roman" w:cs="Times New Roman"/>
              </w:rPr>
              <w:t>Work Environment and Well-being</w:t>
            </w:r>
          </w:p>
        </w:tc>
        <w:tc>
          <w:tcPr>
            <w:tcW w:w="717" w:type="dxa"/>
            <w:tcBorders>
              <w:bottom w:val="single" w:sz="4" w:space="0" w:color="auto"/>
            </w:tcBorders>
            <w:vAlign w:val="center"/>
          </w:tcPr>
          <w:p w14:paraId="6FBED95D"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4.30</w:t>
            </w:r>
          </w:p>
        </w:tc>
        <w:tc>
          <w:tcPr>
            <w:tcW w:w="1395" w:type="dxa"/>
            <w:tcBorders>
              <w:bottom w:val="single" w:sz="4" w:space="0" w:color="auto"/>
            </w:tcBorders>
            <w:vAlign w:val="center"/>
          </w:tcPr>
          <w:p w14:paraId="07A5AAEB" w14:textId="77777777" w:rsidR="00740156" w:rsidRPr="00740156" w:rsidRDefault="00740156" w:rsidP="00740156">
            <w:pPr>
              <w:jc w:val="center"/>
              <w:rPr>
                <w:rFonts w:ascii="Times New Roman" w:hAnsi="Times New Roman" w:cs="Times New Roman"/>
                <w:iCs/>
                <w:color w:val="0E101A"/>
              </w:rPr>
            </w:pPr>
            <w:r w:rsidRPr="00740156">
              <w:rPr>
                <w:rFonts w:ascii="Times New Roman" w:hAnsi="Times New Roman" w:cs="Times New Roman"/>
                <w:iCs/>
                <w:color w:val="0E101A"/>
              </w:rPr>
              <w:t>Agree</w:t>
            </w:r>
          </w:p>
        </w:tc>
        <w:tc>
          <w:tcPr>
            <w:tcW w:w="2907" w:type="dxa"/>
            <w:tcBorders>
              <w:bottom w:val="single" w:sz="4" w:space="0" w:color="auto"/>
            </w:tcBorders>
            <w:vAlign w:val="center"/>
          </w:tcPr>
          <w:p w14:paraId="799A9CA9" w14:textId="77777777" w:rsidR="00740156" w:rsidRPr="00740156" w:rsidRDefault="00740156" w:rsidP="00740156">
            <w:pPr>
              <w:rPr>
                <w:rFonts w:ascii="Times New Roman" w:hAnsi="Times New Roman" w:cs="Times New Roman"/>
                <w:iCs/>
                <w:color w:val="0E101A"/>
              </w:rPr>
            </w:pPr>
            <w:r w:rsidRPr="00740156">
              <w:rPr>
                <w:rFonts w:ascii="Times New Roman" w:hAnsi="Times New Roman" w:cs="Times New Roman"/>
                <w:iCs/>
                <w:color w:val="0E101A"/>
              </w:rPr>
              <w:t>Low turnover (high retention)</w:t>
            </w:r>
          </w:p>
        </w:tc>
      </w:tr>
      <w:tr w:rsidR="00740156" w:rsidRPr="00740156" w14:paraId="24DAC6D0" w14:textId="77777777" w:rsidTr="008C5C7A">
        <w:trPr>
          <w:trHeight w:val="267"/>
        </w:trPr>
        <w:tc>
          <w:tcPr>
            <w:tcW w:w="3378" w:type="dxa"/>
            <w:tcBorders>
              <w:top w:val="single" w:sz="4" w:space="0" w:color="auto"/>
              <w:bottom w:val="double" w:sz="4" w:space="0" w:color="auto"/>
            </w:tcBorders>
          </w:tcPr>
          <w:p w14:paraId="29602005" w14:textId="77777777" w:rsidR="00740156" w:rsidRPr="00740156" w:rsidRDefault="00740156" w:rsidP="00740156">
            <w:pPr>
              <w:jc w:val="right"/>
              <w:rPr>
                <w:rFonts w:ascii="Times New Roman" w:hAnsi="Times New Roman" w:cs="Times New Roman"/>
                <w:iCs/>
              </w:rPr>
            </w:pPr>
            <w:r w:rsidRPr="00740156">
              <w:rPr>
                <w:rFonts w:ascii="Times New Roman" w:hAnsi="Times New Roman" w:cs="Times New Roman"/>
                <w:iCs/>
              </w:rPr>
              <w:t>Overall Mean</w:t>
            </w:r>
          </w:p>
        </w:tc>
        <w:tc>
          <w:tcPr>
            <w:tcW w:w="717" w:type="dxa"/>
            <w:tcBorders>
              <w:top w:val="single" w:sz="4" w:space="0" w:color="auto"/>
              <w:bottom w:val="double" w:sz="4" w:space="0" w:color="auto"/>
            </w:tcBorders>
            <w:vAlign w:val="center"/>
          </w:tcPr>
          <w:p w14:paraId="67B937C8"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rPr>
              <w:t>4.34</w:t>
            </w:r>
          </w:p>
        </w:tc>
        <w:tc>
          <w:tcPr>
            <w:tcW w:w="1395" w:type="dxa"/>
            <w:tcBorders>
              <w:top w:val="single" w:sz="4" w:space="0" w:color="auto"/>
              <w:bottom w:val="double" w:sz="4" w:space="0" w:color="auto"/>
            </w:tcBorders>
            <w:vAlign w:val="center"/>
          </w:tcPr>
          <w:p w14:paraId="479DD6F0" w14:textId="77777777" w:rsidR="00740156" w:rsidRPr="00740156" w:rsidRDefault="00740156" w:rsidP="00740156">
            <w:pPr>
              <w:jc w:val="center"/>
              <w:rPr>
                <w:rFonts w:ascii="Times New Roman" w:hAnsi="Times New Roman" w:cs="Times New Roman"/>
                <w:iCs/>
              </w:rPr>
            </w:pPr>
            <w:r w:rsidRPr="00740156">
              <w:rPr>
                <w:rFonts w:ascii="Times New Roman" w:hAnsi="Times New Roman" w:cs="Times New Roman"/>
                <w:iCs/>
                <w:color w:val="0E101A"/>
              </w:rPr>
              <w:t>Agree</w:t>
            </w:r>
          </w:p>
        </w:tc>
        <w:tc>
          <w:tcPr>
            <w:tcW w:w="2907" w:type="dxa"/>
            <w:tcBorders>
              <w:top w:val="single" w:sz="4" w:space="0" w:color="auto"/>
              <w:bottom w:val="double" w:sz="4" w:space="0" w:color="auto"/>
            </w:tcBorders>
            <w:vAlign w:val="center"/>
          </w:tcPr>
          <w:p w14:paraId="0D4B8284" w14:textId="77777777" w:rsidR="00740156" w:rsidRPr="00740156" w:rsidRDefault="00740156" w:rsidP="00740156">
            <w:pPr>
              <w:rPr>
                <w:rFonts w:ascii="Times New Roman" w:hAnsi="Times New Roman" w:cs="Times New Roman"/>
                <w:iCs/>
              </w:rPr>
            </w:pPr>
            <w:r w:rsidRPr="00740156">
              <w:rPr>
                <w:rFonts w:ascii="Times New Roman" w:hAnsi="Times New Roman" w:cs="Times New Roman"/>
                <w:iCs/>
                <w:color w:val="0E101A"/>
              </w:rPr>
              <w:t>Low turnover (high retention)</w:t>
            </w:r>
          </w:p>
        </w:tc>
      </w:tr>
    </w:tbl>
    <w:p w14:paraId="7809F0A0" w14:textId="77777777" w:rsidR="00740156" w:rsidRPr="00740156" w:rsidRDefault="00740156" w:rsidP="00740156">
      <w:pPr>
        <w:spacing w:line="120" w:lineRule="auto"/>
        <w:rPr>
          <w:rFonts w:ascii="Times New Roman" w:eastAsia="Times New Roman" w:hAnsi="Times New Roman" w:cs="Times New Roman"/>
          <w:iCs/>
          <w:color w:val="0E101A"/>
          <w:sz w:val="20"/>
          <w:szCs w:val="18"/>
        </w:rPr>
      </w:pPr>
      <w:r w:rsidRPr="00740156">
        <w:rPr>
          <w:rFonts w:ascii="Times New Roman" w:eastAsia="Times New Roman" w:hAnsi="Times New Roman" w:cs="Times New Roman"/>
          <w:iCs/>
          <w:color w:val="0E101A"/>
          <w:sz w:val="20"/>
          <w:szCs w:val="18"/>
        </w:rPr>
        <w:t>Legend: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2251"/>
        <w:gridCol w:w="3605"/>
      </w:tblGrid>
      <w:tr w:rsidR="00740156" w:rsidRPr="00740156" w14:paraId="62C9C006" w14:textId="77777777" w:rsidTr="008C5C7A">
        <w:trPr>
          <w:trHeight w:val="90"/>
          <w:jc w:val="center"/>
        </w:trPr>
        <w:tc>
          <w:tcPr>
            <w:tcW w:w="1524" w:type="dxa"/>
          </w:tcPr>
          <w:p w14:paraId="30612CE0"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Range</w:t>
            </w:r>
          </w:p>
        </w:tc>
        <w:tc>
          <w:tcPr>
            <w:tcW w:w="2251" w:type="dxa"/>
          </w:tcPr>
          <w:p w14:paraId="1B0365DE"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Descriptive Rating</w:t>
            </w:r>
          </w:p>
        </w:tc>
        <w:tc>
          <w:tcPr>
            <w:tcW w:w="3605" w:type="dxa"/>
          </w:tcPr>
          <w:p w14:paraId="6C67BCFA"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Qualitative Interpretation</w:t>
            </w:r>
          </w:p>
        </w:tc>
      </w:tr>
      <w:tr w:rsidR="00740156" w:rsidRPr="00740156" w14:paraId="627459C7" w14:textId="77777777" w:rsidTr="008C5C7A">
        <w:trPr>
          <w:trHeight w:val="121"/>
          <w:jc w:val="center"/>
        </w:trPr>
        <w:tc>
          <w:tcPr>
            <w:tcW w:w="1524" w:type="dxa"/>
          </w:tcPr>
          <w:p w14:paraId="70D89419"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lastRenderedPageBreak/>
              <w:t>1.00 – 1.50</w:t>
            </w:r>
          </w:p>
        </w:tc>
        <w:tc>
          <w:tcPr>
            <w:tcW w:w="2251" w:type="dxa"/>
          </w:tcPr>
          <w:p w14:paraId="3FB66ED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Disagree </w:t>
            </w:r>
          </w:p>
        </w:tc>
        <w:tc>
          <w:tcPr>
            <w:tcW w:w="3605" w:type="dxa"/>
          </w:tcPr>
          <w:p w14:paraId="54C69CA5"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Very high turnover (very low retention)</w:t>
            </w:r>
          </w:p>
        </w:tc>
      </w:tr>
      <w:tr w:rsidR="00740156" w:rsidRPr="00740156" w14:paraId="5FE9C618" w14:textId="77777777" w:rsidTr="008C5C7A">
        <w:trPr>
          <w:trHeight w:val="90"/>
          <w:jc w:val="center"/>
        </w:trPr>
        <w:tc>
          <w:tcPr>
            <w:tcW w:w="1524" w:type="dxa"/>
          </w:tcPr>
          <w:p w14:paraId="24A5207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1.51 – 2.50</w:t>
            </w:r>
          </w:p>
        </w:tc>
        <w:tc>
          <w:tcPr>
            <w:tcW w:w="2251" w:type="dxa"/>
          </w:tcPr>
          <w:p w14:paraId="6DDAD0F6"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Disagree</w:t>
            </w:r>
          </w:p>
        </w:tc>
        <w:tc>
          <w:tcPr>
            <w:tcW w:w="3605" w:type="dxa"/>
          </w:tcPr>
          <w:p w14:paraId="7E8F70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High turnover (low retention)</w:t>
            </w:r>
          </w:p>
        </w:tc>
      </w:tr>
      <w:tr w:rsidR="00740156" w:rsidRPr="00740156" w14:paraId="635844A0" w14:textId="77777777" w:rsidTr="008C5C7A">
        <w:trPr>
          <w:trHeight w:val="107"/>
          <w:jc w:val="center"/>
        </w:trPr>
        <w:tc>
          <w:tcPr>
            <w:tcW w:w="1524" w:type="dxa"/>
          </w:tcPr>
          <w:p w14:paraId="266171A5"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2.51 – 3.50</w:t>
            </w:r>
          </w:p>
        </w:tc>
        <w:tc>
          <w:tcPr>
            <w:tcW w:w="2251" w:type="dxa"/>
          </w:tcPr>
          <w:p w14:paraId="03518224"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Neutral </w:t>
            </w:r>
          </w:p>
        </w:tc>
        <w:tc>
          <w:tcPr>
            <w:tcW w:w="3605" w:type="dxa"/>
          </w:tcPr>
          <w:p w14:paraId="68FA3F38"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Moderate turnover </w:t>
            </w:r>
            <w:r w:rsidRPr="00740156">
              <w:rPr>
                <w:rFonts w:ascii="Times New Roman" w:eastAsia="SimSun" w:hAnsi="Times New Roman" w:cs="Times New Roman"/>
                <w:spacing w:val="2"/>
                <w:sz w:val="20"/>
                <w:szCs w:val="18"/>
              </w:rPr>
              <w:t>(moderate retention)</w:t>
            </w:r>
          </w:p>
        </w:tc>
      </w:tr>
      <w:tr w:rsidR="00740156" w:rsidRPr="00740156" w14:paraId="09B36ADB" w14:textId="77777777" w:rsidTr="008C5C7A">
        <w:trPr>
          <w:trHeight w:val="114"/>
          <w:jc w:val="center"/>
        </w:trPr>
        <w:tc>
          <w:tcPr>
            <w:tcW w:w="1524" w:type="dxa"/>
          </w:tcPr>
          <w:p w14:paraId="4C4D9394"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3.51 – 4.50</w:t>
            </w:r>
          </w:p>
        </w:tc>
        <w:tc>
          <w:tcPr>
            <w:tcW w:w="2251" w:type="dxa"/>
          </w:tcPr>
          <w:p w14:paraId="57236C5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Agree</w:t>
            </w:r>
          </w:p>
        </w:tc>
        <w:tc>
          <w:tcPr>
            <w:tcW w:w="3605" w:type="dxa"/>
          </w:tcPr>
          <w:p w14:paraId="0500C5DD"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Low turnover (high retention)</w:t>
            </w:r>
          </w:p>
        </w:tc>
      </w:tr>
      <w:tr w:rsidR="00740156" w:rsidRPr="00740156" w14:paraId="063F40C1" w14:textId="77777777" w:rsidTr="008C5C7A">
        <w:trPr>
          <w:trHeight w:val="139"/>
          <w:jc w:val="center"/>
        </w:trPr>
        <w:tc>
          <w:tcPr>
            <w:tcW w:w="1524" w:type="dxa"/>
          </w:tcPr>
          <w:p w14:paraId="4317168B" w14:textId="77777777" w:rsidR="00740156" w:rsidRPr="00740156" w:rsidRDefault="00740156" w:rsidP="008C5C7A">
            <w:pPr>
              <w:spacing w:line="0" w:lineRule="atLeast"/>
              <w:jc w:val="center"/>
              <w:rPr>
                <w:rFonts w:ascii="Times New Roman" w:hAnsi="Times New Roman" w:cs="Times New Roman"/>
                <w:iCs/>
                <w:color w:val="0E101A"/>
                <w:sz w:val="20"/>
                <w:szCs w:val="18"/>
              </w:rPr>
            </w:pPr>
            <w:r w:rsidRPr="00740156">
              <w:rPr>
                <w:rFonts w:ascii="Times New Roman" w:hAnsi="Times New Roman" w:cs="Times New Roman"/>
                <w:sz w:val="20"/>
                <w:szCs w:val="18"/>
              </w:rPr>
              <w:t>4.51 – 5.00</w:t>
            </w:r>
          </w:p>
        </w:tc>
        <w:tc>
          <w:tcPr>
            <w:tcW w:w="2251" w:type="dxa"/>
          </w:tcPr>
          <w:p w14:paraId="67C8BB2B"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sz w:val="20"/>
                <w:szCs w:val="18"/>
              </w:rPr>
              <w:t xml:space="preserve">Strongly Agree </w:t>
            </w:r>
          </w:p>
        </w:tc>
        <w:tc>
          <w:tcPr>
            <w:tcW w:w="3605" w:type="dxa"/>
          </w:tcPr>
          <w:p w14:paraId="1AC1574F" w14:textId="77777777" w:rsidR="00740156" w:rsidRPr="00740156" w:rsidRDefault="00740156" w:rsidP="008C5C7A">
            <w:pPr>
              <w:spacing w:line="0" w:lineRule="atLeast"/>
              <w:rPr>
                <w:rFonts w:ascii="Times New Roman" w:hAnsi="Times New Roman" w:cs="Times New Roman"/>
                <w:iCs/>
                <w:color w:val="0E101A"/>
                <w:sz w:val="20"/>
                <w:szCs w:val="18"/>
              </w:rPr>
            </w:pPr>
            <w:r w:rsidRPr="00740156">
              <w:rPr>
                <w:rFonts w:ascii="Times New Roman" w:hAnsi="Times New Roman" w:cs="Times New Roman"/>
                <w:iCs/>
                <w:color w:val="0E101A"/>
                <w:sz w:val="20"/>
                <w:szCs w:val="18"/>
              </w:rPr>
              <w:t>Very low turnover (very high retention)</w:t>
            </w:r>
          </w:p>
        </w:tc>
      </w:tr>
    </w:tbl>
    <w:p w14:paraId="43A3D16D" w14:textId="77777777" w:rsidR="00740156" w:rsidRPr="00740156" w:rsidRDefault="00740156" w:rsidP="00046440">
      <w:pPr>
        <w:spacing w:line="240" w:lineRule="auto"/>
        <w:rPr>
          <w:rFonts w:ascii="Times New Roman" w:eastAsia="Times New Roman" w:hAnsi="Times New Roman" w:cs="Times New Roman"/>
          <w:iCs/>
          <w:color w:val="0E101A"/>
          <w:sz w:val="28"/>
          <w:szCs w:val="24"/>
        </w:rPr>
      </w:pPr>
    </w:p>
    <w:p w14:paraId="67BBCAF9" w14:textId="77777777" w:rsidR="00046440" w:rsidRDefault="00046440" w:rsidP="00373F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Teacher attrition in these institutions is characterized as "Low turnover" (Overall Mean = 4.34)</w:t>
      </w:r>
      <w:r w:rsidRPr="00046440">
        <w:rPr>
          <w:rFonts w:ascii="Times New Roman" w:hAnsi="Times New Roman" w:cs="Times New Roman"/>
          <w:sz w:val="24"/>
          <w:szCs w:val="24"/>
        </w:rPr>
        <w:t xml:space="preserve">. </w:t>
      </w:r>
      <w:r w:rsidRPr="00046440">
        <w:rPr>
          <w:rFonts w:ascii="Times New Roman" w:hAnsi="Times New Roman" w:cs="Times New Roman"/>
          <w:sz w:val="24"/>
          <w:szCs w:val="24"/>
        </w:rPr>
        <w:t>Job Satisfaction (4.41) is the strongest indicator, with teachers deriving intrinsic fulfillment from their work. However, lower ratings for salary and benefits (4.14) suggest economic vulnerabilities remain</w:t>
      </w:r>
      <w:r w:rsidRPr="00046440">
        <w:rPr>
          <w:rFonts w:ascii="Times New Roman" w:hAnsi="Times New Roman" w:cs="Times New Roman"/>
          <w:sz w:val="24"/>
          <w:szCs w:val="24"/>
        </w:rPr>
        <w:t xml:space="preserve">. </w:t>
      </w:r>
      <w:r w:rsidRPr="00046440">
        <w:rPr>
          <w:rFonts w:ascii="Times New Roman" w:hAnsi="Times New Roman" w:cs="Times New Roman"/>
          <w:sz w:val="24"/>
          <w:szCs w:val="24"/>
        </w:rPr>
        <w:t xml:space="preserve">The favorable retention profile and high job satisfaction levels observed in the participating schools are consistent with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and </w:t>
      </w:r>
      <w:proofErr w:type="spellStart"/>
      <w:r w:rsidRPr="00046440">
        <w:rPr>
          <w:rFonts w:ascii="Times New Roman" w:hAnsi="Times New Roman" w:cs="Times New Roman"/>
          <w:sz w:val="24"/>
          <w:szCs w:val="24"/>
        </w:rPr>
        <w:t>Skaalvik</w:t>
      </w:r>
      <w:proofErr w:type="spellEnd"/>
      <w:r w:rsidRPr="00046440">
        <w:rPr>
          <w:rFonts w:ascii="Times New Roman" w:hAnsi="Times New Roman" w:cs="Times New Roman"/>
          <w:sz w:val="24"/>
          <w:szCs w:val="24"/>
        </w:rPr>
        <w:t xml:space="preserve"> (2017), who identified manageable workloads and positive relationships as the strongest predictors of a teacher's desire to remain in the profession. Local research by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Rivera, and </w:t>
      </w:r>
      <w:proofErr w:type="spellStart"/>
      <w:r w:rsidRPr="00046440">
        <w:rPr>
          <w:rFonts w:ascii="Times New Roman" w:hAnsi="Times New Roman" w:cs="Times New Roman"/>
          <w:sz w:val="24"/>
          <w:szCs w:val="24"/>
        </w:rPr>
        <w:t>Baluyos</w:t>
      </w:r>
      <w:proofErr w:type="spellEnd"/>
      <w:r w:rsidRPr="00046440">
        <w:rPr>
          <w:rFonts w:ascii="Times New Roman" w:hAnsi="Times New Roman" w:cs="Times New Roman"/>
          <w:sz w:val="24"/>
          <w:szCs w:val="24"/>
        </w:rPr>
        <w:t xml:space="preserve"> (2019) similarly suggests that personal recognition and viable career paths deeply influence the satisfaction levels that prevent resignation. </w:t>
      </w:r>
    </w:p>
    <w:p w14:paraId="43847539" w14:textId="40AD1165" w:rsidR="0001596E" w:rsidRPr="006F2FCA" w:rsidRDefault="00046440" w:rsidP="00373FF2">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rPr>
        <w:t xml:space="preserve"> </w:t>
      </w:r>
      <w:r>
        <w:rPr>
          <w:rFonts w:ascii="Times New Roman" w:hAnsi="Times New Roman" w:cs="Times New Roman"/>
          <w:sz w:val="24"/>
          <w:szCs w:val="24"/>
        </w:rPr>
        <w:tab/>
      </w:r>
      <w:r w:rsidRPr="00046440">
        <w:rPr>
          <w:rFonts w:ascii="Times New Roman" w:hAnsi="Times New Roman" w:cs="Times New Roman"/>
          <w:sz w:val="24"/>
          <w:szCs w:val="24"/>
        </w:rPr>
        <w:t xml:space="preserve">The critical role of advancement opportunities as a retention lever is supported by </w:t>
      </w:r>
      <w:proofErr w:type="spellStart"/>
      <w:r w:rsidRPr="00046440">
        <w:rPr>
          <w:rFonts w:ascii="Times New Roman" w:hAnsi="Times New Roman" w:cs="Times New Roman"/>
          <w:sz w:val="24"/>
          <w:szCs w:val="24"/>
        </w:rPr>
        <w:t>Tambuyat</w:t>
      </w:r>
      <w:proofErr w:type="spellEnd"/>
      <w:r w:rsidRPr="00046440">
        <w:rPr>
          <w:rFonts w:ascii="Times New Roman" w:hAnsi="Times New Roman" w:cs="Times New Roman"/>
          <w:sz w:val="24"/>
          <w:szCs w:val="24"/>
        </w:rPr>
        <w:t xml:space="preserve"> (2022), whose work on retention programs identified achievement and advancement as key motivators under Herzberg’s Motivation-Hygiene theory. Conversely, </w:t>
      </w:r>
      <w:proofErr w:type="spellStart"/>
      <w:r w:rsidRPr="00046440">
        <w:rPr>
          <w:rFonts w:ascii="Times New Roman" w:hAnsi="Times New Roman" w:cs="Times New Roman"/>
          <w:sz w:val="24"/>
          <w:szCs w:val="24"/>
        </w:rPr>
        <w:t>Ambalong</w:t>
      </w:r>
      <w:proofErr w:type="spellEnd"/>
      <w:r w:rsidRPr="00046440">
        <w:rPr>
          <w:rFonts w:ascii="Times New Roman" w:hAnsi="Times New Roman" w:cs="Times New Roman"/>
          <w:sz w:val="24"/>
          <w:szCs w:val="24"/>
        </w:rPr>
        <w:t xml:space="preserve"> (2025) highlights that heavy administrative workloads and a perceived lack of appreciation remain the primary drivers of teacher migration to the public sector, reinforcing why the tangible assistance found in this study is so valuable to educators. Finally, the multiple regression model, which identifies "Administrative Assistance in Teaching Duties" as the strongest predictor of retention, is supported by a systematic review by Martinez et al. (2020), </w:t>
      </w:r>
      <w:r w:rsidRPr="006F2FCA">
        <w:rPr>
          <w:rFonts w:ascii="Times New Roman" w:hAnsi="Times New Roman" w:cs="Times New Roman"/>
          <w:sz w:val="24"/>
          <w:szCs w:val="24"/>
        </w:rPr>
        <w:t>which concluded that satisfactory administrative practices—specifically instructional support and fair workload allocation—are universally associated with lower turnover intentions</w:t>
      </w:r>
    </w:p>
    <w:p w14:paraId="21EFCC5C" w14:textId="77777777" w:rsidR="00F95061" w:rsidRPr="006F2FCA" w:rsidRDefault="00F95061" w:rsidP="00373FF2">
      <w:pPr>
        <w:spacing w:after="0" w:line="240" w:lineRule="auto"/>
        <w:jc w:val="both"/>
        <w:rPr>
          <w:rFonts w:ascii="Times New Roman" w:hAnsi="Times New Roman" w:cs="Times New Roman"/>
          <w:sz w:val="24"/>
          <w:szCs w:val="24"/>
          <w:lang w:val="en-PH"/>
        </w:rPr>
      </w:pPr>
    </w:p>
    <w:p w14:paraId="1E70C382" w14:textId="171F7A3E" w:rsidR="005960F2" w:rsidRDefault="00205EAD" w:rsidP="005960F2">
      <w:pPr>
        <w:spacing w:after="0" w:line="240" w:lineRule="auto"/>
        <w:jc w:val="both"/>
        <w:rPr>
          <w:rFonts w:ascii="Times New Roman" w:eastAsia="Times New Roman" w:hAnsi="Times New Roman" w:cs="Times New Roman"/>
          <w:b/>
          <w:bCs/>
          <w:iCs/>
          <w:color w:val="0E101A"/>
          <w:sz w:val="24"/>
          <w:szCs w:val="24"/>
          <w:lang w:val="en"/>
        </w:rPr>
      </w:pPr>
      <w:r w:rsidRPr="00C94655">
        <w:rPr>
          <w:rFonts w:ascii="Times New Roman" w:hAnsi="Times New Roman" w:cs="Times New Roman"/>
          <w:b/>
          <w:bCs/>
          <w:sz w:val="24"/>
          <w:szCs w:val="24"/>
        </w:rPr>
        <w:t xml:space="preserve">3.4. </w:t>
      </w:r>
      <w:r w:rsidR="005960F2" w:rsidRPr="00C94655">
        <w:rPr>
          <w:rFonts w:ascii="Times New Roman" w:eastAsia="Times New Roman" w:hAnsi="Times New Roman" w:cs="Times New Roman"/>
          <w:b/>
          <w:bCs/>
          <w:iCs/>
          <w:color w:val="0E101A"/>
          <w:sz w:val="24"/>
          <w:szCs w:val="24"/>
          <w:lang w:val="en"/>
        </w:rPr>
        <w:t>Correlation Analysis between Administrative Support and Workplace</w:t>
      </w:r>
      <w:r w:rsidR="005960F2" w:rsidRPr="00C94655">
        <w:rPr>
          <w:rFonts w:ascii="Times New Roman" w:eastAsia="Times New Roman" w:hAnsi="Times New Roman" w:cs="Times New Roman"/>
          <w:b/>
          <w:bCs/>
          <w:iCs/>
          <w:color w:val="0E101A"/>
          <w:sz w:val="24"/>
          <w:szCs w:val="24"/>
          <w:lang w:val="en"/>
        </w:rPr>
        <w:t xml:space="preserve"> C</w:t>
      </w:r>
      <w:r w:rsidR="005960F2" w:rsidRPr="00C94655">
        <w:rPr>
          <w:rFonts w:ascii="Times New Roman" w:eastAsia="Times New Roman" w:hAnsi="Times New Roman" w:cs="Times New Roman"/>
          <w:b/>
          <w:bCs/>
          <w:iCs/>
          <w:color w:val="0E101A"/>
          <w:sz w:val="24"/>
          <w:szCs w:val="24"/>
          <w:lang w:val="en"/>
        </w:rPr>
        <w:t>ulture to the Teachers’ Attrition in Private Institutions</w:t>
      </w:r>
    </w:p>
    <w:p w14:paraId="6FA6B942" w14:textId="77777777" w:rsidR="00C94655" w:rsidRPr="00C94655" w:rsidRDefault="00C94655" w:rsidP="005960F2">
      <w:pPr>
        <w:spacing w:after="0" w:line="240" w:lineRule="auto"/>
        <w:jc w:val="both"/>
        <w:rPr>
          <w:rFonts w:ascii="Times New Roman" w:eastAsia="Times New Roman" w:hAnsi="Times New Roman" w:cs="Times New Roman"/>
          <w:b/>
          <w:bCs/>
          <w:iCs/>
          <w:color w:val="0E101A"/>
          <w:sz w:val="24"/>
          <w:szCs w:val="24"/>
          <w:lang w:val="en"/>
        </w:rPr>
      </w:pPr>
    </w:p>
    <w:p w14:paraId="07F72E8C" w14:textId="4B5FC269" w:rsidR="00DA5AA9" w:rsidRPr="00C94655" w:rsidRDefault="00DA5AA9" w:rsidP="00C94655">
      <w:pPr>
        <w:spacing w:after="0" w:line="240" w:lineRule="auto"/>
        <w:jc w:val="both"/>
        <w:rPr>
          <w:rFonts w:ascii="Times New Roman" w:hAnsi="Times New Roman" w:cs="Times New Roman"/>
          <w:sz w:val="24"/>
          <w:szCs w:val="24"/>
        </w:rPr>
      </w:pPr>
      <w:r w:rsidRPr="00C94655">
        <w:rPr>
          <w:rFonts w:ascii="Times New Roman" w:hAnsi="Times New Roman" w:cs="Times New Roman"/>
          <w:sz w:val="24"/>
          <w:szCs w:val="24"/>
        </w:rPr>
        <w:t xml:space="preserve">Table </w:t>
      </w:r>
      <w:r w:rsidR="007A0E2A">
        <w:rPr>
          <w:rFonts w:ascii="Times New Roman" w:hAnsi="Times New Roman" w:cs="Times New Roman"/>
          <w:sz w:val="24"/>
          <w:szCs w:val="24"/>
        </w:rPr>
        <w:t>4</w:t>
      </w:r>
      <w:r w:rsidRPr="00C94655">
        <w:rPr>
          <w:rFonts w:ascii="Times New Roman" w:hAnsi="Times New Roman" w:cs="Times New Roman"/>
          <w:sz w:val="24"/>
          <w:szCs w:val="24"/>
        </w:rPr>
        <w:t>. Correlation analysis between administrative support, workplace culture, and teacher attrition in private institutions</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710"/>
        <w:gridCol w:w="1710"/>
      </w:tblGrid>
      <w:tr w:rsidR="00DA5AA9" w:rsidRPr="00C94655" w14:paraId="5D2FA555" w14:textId="77777777" w:rsidTr="006C0BD1">
        <w:trPr>
          <w:trHeight w:val="330"/>
        </w:trPr>
        <w:tc>
          <w:tcPr>
            <w:tcW w:w="5580" w:type="dxa"/>
            <w:tcBorders>
              <w:top w:val="double" w:sz="4" w:space="0" w:color="auto"/>
              <w:bottom w:val="double" w:sz="4" w:space="0" w:color="auto"/>
            </w:tcBorders>
            <w:vAlign w:val="center"/>
          </w:tcPr>
          <w:p w14:paraId="30C165D6"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Independent    Variables</w:t>
            </w:r>
          </w:p>
        </w:tc>
        <w:tc>
          <w:tcPr>
            <w:tcW w:w="1710" w:type="dxa"/>
            <w:tcBorders>
              <w:top w:val="double" w:sz="4" w:space="0" w:color="auto"/>
              <w:bottom w:val="double" w:sz="4" w:space="0" w:color="auto"/>
            </w:tcBorders>
            <w:vAlign w:val="center"/>
          </w:tcPr>
          <w:p w14:paraId="066C8655"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Pearson r</w:t>
            </w:r>
          </w:p>
        </w:tc>
        <w:tc>
          <w:tcPr>
            <w:tcW w:w="1710" w:type="dxa"/>
            <w:tcBorders>
              <w:top w:val="double" w:sz="4" w:space="0" w:color="auto"/>
              <w:bottom w:val="double" w:sz="4" w:space="0" w:color="auto"/>
            </w:tcBorders>
            <w:vAlign w:val="center"/>
          </w:tcPr>
          <w:p w14:paraId="0C6A1837" w14:textId="77777777" w:rsidR="00DA5AA9" w:rsidRPr="00C94655" w:rsidRDefault="00DA5AA9" w:rsidP="009B1B75">
            <w:pPr>
              <w:jc w:val="center"/>
              <w:rPr>
                <w:rFonts w:ascii="Times New Roman" w:hAnsi="Times New Roman" w:cs="Times New Roman"/>
              </w:rPr>
            </w:pPr>
            <w:r w:rsidRPr="00C94655">
              <w:rPr>
                <w:rFonts w:ascii="Times New Roman" w:hAnsi="Times New Roman" w:cs="Times New Roman"/>
              </w:rPr>
              <w:t>Probability</w:t>
            </w:r>
          </w:p>
        </w:tc>
      </w:tr>
      <w:tr w:rsidR="00DA5AA9" w:rsidRPr="00DA5AA9" w14:paraId="55FD74EC" w14:textId="77777777" w:rsidTr="006C0BD1">
        <w:tc>
          <w:tcPr>
            <w:tcW w:w="5580" w:type="dxa"/>
            <w:tcBorders>
              <w:top w:val="double" w:sz="4" w:space="0" w:color="auto"/>
            </w:tcBorders>
          </w:tcPr>
          <w:p w14:paraId="07E6A64B"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Administrative Support</w:t>
            </w:r>
          </w:p>
        </w:tc>
        <w:tc>
          <w:tcPr>
            <w:tcW w:w="1710" w:type="dxa"/>
            <w:tcBorders>
              <w:top w:val="double" w:sz="4" w:space="0" w:color="auto"/>
            </w:tcBorders>
          </w:tcPr>
          <w:p w14:paraId="36863AC0"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.736**</w:t>
            </w:r>
          </w:p>
        </w:tc>
        <w:tc>
          <w:tcPr>
            <w:tcW w:w="1710" w:type="dxa"/>
            <w:tcBorders>
              <w:top w:val="double" w:sz="4" w:space="0" w:color="auto"/>
            </w:tcBorders>
          </w:tcPr>
          <w:p w14:paraId="5688B7B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8BC6FDF" w14:textId="77777777" w:rsidTr="006C0BD1">
        <w:tc>
          <w:tcPr>
            <w:tcW w:w="5580" w:type="dxa"/>
          </w:tcPr>
          <w:p w14:paraId="777B6277"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Assistance in Teaching Duties</w:t>
            </w:r>
          </w:p>
        </w:tc>
        <w:tc>
          <w:tcPr>
            <w:tcW w:w="1710" w:type="dxa"/>
          </w:tcPr>
          <w:p w14:paraId="537D5C2D"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.553**</w:t>
            </w:r>
          </w:p>
        </w:tc>
        <w:tc>
          <w:tcPr>
            <w:tcW w:w="1710" w:type="dxa"/>
          </w:tcPr>
          <w:p w14:paraId="0B460863"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73FB835" w14:textId="77777777" w:rsidTr="006C0BD1">
        <w:tc>
          <w:tcPr>
            <w:tcW w:w="5580" w:type="dxa"/>
          </w:tcPr>
          <w:p w14:paraId="101C7071"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Emotional and Moral Support from Administration</w:t>
            </w:r>
          </w:p>
        </w:tc>
        <w:tc>
          <w:tcPr>
            <w:tcW w:w="1710" w:type="dxa"/>
          </w:tcPr>
          <w:p w14:paraId="2E125BE5"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.655**</w:t>
            </w:r>
          </w:p>
        </w:tc>
        <w:tc>
          <w:tcPr>
            <w:tcW w:w="1710" w:type="dxa"/>
          </w:tcPr>
          <w:p w14:paraId="115C268D"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1BEFB1BE" w14:textId="77777777" w:rsidTr="006C0BD1">
        <w:tc>
          <w:tcPr>
            <w:tcW w:w="5580" w:type="dxa"/>
          </w:tcPr>
          <w:p w14:paraId="028A7996"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Support in Managing Classroom Discipline</w:t>
            </w:r>
          </w:p>
        </w:tc>
        <w:tc>
          <w:tcPr>
            <w:tcW w:w="1710" w:type="dxa"/>
          </w:tcPr>
          <w:p w14:paraId="1567290A"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.628**</w:t>
            </w:r>
          </w:p>
        </w:tc>
        <w:tc>
          <w:tcPr>
            <w:tcW w:w="1710" w:type="dxa"/>
          </w:tcPr>
          <w:p w14:paraId="319E2B4B"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E9A0542" w14:textId="77777777" w:rsidTr="006C0BD1">
        <w:tc>
          <w:tcPr>
            <w:tcW w:w="5580" w:type="dxa"/>
          </w:tcPr>
          <w:p w14:paraId="5582832A"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Administrative Workload and Task Delegation</w:t>
            </w:r>
          </w:p>
        </w:tc>
        <w:tc>
          <w:tcPr>
            <w:tcW w:w="1710" w:type="dxa"/>
          </w:tcPr>
          <w:p w14:paraId="0AEEC47E"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.686**</w:t>
            </w:r>
          </w:p>
        </w:tc>
        <w:tc>
          <w:tcPr>
            <w:tcW w:w="1710" w:type="dxa"/>
          </w:tcPr>
          <w:p w14:paraId="04F4CE46"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3408C7FD" w14:textId="77777777" w:rsidTr="006C0BD1">
        <w:tc>
          <w:tcPr>
            <w:tcW w:w="5580" w:type="dxa"/>
          </w:tcPr>
          <w:p w14:paraId="35C886CD" w14:textId="77777777" w:rsidR="00DA5AA9" w:rsidRPr="00DA5AA9" w:rsidRDefault="00DA5AA9" w:rsidP="009B1B75">
            <w:pPr>
              <w:rPr>
                <w:rFonts w:ascii="Times New Roman" w:hAnsi="Times New Roman" w:cs="Times New Roman"/>
              </w:rPr>
            </w:pPr>
            <w:r w:rsidRPr="00DA5AA9">
              <w:rPr>
                <w:rFonts w:ascii="Times New Roman" w:hAnsi="Times New Roman" w:cs="Times New Roman"/>
              </w:rPr>
              <w:t>Workplace Culture</w:t>
            </w:r>
          </w:p>
        </w:tc>
        <w:tc>
          <w:tcPr>
            <w:tcW w:w="1710" w:type="dxa"/>
          </w:tcPr>
          <w:p w14:paraId="68E8276F"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.648**</w:t>
            </w:r>
          </w:p>
        </w:tc>
        <w:tc>
          <w:tcPr>
            <w:tcW w:w="1710" w:type="dxa"/>
          </w:tcPr>
          <w:p w14:paraId="2D3DB9AC"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29691CC8" w14:textId="77777777" w:rsidTr="006C0BD1">
        <w:tc>
          <w:tcPr>
            <w:tcW w:w="5580" w:type="dxa"/>
          </w:tcPr>
          <w:p w14:paraId="4FECF9D8"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Collegial Relationships</w:t>
            </w:r>
          </w:p>
        </w:tc>
        <w:tc>
          <w:tcPr>
            <w:tcW w:w="1710" w:type="dxa"/>
          </w:tcPr>
          <w:p w14:paraId="5139B181"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.405**</w:t>
            </w:r>
          </w:p>
        </w:tc>
        <w:tc>
          <w:tcPr>
            <w:tcW w:w="1710" w:type="dxa"/>
          </w:tcPr>
          <w:p w14:paraId="2D5B7A2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61DA2D9C" w14:textId="77777777" w:rsidTr="006C0BD1">
        <w:tc>
          <w:tcPr>
            <w:tcW w:w="5580" w:type="dxa"/>
          </w:tcPr>
          <w:p w14:paraId="4081E180"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Leadership and Support</w:t>
            </w:r>
          </w:p>
        </w:tc>
        <w:tc>
          <w:tcPr>
            <w:tcW w:w="1710" w:type="dxa"/>
          </w:tcPr>
          <w:p w14:paraId="51B4B1DB"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.640**</w:t>
            </w:r>
          </w:p>
        </w:tc>
        <w:tc>
          <w:tcPr>
            <w:tcW w:w="1710" w:type="dxa"/>
          </w:tcPr>
          <w:p w14:paraId="1C180DE8" w14:textId="3CDB7C2C"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5FF0D595" w14:textId="77777777" w:rsidTr="006C0BD1">
        <w:tc>
          <w:tcPr>
            <w:tcW w:w="5580" w:type="dxa"/>
          </w:tcPr>
          <w:p w14:paraId="0A149995"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Shared Values and Vision</w:t>
            </w:r>
          </w:p>
        </w:tc>
        <w:tc>
          <w:tcPr>
            <w:tcW w:w="1710" w:type="dxa"/>
          </w:tcPr>
          <w:p w14:paraId="5354AFC9"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.358**</w:t>
            </w:r>
          </w:p>
        </w:tc>
        <w:tc>
          <w:tcPr>
            <w:tcW w:w="1710" w:type="dxa"/>
          </w:tcPr>
          <w:p w14:paraId="72E896DF"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r w:rsidR="00DA5AA9" w:rsidRPr="00DA5AA9" w14:paraId="06E7BB21" w14:textId="77777777" w:rsidTr="006C0BD1">
        <w:tc>
          <w:tcPr>
            <w:tcW w:w="5580" w:type="dxa"/>
          </w:tcPr>
          <w:p w14:paraId="353E969D" w14:textId="77777777" w:rsidR="00DA5AA9" w:rsidRPr="00DA5AA9" w:rsidRDefault="00DA5AA9" w:rsidP="009B1B75">
            <w:pPr>
              <w:ind w:firstLine="270"/>
              <w:rPr>
                <w:rFonts w:ascii="Times New Roman" w:hAnsi="Times New Roman" w:cs="Times New Roman"/>
              </w:rPr>
            </w:pPr>
            <w:r w:rsidRPr="00DA5AA9">
              <w:rPr>
                <w:rFonts w:ascii="Times New Roman" w:hAnsi="Times New Roman" w:cs="Times New Roman"/>
              </w:rPr>
              <w:t>Work Environment and Well-being</w:t>
            </w:r>
          </w:p>
        </w:tc>
        <w:tc>
          <w:tcPr>
            <w:tcW w:w="1710" w:type="dxa"/>
          </w:tcPr>
          <w:p w14:paraId="3D24C493" w14:textId="77777777" w:rsidR="00DA5AA9" w:rsidRPr="00DA5AA9" w:rsidRDefault="00DA5AA9" w:rsidP="009B1B75">
            <w:pPr>
              <w:ind w:firstLine="456"/>
              <w:rPr>
                <w:rFonts w:ascii="Times New Roman" w:hAnsi="Times New Roman" w:cs="Times New Roman"/>
              </w:rPr>
            </w:pPr>
            <w:r w:rsidRPr="00DA5AA9">
              <w:rPr>
                <w:rFonts w:ascii="Times New Roman" w:hAnsi="Times New Roman" w:cs="Times New Roman"/>
              </w:rPr>
              <w:t>.591**</w:t>
            </w:r>
          </w:p>
        </w:tc>
        <w:tc>
          <w:tcPr>
            <w:tcW w:w="1710" w:type="dxa"/>
          </w:tcPr>
          <w:p w14:paraId="46961671" w14:textId="77777777" w:rsidR="00DA5AA9" w:rsidRPr="00DA5AA9" w:rsidRDefault="00DA5AA9" w:rsidP="000A1A68">
            <w:pPr>
              <w:jc w:val="center"/>
              <w:rPr>
                <w:rFonts w:ascii="Times New Roman" w:hAnsi="Times New Roman" w:cs="Times New Roman"/>
              </w:rPr>
            </w:pPr>
            <w:r w:rsidRPr="00DA5AA9">
              <w:rPr>
                <w:rFonts w:ascii="Times New Roman" w:hAnsi="Times New Roman" w:cs="Times New Roman"/>
              </w:rPr>
              <w:t>.000</w:t>
            </w:r>
          </w:p>
        </w:tc>
      </w:tr>
    </w:tbl>
    <w:p w14:paraId="03029EC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 Correlation is significant at the 0.01 level (2-tailed).</w:t>
      </w:r>
    </w:p>
    <w:p w14:paraId="1693190F" w14:textId="77777777" w:rsidR="00DA5AA9" w:rsidRPr="00DA5AA9" w:rsidRDefault="00DA5AA9" w:rsidP="00DA5AA9">
      <w:pPr>
        <w:spacing w:after="0" w:line="240" w:lineRule="auto"/>
        <w:rPr>
          <w:rFonts w:ascii="Times New Roman" w:hAnsi="Times New Roman" w:cs="Times New Roman"/>
          <w:sz w:val="20"/>
          <w:szCs w:val="20"/>
        </w:rPr>
      </w:pPr>
      <w:r w:rsidRPr="00DA5AA9">
        <w:rPr>
          <w:rFonts w:ascii="Times New Roman" w:hAnsi="Times New Roman" w:cs="Times New Roman"/>
          <w:sz w:val="20"/>
          <w:szCs w:val="20"/>
        </w:rPr>
        <w:t>c. Listwise N=489</w:t>
      </w:r>
    </w:p>
    <w:p w14:paraId="300BBA27" w14:textId="6709180F" w:rsidR="00F95061" w:rsidRDefault="00F95061" w:rsidP="00373FF2">
      <w:pPr>
        <w:spacing w:after="0" w:line="240" w:lineRule="auto"/>
        <w:jc w:val="both"/>
        <w:rPr>
          <w:rFonts w:ascii="Times New Roman" w:hAnsi="Times New Roman" w:cs="Times New Roman"/>
          <w:sz w:val="24"/>
          <w:szCs w:val="24"/>
          <w:lang w:val="en-PH"/>
        </w:rPr>
      </w:pPr>
    </w:p>
    <w:p w14:paraId="30DBC946" w14:textId="30B5FDBE" w:rsidR="000950C4" w:rsidRPr="000950C4" w:rsidRDefault="005F5CA0" w:rsidP="000950C4">
      <w:pPr>
        <w:spacing w:after="0" w:line="240" w:lineRule="auto"/>
        <w:jc w:val="both"/>
        <w:rPr>
          <w:rFonts w:ascii="Times New Roman" w:hAnsi="Times New Roman" w:cs="Times New Roman"/>
          <w:sz w:val="24"/>
          <w:szCs w:val="24"/>
          <w:lang w:val="en-PH"/>
        </w:rPr>
      </w:pPr>
      <w:r w:rsidRPr="000950C4">
        <w:rPr>
          <w:rFonts w:ascii="Times New Roman" w:hAnsi="Times New Roman" w:cs="Times New Roman"/>
          <w:sz w:val="24"/>
          <w:szCs w:val="24"/>
          <w:lang w:val="en-PH"/>
        </w:rPr>
        <w:tab/>
      </w:r>
      <w:r w:rsidRPr="000950C4">
        <w:rPr>
          <w:rFonts w:ascii="Times New Roman" w:hAnsi="Times New Roman" w:cs="Times New Roman"/>
          <w:sz w:val="24"/>
          <w:szCs w:val="24"/>
        </w:rPr>
        <w:t>Pearson’s correlation indicated a strong positive relationship between overall administrative support and retention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.736,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 and a moderately strong association for workplace culture (</w:t>
      </w:r>
      <w:r w:rsidRPr="000950C4">
        <w:rPr>
          <w:rFonts w:ascii="Times New Roman" w:hAnsi="Times New Roman" w:cs="Times New Roman"/>
          <w:i/>
          <w:iCs/>
          <w:sz w:val="24"/>
          <w:szCs w:val="24"/>
        </w:rPr>
        <w:t>r</w:t>
      </w:r>
      <w:r w:rsidRPr="000950C4">
        <w:rPr>
          <w:rFonts w:ascii="Times New Roman" w:hAnsi="Times New Roman" w:cs="Times New Roman"/>
          <w:sz w:val="24"/>
          <w:szCs w:val="24"/>
        </w:rPr>
        <w:t xml:space="preserve"> = .648, </w:t>
      </w:r>
      <w:r w:rsidRPr="000950C4">
        <w:rPr>
          <w:rFonts w:ascii="Times New Roman" w:hAnsi="Times New Roman" w:cs="Times New Roman"/>
          <w:i/>
          <w:iCs/>
          <w:sz w:val="24"/>
          <w:szCs w:val="24"/>
        </w:rPr>
        <w:t>p</w:t>
      </w:r>
      <w:r w:rsidRPr="000950C4">
        <w:rPr>
          <w:rFonts w:ascii="Times New Roman" w:hAnsi="Times New Roman" w:cs="Times New Roman"/>
          <w:sz w:val="24"/>
          <w:szCs w:val="24"/>
        </w:rPr>
        <w:t xml:space="preserve"> = .000)</w:t>
      </w:r>
      <w:r w:rsidR="000950C4" w:rsidRPr="000950C4">
        <w:rPr>
          <w:rFonts w:ascii="Times New Roman" w:hAnsi="Times New Roman" w:cs="Times New Roman"/>
          <w:sz w:val="24"/>
          <w:szCs w:val="24"/>
        </w:rPr>
        <w:t xml:space="preserve">. </w:t>
      </w:r>
      <w:r w:rsidR="000950C4" w:rsidRPr="000950C4">
        <w:rPr>
          <w:rFonts w:ascii="Times New Roman" w:hAnsi="Times New Roman" w:cs="Times New Roman"/>
          <w:sz w:val="24"/>
          <w:szCs w:val="24"/>
          <w:lang w:val="en-PH"/>
        </w:rPr>
        <w:t xml:space="preserve">The study demonstrates a strong positive correlation between overall administrative support and teacher retention. This statistical relationship indicates that higher levels of perceived organizational backing are closely linked with lower attrition and a stronger intent to remain in the institution. Among the specific facets of support, </w:t>
      </w:r>
      <w:r w:rsidR="000950C4" w:rsidRPr="000950C4">
        <w:rPr>
          <w:rFonts w:ascii="Times New Roman" w:hAnsi="Times New Roman" w:cs="Times New Roman"/>
          <w:sz w:val="24"/>
          <w:szCs w:val="24"/>
          <w:lang w:val="en-PH"/>
        </w:rPr>
        <w:lastRenderedPageBreak/>
        <w:t>administrative workload and task delegation showed the highest specific association, suggesting that fair workload management is a critical determinant of institutional stability.</w:t>
      </w:r>
    </w:p>
    <w:p w14:paraId="7AC5499C" w14:textId="7C1F4055" w:rsidR="000950C4" w:rsidRPr="000950C4" w:rsidRDefault="00D86C77" w:rsidP="000950C4">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000950C4" w:rsidRPr="000950C4">
        <w:rPr>
          <w:rFonts w:ascii="Times New Roman" w:hAnsi="Times New Roman" w:cs="Times New Roman"/>
          <w:sz w:val="24"/>
          <w:szCs w:val="24"/>
          <w:lang w:val="en-PH"/>
        </w:rPr>
        <w:t>Furthermore, emotional and moral support from the administration</w:t>
      </w:r>
      <w:r w:rsidR="00820851">
        <w:rPr>
          <w:rFonts w:ascii="Times New Roman" w:hAnsi="Times New Roman" w:cs="Times New Roman"/>
          <w:sz w:val="24"/>
          <w:szCs w:val="24"/>
          <w:lang w:val="en-PH"/>
        </w:rPr>
        <w:t xml:space="preserve"> c</w:t>
      </w:r>
      <w:r w:rsidR="000950C4" w:rsidRPr="000950C4">
        <w:rPr>
          <w:rFonts w:ascii="Times New Roman" w:hAnsi="Times New Roman" w:cs="Times New Roman"/>
          <w:sz w:val="24"/>
          <w:szCs w:val="24"/>
          <w:lang w:val="en-PH"/>
        </w:rPr>
        <w:t>ontributes substantially to retention by fostering a caring school climate where teachers feel personally valued and encouraged. Support in managing classroom discipline and direct assistance in teaching duties</w:t>
      </w:r>
      <w:r w:rsidR="00820851">
        <w:rPr>
          <w:rFonts w:ascii="Times New Roman" w:hAnsi="Times New Roman" w:cs="Times New Roman"/>
          <w:sz w:val="24"/>
          <w:szCs w:val="24"/>
          <w:lang w:val="en-PH"/>
        </w:rPr>
        <w:t xml:space="preserve"> </w:t>
      </w:r>
      <w:r w:rsidR="000950C4" w:rsidRPr="000950C4">
        <w:rPr>
          <w:rFonts w:ascii="Times New Roman" w:hAnsi="Times New Roman" w:cs="Times New Roman"/>
          <w:sz w:val="24"/>
          <w:szCs w:val="24"/>
          <w:lang w:val="en-PH"/>
        </w:rPr>
        <w:t>also exhibit moderate to strong positive relationships with retention. These results reinforce the view that day-to-day instructional and behavioral backing from administrators acts as a vital "buffer" against the stressors that typically drive turnover</w:t>
      </w:r>
      <w:r w:rsidR="00521C02">
        <w:rPr>
          <w:rFonts w:ascii="Times New Roman" w:hAnsi="Times New Roman" w:cs="Times New Roman"/>
          <w:sz w:val="24"/>
          <w:szCs w:val="24"/>
          <w:lang w:val="en-PH"/>
        </w:rPr>
        <w:t xml:space="preserve">. </w:t>
      </w:r>
    </w:p>
    <w:p w14:paraId="54A11307" w14:textId="7DA5D4F0" w:rsidR="006F2FCA" w:rsidRPr="000950C4" w:rsidRDefault="006F2FCA" w:rsidP="00373FF2">
      <w:pPr>
        <w:spacing w:after="0" w:line="240" w:lineRule="auto"/>
        <w:jc w:val="both"/>
        <w:rPr>
          <w:rFonts w:ascii="Times New Roman" w:hAnsi="Times New Roman" w:cs="Times New Roman"/>
          <w:sz w:val="24"/>
          <w:szCs w:val="24"/>
        </w:rPr>
      </w:pPr>
    </w:p>
    <w:p w14:paraId="73F1D428" w14:textId="77777777" w:rsidR="005C402B" w:rsidRPr="005C402B" w:rsidRDefault="005C402B" w:rsidP="005C402B">
      <w:pPr>
        <w:spacing w:line="276" w:lineRule="auto"/>
        <w:jc w:val="both"/>
        <w:rPr>
          <w:rFonts w:ascii="Times New Roman" w:hAnsi="Times New Roman" w:cs="Times New Roman"/>
          <w:b/>
          <w:bCs/>
          <w:sz w:val="24"/>
          <w:szCs w:val="24"/>
        </w:rPr>
      </w:pPr>
      <w:r w:rsidRPr="005C402B">
        <w:rPr>
          <w:rFonts w:ascii="Times New Roman" w:hAnsi="Times New Roman" w:cs="Times New Roman"/>
          <w:b/>
          <w:bCs/>
          <w:sz w:val="24"/>
          <w:szCs w:val="24"/>
        </w:rPr>
        <w:t>3.</w:t>
      </w:r>
      <w:r w:rsidRPr="005C402B">
        <w:rPr>
          <w:rFonts w:ascii="Times New Roman" w:hAnsi="Times New Roman" w:cs="Times New Roman"/>
          <w:b/>
          <w:bCs/>
          <w:sz w:val="24"/>
          <w:szCs w:val="24"/>
        </w:rPr>
        <w:t>5</w:t>
      </w:r>
      <w:r w:rsidRPr="005C402B">
        <w:rPr>
          <w:rFonts w:ascii="Times New Roman" w:hAnsi="Times New Roman" w:cs="Times New Roman"/>
          <w:b/>
          <w:bCs/>
          <w:sz w:val="24"/>
          <w:szCs w:val="24"/>
        </w:rPr>
        <w:t>. Predictors of teacher attrition experienced by private institutions</w:t>
      </w:r>
    </w:p>
    <w:p w14:paraId="0700DCD7" w14:textId="15A57675" w:rsidR="002254F3" w:rsidRPr="002254F3" w:rsidRDefault="002254F3" w:rsidP="002254F3">
      <w:pPr>
        <w:spacing w:after="0" w:line="240" w:lineRule="auto"/>
        <w:jc w:val="both"/>
        <w:rPr>
          <w:rFonts w:ascii="Times New Roman" w:hAnsi="Times New Roman" w:cs="Times New Roman"/>
          <w:sz w:val="24"/>
          <w:szCs w:val="24"/>
        </w:rPr>
      </w:pPr>
      <w:r w:rsidRPr="002254F3">
        <w:rPr>
          <w:rFonts w:ascii="Times New Roman" w:hAnsi="Times New Roman" w:cs="Times New Roman"/>
          <w:sz w:val="24"/>
          <w:szCs w:val="24"/>
        </w:rPr>
        <w:t xml:space="preserve">Table </w:t>
      </w:r>
      <w:r w:rsidRPr="002254F3">
        <w:rPr>
          <w:rFonts w:ascii="Times New Roman" w:hAnsi="Times New Roman" w:cs="Times New Roman"/>
          <w:sz w:val="24"/>
          <w:szCs w:val="24"/>
        </w:rPr>
        <w:t>5</w:t>
      </w:r>
      <w:r w:rsidRPr="002254F3">
        <w:rPr>
          <w:rFonts w:ascii="Times New Roman" w:hAnsi="Times New Roman" w:cs="Times New Roman"/>
          <w:sz w:val="24"/>
          <w:szCs w:val="24"/>
        </w:rPr>
        <w:t>. Regression Analysis between administrative support, workplace culture, and teacher attrition in private institutions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720"/>
        <w:gridCol w:w="1080"/>
        <w:gridCol w:w="1890"/>
        <w:gridCol w:w="866"/>
        <w:gridCol w:w="1294"/>
      </w:tblGrid>
      <w:tr w:rsidR="002254F3" w:rsidRPr="002254F3" w14:paraId="3D64C16C" w14:textId="77777777" w:rsidTr="00BB46BF">
        <w:trPr>
          <w:jc w:val="center"/>
        </w:trPr>
        <w:tc>
          <w:tcPr>
            <w:tcW w:w="3150" w:type="dxa"/>
            <w:vMerge w:val="restart"/>
            <w:tcBorders>
              <w:top w:val="single" w:sz="18" w:space="0" w:color="000000"/>
            </w:tcBorders>
          </w:tcPr>
          <w:p w14:paraId="4724DBDA" w14:textId="77777777" w:rsidR="002254F3" w:rsidRPr="002254F3" w:rsidRDefault="002254F3" w:rsidP="009B1B75">
            <w:pPr>
              <w:rPr>
                <w:rFonts w:ascii="Times New Roman" w:hAnsi="Times New Roman" w:cs="Times New Roman"/>
                <w:iCs/>
                <w:color w:val="0E101A"/>
              </w:rPr>
            </w:pPr>
          </w:p>
          <w:p w14:paraId="6C13196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Model</w:t>
            </w:r>
          </w:p>
        </w:tc>
        <w:tc>
          <w:tcPr>
            <w:tcW w:w="1800" w:type="dxa"/>
            <w:gridSpan w:val="2"/>
            <w:tcBorders>
              <w:top w:val="single" w:sz="18" w:space="0" w:color="000000"/>
              <w:bottom w:val="single" w:sz="8" w:space="0" w:color="000000"/>
            </w:tcBorders>
          </w:tcPr>
          <w:p w14:paraId="33C365A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Unstandardized coefficients</w:t>
            </w:r>
          </w:p>
        </w:tc>
        <w:tc>
          <w:tcPr>
            <w:tcW w:w="1890" w:type="dxa"/>
            <w:tcBorders>
              <w:top w:val="single" w:sz="18" w:space="0" w:color="000000"/>
              <w:bottom w:val="single" w:sz="8" w:space="0" w:color="000000"/>
            </w:tcBorders>
          </w:tcPr>
          <w:p w14:paraId="6A1EB53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Standardized coefficients</w:t>
            </w:r>
          </w:p>
        </w:tc>
        <w:tc>
          <w:tcPr>
            <w:tcW w:w="866" w:type="dxa"/>
            <w:vMerge w:val="restart"/>
            <w:tcBorders>
              <w:top w:val="single" w:sz="18" w:space="0" w:color="000000"/>
            </w:tcBorders>
          </w:tcPr>
          <w:p w14:paraId="371AF61E" w14:textId="77777777" w:rsidR="002254F3" w:rsidRPr="002254F3" w:rsidRDefault="002254F3" w:rsidP="009B1B75">
            <w:pPr>
              <w:jc w:val="center"/>
              <w:rPr>
                <w:rFonts w:ascii="Times New Roman" w:hAnsi="Times New Roman" w:cs="Times New Roman"/>
                <w:iCs/>
                <w:color w:val="0E101A"/>
              </w:rPr>
            </w:pPr>
          </w:p>
          <w:p w14:paraId="2060AF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t-value</w:t>
            </w:r>
          </w:p>
        </w:tc>
        <w:tc>
          <w:tcPr>
            <w:tcW w:w="1294" w:type="dxa"/>
            <w:vMerge w:val="restart"/>
            <w:tcBorders>
              <w:top w:val="single" w:sz="18" w:space="0" w:color="000000"/>
            </w:tcBorders>
          </w:tcPr>
          <w:p w14:paraId="38358F02" w14:textId="77777777" w:rsidR="002254F3" w:rsidRPr="002254F3" w:rsidRDefault="002254F3" w:rsidP="009B1B75">
            <w:pPr>
              <w:jc w:val="center"/>
              <w:rPr>
                <w:rFonts w:ascii="Times New Roman" w:hAnsi="Times New Roman" w:cs="Times New Roman"/>
                <w:iCs/>
                <w:color w:val="0E101A"/>
              </w:rPr>
            </w:pPr>
          </w:p>
          <w:p w14:paraId="79BC06F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Sig.</w:t>
            </w:r>
          </w:p>
        </w:tc>
      </w:tr>
      <w:tr w:rsidR="002254F3" w:rsidRPr="002254F3" w14:paraId="017D1311" w14:textId="77777777" w:rsidTr="00BB46BF">
        <w:trPr>
          <w:jc w:val="center"/>
        </w:trPr>
        <w:tc>
          <w:tcPr>
            <w:tcW w:w="3150" w:type="dxa"/>
            <w:vMerge/>
            <w:tcBorders>
              <w:bottom w:val="single" w:sz="8" w:space="0" w:color="000000"/>
            </w:tcBorders>
          </w:tcPr>
          <w:p w14:paraId="5D5D17FC" w14:textId="77777777" w:rsidR="002254F3" w:rsidRPr="002254F3" w:rsidRDefault="002254F3" w:rsidP="009B1B75">
            <w:pPr>
              <w:rPr>
                <w:rFonts w:ascii="Times New Roman" w:hAnsi="Times New Roman" w:cs="Times New Roman"/>
                <w:iCs/>
                <w:color w:val="0E101A"/>
              </w:rPr>
            </w:pPr>
          </w:p>
        </w:tc>
        <w:tc>
          <w:tcPr>
            <w:tcW w:w="720" w:type="dxa"/>
            <w:tcBorders>
              <w:top w:val="single" w:sz="8" w:space="0" w:color="000000"/>
              <w:bottom w:val="single" w:sz="8" w:space="0" w:color="000000"/>
            </w:tcBorders>
          </w:tcPr>
          <w:p w14:paraId="576E10E3"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w:t>
            </w:r>
          </w:p>
        </w:tc>
        <w:tc>
          <w:tcPr>
            <w:tcW w:w="1080" w:type="dxa"/>
            <w:tcBorders>
              <w:top w:val="single" w:sz="8" w:space="0" w:color="000000"/>
              <w:bottom w:val="single" w:sz="8" w:space="0" w:color="000000"/>
            </w:tcBorders>
          </w:tcPr>
          <w:p w14:paraId="348AB55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Std. Error</w:t>
            </w:r>
          </w:p>
        </w:tc>
        <w:tc>
          <w:tcPr>
            <w:tcW w:w="1890" w:type="dxa"/>
            <w:tcBorders>
              <w:top w:val="single" w:sz="8" w:space="0" w:color="000000"/>
              <w:bottom w:val="single" w:sz="8" w:space="0" w:color="000000"/>
            </w:tcBorders>
          </w:tcPr>
          <w:p w14:paraId="485BEBD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iCs/>
                <w:color w:val="0E101A"/>
              </w:rPr>
              <w:t>Beta</w:t>
            </w:r>
          </w:p>
        </w:tc>
        <w:tc>
          <w:tcPr>
            <w:tcW w:w="866" w:type="dxa"/>
            <w:vMerge/>
            <w:tcBorders>
              <w:bottom w:val="single" w:sz="8" w:space="0" w:color="000000"/>
            </w:tcBorders>
          </w:tcPr>
          <w:p w14:paraId="0973DFD8" w14:textId="77777777" w:rsidR="002254F3" w:rsidRPr="002254F3" w:rsidRDefault="002254F3" w:rsidP="009B1B75">
            <w:pPr>
              <w:jc w:val="center"/>
              <w:rPr>
                <w:rFonts w:ascii="Times New Roman" w:hAnsi="Times New Roman" w:cs="Times New Roman"/>
                <w:iCs/>
                <w:color w:val="0E101A"/>
              </w:rPr>
            </w:pPr>
          </w:p>
        </w:tc>
        <w:tc>
          <w:tcPr>
            <w:tcW w:w="1294" w:type="dxa"/>
            <w:vMerge/>
            <w:tcBorders>
              <w:bottom w:val="single" w:sz="8" w:space="0" w:color="000000"/>
            </w:tcBorders>
          </w:tcPr>
          <w:p w14:paraId="3D5F062F" w14:textId="77777777" w:rsidR="002254F3" w:rsidRPr="002254F3" w:rsidRDefault="002254F3" w:rsidP="009B1B75">
            <w:pPr>
              <w:jc w:val="center"/>
              <w:rPr>
                <w:rFonts w:ascii="Times New Roman" w:hAnsi="Times New Roman" w:cs="Times New Roman"/>
                <w:iCs/>
                <w:color w:val="0E101A"/>
              </w:rPr>
            </w:pPr>
          </w:p>
        </w:tc>
      </w:tr>
      <w:tr w:rsidR="002254F3" w:rsidRPr="002254F3" w14:paraId="0D4BE1C7" w14:textId="77777777" w:rsidTr="00BB46BF">
        <w:trPr>
          <w:jc w:val="center"/>
        </w:trPr>
        <w:tc>
          <w:tcPr>
            <w:tcW w:w="3150" w:type="dxa"/>
            <w:tcBorders>
              <w:top w:val="single" w:sz="8" w:space="0" w:color="000000"/>
            </w:tcBorders>
          </w:tcPr>
          <w:p w14:paraId="36512C6C"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(Constant)</w:t>
            </w:r>
          </w:p>
        </w:tc>
        <w:tc>
          <w:tcPr>
            <w:tcW w:w="720" w:type="dxa"/>
            <w:tcBorders>
              <w:top w:val="single" w:sz="8" w:space="0" w:color="000000"/>
            </w:tcBorders>
            <w:vAlign w:val="center"/>
          </w:tcPr>
          <w:p w14:paraId="6321FC6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.857</w:t>
            </w:r>
          </w:p>
        </w:tc>
        <w:tc>
          <w:tcPr>
            <w:tcW w:w="1080" w:type="dxa"/>
            <w:tcBorders>
              <w:top w:val="single" w:sz="8" w:space="0" w:color="000000"/>
            </w:tcBorders>
            <w:vAlign w:val="center"/>
          </w:tcPr>
          <w:p w14:paraId="29DC160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.142</w:t>
            </w:r>
          </w:p>
        </w:tc>
        <w:tc>
          <w:tcPr>
            <w:tcW w:w="1890" w:type="dxa"/>
            <w:tcBorders>
              <w:top w:val="single" w:sz="8" w:space="0" w:color="000000"/>
            </w:tcBorders>
            <w:vAlign w:val="center"/>
          </w:tcPr>
          <w:p w14:paraId="7B4660AF" w14:textId="77777777" w:rsidR="002254F3" w:rsidRPr="002254F3" w:rsidRDefault="002254F3" w:rsidP="009B1B75">
            <w:pPr>
              <w:jc w:val="center"/>
              <w:rPr>
                <w:rFonts w:ascii="Times New Roman" w:hAnsi="Times New Roman" w:cs="Times New Roman"/>
                <w:iCs/>
                <w:color w:val="0E101A"/>
              </w:rPr>
            </w:pPr>
          </w:p>
        </w:tc>
        <w:tc>
          <w:tcPr>
            <w:tcW w:w="866" w:type="dxa"/>
            <w:tcBorders>
              <w:top w:val="single" w:sz="8" w:space="0" w:color="000000"/>
            </w:tcBorders>
            <w:vAlign w:val="center"/>
          </w:tcPr>
          <w:p w14:paraId="55F81E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6.048</w:t>
            </w:r>
          </w:p>
        </w:tc>
        <w:tc>
          <w:tcPr>
            <w:tcW w:w="1294" w:type="dxa"/>
            <w:tcBorders>
              <w:top w:val="single" w:sz="8" w:space="0" w:color="000000"/>
            </w:tcBorders>
            <w:vAlign w:val="center"/>
          </w:tcPr>
          <w:p w14:paraId="2ABF708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0E65B006" w14:textId="77777777" w:rsidTr="00BB46BF">
        <w:trPr>
          <w:jc w:val="center"/>
        </w:trPr>
        <w:tc>
          <w:tcPr>
            <w:tcW w:w="3150" w:type="dxa"/>
          </w:tcPr>
          <w:p w14:paraId="33214BC3" w14:textId="77777777" w:rsidR="002254F3" w:rsidRPr="002254F3" w:rsidRDefault="002254F3" w:rsidP="009B1B75">
            <w:pPr>
              <w:ind w:left="338" w:hanging="338"/>
              <w:rPr>
                <w:rFonts w:ascii="Times New Roman" w:hAnsi="Times New Roman" w:cs="Times New Roman"/>
                <w:iCs/>
                <w:color w:val="0E101A"/>
              </w:rPr>
            </w:pPr>
            <w:bookmarkStart w:id="0" w:name="_Hlk226756109"/>
            <w:r w:rsidRPr="002254F3">
              <w:rPr>
                <w:rFonts w:ascii="Times New Roman" w:hAnsi="Times New Roman" w:cs="Times New Roman"/>
              </w:rPr>
              <w:t xml:space="preserve">Administrative Assistance in Teaching Duties (Administrative Support) </w:t>
            </w:r>
            <w:bookmarkEnd w:id="0"/>
          </w:p>
        </w:tc>
        <w:tc>
          <w:tcPr>
            <w:tcW w:w="720" w:type="dxa"/>
            <w:vAlign w:val="center"/>
          </w:tcPr>
          <w:p w14:paraId="1F6441B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.299</w:t>
            </w:r>
          </w:p>
        </w:tc>
        <w:tc>
          <w:tcPr>
            <w:tcW w:w="1080" w:type="dxa"/>
            <w:vAlign w:val="center"/>
          </w:tcPr>
          <w:p w14:paraId="643A0D6D"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.031</w:t>
            </w:r>
          </w:p>
        </w:tc>
        <w:tc>
          <w:tcPr>
            <w:tcW w:w="1890" w:type="dxa"/>
            <w:vAlign w:val="center"/>
          </w:tcPr>
          <w:p w14:paraId="222209C8"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.375</w:t>
            </w:r>
          </w:p>
        </w:tc>
        <w:tc>
          <w:tcPr>
            <w:tcW w:w="866" w:type="dxa"/>
            <w:vAlign w:val="center"/>
          </w:tcPr>
          <w:p w14:paraId="0EDE0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9.656</w:t>
            </w:r>
          </w:p>
        </w:tc>
        <w:tc>
          <w:tcPr>
            <w:tcW w:w="1294" w:type="dxa"/>
            <w:vAlign w:val="center"/>
          </w:tcPr>
          <w:p w14:paraId="7704CE27"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1A913C72" w14:textId="77777777" w:rsidTr="00BB46BF">
        <w:trPr>
          <w:jc w:val="center"/>
        </w:trPr>
        <w:tc>
          <w:tcPr>
            <w:tcW w:w="3150" w:type="dxa"/>
          </w:tcPr>
          <w:p w14:paraId="6E1E816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rPr>
              <w:t>Support in Managing Classroom Discipline (Administrative Support)</w:t>
            </w:r>
          </w:p>
        </w:tc>
        <w:tc>
          <w:tcPr>
            <w:tcW w:w="720" w:type="dxa"/>
            <w:vAlign w:val="center"/>
          </w:tcPr>
          <w:p w14:paraId="235791E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.186</w:t>
            </w:r>
          </w:p>
        </w:tc>
        <w:tc>
          <w:tcPr>
            <w:tcW w:w="1080" w:type="dxa"/>
            <w:vAlign w:val="center"/>
          </w:tcPr>
          <w:p w14:paraId="718629CE"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.034</w:t>
            </w:r>
          </w:p>
        </w:tc>
        <w:tc>
          <w:tcPr>
            <w:tcW w:w="1890" w:type="dxa"/>
            <w:vAlign w:val="center"/>
          </w:tcPr>
          <w:p w14:paraId="42FEB59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.225</w:t>
            </w:r>
          </w:p>
        </w:tc>
        <w:tc>
          <w:tcPr>
            <w:tcW w:w="866" w:type="dxa"/>
            <w:vAlign w:val="center"/>
          </w:tcPr>
          <w:p w14:paraId="4088BE6A"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5.495</w:t>
            </w:r>
          </w:p>
        </w:tc>
        <w:tc>
          <w:tcPr>
            <w:tcW w:w="1294" w:type="dxa"/>
            <w:vAlign w:val="center"/>
          </w:tcPr>
          <w:p w14:paraId="58FDC59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7128AFB3" w14:textId="77777777" w:rsidTr="00BB46BF">
        <w:trPr>
          <w:jc w:val="center"/>
        </w:trPr>
        <w:tc>
          <w:tcPr>
            <w:tcW w:w="3150" w:type="dxa"/>
          </w:tcPr>
          <w:p w14:paraId="50C8A30D"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 xml:space="preserve">Leadership and Support (Workplace Culture) </w:t>
            </w:r>
          </w:p>
        </w:tc>
        <w:tc>
          <w:tcPr>
            <w:tcW w:w="720" w:type="dxa"/>
            <w:vAlign w:val="center"/>
          </w:tcPr>
          <w:p w14:paraId="3C24080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.168</w:t>
            </w:r>
          </w:p>
        </w:tc>
        <w:tc>
          <w:tcPr>
            <w:tcW w:w="1080" w:type="dxa"/>
            <w:vAlign w:val="center"/>
          </w:tcPr>
          <w:p w14:paraId="4D55F539"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.039</w:t>
            </w:r>
          </w:p>
        </w:tc>
        <w:tc>
          <w:tcPr>
            <w:tcW w:w="1890" w:type="dxa"/>
            <w:vAlign w:val="center"/>
          </w:tcPr>
          <w:p w14:paraId="75AD7A6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.180</w:t>
            </w:r>
          </w:p>
        </w:tc>
        <w:tc>
          <w:tcPr>
            <w:tcW w:w="866" w:type="dxa"/>
            <w:vAlign w:val="center"/>
          </w:tcPr>
          <w:p w14:paraId="1B3C9995"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4.247</w:t>
            </w:r>
          </w:p>
        </w:tc>
        <w:tc>
          <w:tcPr>
            <w:tcW w:w="1294" w:type="dxa"/>
            <w:vAlign w:val="center"/>
          </w:tcPr>
          <w:p w14:paraId="7EDCA16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.000**</w:t>
            </w:r>
          </w:p>
        </w:tc>
      </w:tr>
      <w:tr w:rsidR="002254F3" w:rsidRPr="002254F3" w14:paraId="6798402E" w14:textId="77777777" w:rsidTr="00BB46BF">
        <w:trPr>
          <w:jc w:val="center"/>
        </w:trPr>
        <w:tc>
          <w:tcPr>
            <w:tcW w:w="3150" w:type="dxa"/>
          </w:tcPr>
          <w:p w14:paraId="40E96ABA"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Work Environment and Well-being (Workplace Culture)</w:t>
            </w:r>
          </w:p>
        </w:tc>
        <w:tc>
          <w:tcPr>
            <w:tcW w:w="720" w:type="dxa"/>
            <w:vAlign w:val="center"/>
          </w:tcPr>
          <w:p w14:paraId="55B02F6B"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.074</w:t>
            </w:r>
          </w:p>
        </w:tc>
        <w:tc>
          <w:tcPr>
            <w:tcW w:w="1080" w:type="dxa"/>
            <w:vAlign w:val="center"/>
          </w:tcPr>
          <w:p w14:paraId="6318118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vAlign w:val="center"/>
          </w:tcPr>
          <w:p w14:paraId="2D6488D0"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.100</w:t>
            </w:r>
          </w:p>
        </w:tc>
        <w:tc>
          <w:tcPr>
            <w:tcW w:w="866" w:type="dxa"/>
            <w:vAlign w:val="center"/>
          </w:tcPr>
          <w:p w14:paraId="04E14C36"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2.451</w:t>
            </w:r>
          </w:p>
        </w:tc>
        <w:tc>
          <w:tcPr>
            <w:tcW w:w="1294" w:type="dxa"/>
            <w:vAlign w:val="center"/>
          </w:tcPr>
          <w:p w14:paraId="5235736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.015**</w:t>
            </w:r>
          </w:p>
        </w:tc>
      </w:tr>
      <w:tr w:rsidR="002254F3" w:rsidRPr="002254F3" w14:paraId="0B78115E" w14:textId="77777777" w:rsidTr="00BB46BF">
        <w:trPr>
          <w:jc w:val="center"/>
        </w:trPr>
        <w:tc>
          <w:tcPr>
            <w:tcW w:w="3150" w:type="dxa"/>
            <w:tcBorders>
              <w:bottom w:val="single" w:sz="8" w:space="0" w:color="000000"/>
            </w:tcBorders>
          </w:tcPr>
          <w:p w14:paraId="56E30CC9" w14:textId="77777777" w:rsidR="002254F3" w:rsidRPr="002254F3" w:rsidRDefault="002254F3" w:rsidP="009B1B75">
            <w:pPr>
              <w:ind w:left="338" w:hanging="338"/>
              <w:rPr>
                <w:rFonts w:ascii="Times New Roman" w:hAnsi="Times New Roman" w:cs="Times New Roman"/>
                <w:iCs/>
                <w:color w:val="0E101A"/>
              </w:rPr>
            </w:pPr>
            <w:r w:rsidRPr="002254F3">
              <w:rPr>
                <w:rFonts w:ascii="Times New Roman" w:hAnsi="Times New Roman" w:cs="Times New Roman"/>
                <w:iCs/>
                <w:color w:val="0E101A"/>
              </w:rPr>
              <w:t>Collegial Relationships (Workplace Culture)</w:t>
            </w:r>
          </w:p>
        </w:tc>
        <w:tc>
          <w:tcPr>
            <w:tcW w:w="720" w:type="dxa"/>
            <w:tcBorders>
              <w:bottom w:val="single" w:sz="8" w:space="0" w:color="000000"/>
            </w:tcBorders>
            <w:vAlign w:val="center"/>
          </w:tcPr>
          <w:p w14:paraId="5F6E6052"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.066</w:t>
            </w:r>
          </w:p>
        </w:tc>
        <w:tc>
          <w:tcPr>
            <w:tcW w:w="1080" w:type="dxa"/>
            <w:tcBorders>
              <w:bottom w:val="single" w:sz="8" w:space="0" w:color="000000"/>
            </w:tcBorders>
            <w:vAlign w:val="center"/>
          </w:tcPr>
          <w:p w14:paraId="287219CF"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.030</w:t>
            </w:r>
          </w:p>
        </w:tc>
        <w:tc>
          <w:tcPr>
            <w:tcW w:w="1890" w:type="dxa"/>
            <w:tcBorders>
              <w:bottom w:val="single" w:sz="8" w:space="0" w:color="000000"/>
            </w:tcBorders>
            <w:vAlign w:val="center"/>
          </w:tcPr>
          <w:p w14:paraId="3C54E2E1"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.072</w:t>
            </w:r>
          </w:p>
        </w:tc>
        <w:tc>
          <w:tcPr>
            <w:tcW w:w="866" w:type="dxa"/>
            <w:tcBorders>
              <w:bottom w:val="single" w:sz="8" w:space="0" w:color="000000"/>
            </w:tcBorders>
            <w:vAlign w:val="center"/>
          </w:tcPr>
          <w:p w14:paraId="1F90B2EC"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2.184</w:t>
            </w:r>
          </w:p>
        </w:tc>
        <w:tc>
          <w:tcPr>
            <w:tcW w:w="1294" w:type="dxa"/>
            <w:tcBorders>
              <w:bottom w:val="single" w:sz="8" w:space="0" w:color="000000"/>
            </w:tcBorders>
            <w:vAlign w:val="center"/>
          </w:tcPr>
          <w:p w14:paraId="0D2CD1C4" w14:textId="77777777" w:rsidR="002254F3" w:rsidRPr="002254F3" w:rsidRDefault="002254F3" w:rsidP="009B1B75">
            <w:pPr>
              <w:jc w:val="center"/>
              <w:rPr>
                <w:rFonts w:ascii="Times New Roman" w:hAnsi="Times New Roman" w:cs="Times New Roman"/>
                <w:iCs/>
                <w:color w:val="0E101A"/>
              </w:rPr>
            </w:pPr>
            <w:r w:rsidRPr="002254F3">
              <w:rPr>
                <w:rFonts w:ascii="Times New Roman" w:hAnsi="Times New Roman" w:cs="Times New Roman"/>
              </w:rPr>
              <w:t>.029*</w:t>
            </w:r>
          </w:p>
        </w:tc>
      </w:tr>
      <w:tr w:rsidR="002254F3" w:rsidRPr="002254F3" w14:paraId="4FC11F03" w14:textId="77777777" w:rsidTr="00BB46BF">
        <w:trPr>
          <w:jc w:val="center"/>
        </w:trPr>
        <w:tc>
          <w:tcPr>
            <w:tcW w:w="3150" w:type="dxa"/>
            <w:tcBorders>
              <w:top w:val="single" w:sz="8" w:space="0" w:color="000000"/>
              <w:bottom w:val="single" w:sz="18" w:space="0" w:color="000000"/>
            </w:tcBorders>
          </w:tcPr>
          <w:p w14:paraId="183EE95D"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 = 0.</w:t>
            </w:r>
            <w:r w:rsidRPr="002254F3">
              <w:rPr>
                <w:rFonts w:ascii="Times New Roman" w:hAnsi="Times New Roman" w:cs="Times New Roman"/>
              </w:rPr>
              <w:t xml:space="preserve"> </w:t>
            </w:r>
            <w:r w:rsidRPr="002254F3">
              <w:rPr>
                <w:rFonts w:ascii="Times New Roman" w:hAnsi="Times New Roman" w:cs="Times New Roman"/>
                <w:iCs/>
                <w:color w:val="0E101A"/>
              </w:rPr>
              <w:t>776</w:t>
            </w:r>
          </w:p>
        </w:tc>
        <w:tc>
          <w:tcPr>
            <w:tcW w:w="1800" w:type="dxa"/>
            <w:gridSpan w:val="2"/>
            <w:tcBorders>
              <w:top w:val="single" w:sz="8" w:space="0" w:color="000000"/>
              <w:bottom w:val="single" w:sz="18" w:space="0" w:color="000000"/>
            </w:tcBorders>
          </w:tcPr>
          <w:p w14:paraId="408B60B0"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R</w:t>
            </w:r>
            <w:r w:rsidRPr="002254F3">
              <w:rPr>
                <w:rFonts w:ascii="Times New Roman" w:hAnsi="Times New Roman" w:cs="Times New Roman"/>
                <w:iCs/>
                <w:color w:val="0E101A"/>
                <w:vertAlign w:val="superscript"/>
              </w:rPr>
              <w:t>2</w:t>
            </w:r>
            <w:r w:rsidRPr="002254F3">
              <w:rPr>
                <w:rFonts w:ascii="Times New Roman" w:hAnsi="Times New Roman" w:cs="Times New Roman"/>
                <w:iCs/>
                <w:color w:val="0E101A"/>
              </w:rPr>
              <w:t xml:space="preserve"> = 0.</w:t>
            </w:r>
            <w:r w:rsidRPr="002254F3">
              <w:rPr>
                <w:rFonts w:ascii="Times New Roman" w:hAnsi="Times New Roman" w:cs="Times New Roman"/>
              </w:rPr>
              <w:t xml:space="preserve"> </w:t>
            </w:r>
            <w:r w:rsidRPr="002254F3">
              <w:rPr>
                <w:rFonts w:ascii="Times New Roman" w:hAnsi="Times New Roman" w:cs="Times New Roman"/>
                <w:iCs/>
                <w:color w:val="0E101A"/>
              </w:rPr>
              <w:t>602</w:t>
            </w:r>
          </w:p>
        </w:tc>
        <w:tc>
          <w:tcPr>
            <w:tcW w:w="1890" w:type="dxa"/>
            <w:tcBorders>
              <w:top w:val="single" w:sz="8" w:space="0" w:color="000000"/>
              <w:bottom w:val="single" w:sz="18" w:space="0" w:color="000000"/>
            </w:tcBorders>
          </w:tcPr>
          <w:p w14:paraId="3E0919DA"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F-Value = 145.963</w:t>
            </w:r>
          </w:p>
        </w:tc>
        <w:tc>
          <w:tcPr>
            <w:tcW w:w="2160" w:type="dxa"/>
            <w:gridSpan w:val="2"/>
            <w:tcBorders>
              <w:top w:val="single" w:sz="8" w:space="0" w:color="000000"/>
              <w:bottom w:val="single" w:sz="18" w:space="0" w:color="000000"/>
            </w:tcBorders>
          </w:tcPr>
          <w:p w14:paraId="7E3198D5" w14:textId="77777777" w:rsidR="002254F3" w:rsidRPr="002254F3" w:rsidRDefault="002254F3" w:rsidP="009B1B75">
            <w:pPr>
              <w:rPr>
                <w:rFonts w:ascii="Times New Roman" w:hAnsi="Times New Roman" w:cs="Times New Roman"/>
                <w:iCs/>
                <w:color w:val="0E101A"/>
              </w:rPr>
            </w:pPr>
            <w:r w:rsidRPr="002254F3">
              <w:rPr>
                <w:rFonts w:ascii="Times New Roman" w:hAnsi="Times New Roman" w:cs="Times New Roman"/>
                <w:iCs/>
                <w:color w:val="0E101A"/>
              </w:rPr>
              <w:t>Prob. = 0.000</w:t>
            </w:r>
          </w:p>
        </w:tc>
      </w:tr>
    </w:tbl>
    <w:p w14:paraId="3ECF84D7"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 xml:space="preserve">a. Dependent Variable: Teacher Attrition </w:t>
      </w:r>
    </w:p>
    <w:p w14:paraId="3A280246" w14:textId="77777777" w:rsidR="002254F3" w:rsidRPr="00704458" w:rsidRDefault="002254F3" w:rsidP="00704458">
      <w:pPr>
        <w:spacing w:after="0" w:line="240" w:lineRule="auto"/>
        <w:rPr>
          <w:rFonts w:ascii="Times New Roman" w:eastAsia="Times New Roman" w:hAnsi="Times New Roman" w:cs="Times New Roman"/>
          <w:iCs/>
          <w:color w:val="0E101A"/>
          <w:sz w:val="20"/>
          <w:szCs w:val="20"/>
        </w:rPr>
      </w:pPr>
      <w:r w:rsidRPr="00704458">
        <w:rPr>
          <w:rFonts w:ascii="Times New Roman" w:eastAsia="Times New Roman" w:hAnsi="Times New Roman" w:cs="Times New Roman"/>
          <w:iCs/>
          <w:color w:val="0E101A"/>
          <w:sz w:val="20"/>
          <w:szCs w:val="20"/>
        </w:rPr>
        <w:t>Legend: ** Significant at 0.01 level</w:t>
      </w:r>
    </w:p>
    <w:p w14:paraId="766C196F" w14:textId="1F64FEEA" w:rsidR="005C402B" w:rsidRDefault="005C402B" w:rsidP="005C402B">
      <w:pPr>
        <w:spacing w:after="0" w:line="240" w:lineRule="auto"/>
        <w:jc w:val="both"/>
        <w:rPr>
          <w:rFonts w:ascii="Times New Roman" w:eastAsia="Times New Roman" w:hAnsi="Times New Roman" w:cs="Times New Roman"/>
          <w:b/>
          <w:bCs/>
          <w:iCs/>
          <w:color w:val="0E101A"/>
          <w:sz w:val="24"/>
          <w:szCs w:val="24"/>
          <w:lang w:val="en"/>
        </w:rPr>
      </w:pPr>
    </w:p>
    <w:p w14:paraId="0668183C" w14:textId="5DC5961A" w:rsidR="000950C4" w:rsidRDefault="00C32442" w:rsidP="00880B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2ADB">
        <w:rPr>
          <w:rFonts w:ascii="Times New Roman" w:hAnsi="Times New Roman" w:cs="Times New Roman"/>
          <w:sz w:val="24"/>
          <w:szCs w:val="24"/>
        </w:rPr>
        <w:t xml:space="preserve"> </w:t>
      </w:r>
      <w:r w:rsidR="007D2ADB">
        <w:rPr>
          <w:rFonts w:ascii="Times New Roman" w:hAnsi="Times New Roman" w:cs="Times New Roman"/>
          <w:sz w:val="24"/>
          <w:szCs w:val="24"/>
        </w:rPr>
        <w:tab/>
      </w:r>
      <w:r w:rsidR="00800071" w:rsidRPr="00800071">
        <w:rPr>
          <w:rFonts w:ascii="Times New Roman" w:hAnsi="Times New Roman" w:cs="Times New Roman"/>
          <w:sz w:val="24"/>
          <w:szCs w:val="24"/>
        </w:rPr>
        <w:t>The overall model significantly predicted teacher attrition, F=145.963, p=.000, with a multiple correlation of R=.776 and R2=.602, which indicates that approximately 60.2% of the variance in teacher attrition (coded so that higher scores represent lower attrition or higher retention) is explained by the combined influence of the five predictors, while the remaining 39.8% is attributable to other variables not included in the model In educational research, this level of explained variance is considered substantial for complex organizational outcomes, especially when multiple context and person-related factors are known to play a role</w:t>
      </w:r>
      <w:r w:rsidR="00880B98">
        <w:rPr>
          <w:rFonts w:ascii="Times New Roman" w:hAnsi="Times New Roman" w:cs="Times New Roman"/>
          <w:sz w:val="24"/>
          <w:szCs w:val="24"/>
        </w:rPr>
        <w:t xml:space="preserve">. </w:t>
      </w:r>
    </w:p>
    <w:p w14:paraId="5F02182D" w14:textId="2AFC9D9A" w:rsidR="00880B98" w:rsidRDefault="00880B98" w:rsidP="00880B98">
      <w:pPr>
        <w:spacing w:after="0"/>
        <w:jc w:val="both"/>
        <w:rPr>
          <w:rFonts w:ascii="Times New Roman" w:hAnsi="Times New Roman" w:cs="Times New Roman"/>
          <w:sz w:val="24"/>
          <w:szCs w:val="24"/>
        </w:rPr>
      </w:pPr>
      <w:r w:rsidRPr="00880B98">
        <w:rPr>
          <w:rFonts w:ascii="Times New Roman" w:hAnsi="Times New Roman" w:cs="Times New Roman"/>
          <w:sz w:val="24"/>
          <w:szCs w:val="24"/>
        </w:rPr>
        <w:t xml:space="preserve"> </w:t>
      </w:r>
      <w:r w:rsidRPr="00880B98">
        <w:rPr>
          <w:rFonts w:ascii="Times New Roman" w:hAnsi="Times New Roman" w:cs="Times New Roman"/>
          <w:sz w:val="24"/>
          <w:szCs w:val="24"/>
        </w:rPr>
        <w:tab/>
      </w:r>
      <w:r w:rsidRPr="00880B98">
        <w:rPr>
          <w:rFonts w:ascii="Times New Roman" w:hAnsi="Times New Roman" w:cs="Times New Roman"/>
          <w:sz w:val="24"/>
          <w:szCs w:val="24"/>
        </w:rPr>
        <w:t>The constant term is B=0.857, t=6.048, p=.000, representing the predicted level of low attrition when all predictors are zero, and the regression equation can be written as </w:t>
      </w:r>
    </w:p>
    <w:p w14:paraId="6E6664DD" w14:textId="11D3976E"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Y^=0.857+0.299X1​+0.186X2​+0.168X3​+0.074X4​+0.066X5​, </w:t>
      </w:r>
    </w:p>
    <w:p w14:paraId="69386F6A" w14:textId="2A620470"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80B98">
        <w:rPr>
          <w:rFonts w:ascii="Times New Roman" w:hAnsi="Times New Roman" w:cs="Times New Roman"/>
          <w:sz w:val="24"/>
          <w:szCs w:val="24"/>
        </w:rPr>
        <w:t xml:space="preserve">where: </w:t>
      </w:r>
    </w:p>
    <w:p w14:paraId="35171C89" w14:textId="6586F14A"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Y^ denotes the teacher’s attrition in private institutions </w:t>
      </w:r>
    </w:p>
    <w:p w14:paraId="52AE843E" w14:textId="6E733C29"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X1​ is administrative assistance in teaching duties (administrative support) </w:t>
      </w:r>
    </w:p>
    <w:p w14:paraId="0C141B83" w14:textId="2B611D5C"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X2​ is support in managing classroom discipline (administrative support)</w:t>
      </w:r>
    </w:p>
    <w:p w14:paraId="7A703406" w14:textId="01BEAAFF"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 xml:space="preserve">X3​ is leadership and support (workplace culture) </w:t>
      </w:r>
    </w:p>
    <w:p w14:paraId="3D88B64D" w14:textId="0BF37B41" w:rsidR="00880B98" w:rsidRPr="00880B98" w:rsidRDefault="00880B98"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80B98">
        <w:rPr>
          <w:rFonts w:ascii="Times New Roman" w:hAnsi="Times New Roman" w:cs="Times New Roman"/>
          <w:sz w:val="24"/>
          <w:szCs w:val="24"/>
        </w:rPr>
        <w:t>X4​ is work environment and well-being (workplace culture)</w:t>
      </w:r>
    </w:p>
    <w:p w14:paraId="40C68602" w14:textId="38B8C17C" w:rsidR="00880B98" w:rsidRPr="00880B98" w:rsidRDefault="00530A27" w:rsidP="00880B9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80B98" w:rsidRPr="00880B98">
        <w:rPr>
          <w:rFonts w:ascii="Times New Roman" w:hAnsi="Times New Roman" w:cs="Times New Roman"/>
          <w:sz w:val="24"/>
          <w:szCs w:val="24"/>
        </w:rPr>
        <w:t>X5​ is collegial relationships (workplace culture)</w:t>
      </w:r>
    </w:p>
    <w:p w14:paraId="505F80F3" w14:textId="77777777" w:rsidR="00052238" w:rsidRDefault="00530A27" w:rsidP="0005223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30DE0">
        <w:rPr>
          <w:rFonts w:ascii="Times New Roman" w:hAnsi="Times New Roman" w:cs="Times New Roman"/>
          <w:sz w:val="24"/>
          <w:szCs w:val="24"/>
        </w:rPr>
        <w:tab/>
      </w:r>
      <w:r w:rsidRPr="00E30DE0">
        <w:rPr>
          <w:rFonts w:ascii="Times New Roman" w:hAnsi="Times New Roman" w:cs="Times New Roman"/>
          <w:sz w:val="24"/>
          <w:szCs w:val="24"/>
        </w:rPr>
        <w:t>These findings underscore that teacher retention in private institutions is shaped by a web of administrative and cultural conditions rather than a single factor. The strong effect of administrative assistance in teaching duties and support in managing classroom discipline highlights the value teachers place on tangible help with instruction and behavior management; when administrators share responsibility for instructional load and discipline, teachers appear less overwhelmed and more able to sustain their work over time.</w:t>
      </w:r>
      <w:r w:rsidR="00E30DE0" w:rsidRPr="00E30DE0">
        <w:rPr>
          <w:rFonts w:ascii="Times New Roman" w:hAnsi="Times New Roman" w:cs="Times New Roman"/>
          <w:sz w:val="24"/>
          <w:szCs w:val="24"/>
        </w:rPr>
        <w:t xml:space="preserve"> </w:t>
      </w:r>
    </w:p>
    <w:p w14:paraId="50BC1F7E" w14:textId="6A39B12B" w:rsidR="00E30DE0" w:rsidRPr="00E30DE0" w:rsidRDefault="00052238" w:rsidP="00052238">
      <w:pPr>
        <w:spacing w:after="0"/>
        <w:jc w:val="both"/>
        <w:rPr>
          <w:rFonts w:ascii="Times New Roman" w:eastAsia="Times New Roman" w:hAnsi="Times New Roman" w:cs="Times New Roman"/>
          <w:iCs/>
          <w:color w:val="0E101A"/>
          <w:sz w:val="24"/>
          <w:szCs w:val="24"/>
          <w:lang w:val="en"/>
        </w:rPr>
      </w:pPr>
      <w:r>
        <w:rPr>
          <w:rFonts w:ascii="Times New Roman" w:hAnsi="Times New Roman" w:cs="Times New Roman"/>
          <w:sz w:val="24"/>
          <w:szCs w:val="24"/>
        </w:rPr>
        <w:t xml:space="preserve"> </w:t>
      </w:r>
      <w:r>
        <w:rPr>
          <w:rFonts w:ascii="Times New Roman" w:hAnsi="Times New Roman" w:cs="Times New Roman"/>
          <w:sz w:val="24"/>
          <w:szCs w:val="24"/>
        </w:rPr>
        <w:tab/>
      </w:r>
      <w:r w:rsidR="00E30DE0" w:rsidRPr="00E30DE0">
        <w:rPr>
          <w:rFonts w:ascii="Times New Roman" w:eastAsia="Times New Roman" w:hAnsi="Times New Roman" w:cs="Times New Roman"/>
          <w:iCs/>
          <w:color w:val="0E101A"/>
          <w:sz w:val="24"/>
          <w:szCs w:val="24"/>
          <w:lang w:val="en"/>
        </w:rPr>
        <w:t>Studies on school climate and teacher performance indicated that principals’ decision-making quality, organizational commitment, and school climate have significant positive effects on teacher performance and, by extension, retention, highlighting the impact of leadership and climate variables (</w:t>
      </w:r>
      <w:proofErr w:type="spellStart"/>
      <w:r w:rsidR="00E30DE0" w:rsidRPr="00E30DE0">
        <w:rPr>
          <w:rFonts w:ascii="Times New Roman" w:eastAsia="Times New Roman" w:hAnsi="Times New Roman" w:cs="Times New Roman"/>
          <w:iCs/>
          <w:color w:val="0E101A"/>
          <w:sz w:val="24"/>
          <w:szCs w:val="24"/>
          <w:lang w:val="en"/>
        </w:rPr>
        <w:t>Mailool</w:t>
      </w:r>
      <w:proofErr w:type="spellEnd"/>
      <w:r w:rsidR="00E30DE0" w:rsidRPr="00E30DE0">
        <w:rPr>
          <w:rFonts w:ascii="Times New Roman" w:eastAsia="Times New Roman" w:hAnsi="Times New Roman" w:cs="Times New Roman"/>
          <w:iCs/>
          <w:color w:val="0E101A"/>
          <w:sz w:val="24"/>
          <w:szCs w:val="24"/>
          <w:lang w:val="en"/>
        </w:rPr>
        <w:t xml:space="preserve"> et al., 2020).</w:t>
      </w:r>
    </w:p>
    <w:p w14:paraId="1B0FD2FF" w14:textId="5C110940" w:rsidR="00880B98" w:rsidRPr="00880B98" w:rsidRDefault="00880B98" w:rsidP="00530A27">
      <w:pPr>
        <w:spacing w:after="0"/>
        <w:jc w:val="both"/>
        <w:rPr>
          <w:rFonts w:ascii="Times New Roman" w:hAnsi="Times New Roman" w:cs="Times New Roman"/>
          <w:sz w:val="24"/>
          <w:szCs w:val="24"/>
        </w:rPr>
      </w:pPr>
    </w:p>
    <w:p w14:paraId="528A5C0E" w14:textId="77777777" w:rsidR="00A01899" w:rsidRPr="007034B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Conclusion</w:t>
      </w:r>
    </w:p>
    <w:p w14:paraId="20FA5D0E" w14:textId="77777777" w:rsidR="00D956A3" w:rsidRPr="007034B9" w:rsidRDefault="00D956A3" w:rsidP="00AC339D">
      <w:pPr>
        <w:spacing w:after="0"/>
        <w:rPr>
          <w:rFonts w:ascii="Times New Roman" w:hAnsi="Times New Roman" w:cs="Times New Roman"/>
          <w:sz w:val="24"/>
          <w:szCs w:val="24"/>
        </w:rPr>
      </w:pPr>
    </w:p>
    <w:p w14:paraId="2B016D8B" w14:textId="77777777" w:rsidR="004E65C5" w:rsidRDefault="00A01899" w:rsidP="004E65C5">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r>
      <w:r w:rsidR="004E65C5" w:rsidRPr="004E65C5">
        <w:rPr>
          <w:rFonts w:ascii="Times New Roman" w:hAnsi="Times New Roman" w:cs="Times New Roman"/>
          <w:sz w:val="24"/>
          <w:szCs w:val="24"/>
          <w:lang w:val="en-PH"/>
        </w:rPr>
        <w:t xml:space="preserve">Based on the findings of the study, the research questions were addressed through several key conclusions that highlight the robust relationship between institutional environment and staff stability. </w:t>
      </w:r>
    </w:p>
    <w:p w14:paraId="69D6C482" w14:textId="58F78206"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t xml:space="preserve">The </w:t>
      </w:r>
      <w:r w:rsidRPr="004E65C5">
        <w:rPr>
          <w:rFonts w:ascii="Times New Roman" w:hAnsi="Times New Roman" w:cs="Times New Roman"/>
          <w:sz w:val="24"/>
          <w:szCs w:val="24"/>
          <w:lang w:val="en-PH"/>
        </w:rPr>
        <w:t>private school teachers in Region IX receive a high level of administrative support across all dimensions, indicating that administrators provide substantial assistance in teaching duties, strong emotional and moral backing, meaningful support in discipline management, and fair workload delegation. Similarly, the workplace culture experienced by these educators is characterized as highly supportive, with teachers operating in environments marked by professional cooperation, approachable leadership, a shared sense of mission, and a work environment that pays reasonable attention to staff well-being. Reflecting these favorable conditions, the research found that teacher attrition is generally low, resulting in an overall retention profile of "Low turnover (high retention)" underpinned by high job satisfaction, clear advancement opportunities, and a positive work-life balance.</w:t>
      </w:r>
    </w:p>
    <w:p w14:paraId="6C757A6A" w14:textId="77777777" w:rsid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 xml:space="preserve">Furthermore, the statistical results led to the conclusion that there is a significant and positive relationship between teacher retention and the independent variables of administrative support and workplace culture. Teachers who perceive higher levels of institutional backing and a healthier professional climate reported significantly lower intentions to leave and a stronger inclination to remain in their schools. </w:t>
      </w:r>
    </w:p>
    <w:p w14:paraId="6F3DA5B0" w14:textId="26280B63" w:rsidR="004E65C5" w:rsidRPr="004E65C5" w:rsidRDefault="004E65C5" w:rsidP="004E65C5">
      <w:pPr>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r>
        <w:rPr>
          <w:rFonts w:ascii="Times New Roman" w:hAnsi="Times New Roman" w:cs="Times New Roman"/>
          <w:sz w:val="24"/>
          <w:szCs w:val="24"/>
          <w:lang w:val="en-PH"/>
        </w:rPr>
        <w:tab/>
      </w:r>
      <w:r w:rsidRPr="004E65C5">
        <w:rPr>
          <w:rFonts w:ascii="Times New Roman" w:hAnsi="Times New Roman" w:cs="Times New Roman"/>
          <w:sz w:val="24"/>
          <w:szCs w:val="24"/>
          <w:lang w:val="en-PH"/>
        </w:rPr>
        <w:t>Specifically, the regression model determined that the combined influence of these factors explains a substantial 60.2% of the variance in teacher retention, with "Administrative Assistance in Teaching Duties" identified as the single strongest and most influential predictor. This confirms that while relational factors and general culture are vital, teachers primarily prioritize tangible, practical assistance—such as help with lesson preparation and student behavior management—as the decisive factor in their decision to stay.</w:t>
      </w:r>
    </w:p>
    <w:p w14:paraId="79811987" w14:textId="2B0A3172" w:rsidR="00D956A3" w:rsidRPr="007034B9" w:rsidRDefault="00D956A3" w:rsidP="004E65C5">
      <w:pPr>
        <w:spacing w:after="0" w:line="240" w:lineRule="auto"/>
        <w:jc w:val="both"/>
        <w:rPr>
          <w:rFonts w:ascii="Times New Roman" w:hAnsi="Times New Roman" w:cs="Times New Roman"/>
          <w:sz w:val="24"/>
          <w:szCs w:val="24"/>
          <w:lang w:val="en-PH"/>
        </w:rPr>
      </w:pPr>
    </w:p>
    <w:p w14:paraId="68BD36C4" w14:textId="77777777" w:rsidR="00A01899" w:rsidRDefault="00A01899" w:rsidP="00AC339D">
      <w:pPr>
        <w:pStyle w:val="Heading1"/>
        <w:spacing w:before="0" w:line="240" w:lineRule="auto"/>
        <w:jc w:val="center"/>
        <w:rPr>
          <w:rFonts w:ascii="Times New Roman" w:hAnsi="Times New Roman" w:cs="Times New Roman"/>
          <w:b/>
          <w:color w:val="auto"/>
          <w:sz w:val="24"/>
          <w:szCs w:val="24"/>
        </w:rPr>
      </w:pPr>
      <w:r w:rsidRPr="007034B9">
        <w:rPr>
          <w:rFonts w:ascii="Times New Roman" w:hAnsi="Times New Roman" w:cs="Times New Roman"/>
          <w:b/>
          <w:color w:val="auto"/>
          <w:sz w:val="24"/>
          <w:szCs w:val="24"/>
        </w:rPr>
        <w:t>Acknowledgements</w:t>
      </w:r>
    </w:p>
    <w:p w14:paraId="3DEAFE9B" w14:textId="77777777" w:rsidR="00C23E8B" w:rsidRPr="00C23E8B" w:rsidRDefault="00C23E8B" w:rsidP="00C23E8B"/>
    <w:p w14:paraId="7B364E61" w14:textId="33924CC1" w:rsidR="00A01899" w:rsidRPr="007034B9" w:rsidRDefault="00A01899" w:rsidP="00AC339D">
      <w:pPr>
        <w:spacing w:after="0" w:line="240" w:lineRule="auto"/>
        <w:jc w:val="both"/>
        <w:rPr>
          <w:rFonts w:ascii="Times New Roman" w:hAnsi="Times New Roman" w:cs="Times New Roman"/>
          <w:sz w:val="24"/>
          <w:szCs w:val="24"/>
        </w:rPr>
      </w:pPr>
      <w:r w:rsidRPr="007034B9">
        <w:rPr>
          <w:rFonts w:ascii="Times New Roman" w:hAnsi="Times New Roman" w:cs="Times New Roman"/>
          <w:sz w:val="24"/>
          <w:szCs w:val="24"/>
        </w:rPr>
        <w:t xml:space="preserve"> </w:t>
      </w:r>
      <w:r w:rsidRPr="007034B9">
        <w:rPr>
          <w:rFonts w:ascii="Times New Roman" w:hAnsi="Times New Roman" w:cs="Times New Roman"/>
          <w:sz w:val="24"/>
          <w:szCs w:val="24"/>
        </w:rPr>
        <w:tab/>
        <w:t xml:space="preserve">The author(s) declare that there are no actual or perceived conflicts of interest in the conduct or reporting of this research. No external funding was received beyond institutional support for academic time provided by their respective university. The author(s) confirm that artificial intelligence tools were not used in the ideation, design, analysis, or manuscript preparation of this study, in accordance with Crawford et al. (2023). All ethical research standards and integrity principles have been observed as outlined by Purvis and Crawford (2024). </w:t>
      </w:r>
    </w:p>
    <w:p w14:paraId="6D69E9C7"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lastRenderedPageBreak/>
        <w:t xml:space="preserve"> </w:t>
      </w:r>
      <w:r w:rsidRPr="007034B9">
        <w:rPr>
          <w:rFonts w:ascii="Times New Roman" w:hAnsi="Times New Roman" w:cs="Times New Roman"/>
          <w:sz w:val="24"/>
          <w:szCs w:val="24"/>
          <w:lang w:val="en-PH"/>
        </w:rPr>
        <w:tab/>
        <w:t xml:space="preserve">Above all, the researchers wish to give their deepest gratitude and praise to God, whose guidance, wisdom, and sustaining grace made this research endeavor possible. </w:t>
      </w:r>
    </w:p>
    <w:p w14:paraId="133A71F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The successful completion of this study would not have been achieved without His divine inspiration and provision. The team gratefully acknowledges the leadership and support of Dr. </w:t>
      </w:r>
      <w:proofErr w:type="spellStart"/>
      <w:r w:rsidRPr="007034B9">
        <w:rPr>
          <w:rFonts w:ascii="Times New Roman" w:hAnsi="Times New Roman" w:cs="Times New Roman"/>
          <w:sz w:val="24"/>
          <w:szCs w:val="24"/>
          <w:lang w:val="en-PH"/>
        </w:rPr>
        <w:t>Rolito</w:t>
      </w:r>
      <w:proofErr w:type="spellEnd"/>
      <w:r w:rsidRPr="007034B9">
        <w:rPr>
          <w:rFonts w:ascii="Times New Roman" w:hAnsi="Times New Roman" w:cs="Times New Roman"/>
          <w:sz w:val="24"/>
          <w:szCs w:val="24"/>
          <w:lang w:val="en-PH"/>
        </w:rPr>
        <w:t xml:space="preserve"> G. </w:t>
      </w:r>
      <w:proofErr w:type="spellStart"/>
      <w:r w:rsidRPr="007034B9">
        <w:rPr>
          <w:rFonts w:ascii="Times New Roman" w:hAnsi="Times New Roman" w:cs="Times New Roman"/>
          <w:sz w:val="24"/>
          <w:szCs w:val="24"/>
          <w:lang w:val="en-PH"/>
        </w:rPr>
        <w:t>Eballe</w:t>
      </w:r>
      <w:proofErr w:type="spellEnd"/>
      <w:r w:rsidRPr="007034B9">
        <w:rPr>
          <w:rFonts w:ascii="Times New Roman" w:hAnsi="Times New Roman" w:cs="Times New Roman"/>
          <w:sz w:val="24"/>
          <w:szCs w:val="24"/>
          <w:lang w:val="en-PH"/>
        </w:rPr>
        <w:t xml:space="preserve">, President of Central Mindanao University, for his commitment to institutional excellence. </w:t>
      </w:r>
    </w:p>
    <w:p w14:paraId="44325E74" w14:textId="77777777"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 xml:space="preserve"> </w:t>
      </w:r>
      <w:r w:rsidRPr="007034B9">
        <w:rPr>
          <w:rFonts w:ascii="Times New Roman" w:hAnsi="Times New Roman" w:cs="Times New Roman"/>
          <w:sz w:val="24"/>
          <w:szCs w:val="24"/>
          <w:lang w:val="en-PH"/>
        </w:rPr>
        <w:tab/>
        <w:t xml:space="preserve">Special thanks are extended to Dr. Julie Ann A. Orobia, Dean of the College of Education, for her steadfast encouragement and valuable guidance, and to Dr. Raul C. </w:t>
      </w:r>
      <w:proofErr w:type="spellStart"/>
      <w:r w:rsidRPr="007034B9">
        <w:rPr>
          <w:rFonts w:ascii="Times New Roman" w:hAnsi="Times New Roman" w:cs="Times New Roman"/>
          <w:sz w:val="24"/>
          <w:szCs w:val="24"/>
          <w:lang w:val="en-PH"/>
        </w:rPr>
        <w:t>Orongan</w:t>
      </w:r>
      <w:proofErr w:type="spellEnd"/>
      <w:r w:rsidRPr="007034B9">
        <w:rPr>
          <w:rFonts w:ascii="Times New Roman" w:hAnsi="Times New Roman" w:cs="Times New Roman"/>
          <w:sz w:val="24"/>
          <w:szCs w:val="24"/>
          <w:lang w:val="en-PH"/>
        </w:rPr>
        <w:t xml:space="preserve">, Professional Education Department Chairperson, for his insightful counsel throughout the research process. </w:t>
      </w:r>
    </w:p>
    <w:p w14:paraId="09520548" w14:textId="0E975598" w:rsidR="00A01899" w:rsidRPr="007034B9" w:rsidRDefault="00A01899" w:rsidP="00AC339D">
      <w:pPr>
        <w:spacing w:after="0" w:line="240" w:lineRule="auto"/>
        <w:jc w:val="both"/>
        <w:rPr>
          <w:rFonts w:ascii="Times New Roman" w:hAnsi="Times New Roman" w:cs="Times New Roman"/>
          <w:sz w:val="24"/>
          <w:szCs w:val="24"/>
          <w:lang w:val="en-PH"/>
        </w:rPr>
      </w:pPr>
      <w:r w:rsidRPr="007034B9">
        <w:rPr>
          <w:rFonts w:ascii="Times New Roman" w:hAnsi="Times New Roman" w:cs="Times New Roman"/>
          <w:sz w:val="24"/>
          <w:szCs w:val="24"/>
          <w:lang w:val="en-PH"/>
        </w:rPr>
        <w:tab/>
        <w:t>Finally, heartfelt thanks are offered to all pre-service teacher participants whose generosity in sharing their experiences and perspectives enriched the substance of this work. Their active engagement and honest responses provided the strong foundation for these meaningful research findings.</w:t>
      </w:r>
    </w:p>
    <w:p w14:paraId="2AA159DF"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0B019B21" w14:textId="77777777" w:rsidR="00D956A3" w:rsidRPr="007034B9" w:rsidRDefault="00D956A3" w:rsidP="00AC339D">
      <w:pPr>
        <w:spacing w:after="0" w:line="240" w:lineRule="auto"/>
        <w:jc w:val="both"/>
        <w:rPr>
          <w:rFonts w:ascii="Times New Roman" w:hAnsi="Times New Roman" w:cs="Times New Roman"/>
          <w:sz w:val="24"/>
          <w:szCs w:val="24"/>
          <w:lang w:val="en-PH"/>
        </w:rPr>
      </w:pPr>
    </w:p>
    <w:p w14:paraId="57A8EFAB" w14:textId="77777777" w:rsidR="00D956A3" w:rsidRDefault="00D956A3" w:rsidP="00AC339D">
      <w:pPr>
        <w:spacing w:after="0" w:line="240" w:lineRule="auto"/>
        <w:jc w:val="both"/>
        <w:rPr>
          <w:rFonts w:ascii="Times New Roman" w:hAnsi="Times New Roman" w:cs="Times New Roman"/>
          <w:sz w:val="24"/>
          <w:szCs w:val="24"/>
          <w:lang w:val="en-PH"/>
        </w:rPr>
      </w:pPr>
    </w:p>
    <w:p w14:paraId="06FF532F" w14:textId="77777777" w:rsidR="00860CCA" w:rsidRDefault="00860CCA" w:rsidP="00AC339D">
      <w:pPr>
        <w:spacing w:after="0" w:line="240" w:lineRule="auto"/>
        <w:jc w:val="both"/>
        <w:rPr>
          <w:rFonts w:ascii="Times New Roman" w:hAnsi="Times New Roman" w:cs="Times New Roman"/>
          <w:sz w:val="24"/>
          <w:szCs w:val="24"/>
          <w:lang w:val="en-PH"/>
        </w:rPr>
      </w:pPr>
    </w:p>
    <w:p w14:paraId="0C26E04F" w14:textId="77777777" w:rsidR="00860CCA" w:rsidRDefault="00860CCA" w:rsidP="00AC339D">
      <w:pPr>
        <w:spacing w:after="0" w:line="240" w:lineRule="auto"/>
        <w:jc w:val="both"/>
        <w:rPr>
          <w:rFonts w:ascii="Times New Roman" w:hAnsi="Times New Roman" w:cs="Times New Roman"/>
          <w:sz w:val="24"/>
          <w:szCs w:val="24"/>
          <w:lang w:val="en-PH"/>
        </w:rPr>
      </w:pPr>
    </w:p>
    <w:p w14:paraId="4A77ECF2" w14:textId="77777777" w:rsidR="00860CCA" w:rsidRDefault="00860CCA" w:rsidP="00AC339D">
      <w:pPr>
        <w:spacing w:after="0" w:line="240" w:lineRule="auto"/>
        <w:jc w:val="both"/>
        <w:rPr>
          <w:rFonts w:ascii="Times New Roman" w:hAnsi="Times New Roman" w:cs="Times New Roman"/>
          <w:sz w:val="24"/>
          <w:szCs w:val="24"/>
          <w:lang w:val="en-PH"/>
        </w:rPr>
      </w:pPr>
    </w:p>
    <w:p w14:paraId="75C9ED3B" w14:textId="77777777" w:rsidR="00860CCA" w:rsidRDefault="00860CCA" w:rsidP="00AC339D">
      <w:pPr>
        <w:spacing w:after="0" w:line="240" w:lineRule="auto"/>
        <w:jc w:val="both"/>
        <w:rPr>
          <w:rFonts w:ascii="Times New Roman" w:hAnsi="Times New Roman" w:cs="Times New Roman"/>
          <w:sz w:val="24"/>
          <w:szCs w:val="24"/>
          <w:lang w:val="en-PH"/>
        </w:rPr>
      </w:pPr>
    </w:p>
    <w:p w14:paraId="5E9EF129" w14:textId="77777777" w:rsidR="00860CCA" w:rsidRDefault="00860CCA" w:rsidP="00AC339D">
      <w:pPr>
        <w:spacing w:after="0" w:line="240" w:lineRule="auto"/>
        <w:jc w:val="both"/>
        <w:rPr>
          <w:rFonts w:ascii="Times New Roman" w:hAnsi="Times New Roman" w:cs="Times New Roman"/>
          <w:sz w:val="24"/>
          <w:szCs w:val="24"/>
          <w:lang w:val="en-PH"/>
        </w:rPr>
      </w:pPr>
    </w:p>
    <w:p w14:paraId="12968E22" w14:textId="77777777" w:rsidR="00860CCA" w:rsidRDefault="00860CCA" w:rsidP="00AC339D">
      <w:pPr>
        <w:spacing w:after="0" w:line="240" w:lineRule="auto"/>
        <w:jc w:val="both"/>
        <w:rPr>
          <w:rFonts w:ascii="Times New Roman" w:hAnsi="Times New Roman" w:cs="Times New Roman"/>
          <w:sz w:val="24"/>
          <w:szCs w:val="24"/>
          <w:lang w:val="en-PH"/>
        </w:rPr>
      </w:pPr>
    </w:p>
    <w:p w14:paraId="34D778D5" w14:textId="77777777" w:rsidR="00860CCA" w:rsidRDefault="00860CCA" w:rsidP="00AC339D">
      <w:pPr>
        <w:spacing w:after="0" w:line="240" w:lineRule="auto"/>
        <w:jc w:val="both"/>
        <w:rPr>
          <w:rFonts w:ascii="Times New Roman" w:hAnsi="Times New Roman" w:cs="Times New Roman"/>
          <w:sz w:val="24"/>
          <w:szCs w:val="24"/>
          <w:lang w:val="en-PH"/>
        </w:rPr>
      </w:pPr>
    </w:p>
    <w:p w14:paraId="49434BFC" w14:textId="77777777" w:rsidR="00860CCA" w:rsidRDefault="00860CCA" w:rsidP="00AC339D">
      <w:pPr>
        <w:spacing w:after="0" w:line="240" w:lineRule="auto"/>
        <w:jc w:val="both"/>
        <w:rPr>
          <w:rFonts w:ascii="Times New Roman" w:hAnsi="Times New Roman" w:cs="Times New Roman"/>
          <w:sz w:val="24"/>
          <w:szCs w:val="24"/>
          <w:lang w:val="en-PH"/>
        </w:rPr>
      </w:pPr>
    </w:p>
    <w:p w14:paraId="35C6DCC3" w14:textId="77777777" w:rsidR="00860CCA" w:rsidRDefault="00860CCA" w:rsidP="00AC339D">
      <w:pPr>
        <w:spacing w:after="0" w:line="240" w:lineRule="auto"/>
        <w:jc w:val="both"/>
        <w:rPr>
          <w:rFonts w:ascii="Times New Roman" w:hAnsi="Times New Roman" w:cs="Times New Roman"/>
          <w:sz w:val="24"/>
          <w:szCs w:val="24"/>
          <w:lang w:val="en-PH"/>
        </w:rPr>
      </w:pPr>
    </w:p>
    <w:p w14:paraId="290FF2FE" w14:textId="77777777" w:rsidR="00860CCA" w:rsidRDefault="00860CCA" w:rsidP="00AC339D">
      <w:pPr>
        <w:spacing w:after="0" w:line="240" w:lineRule="auto"/>
        <w:jc w:val="both"/>
        <w:rPr>
          <w:rFonts w:ascii="Times New Roman" w:hAnsi="Times New Roman" w:cs="Times New Roman"/>
          <w:sz w:val="24"/>
          <w:szCs w:val="24"/>
          <w:lang w:val="en-PH"/>
        </w:rPr>
      </w:pPr>
    </w:p>
    <w:p w14:paraId="63E9BF0E" w14:textId="77777777" w:rsidR="00860CCA" w:rsidRDefault="00860CCA" w:rsidP="00AC339D">
      <w:pPr>
        <w:spacing w:after="0" w:line="240" w:lineRule="auto"/>
        <w:jc w:val="both"/>
        <w:rPr>
          <w:rFonts w:ascii="Times New Roman" w:hAnsi="Times New Roman" w:cs="Times New Roman"/>
          <w:sz w:val="24"/>
          <w:szCs w:val="24"/>
          <w:lang w:val="en-PH"/>
        </w:rPr>
      </w:pPr>
    </w:p>
    <w:p w14:paraId="1953728D" w14:textId="77777777" w:rsidR="00860CCA" w:rsidRDefault="00860CCA" w:rsidP="00AC339D">
      <w:pPr>
        <w:spacing w:after="0" w:line="240" w:lineRule="auto"/>
        <w:jc w:val="both"/>
        <w:rPr>
          <w:rFonts w:ascii="Times New Roman" w:hAnsi="Times New Roman" w:cs="Times New Roman"/>
          <w:sz w:val="24"/>
          <w:szCs w:val="24"/>
          <w:lang w:val="en-PH"/>
        </w:rPr>
      </w:pPr>
    </w:p>
    <w:p w14:paraId="315E455E" w14:textId="77777777" w:rsidR="00860CCA" w:rsidRDefault="00860CCA" w:rsidP="00AC339D">
      <w:pPr>
        <w:spacing w:after="0" w:line="240" w:lineRule="auto"/>
        <w:jc w:val="both"/>
        <w:rPr>
          <w:rFonts w:ascii="Times New Roman" w:hAnsi="Times New Roman" w:cs="Times New Roman"/>
          <w:sz w:val="24"/>
          <w:szCs w:val="24"/>
          <w:lang w:val="en-PH"/>
        </w:rPr>
      </w:pPr>
    </w:p>
    <w:p w14:paraId="0897FF31" w14:textId="77777777" w:rsidR="00860CCA" w:rsidRDefault="00860CCA" w:rsidP="00AC339D">
      <w:pPr>
        <w:spacing w:after="0" w:line="240" w:lineRule="auto"/>
        <w:jc w:val="both"/>
        <w:rPr>
          <w:rFonts w:ascii="Times New Roman" w:hAnsi="Times New Roman" w:cs="Times New Roman"/>
          <w:sz w:val="24"/>
          <w:szCs w:val="24"/>
          <w:lang w:val="en-PH"/>
        </w:rPr>
      </w:pPr>
    </w:p>
    <w:p w14:paraId="4A25BEAF" w14:textId="77777777" w:rsidR="00860CCA" w:rsidRDefault="00860CCA" w:rsidP="00AC339D">
      <w:pPr>
        <w:spacing w:after="0" w:line="240" w:lineRule="auto"/>
        <w:jc w:val="both"/>
        <w:rPr>
          <w:rFonts w:ascii="Times New Roman" w:hAnsi="Times New Roman" w:cs="Times New Roman"/>
          <w:sz w:val="24"/>
          <w:szCs w:val="24"/>
          <w:lang w:val="en-PH"/>
        </w:rPr>
      </w:pPr>
    </w:p>
    <w:p w14:paraId="25112F25" w14:textId="77777777" w:rsidR="00860CCA" w:rsidRDefault="00860CCA" w:rsidP="00AC339D">
      <w:pPr>
        <w:spacing w:after="0" w:line="240" w:lineRule="auto"/>
        <w:jc w:val="both"/>
        <w:rPr>
          <w:rFonts w:ascii="Times New Roman" w:hAnsi="Times New Roman" w:cs="Times New Roman"/>
          <w:sz w:val="24"/>
          <w:szCs w:val="24"/>
          <w:lang w:val="en-PH"/>
        </w:rPr>
      </w:pPr>
    </w:p>
    <w:p w14:paraId="1F4A63AD" w14:textId="77777777" w:rsidR="00860CCA" w:rsidRDefault="00860CCA" w:rsidP="00AC339D">
      <w:pPr>
        <w:spacing w:after="0" w:line="240" w:lineRule="auto"/>
        <w:jc w:val="both"/>
        <w:rPr>
          <w:rFonts w:ascii="Times New Roman" w:hAnsi="Times New Roman" w:cs="Times New Roman"/>
          <w:sz w:val="24"/>
          <w:szCs w:val="24"/>
          <w:lang w:val="en-PH"/>
        </w:rPr>
      </w:pPr>
    </w:p>
    <w:p w14:paraId="03DEB766" w14:textId="77777777" w:rsidR="00860CCA" w:rsidRDefault="00860CCA" w:rsidP="00AC339D">
      <w:pPr>
        <w:spacing w:after="0" w:line="240" w:lineRule="auto"/>
        <w:jc w:val="both"/>
        <w:rPr>
          <w:rFonts w:ascii="Times New Roman" w:hAnsi="Times New Roman" w:cs="Times New Roman"/>
          <w:sz w:val="24"/>
          <w:szCs w:val="24"/>
          <w:lang w:val="en-PH"/>
        </w:rPr>
      </w:pPr>
    </w:p>
    <w:p w14:paraId="122E657A" w14:textId="77777777" w:rsidR="00C84F23" w:rsidRDefault="00C84F23" w:rsidP="00AC339D">
      <w:pPr>
        <w:spacing w:after="0" w:line="240" w:lineRule="auto"/>
        <w:jc w:val="both"/>
        <w:rPr>
          <w:rFonts w:ascii="Times New Roman" w:hAnsi="Times New Roman" w:cs="Times New Roman"/>
          <w:sz w:val="24"/>
          <w:szCs w:val="24"/>
          <w:lang w:val="en-PH"/>
        </w:rPr>
      </w:pPr>
    </w:p>
    <w:p w14:paraId="18F7AD40" w14:textId="77777777" w:rsidR="00C84F23" w:rsidRDefault="00C84F23" w:rsidP="00AC339D">
      <w:pPr>
        <w:spacing w:after="0" w:line="240" w:lineRule="auto"/>
        <w:jc w:val="both"/>
        <w:rPr>
          <w:rFonts w:ascii="Times New Roman" w:hAnsi="Times New Roman" w:cs="Times New Roman"/>
          <w:sz w:val="24"/>
          <w:szCs w:val="24"/>
          <w:lang w:val="en-PH"/>
        </w:rPr>
      </w:pPr>
    </w:p>
    <w:p w14:paraId="70BE1F01" w14:textId="77777777" w:rsidR="00C84F23" w:rsidRDefault="00C84F23" w:rsidP="00AC339D">
      <w:pPr>
        <w:spacing w:after="0" w:line="240" w:lineRule="auto"/>
        <w:jc w:val="both"/>
        <w:rPr>
          <w:rFonts w:ascii="Times New Roman" w:hAnsi="Times New Roman" w:cs="Times New Roman"/>
          <w:sz w:val="24"/>
          <w:szCs w:val="24"/>
          <w:lang w:val="en-PH"/>
        </w:rPr>
      </w:pPr>
    </w:p>
    <w:p w14:paraId="48B85064" w14:textId="77777777" w:rsidR="00C84F23" w:rsidRDefault="00C84F23" w:rsidP="00AC339D">
      <w:pPr>
        <w:spacing w:after="0" w:line="240" w:lineRule="auto"/>
        <w:jc w:val="both"/>
        <w:rPr>
          <w:rFonts w:ascii="Times New Roman" w:hAnsi="Times New Roman" w:cs="Times New Roman"/>
          <w:sz w:val="24"/>
          <w:szCs w:val="24"/>
          <w:lang w:val="en-PH"/>
        </w:rPr>
      </w:pPr>
    </w:p>
    <w:p w14:paraId="61F0DCE0" w14:textId="77777777" w:rsidR="00C84F23" w:rsidRDefault="00C84F23" w:rsidP="00AC339D">
      <w:pPr>
        <w:spacing w:after="0" w:line="240" w:lineRule="auto"/>
        <w:jc w:val="both"/>
        <w:rPr>
          <w:rFonts w:ascii="Times New Roman" w:hAnsi="Times New Roman" w:cs="Times New Roman"/>
          <w:sz w:val="24"/>
          <w:szCs w:val="24"/>
          <w:lang w:val="en-PH"/>
        </w:rPr>
      </w:pPr>
    </w:p>
    <w:p w14:paraId="29883ACF" w14:textId="77777777" w:rsidR="00CA5199" w:rsidRDefault="00CA5199" w:rsidP="00AC339D">
      <w:pPr>
        <w:spacing w:after="0" w:line="240" w:lineRule="auto"/>
        <w:jc w:val="both"/>
        <w:rPr>
          <w:rFonts w:ascii="Times New Roman" w:hAnsi="Times New Roman" w:cs="Times New Roman"/>
          <w:sz w:val="24"/>
          <w:szCs w:val="24"/>
          <w:lang w:val="en-PH"/>
        </w:rPr>
      </w:pPr>
    </w:p>
    <w:p w14:paraId="6F44FC4E" w14:textId="77777777" w:rsidR="00CA5199" w:rsidRDefault="00CA5199" w:rsidP="00AC339D">
      <w:pPr>
        <w:spacing w:after="0" w:line="240" w:lineRule="auto"/>
        <w:jc w:val="both"/>
        <w:rPr>
          <w:rFonts w:ascii="Times New Roman" w:hAnsi="Times New Roman" w:cs="Times New Roman"/>
          <w:sz w:val="24"/>
          <w:szCs w:val="24"/>
          <w:lang w:val="en-PH"/>
        </w:rPr>
      </w:pPr>
    </w:p>
    <w:p w14:paraId="6BEB11D4" w14:textId="77777777" w:rsidR="00CA5199" w:rsidRDefault="00CA5199" w:rsidP="00AC339D">
      <w:pPr>
        <w:spacing w:after="0" w:line="240" w:lineRule="auto"/>
        <w:jc w:val="both"/>
        <w:rPr>
          <w:rFonts w:ascii="Times New Roman" w:hAnsi="Times New Roman" w:cs="Times New Roman"/>
          <w:sz w:val="24"/>
          <w:szCs w:val="24"/>
          <w:lang w:val="en-PH"/>
        </w:rPr>
      </w:pPr>
    </w:p>
    <w:p w14:paraId="10983ADD" w14:textId="77777777" w:rsidR="00CA5199" w:rsidRDefault="00CA5199" w:rsidP="00AC339D">
      <w:pPr>
        <w:spacing w:after="0" w:line="240" w:lineRule="auto"/>
        <w:jc w:val="both"/>
        <w:rPr>
          <w:rFonts w:ascii="Times New Roman" w:hAnsi="Times New Roman" w:cs="Times New Roman"/>
          <w:sz w:val="24"/>
          <w:szCs w:val="24"/>
          <w:lang w:val="en-PH"/>
        </w:rPr>
      </w:pPr>
    </w:p>
    <w:p w14:paraId="77662A6F" w14:textId="77777777" w:rsidR="00CA5199" w:rsidRDefault="00CA5199" w:rsidP="00AC339D">
      <w:pPr>
        <w:spacing w:after="0" w:line="240" w:lineRule="auto"/>
        <w:jc w:val="both"/>
        <w:rPr>
          <w:rFonts w:ascii="Times New Roman" w:hAnsi="Times New Roman" w:cs="Times New Roman"/>
          <w:sz w:val="24"/>
          <w:szCs w:val="24"/>
          <w:lang w:val="en-PH"/>
        </w:rPr>
      </w:pPr>
    </w:p>
    <w:p w14:paraId="59B7686B" w14:textId="77777777" w:rsidR="00CA5199" w:rsidRDefault="00CA5199" w:rsidP="00AC339D">
      <w:pPr>
        <w:spacing w:after="0" w:line="240" w:lineRule="auto"/>
        <w:jc w:val="both"/>
        <w:rPr>
          <w:rFonts w:ascii="Times New Roman" w:hAnsi="Times New Roman" w:cs="Times New Roman"/>
          <w:sz w:val="24"/>
          <w:szCs w:val="24"/>
          <w:lang w:val="en-PH"/>
        </w:rPr>
      </w:pPr>
    </w:p>
    <w:p w14:paraId="2EC9FBFD" w14:textId="77777777" w:rsidR="00CA5199" w:rsidRDefault="00CA5199" w:rsidP="00AC339D">
      <w:pPr>
        <w:spacing w:after="0" w:line="240" w:lineRule="auto"/>
        <w:jc w:val="both"/>
        <w:rPr>
          <w:rFonts w:ascii="Times New Roman" w:hAnsi="Times New Roman" w:cs="Times New Roman"/>
          <w:sz w:val="24"/>
          <w:szCs w:val="24"/>
          <w:lang w:val="en-PH"/>
        </w:rPr>
      </w:pPr>
    </w:p>
    <w:p w14:paraId="24634D95" w14:textId="77777777" w:rsidR="00CA5199" w:rsidRDefault="00CA5199" w:rsidP="00AC339D">
      <w:pPr>
        <w:spacing w:after="0" w:line="240" w:lineRule="auto"/>
        <w:jc w:val="both"/>
        <w:rPr>
          <w:rFonts w:ascii="Times New Roman" w:hAnsi="Times New Roman" w:cs="Times New Roman"/>
          <w:sz w:val="24"/>
          <w:szCs w:val="24"/>
          <w:lang w:val="en-PH"/>
        </w:rPr>
      </w:pPr>
    </w:p>
    <w:p w14:paraId="70566154" w14:textId="77777777" w:rsidR="00C84F23" w:rsidRDefault="00C84F23" w:rsidP="00AC339D">
      <w:pPr>
        <w:spacing w:after="0" w:line="240" w:lineRule="auto"/>
        <w:jc w:val="both"/>
        <w:rPr>
          <w:rFonts w:ascii="Times New Roman" w:hAnsi="Times New Roman" w:cs="Times New Roman"/>
          <w:sz w:val="24"/>
          <w:szCs w:val="24"/>
          <w:lang w:val="en-PH"/>
        </w:rPr>
      </w:pPr>
    </w:p>
    <w:p w14:paraId="3CE0B932" w14:textId="77777777" w:rsidR="00C84F23" w:rsidRDefault="00C84F23" w:rsidP="00AC339D">
      <w:pPr>
        <w:spacing w:after="0" w:line="240" w:lineRule="auto"/>
        <w:jc w:val="both"/>
        <w:rPr>
          <w:rFonts w:ascii="Times New Roman" w:hAnsi="Times New Roman" w:cs="Times New Roman"/>
          <w:sz w:val="24"/>
          <w:szCs w:val="24"/>
          <w:lang w:val="en-PH"/>
        </w:rPr>
      </w:pPr>
    </w:p>
    <w:p w14:paraId="142D7960" w14:textId="77777777" w:rsidR="00C84F23" w:rsidRPr="00C84F23" w:rsidRDefault="00C84F23" w:rsidP="00C84F23">
      <w:pPr>
        <w:spacing w:after="0" w:line="240" w:lineRule="auto"/>
        <w:jc w:val="center"/>
        <w:rPr>
          <w:rFonts w:ascii="Times New Roman" w:hAnsi="Times New Roman" w:cs="Times New Roman"/>
          <w:b/>
          <w:sz w:val="24"/>
          <w:szCs w:val="24"/>
          <w:lang w:val="en-PH"/>
        </w:rPr>
      </w:pPr>
      <w:r w:rsidRPr="00C84F23">
        <w:rPr>
          <w:rFonts w:ascii="Times New Roman" w:hAnsi="Times New Roman" w:cs="Times New Roman"/>
          <w:b/>
          <w:sz w:val="24"/>
          <w:szCs w:val="24"/>
          <w:lang w:val="en-PH"/>
        </w:rPr>
        <w:lastRenderedPageBreak/>
        <w:t xml:space="preserve">References </w:t>
      </w:r>
    </w:p>
    <w:p w14:paraId="2F9612EB" w14:textId="77777777" w:rsidR="00860CCA" w:rsidRDefault="00860CCA" w:rsidP="00FD436D">
      <w:pPr>
        <w:spacing w:after="0" w:line="240" w:lineRule="auto"/>
        <w:jc w:val="both"/>
        <w:rPr>
          <w:rFonts w:ascii="Times New Roman" w:hAnsi="Times New Roman" w:cs="Times New Roman"/>
          <w:sz w:val="24"/>
          <w:szCs w:val="24"/>
          <w:lang w:val="en-PH"/>
        </w:rPr>
      </w:pPr>
    </w:p>
    <w:p w14:paraId="38316E5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Abdulrahman, S. H. (2025). Administrative support as moderator on teachers’ professional life and instructional behavior. </w:t>
      </w:r>
      <w:r w:rsidRPr="005723C0">
        <w:rPr>
          <w:rFonts w:ascii="Times New Roman" w:eastAsia="Times New Roman" w:hAnsi="Times New Roman" w:cs="Times New Roman"/>
          <w:bCs/>
          <w:i/>
          <w:iCs/>
          <w:sz w:val="24"/>
          <w:szCs w:val="24"/>
          <w:lang w:val="en-PH"/>
        </w:rPr>
        <w:t>Nigerian Journal of Social and Educational Issues, 7</w:t>
      </w:r>
      <w:r w:rsidRPr="005723C0">
        <w:rPr>
          <w:rFonts w:ascii="Times New Roman" w:eastAsia="Times New Roman" w:hAnsi="Times New Roman" w:cs="Times New Roman"/>
          <w:bCs/>
          <w:sz w:val="24"/>
          <w:szCs w:val="24"/>
          <w:lang w:val="en-PH"/>
        </w:rPr>
        <w:t>(3), 115–132.</w:t>
      </w:r>
    </w:p>
    <w:p w14:paraId="5B6262FB"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&amp; Røberg, K. K. (2023). Teachers' job demands, resources and their job satisfaction: Satisfaction with school, career choice and teaching profession of teachers in different career stages. </w:t>
      </w:r>
      <w:r w:rsidRPr="005723C0">
        <w:rPr>
          <w:rFonts w:ascii="Times New Roman" w:eastAsia="Times New Roman" w:hAnsi="Times New Roman" w:cs="Times New Roman"/>
          <w:bCs/>
          <w:i/>
          <w:iCs/>
          <w:sz w:val="24"/>
          <w:szCs w:val="24"/>
          <w:lang w:val="en-PH"/>
        </w:rPr>
        <w:t>Teaching and Teacher Education, 125</w:t>
      </w:r>
      <w:r w:rsidRPr="005723C0">
        <w:rPr>
          <w:rFonts w:ascii="Times New Roman" w:eastAsia="Times New Roman" w:hAnsi="Times New Roman" w:cs="Times New Roman"/>
          <w:bCs/>
          <w:sz w:val="24"/>
          <w:szCs w:val="24"/>
          <w:lang w:val="en-PH"/>
        </w:rPr>
        <w:t>, Article 104063. https://doi.org/10.1016/j.tate.2023.104063</w:t>
      </w:r>
    </w:p>
    <w:p w14:paraId="687C288C"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Admiraal, W., Schenke, W., De Jong, L., </w:t>
      </w:r>
      <w:proofErr w:type="spellStart"/>
      <w:r w:rsidRPr="005723C0">
        <w:rPr>
          <w:rFonts w:ascii="Times New Roman" w:eastAsia="Times New Roman" w:hAnsi="Times New Roman" w:cs="Times New Roman"/>
          <w:bCs/>
          <w:sz w:val="24"/>
          <w:szCs w:val="24"/>
          <w:lang w:val="en-PH"/>
        </w:rPr>
        <w:t>Emmelot</w:t>
      </w:r>
      <w:proofErr w:type="spellEnd"/>
      <w:r w:rsidRPr="005723C0">
        <w:rPr>
          <w:rFonts w:ascii="Times New Roman" w:eastAsia="Times New Roman" w:hAnsi="Times New Roman" w:cs="Times New Roman"/>
          <w:bCs/>
          <w:sz w:val="24"/>
          <w:szCs w:val="24"/>
          <w:lang w:val="en-PH"/>
        </w:rPr>
        <w:t xml:space="preserve">, Y., &amp; </w:t>
      </w:r>
      <w:proofErr w:type="spellStart"/>
      <w:r w:rsidRPr="005723C0">
        <w:rPr>
          <w:rFonts w:ascii="Times New Roman" w:eastAsia="Times New Roman" w:hAnsi="Times New Roman" w:cs="Times New Roman"/>
          <w:bCs/>
          <w:sz w:val="24"/>
          <w:szCs w:val="24"/>
          <w:lang w:val="en-PH"/>
        </w:rPr>
        <w:t>Sligte</w:t>
      </w:r>
      <w:proofErr w:type="spellEnd"/>
      <w:r w:rsidRPr="005723C0">
        <w:rPr>
          <w:rFonts w:ascii="Times New Roman" w:eastAsia="Times New Roman" w:hAnsi="Times New Roman" w:cs="Times New Roman"/>
          <w:bCs/>
          <w:sz w:val="24"/>
          <w:szCs w:val="24"/>
          <w:lang w:val="en-PH"/>
        </w:rPr>
        <w:t xml:space="preserve">, H. (2021). Teacher collaboration: Effects, conditions and barriers. </w:t>
      </w:r>
      <w:r w:rsidRPr="005723C0">
        <w:rPr>
          <w:rFonts w:ascii="Times New Roman" w:eastAsia="Times New Roman" w:hAnsi="Times New Roman" w:cs="Times New Roman"/>
          <w:bCs/>
          <w:i/>
          <w:iCs/>
          <w:sz w:val="24"/>
          <w:szCs w:val="24"/>
          <w:lang w:val="en-PH"/>
        </w:rPr>
        <w:t>Teaching and Teacher Education, 97</w:t>
      </w:r>
      <w:r w:rsidRPr="005723C0">
        <w:rPr>
          <w:rFonts w:ascii="Times New Roman" w:eastAsia="Times New Roman" w:hAnsi="Times New Roman" w:cs="Times New Roman"/>
          <w:bCs/>
          <w:sz w:val="24"/>
          <w:szCs w:val="24"/>
          <w:lang w:val="en-PH"/>
        </w:rPr>
        <w:t>, 103266.</w:t>
      </w:r>
    </w:p>
    <w:p w14:paraId="7E2C7C3D"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Aduna, M., Patricio, L., Torres, R., &amp; </w:t>
      </w:r>
      <w:proofErr w:type="spellStart"/>
      <w:r w:rsidRPr="005723C0">
        <w:rPr>
          <w:rFonts w:ascii="Times New Roman" w:eastAsia="Times New Roman" w:hAnsi="Times New Roman" w:cs="Times New Roman"/>
          <w:bCs/>
          <w:sz w:val="24"/>
          <w:szCs w:val="24"/>
          <w:lang w:val="en-PH"/>
        </w:rPr>
        <w:t>Balaria</w:t>
      </w:r>
      <w:proofErr w:type="spellEnd"/>
      <w:r w:rsidRPr="005723C0">
        <w:rPr>
          <w:rFonts w:ascii="Times New Roman" w:eastAsia="Times New Roman" w:hAnsi="Times New Roman" w:cs="Times New Roman"/>
          <w:bCs/>
          <w:sz w:val="24"/>
          <w:szCs w:val="24"/>
          <w:lang w:val="en-PH"/>
        </w:rPr>
        <w:t xml:space="preserve">, M. (2024). Development of a retention program through motivation-hygiene theory for private school teachers in the Philippines. </w:t>
      </w:r>
      <w:r w:rsidRPr="005723C0">
        <w:rPr>
          <w:rFonts w:ascii="Times New Roman" w:eastAsia="Times New Roman" w:hAnsi="Times New Roman" w:cs="Times New Roman"/>
          <w:bCs/>
          <w:i/>
          <w:iCs/>
          <w:sz w:val="24"/>
          <w:szCs w:val="24"/>
          <w:lang w:val="en-PH"/>
        </w:rPr>
        <w:t>Journal of Educational Theory and Management, 3</w:t>
      </w:r>
      <w:r w:rsidRPr="005723C0">
        <w:rPr>
          <w:rFonts w:ascii="Times New Roman" w:eastAsia="Times New Roman" w:hAnsi="Times New Roman" w:cs="Times New Roman"/>
          <w:bCs/>
          <w:sz w:val="24"/>
          <w:szCs w:val="24"/>
          <w:lang w:val="en-PH"/>
        </w:rPr>
        <w:t>(2), 101–120.</w:t>
      </w:r>
    </w:p>
    <w:p w14:paraId="0BA73A42"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Aelterman, N., Vansteenkiste, M., </w:t>
      </w:r>
      <w:proofErr w:type="spellStart"/>
      <w:r w:rsidRPr="005723C0">
        <w:rPr>
          <w:rFonts w:ascii="Times New Roman" w:eastAsia="Times New Roman" w:hAnsi="Times New Roman" w:cs="Times New Roman"/>
          <w:bCs/>
          <w:sz w:val="24"/>
          <w:szCs w:val="24"/>
          <w:lang w:val="en-PH"/>
        </w:rPr>
        <w:t>Haerens</w:t>
      </w:r>
      <w:proofErr w:type="spellEnd"/>
      <w:r w:rsidRPr="005723C0">
        <w:rPr>
          <w:rFonts w:ascii="Times New Roman" w:eastAsia="Times New Roman" w:hAnsi="Times New Roman" w:cs="Times New Roman"/>
          <w:bCs/>
          <w:sz w:val="24"/>
          <w:szCs w:val="24"/>
          <w:lang w:val="en-PH"/>
        </w:rPr>
        <w:t xml:space="preserve">, L., &amp; Soenens, B. (2022). The predictive role of perceived support from principals and teacher professional identity on teachers’ motivation and burnout. </w:t>
      </w:r>
      <w:r w:rsidRPr="005723C0">
        <w:rPr>
          <w:rFonts w:ascii="Times New Roman" w:eastAsia="Times New Roman" w:hAnsi="Times New Roman" w:cs="Times New Roman"/>
          <w:bCs/>
          <w:i/>
          <w:iCs/>
          <w:sz w:val="24"/>
          <w:szCs w:val="24"/>
          <w:lang w:val="en-PH"/>
        </w:rPr>
        <w:t>Frontiers in Psychology, 13</w:t>
      </w:r>
      <w:r w:rsidRPr="005723C0">
        <w:rPr>
          <w:rFonts w:ascii="Times New Roman" w:eastAsia="Times New Roman" w:hAnsi="Times New Roman" w:cs="Times New Roman"/>
          <w:bCs/>
          <w:sz w:val="24"/>
          <w:szCs w:val="24"/>
          <w:lang w:val="en-PH"/>
        </w:rPr>
        <w:t>, 910245. https://doi.org/10.3389/fpsyg.2022.910245</w:t>
      </w:r>
    </w:p>
    <w:p w14:paraId="2972A07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Aguirre, M. L., &amp; Rayton, J. P. (2025). Level of administrative support and school environment in relation to the teachers’ performance in Rizal District. </w:t>
      </w:r>
      <w:r w:rsidRPr="005723C0">
        <w:rPr>
          <w:rFonts w:ascii="Times New Roman" w:eastAsia="Times New Roman" w:hAnsi="Times New Roman" w:cs="Times New Roman"/>
          <w:bCs/>
          <w:i/>
          <w:iCs/>
          <w:sz w:val="24"/>
          <w:szCs w:val="24"/>
          <w:lang w:val="en-PH"/>
        </w:rPr>
        <w:t>International Journal of Research Studies in Management, 13</w:t>
      </w:r>
      <w:r w:rsidRPr="005723C0">
        <w:rPr>
          <w:rFonts w:ascii="Times New Roman" w:eastAsia="Times New Roman" w:hAnsi="Times New Roman" w:cs="Times New Roman"/>
          <w:bCs/>
          <w:sz w:val="24"/>
          <w:szCs w:val="24"/>
          <w:lang w:val="en-PH"/>
        </w:rPr>
        <w:t>(8), 93–108. https://doi.org/10.5861/ijrsm.2025.25523</w:t>
      </w:r>
    </w:p>
    <w:p w14:paraId="2D82A855"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Al-Jammal, K., Al-</w:t>
      </w:r>
      <w:proofErr w:type="spellStart"/>
      <w:r w:rsidRPr="005723C0">
        <w:rPr>
          <w:rFonts w:ascii="Times New Roman" w:eastAsia="Times New Roman" w:hAnsi="Times New Roman" w:cs="Times New Roman"/>
          <w:bCs/>
          <w:sz w:val="24"/>
          <w:szCs w:val="24"/>
          <w:lang w:val="en-PH"/>
        </w:rPr>
        <w:t>Khasawneh</w:t>
      </w:r>
      <w:proofErr w:type="spellEnd"/>
      <w:r w:rsidRPr="005723C0">
        <w:rPr>
          <w:rFonts w:ascii="Times New Roman" w:eastAsia="Times New Roman" w:hAnsi="Times New Roman" w:cs="Times New Roman"/>
          <w:bCs/>
          <w:sz w:val="24"/>
          <w:szCs w:val="24"/>
          <w:lang w:val="en-PH"/>
        </w:rPr>
        <w:t xml:space="preserve">, A., &amp; </w:t>
      </w:r>
      <w:proofErr w:type="spellStart"/>
      <w:r w:rsidRPr="005723C0">
        <w:rPr>
          <w:rFonts w:ascii="Times New Roman" w:eastAsia="Times New Roman" w:hAnsi="Times New Roman" w:cs="Times New Roman"/>
          <w:bCs/>
          <w:sz w:val="24"/>
          <w:szCs w:val="24"/>
          <w:lang w:val="en-PH"/>
        </w:rPr>
        <w:t>Hamadat</w:t>
      </w:r>
      <w:proofErr w:type="spellEnd"/>
      <w:r w:rsidRPr="005723C0">
        <w:rPr>
          <w:rFonts w:ascii="Times New Roman" w:eastAsia="Times New Roman" w:hAnsi="Times New Roman" w:cs="Times New Roman"/>
          <w:bCs/>
          <w:sz w:val="24"/>
          <w:szCs w:val="24"/>
          <w:lang w:val="en-PH"/>
        </w:rPr>
        <w:t xml:space="preserve">, M. (2015). The effect of authority delegation on teacher retention. </w:t>
      </w:r>
      <w:r w:rsidRPr="005723C0">
        <w:rPr>
          <w:rFonts w:ascii="Times New Roman" w:eastAsia="Times New Roman" w:hAnsi="Times New Roman" w:cs="Times New Roman"/>
          <w:bCs/>
          <w:i/>
          <w:iCs/>
          <w:sz w:val="24"/>
          <w:szCs w:val="24"/>
          <w:lang w:val="en-PH"/>
        </w:rPr>
        <w:t>International Journal of Social Science and Humanities Research, 10</w:t>
      </w:r>
      <w:r w:rsidRPr="005723C0">
        <w:rPr>
          <w:rFonts w:ascii="Times New Roman" w:eastAsia="Times New Roman" w:hAnsi="Times New Roman" w:cs="Times New Roman"/>
          <w:bCs/>
          <w:sz w:val="24"/>
          <w:szCs w:val="24"/>
          <w:lang w:val="en-PH"/>
        </w:rPr>
        <w:t>(1), 350–357.</w:t>
      </w:r>
    </w:p>
    <w:p w14:paraId="08809A1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Allen, R. (2026). The components and implications of teacher workload. </w:t>
      </w:r>
      <w:r w:rsidRPr="005723C0">
        <w:rPr>
          <w:rFonts w:ascii="Times New Roman" w:eastAsia="Times New Roman" w:hAnsi="Times New Roman" w:cs="Times New Roman"/>
          <w:bCs/>
          <w:i/>
          <w:iCs/>
          <w:sz w:val="24"/>
          <w:szCs w:val="24"/>
          <w:lang w:val="en-PH"/>
        </w:rPr>
        <w:t>Educational Review, 78</w:t>
      </w:r>
      <w:r w:rsidRPr="005723C0">
        <w:rPr>
          <w:rFonts w:ascii="Times New Roman" w:eastAsia="Times New Roman" w:hAnsi="Times New Roman" w:cs="Times New Roman"/>
          <w:bCs/>
          <w:sz w:val="24"/>
          <w:szCs w:val="24"/>
          <w:lang w:val="en-PH"/>
        </w:rPr>
        <w:t>(2), 145–168. https://doi.org/10.1080/00131881.2026.2629284</w:t>
      </w:r>
    </w:p>
    <w:p w14:paraId="48A39289"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AlRefaei</w:t>
      </w:r>
      <w:proofErr w:type="spellEnd"/>
      <w:r w:rsidRPr="005723C0">
        <w:rPr>
          <w:rFonts w:ascii="Times New Roman" w:eastAsia="Times New Roman" w:hAnsi="Times New Roman" w:cs="Times New Roman"/>
          <w:bCs/>
          <w:sz w:val="24"/>
          <w:szCs w:val="24"/>
          <w:lang w:val="en-PH"/>
        </w:rPr>
        <w:t xml:space="preserve">, A. A. H., Ali, H. M., Aldaba, A. M., &amp; </w:t>
      </w:r>
      <w:proofErr w:type="spellStart"/>
      <w:r w:rsidRPr="005723C0">
        <w:rPr>
          <w:rFonts w:ascii="Times New Roman" w:eastAsia="Times New Roman" w:hAnsi="Times New Roman" w:cs="Times New Roman"/>
          <w:bCs/>
          <w:sz w:val="24"/>
          <w:szCs w:val="24"/>
          <w:lang w:val="en-PH"/>
        </w:rPr>
        <w:t>Zumrah</w:t>
      </w:r>
      <w:proofErr w:type="spellEnd"/>
      <w:r w:rsidRPr="005723C0">
        <w:rPr>
          <w:rFonts w:ascii="Times New Roman" w:eastAsia="Times New Roman" w:hAnsi="Times New Roman" w:cs="Times New Roman"/>
          <w:bCs/>
          <w:sz w:val="24"/>
          <w:szCs w:val="24"/>
          <w:lang w:val="en-PH"/>
        </w:rPr>
        <w:t xml:space="preserve">, A. R. (2023). Determinants of customer-perceived service quality in higher education: The roles of job satisfaction and organizational commitment. </w:t>
      </w:r>
      <w:r w:rsidRPr="005723C0">
        <w:rPr>
          <w:rFonts w:ascii="Times New Roman" w:eastAsia="Times New Roman" w:hAnsi="Times New Roman" w:cs="Times New Roman"/>
          <w:bCs/>
          <w:i/>
          <w:iCs/>
          <w:sz w:val="24"/>
          <w:szCs w:val="24"/>
          <w:lang w:val="en-PH"/>
        </w:rPr>
        <w:t>International Journal of Quality and Service Sciences, 15</w:t>
      </w:r>
      <w:r w:rsidRPr="005723C0">
        <w:rPr>
          <w:rFonts w:ascii="Times New Roman" w:eastAsia="Times New Roman" w:hAnsi="Times New Roman" w:cs="Times New Roman"/>
          <w:bCs/>
          <w:sz w:val="24"/>
          <w:szCs w:val="24"/>
          <w:lang w:val="en-PH"/>
        </w:rPr>
        <w:t>(4), 663–683.</w:t>
      </w:r>
    </w:p>
    <w:p w14:paraId="46395E1F"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Alonzo, D. (2025). Teachers’ engagement and occupational commitment in a centralized education system. </w:t>
      </w:r>
      <w:r w:rsidRPr="005723C0">
        <w:rPr>
          <w:rFonts w:ascii="Times New Roman" w:eastAsia="Times New Roman" w:hAnsi="Times New Roman" w:cs="Times New Roman"/>
          <w:bCs/>
          <w:i/>
          <w:iCs/>
          <w:sz w:val="24"/>
          <w:szCs w:val="24"/>
          <w:lang w:val="en-PH"/>
        </w:rPr>
        <w:t>Teaching and Teacher Education, 139</w:t>
      </w:r>
      <w:r w:rsidRPr="005723C0">
        <w:rPr>
          <w:rFonts w:ascii="Times New Roman" w:eastAsia="Times New Roman" w:hAnsi="Times New Roman" w:cs="Times New Roman"/>
          <w:bCs/>
          <w:sz w:val="24"/>
          <w:szCs w:val="24"/>
          <w:lang w:val="en-PH"/>
        </w:rPr>
        <w:t>, 104501. https://doi.org/10.1016/j.tate.2024.104501</w:t>
      </w:r>
    </w:p>
    <w:p w14:paraId="21DCA8A0"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Ambalong</w:t>
      </w:r>
      <w:proofErr w:type="spellEnd"/>
      <w:r w:rsidRPr="005723C0">
        <w:rPr>
          <w:rFonts w:ascii="Times New Roman" w:eastAsia="Times New Roman" w:hAnsi="Times New Roman" w:cs="Times New Roman"/>
          <w:bCs/>
          <w:sz w:val="24"/>
          <w:szCs w:val="24"/>
          <w:lang w:val="en-PH"/>
        </w:rPr>
        <w:t xml:space="preserve">, M. (2025). Attrition and turn over: Exploring the multifaceted factors influencing teachers’ career decisions. </w:t>
      </w:r>
      <w:r w:rsidRPr="005723C0">
        <w:rPr>
          <w:rFonts w:ascii="Times New Roman" w:eastAsia="Times New Roman" w:hAnsi="Times New Roman" w:cs="Times New Roman"/>
          <w:bCs/>
          <w:i/>
          <w:iCs/>
          <w:sz w:val="24"/>
          <w:szCs w:val="24"/>
          <w:lang w:val="en-PH"/>
        </w:rPr>
        <w:t>Philippine Journal of Educational Studies, 11</w:t>
      </w:r>
      <w:r w:rsidRPr="005723C0">
        <w:rPr>
          <w:rFonts w:ascii="Times New Roman" w:eastAsia="Times New Roman" w:hAnsi="Times New Roman" w:cs="Times New Roman"/>
          <w:bCs/>
          <w:sz w:val="24"/>
          <w:szCs w:val="24"/>
          <w:lang w:val="en-PH"/>
        </w:rPr>
        <w:t>(1), 115–136.</w:t>
      </w:r>
    </w:p>
    <w:p w14:paraId="293DC20A"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Anog</w:t>
      </w:r>
      <w:proofErr w:type="spellEnd"/>
      <w:r w:rsidRPr="005723C0">
        <w:rPr>
          <w:rFonts w:ascii="Times New Roman" w:eastAsia="Times New Roman" w:hAnsi="Times New Roman" w:cs="Times New Roman"/>
          <w:bCs/>
          <w:sz w:val="24"/>
          <w:szCs w:val="24"/>
          <w:lang w:val="en-PH"/>
        </w:rPr>
        <w:t xml:space="preserve">, M. D. I. (2024). Examining teacher retention through the lens of job satisfaction and school commitment in a private school. </w:t>
      </w:r>
      <w:r w:rsidRPr="005723C0">
        <w:rPr>
          <w:rFonts w:ascii="Times New Roman" w:eastAsia="Times New Roman" w:hAnsi="Times New Roman" w:cs="Times New Roman"/>
          <w:bCs/>
          <w:i/>
          <w:iCs/>
          <w:sz w:val="24"/>
          <w:szCs w:val="24"/>
          <w:lang w:val="en-PH"/>
        </w:rPr>
        <w:t>International Journal of Learning, Teaching and Educational Research, 23</w:t>
      </w:r>
      <w:r w:rsidRPr="005723C0">
        <w:rPr>
          <w:rFonts w:ascii="Times New Roman" w:eastAsia="Times New Roman" w:hAnsi="Times New Roman" w:cs="Times New Roman"/>
          <w:bCs/>
          <w:sz w:val="24"/>
          <w:szCs w:val="24"/>
          <w:lang w:val="en-PH"/>
        </w:rPr>
        <w:t>(10), 111–123.</w:t>
      </w:r>
    </w:p>
    <w:p w14:paraId="4149D126"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Antonio, V. V. (2023). </w:t>
      </w:r>
      <w:r w:rsidRPr="005723C0">
        <w:rPr>
          <w:rFonts w:ascii="Times New Roman" w:eastAsia="Times New Roman" w:hAnsi="Times New Roman" w:cs="Times New Roman"/>
          <w:bCs/>
          <w:i/>
          <w:iCs/>
          <w:sz w:val="24"/>
          <w:szCs w:val="24"/>
          <w:lang w:val="en-PH"/>
        </w:rPr>
        <w:t>School culture: Concepts, practices, and implications for teaching and learning</w:t>
      </w:r>
      <w:r w:rsidRPr="005723C0">
        <w:rPr>
          <w:rFonts w:ascii="Times New Roman" w:eastAsia="Times New Roman" w:hAnsi="Times New Roman" w:cs="Times New Roman"/>
          <w:bCs/>
          <w:sz w:val="24"/>
          <w:szCs w:val="24"/>
          <w:lang w:val="en-PH"/>
        </w:rPr>
        <w:t xml:space="preserve">. </w:t>
      </w:r>
      <w:proofErr w:type="spellStart"/>
      <w:r w:rsidRPr="005723C0">
        <w:rPr>
          <w:rFonts w:ascii="Times New Roman" w:eastAsia="Times New Roman" w:hAnsi="Times New Roman" w:cs="Times New Roman"/>
          <w:bCs/>
          <w:sz w:val="24"/>
          <w:szCs w:val="24"/>
          <w:lang w:val="en-PH"/>
        </w:rPr>
        <w:t>PHLConnect</w:t>
      </w:r>
      <w:proofErr w:type="spellEnd"/>
      <w:r w:rsidRPr="005723C0">
        <w:rPr>
          <w:rFonts w:ascii="Times New Roman" w:eastAsia="Times New Roman" w:hAnsi="Times New Roman" w:cs="Times New Roman"/>
          <w:bCs/>
          <w:sz w:val="24"/>
          <w:szCs w:val="24"/>
          <w:lang w:val="en-PH"/>
        </w:rPr>
        <w:t>–CHED.</w:t>
      </w:r>
    </w:p>
    <w:p w14:paraId="47E97EA3"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Apad</w:t>
      </w:r>
      <w:proofErr w:type="spellEnd"/>
      <w:r w:rsidRPr="005723C0">
        <w:rPr>
          <w:rFonts w:ascii="Times New Roman" w:eastAsia="Times New Roman" w:hAnsi="Times New Roman" w:cs="Times New Roman"/>
          <w:bCs/>
          <w:sz w:val="24"/>
          <w:szCs w:val="24"/>
          <w:lang w:val="en-PH"/>
        </w:rPr>
        <w:t xml:space="preserve">, A. R. P. (2025). Work values, school climate and culture: A path model to teachers’ work performance. </w:t>
      </w:r>
      <w:r w:rsidRPr="005723C0">
        <w:rPr>
          <w:rFonts w:ascii="Times New Roman" w:eastAsia="Times New Roman" w:hAnsi="Times New Roman" w:cs="Times New Roman"/>
          <w:bCs/>
          <w:i/>
          <w:iCs/>
          <w:sz w:val="24"/>
          <w:szCs w:val="24"/>
          <w:lang w:val="en-PH"/>
        </w:rPr>
        <w:t>European Journal of Educational Studies, 13</w:t>
      </w:r>
      <w:r w:rsidRPr="005723C0">
        <w:rPr>
          <w:rFonts w:ascii="Times New Roman" w:eastAsia="Times New Roman" w:hAnsi="Times New Roman" w:cs="Times New Roman"/>
          <w:bCs/>
          <w:sz w:val="24"/>
          <w:szCs w:val="24"/>
          <w:lang w:val="en-PH"/>
        </w:rPr>
        <w:t>(9), 1901–1920.</w:t>
      </w:r>
    </w:p>
    <w:p w14:paraId="63AC1944" w14:textId="77777777" w:rsidR="005723C0" w:rsidRPr="005723C0" w:rsidRDefault="005723C0" w:rsidP="005723C0">
      <w:pPr>
        <w:numPr>
          <w:ilvl w:val="0"/>
          <w:numId w:val="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Arombo</w:t>
      </w:r>
      <w:proofErr w:type="spellEnd"/>
      <w:r w:rsidRPr="005723C0">
        <w:rPr>
          <w:rFonts w:ascii="Times New Roman" w:eastAsia="Times New Roman" w:hAnsi="Times New Roman" w:cs="Times New Roman"/>
          <w:bCs/>
          <w:sz w:val="24"/>
          <w:szCs w:val="24"/>
          <w:lang w:val="en-PH"/>
        </w:rPr>
        <w:t xml:space="preserve">, C. (2023). Master teachers-school heads </w:t>
      </w:r>
      <w:proofErr w:type="spellStart"/>
      <w:r w:rsidRPr="005723C0">
        <w:rPr>
          <w:rFonts w:ascii="Times New Roman" w:eastAsia="Times New Roman" w:hAnsi="Times New Roman" w:cs="Times New Roman"/>
          <w:bCs/>
          <w:sz w:val="24"/>
          <w:szCs w:val="24"/>
          <w:lang w:val="en-PH"/>
        </w:rPr>
        <w:t>designate’s</w:t>
      </w:r>
      <w:proofErr w:type="spellEnd"/>
      <w:r w:rsidRPr="005723C0">
        <w:rPr>
          <w:rFonts w:ascii="Times New Roman" w:eastAsia="Times New Roman" w:hAnsi="Times New Roman" w:cs="Times New Roman"/>
          <w:bCs/>
          <w:sz w:val="24"/>
          <w:szCs w:val="24"/>
          <w:lang w:val="en-PH"/>
        </w:rPr>
        <w:t xml:space="preserve"> instructional competencies, instructional leadership practices and challenges. </w:t>
      </w:r>
      <w:r w:rsidRPr="005723C0">
        <w:rPr>
          <w:rFonts w:ascii="Times New Roman" w:eastAsia="Times New Roman" w:hAnsi="Times New Roman" w:cs="Times New Roman"/>
          <w:bCs/>
          <w:i/>
          <w:iCs/>
          <w:sz w:val="24"/>
          <w:szCs w:val="24"/>
          <w:lang w:val="en-PH"/>
        </w:rPr>
        <w:t>Psychology and Education: A Multidisciplinary Journal, 15</w:t>
      </w:r>
      <w:r w:rsidRPr="005723C0">
        <w:rPr>
          <w:rFonts w:ascii="Times New Roman" w:eastAsia="Times New Roman" w:hAnsi="Times New Roman" w:cs="Times New Roman"/>
          <w:bCs/>
          <w:sz w:val="24"/>
          <w:szCs w:val="24"/>
          <w:lang w:val="en-PH"/>
        </w:rPr>
        <w:t>(9), 886–903. http://doi.org/10.5281/zenodo.10406078</w:t>
      </w:r>
    </w:p>
    <w:p w14:paraId="57D58F0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Bacani, M. R., &amp; Corpuz, B. B. (2021). Instructional leadership practices and teacher performance in private basic education schools in the Philippines. </w:t>
      </w:r>
      <w:r w:rsidRPr="005723C0">
        <w:rPr>
          <w:rFonts w:ascii="Times New Roman" w:eastAsia="Times New Roman" w:hAnsi="Times New Roman" w:cs="Times New Roman"/>
          <w:bCs/>
          <w:i/>
          <w:iCs/>
          <w:sz w:val="24"/>
          <w:szCs w:val="24"/>
          <w:lang w:val="en-PH"/>
        </w:rPr>
        <w:t>Asia Pacific Journal of Multidisciplinary Research, 9</w:t>
      </w:r>
      <w:r w:rsidRPr="005723C0">
        <w:rPr>
          <w:rFonts w:ascii="Times New Roman" w:eastAsia="Times New Roman" w:hAnsi="Times New Roman" w:cs="Times New Roman"/>
          <w:bCs/>
          <w:sz w:val="24"/>
          <w:szCs w:val="24"/>
          <w:lang w:val="en-PH"/>
        </w:rPr>
        <w:t>(3), 45–55.</w:t>
      </w:r>
    </w:p>
    <w:p w14:paraId="36DD7DED"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Baker, J., Smith, L., &amp; Johnson, R. (2021). The impact of technology integration on teacher retention: A study of administrative support and teacher satisfaction. </w:t>
      </w:r>
      <w:r w:rsidRPr="005723C0">
        <w:rPr>
          <w:rFonts w:ascii="Times New Roman" w:eastAsia="Times New Roman" w:hAnsi="Times New Roman" w:cs="Times New Roman"/>
          <w:bCs/>
          <w:i/>
          <w:iCs/>
          <w:sz w:val="24"/>
          <w:szCs w:val="24"/>
          <w:lang w:val="en-PH"/>
        </w:rPr>
        <w:t>Journal of Educational Administration, 59</w:t>
      </w:r>
      <w:r w:rsidRPr="005723C0">
        <w:rPr>
          <w:rFonts w:ascii="Times New Roman" w:eastAsia="Times New Roman" w:hAnsi="Times New Roman" w:cs="Times New Roman"/>
          <w:bCs/>
          <w:sz w:val="24"/>
          <w:szCs w:val="24"/>
          <w:lang w:val="en-PH"/>
        </w:rPr>
        <w:t>(4), 345–360.</w:t>
      </w:r>
    </w:p>
    <w:p w14:paraId="6A34BA46"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G. R., Rivera, H. L., &amp; </w:t>
      </w:r>
      <w:proofErr w:type="spellStart"/>
      <w:r w:rsidRPr="005723C0">
        <w:rPr>
          <w:rFonts w:ascii="Times New Roman" w:eastAsia="Times New Roman" w:hAnsi="Times New Roman" w:cs="Times New Roman"/>
          <w:bCs/>
          <w:sz w:val="24"/>
          <w:szCs w:val="24"/>
          <w:lang w:val="en-PH"/>
        </w:rPr>
        <w:t>Baluyos</w:t>
      </w:r>
      <w:proofErr w:type="spellEnd"/>
      <w:r w:rsidRPr="005723C0">
        <w:rPr>
          <w:rFonts w:ascii="Times New Roman" w:eastAsia="Times New Roman" w:hAnsi="Times New Roman" w:cs="Times New Roman"/>
          <w:bCs/>
          <w:sz w:val="24"/>
          <w:szCs w:val="24"/>
          <w:lang w:val="en-PH"/>
        </w:rPr>
        <w:t xml:space="preserve">, E. L. (2019). Teachers’ job satisfaction and work performance. </w:t>
      </w:r>
      <w:r w:rsidRPr="005723C0">
        <w:rPr>
          <w:rFonts w:ascii="Times New Roman" w:eastAsia="Times New Roman" w:hAnsi="Times New Roman" w:cs="Times New Roman"/>
          <w:bCs/>
          <w:i/>
          <w:iCs/>
          <w:sz w:val="24"/>
          <w:szCs w:val="24"/>
          <w:lang w:val="en-PH"/>
        </w:rPr>
        <w:t>Open Journal of Social Sciences, 7</w:t>
      </w:r>
      <w:r w:rsidRPr="005723C0">
        <w:rPr>
          <w:rFonts w:ascii="Times New Roman" w:eastAsia="Times New Roman" w:hAnsi="Times New Roman" w:cs="Times New Roman"/>
          <w:bCs/>
          <w:sz w:val="24"/>
          <w:szCs w:val="24"/>
          <w:lang w:val="en-PH"/>
        </w:rPr>
        <w:t>(8), 206–221. https://doi.org/10.4236/jss.2019.78015</w:t>
      </w:r>
    </w:p>
    <w:p w14:paraId="03DAECB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Bantilan, J. D., </w:t>
      </w:r>
      <w:proofErr w:type="spellStart"/>
      <w:r w:rsidRPr="005723C0">
        <w:rPr>
          <w:rFonts w:ascii="Times New Roman" w:eastAsia="Times New Roman" w:hAnsi="Times New Roman" w:cs="Times New Roman"/>
          <w:bCs/>
          <w:sz w:val="24"/>
          <w:szCs w:val="24"/>
          <w:lang w:val="en-PH"/>
        </w:rPr>
        <w:t>Hifarva</w:t>
      </w:r>
      <w:proofErr w:type="spellEnd"/>
      <w:r w:rsidRPr="005723C0">
        <w:rPr>
          <w:rFonts w:ascii="Times New Roman" w:eastAsia="Times New Roman" w:hAnsi="Times New Roman" w:cs="Times New Roman"/>
          <w:bCs/>
          <w:sz w:val="24"/>
          <w:szCs w:val="24"/>
          <w:lang w:val="en-PH"/>
        </w:rPr>
        <w:t xml:space="preserve">, W. S. J., </w:t>
      </w:r>
      <w:proofErr w:type="spellStart"/>
      <w:r w:rsidRPr="005723C0">
        <w:rPr>
          <w:rFonts w:ascii="Times New Roman" w:eastAsia="Times New Roman" w:hAnsi="Times New Roman" w:cs="Times New Roman"/>
          <w:bCs/>
          <w:sz w:val="24"/>
          <w:szCs w:val="24"/>
          <w:lang w:val="en-PH"/>
        </w:rPr>
        <w:t>Lugatiman</w:t>
      </w:r>
      <w:proofErr w:type="spellEnd"/>
      <w:r w:rsidRPr="005723C0">
        <w:rPr>
          <w:rFonts w:ascii="Times New Roman" w:eastAsia="Times New Roman" w:hAnsi="Times New Roman" w:cs="Times New Roman"/>
          <w:bCs/>
          <w:sz w:val="24"/>
          <w:szCs w:val="24"/>
          <w:lang w:val="en-PH"/>
        </w:rPr>
        <w:t xml:space="preserve">, R., &amp; </w:t>
      </w:r>
      <w:proofErr w:type="spellStart"/>
      <w:r w:rsidRPr="005723C0">
        <w:rPr>
          <w:rFonts w:ascii="Times New Roman" w:eastAsia="Times New Roman" w:hAnsi="Times New Roman" w:cs="Times New Roman"/>
          <w:bCs/>
          <w:sz w:val="24"/>
          <w:szCs w:val="24"/>
          <w:lang w:val="en-PH"/>
        </w:rPr>
        <w:t>Bauyot</w:t>
      </w:r>
      <w:proofErr w:type="spellEnd"/>
      <w:r w:rsidRPr="005723C0">
        <w:rPr>
          <w:rFonts w:ascii="Times New Roman" w:eastAsia="Times New Roman" w:hAnsi="Times New Roman" w:cs="Times New Roman"/>
          <w:bCs/>
          <w:sz w:val="24"/>
          <w:szCs w:val="24"/>
          <w:lang w:val="en-PH"/>
        </w:rPr>
        <w:t xml:space="preserve">, M. M. (2024). Employee commitment as influenced by organizational culture, policies, and practices of teachers. </w:t>
      </w:r>
      <w:r w:rsidRPr="005723C0">
        <w:rPr>
          <w:rFonts w:ascii="Times New Roman" w:eastAsia="Times New Roman" w:hAnsi="Times New Roman" w:cs="Times New Roman"/>
          <w:bCs/>
          <w:i/>
          <w:iCs/>
          <w:sz w:val="24"/>
          <w:szCs w:val="24"/>
          <w:lang w:val="en-PH"/>
        </w:rPr>
        <w:t>International Journal of Research and Innovation in Social Science, 8</w:t>
      </w:r>
      <w:r w:rsidRPr="005723C0">
        <w:rPr>
          <w:rFonts w:ascii="Times New Roman" w:eastAsia="Times New Roman" w:hAnsi="Times New Roman" w:cs="Times New Roman"/>
          <w:bCs/>
          <w:sz w:val="24"/>
          <w:szCs w:val="24"/>
          <w:lang w:val="en-PH"/>
        </w:rPr>
        <w:t>(1), 489–502. https://dx.doi.org/10.47772/IJRISS.2024.801036</w:t>
      </w:r>
    </w:p>
    <w:p w14:paraId="00B807CB"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Bautista, A. C., &amp; Reyes, J. L. (2026). Teachers’ workload and support system in basic education.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(1), 55–73.</w:t>
      </w:r>
    </w:p>
    <w:p w14:paraId="2F0FAC05"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Benevene</w:t>
      </w:r>
      <w:proofErr w:type="spellEnd"/>
      <w:r w:rsidRPr="005723C0">
        <w:rPr>
          <w:rFonts w:ascii="Times New Roman" w:eastAsia="Times New Roman" w:hAnsi="Times New Roman" w:cs="Times New Roman"/>
          <w:bCs/>
          <w:sz w:val="24"/>
          <w:szCs w:val="24"/>
          <w:lang w:val="en-PH"/>
        </w:rPr>
        <w:t xml:space="preserve">, P., Fiorilli, C., &amp; De Stasio, S. (2020). Well-being of school teachers in their work environment: A review of the research. </w:t>
      </w:r>
      <w:r w:rsidRPr="005723C0">
        <w:rPr>
          <w:rFonts w:ascii="Times New Roman" w:eastAsia="Times New Roman" w:hAnsi="Times New Roman" w:cs="Times New Roman"/>
          <w:bCs/>
          <w:i/>
          <w:iCs/>
          <w:sz w:val="24"/>
          <w:szCs w:val="24"/>
          <w:lang w:val="en-PH"/>
        </w:rPr>
        <w:t>Frontiers in Psychology, 11</w:t>
      </w:r>
      <w:r w:rsidRPr="005723C0">
        <w:rPr>
          <w:rFonts w:ascii="Times New Roman" w:eastAsia="Times New Roman" w:hAnsi="Times New Roman" w:cs="Times New Roman"/>
          <w:bCs/>
          <w:sz w:val="24"/>
          <w:szCs w:val="24"/>
          <w:lang w:val="en-PH"/>
        </w:rPr>
        <w:t>, 1239. https://doi.org/10.3389/fpsyg.2020.01239</w:t>
      </w:r>
    </w:p>
    <w:p w14:paraId="07471B48" w14:textId="77777777" w:rsidR="005723C0" w:rsidRPr="005723C0" w:rsidRDefault="005723C0" w:rsidP="005723C0">
      <w:pPr>
        <w:numPr>
          <w:ilvl w:val="0"/>
          <w:numId w:val="10"/>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Boehm, S., Keller, M. M., &amp; Göllner, R. (2025). Cultivating special education teacher well-being: The role of professional learning communities and institutional support. </w:t>
      </w:r>
      <w:r w:rsidRPr="005723C0">
        <w:rPr>
          <w:rFonts w:ascii="Times New Roman" w:eastAsia="Times New Roman" w:hAnsi="Times New Roman" w:cs="Times New Roman"/>
          <w:bCs/>
          <w:i/>
          <w:iCs/>
          <w:sz w:val="24"/>
          <w:szCs w:val="24"/>
          <w:lang w:val="en-PH"/>
        </w:rPr>
        <w:t>Teaching and Teacher Education, 132</w:t>
      </w:r>
      <w:r w:rsidRPr="005723C0">
        <w:rPr>
          <w:rFonts w:ascii="Times New Roman" w:eastAsia="Times New Roman" w:hAnsi="Times New Roman" w:cs="Times New Roman"/>
          <w:bCs/>
          <w:sz w:val="24"/>
          <w:szCs w:val="24"/>
          <w:lang w:val="en-PH"/>
        </w:rPr>
        <w:t>, 104336.</w:t>
      </w:r>
    </w:p>
    <w:p w14:paraId="4853D7BA"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Cabasal, I. C. R., Pua, P. L. A., Soriano, C. A., </w:t>
      </w:r>
      <w:proofErr w:type="spellStart"/>
      <w:r w:rsidRPr="005723C0">
        <w:rPr>
          <w:rFonts w:ascii="Times New Roman" w:eastAsia="Times New Roman" w:hAnsi="Times New Roman" w:cs="Times New Roman"/>
          <w:bCs/>
          <w:sz w:val="24"/>
          <w:szCs w:val="24"/>
          <w:lang w:val="en-PH"/>
        </w:rPr>
        <w:t>Talosig</w:t>
      </w:r>
      <w:proofErr w:type="spellEnd"/>
      <w:r w:rsidRPr="005723C0">
        <w:rPr>
          <w:rFonts w:ascii="Times New Roman" w:eastAsia="Times New Roman" w:hAnsi="Times New Roman" w:cs="Times New Roman"/>
          <w:bCs/>
          <w:sz w:val="24"/>
          <w:szCs w:val="24"/>
          <w:lang w:val="en-PH"/>
        </w:rPr>
        <w:t xml:space="preserve">, M. J. C., Yadan, M. J. N. G., </w:t>
      </w:r>
      <w:proofErr w:type="spellStart"/>
      <w:r w:rsidRPr="005723C0">
        <w:rPr>
          <w:rFonts w:ascii="Times New Roman" w:eastAsia="Times New Roman" w:hAnsi="Times New Roman" w:cs="Times New Roman"/>
          <w:bCs/>
          <w:sz w:val="24"/>
          <w:szCs w:val="24"/>
          <w:lang w:val="en-PH"/>
        </w:rPr>
        <w:t>Tumbali</w:t>
      </w:r>
      <w:proofErr w:type="spellEnd"/>
      <w:r w:rsidRPr="005723C0">
        <w:rPr>
          <w:rFonts w:ascii="Times New Roman" w:eastAsia="Times New Roman" w:hAnsi="Times New Roman" w:cs="Times New Roman"/>
          <w:bCs/>
          <w:sz w:val="24"/>
          <w:szCs w:val="24"/>
          <w:lang w:val="en-PH"/>
        </w:rPr>
        <w:t xml:space="preserve">, G., Bitonio, J. M., &amp; Catacutan, K. J. (2025). What makes teachers stay in an organization? The case of a private university in Northern Philippines. </w:t>
      </w:r>
      <w:r w:rsidRPr="005723C0">
        <w:rPr>
          <w:rFonts w:ascii="Times New Roman" w:eastAsia="Times New Roman" w:hAnsi="Times New Roman" w:cs="Times New Roman"/>
          <w:bCs/>
          <w:i/>
          <w:iCs/>
          <w:sz w:val="24"/>
          <w:szCs w:val="24"/>
          <w:lang w:val="en-PH"/>
        </w:rPr>
        <w:t>Advanced Qualitative Research, 3</w:t>
      </w:r>
      <w:r w:rsidRPr="005723C0">
        <w:rPr>
          <w:rFonts w:ascii="Times New Roman" w:eastAsia="Times New Roman" w:hAnsi="Times New Roman" w:cs="Times New Roman"/>
          <w:bCs/>
          <w:sz w:val="24"/>
          <w:szCs w:val="24"/>
          <w:lang w:val="en-PH"/>
        </w:rPr>
        <w:t>(1).</w:t>
      </w:r>
    </w:p>
    <w:p w14:paraId="5387E544"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Carvajal, A. L. P., &amp; Sanchez, R. D. (2024). School leaders’ strategies for instructional support. </w:t>
      </w:r>
      <w:r w:rsidRPr="005723C0">
        <w:rPr>
          <w:rFonts w:ascii="Times New Roman" w:eastAsia="Times New Roman" w:hAnsi="Times New Roman" w:cs="Times New Roman"/>
          <w:bCs/>
          <w:i/>
          <w:iCs/>
          <w:sz w:val="24"/>
          <w:szCs w:val="24"/>
          <w:lang w:val="en-PH"/>
        </w:rPr>
        <w:t>International Journal of Open-access, Interdisciplinary and New Educational Discoveries, 2</w:t>
      </w:r>
      <w:r w:rsidRPr="005723C0">
        <w:rPr>
          <w:rFonts w:ascii="Times New Roman" w:eastAsia="Times New Roman" w:hAnsi="Times New Roman" w:cs="Times New Roman"/>
          <w:bCs/>
          <w:sz w:val="24"/>
          <w:szCs w:val="24"/>
          <w:lang w:val="en-PH"/>
        </w:rPr>
        <w:t>(3), 221–228.</w:t>
      </w:r>
    </w:p>
    <w:p w14:paraId="1F7354B8"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Case study on career pathing of the elementary teachers. (2023). </w:t>
      </w:r>
      <w:r w:rsidRPr="005723C0">
        <w:rPr>
          <w:rFonts w:ascii="Times New Roman" w:eastAsia="Times New Roman" w:hAnsi="Times New Roman" w:cs="Times New Roman"/>
          <w:bCs/>
          <w:i/>
          <w:iCs/>
          <w:sz w:val="24"/>
          <w:szCs w:val="24"/>
          <w:lang w:val="en-PH"/>
        </w:rPr>
        <w:t>Philippine Journal of Educational Development, 5</w:t>
      </w:r>
      <w:r w:rsidRPr="005723C0">
        <w:rPr>
          <w:rFonts w:ascii="Times New Roman" w:eastAsia="Times New Roman" w:hAnsi="Times New Roman" w:cs="Times New Roman"/>
          <w:bCs/>
          <w:sz w:val="24"/>
          <w:szCs w:val="24"/>
          <w:lang w:val="en-PH"/>
        </w:rPr>
        <w:t>(1), 45–64.</w:t>
      </w:r>
    </w:p>
    <w:p w14:paraId="2685E9B7" w14:textId="77777777" w:rsidR="005723C0" w:rsidRPr="005723C0" w:rsidRDefault="005723C0" w:rsidP="005723C0">
      <w:pPr>
        <w:numPr>
          <w:ilvl w:val="0"/>
          <w:numId w:val="11"/>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Corpuz, R. A. (2023). Administrator’ instructional leadership practices and teacher performance in basic education schools. </w:t>
      </w:r>
      <w:r w:rsidRPr="005723C0">
        <w:rPr>
          <w:rFonts w:ascii="Times New Roman" w:eastAsia="Times New Roman" w:hAnsi="Times New Roman" w:cs="Times New Roman"/>
          <w:bCs/>
          <w:i/>
          <w:iCs/>
          <w:sz w:val="24"/>
          <w:szCs w:val="24"/>
          <w:lang w:val="en-PH"/>
        </w:rPr>
        <w:t>International Journal of Academic Multidisciplinary Research, 7</w:t>
      </w:r>
      <w:r w:rsidRPr="005723C0">
        <w:rPr>
          <w:rFonts w:ascii="Times New Roman" w:eastAsia="Times New Roman" w:hAnsi="Times New Roman" w:cs="Times New Roman"/>
          <w:bCs/>
          <w:sz w:val="24"/>
          <w:szCs w:val="24"/>
          <w:lang w:val="en-PH"/>
        </w:rPr>
        <w:t>(2), 45–55.</w:t>
      </w:r>
    </w:p>
    <w:p w14:paraId="65AC4171"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Dalipe</w:t>
      </w:r>
      <w:proofErr w:type="spellEnd"/>
      <w:r w:rsidRPr="005723C0">
        <w:rPr>
          <w:rFonts w:ascii="Times New Roman" w:eastAsia="Times New Roman" w:hAnsi="Times New Roman" w:cs="Times New Roman"/>
          <w:bCs/>
          <w:sz w:val="24"/>
          <w:szCs w:val="24"/>
          <w:lang w:val="en-PH"/>
        </w:rPr>
        <w:t xml:space="preserve">, L. P., &amp; Maruhom, A. T. (2024). Quality of work-life balance among teachers and their performance in face-to-face classes. </w:t>
      </w:r>
      <w:r w:rsidRPr="005723C0">
        <w:rPr>
          <w:rFonts w:ascii="Times New Roman" w:eastAsia="Times New Roman" w:hAnsi="Times New Roman" w:cs="Times New Roman"/>
          <w:bCs/>
          <w:i/>
          <w:iCs/>
          <w:sz w:val="24"/>
          <w:szCs w:val="24"/>
          <w:lang w:val="en-PH"/>
        </w:rPr>
        <w:t>Philippine Journal of Educational Research, 11</w:t>
      </w:r>
      <w:r w:rsidRPr="005723C0">
        <w:rPr>
          <w:rFonts w:ascii="Times New Roman" w:eastAsia="Times New Roman" w:hAnsi="Times New Roman" w:cs="Times New Roman"/>
          <w:bCs/>
          <w:sz w:val="24"/>
          <w:szCs w:val="24"/>
          <w:lang w:val="en-PH"/>
        </w:rPr>
        <w:t>(2), 55–72.</w:t>
      </w:r>
    </w:p>
    <w:p w14:paraId="1C57842A"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Darling-Hammond, L., Hyler, M. E., &amp; Gardner, M. (2017). </w:t>
      </w:r>
      <w:r w:rsidRPr="005723C0">
        <w:rPr>
          <w:rFonts w:ascii="Times New Roman" w:eastAsia="Times New Roman" w:hAnsi="Times New Roman" w:cs="Times New Roman"/>
          <w:bCs/>
          <w:i/>
          <w:iCs/>
          <w:sz w:val="24"/>
          <w:szCs w:val="24"/>
          <w:lang w:val="en-PH"/>
        </w:rPr>
        <w:t>Effective teacher professional development</w:t>
      </w:r>
      <w:r w:rsidRPr="005723C0">
        <w:rPr>
          <w:rFonts w:ascii="Times New Roman" w:eastAsia="Times New Roman" w:hAnsi="Times New Roman" w:cs="Times New Roman"/>
          <w:bCs/>
          <w:sz w:val="24"/>
          <w:szCs w:val="24"/>
          <w:lang w:val="en-PH"/>
        </w:rPr>
        <w:t>. Learning Policy Institute.</w:t>
      </w:r>
    </w:p>
    <w:p w14:paraId="6475F940"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Day, C., Gu, Q., &amp; Sammons, P. (2020). The impact of leadership on teacher retention: A national perspective. </w:t>
      </w:r>
      <w:r w:rsidRPr="005723C0">
        <w:rPr>
          <w:rFonts w:ascii="Times New Roman" w:eastAsia="Times New Roman" w:hAnsi="Times New Roman" w:cs="Times New Roman"/>
          <w:bCs/>
          <w:i/>
          <w:iCs/>
          <w:sz w:val="24"/>
          <w:szCs w:val="24"/>
          <w:lang w:val="en-PH"/>
        </w:rPr>
        <w:t>Leadership and Policy in Schools, 19</w:t>
      </w:r>
      <w:r w:rsidRPr="005723C0">
        <w:rPr>
          <w:rFonts w:ascii="Times New Roman" w:eastAsia="Times New Roman" w:hAnsi="Times New Roman" w:cs="Times New Roman"/>
          <w:bCs/>
          <w:sz w:val="24"/>
          <w:szCs w:val="24"/>
          <w:lang w:val="en-PH"/>
        </w:rPr>
        <w:t>(3), 373–392.</w:t>
      </w:r>
    </w:p>
    <w:p w14:paraId="1CE7FCB8"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B., &amp; Javier, E. R. (2020). School leadership, goal clarity, and teaching performance in Philippine basic education. </w:t>
      </w:r>
      <w:r w:rsidRPr="005723C0">
        <w:rPr>
          <w:rFonts w:ascii="Times New Roman" w:eastAsia="Times New Roman" w:hAnsi="Times New Roman" w:cs="Times New Roman"/>
          <w:bCs/>
          <w:i/>
          <w:iCs/>
          <w:sz w:val="24"/>
          <w:szCs w:val="24"/>
          <w:lang w:val="en-PH"/>
        </w:rPr>
        <w:t>Philippine Journal of Education, 99</w:t>
      </w:r>
      <w:r w:rsidRPr="005723C0">
        <w:rPr>
          <w:rFonts w:ascii="Times New Roman" w:eastAsia="Times New Roman" w:hAnsi="Times New Roman" w:cs="Times New Roman"/>
          <w:bCs/>
          <w:sz w:val="24"/>
          <w:szCs w:val="24"/>
          <w:lang w:val="en-PH"/>
        </w:rPr>
        <w:t>(2), 23–38.</w:t>
      </w:r>
    </w:p>
    <w:p w14:paraId="0AD6EAF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 Guzman, A. V., &amp; Ramos, K. S. (2026). Organizational health and teachers’ workplace experiences in basic education schools. </w:t>
      </w:r>
      <w:r w:rsidRPr="005723C0">
        <w:rPr>
          <w:rFonts w:ascii="Times New Roman" w:eastAsia="Times New Roman" w:hAnsi="Times New Roman" w:cs="Times New Roman"/>
          <w:bCs/>
          <w:i/>
          <w:iCs/>
          <w:sz w:val="24"/>
          <w:szCs w:val="24"/>
          <w:lang w:val="en-PH"/>
        </w:rPr>
        <w:t>International Journal of Educational Research and Innovation, 15</w:t>
      </w:r>
      <w:r w:rsidRPr="005723C0">
        <w:rPr>
          <w:rFonts w:ascii="Times New Roman" w:eastAsia="Times New Roman" w:hAnsi="Times New Roman" w:cs="Times New Roman"/>
          <w:bCs/>
          <w:sz w:val="24"/>
          <w:szCs w:val="24"/>
          <w:lang w:val="en-PH"/>
        </w:rPr>
        <w:t>(4), 210–229.</w:t>
      </w:r>
    </w:p>
    <w:p w14:paraId="72011AE9" w14:textId="77777777" w:rsidR="005723C0" w:rsidRPr="005723C0" w:rsidRDefault="005723C0" w:rsidP="005723C0">
      <w:pPr>
        <w:numPr>
          <w:ilvl w:val="0"/>
          <w:numId w:val="12"/>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Department of Education. (2024). </w:t>
      </w:r>
      <w:r w:rsidRPr="005723C0">
        <w:rPr>
          <w:rFonts w:ascii="Times New Roman" w:eastAsia="Times New Roman" w:hAnsi="Times New Roman" w:cs="Times New Roman"/>
          <w:bCs/>
          <w:i/>
          <w:iCs/>
          <w:sz w:val="24"/>
          <w:szCs w:val="24"/>
          <w:lang w:val="en-PH"/>
        </w:rPr>
        <w:t>DepEd Order No. 5, s. 2024: Policy guidelines on the rationalization of teachers’ workload in public schools</w:t>
      </w:r>
      <w:r w:rsidRPr="005723C0">
        <w:rPr>
          <w:rFonts w:ascii="Times New Roman" w:eastAsia="Times New Roman" w:hAnsi="Times New Roman" w:cs="Times New Roman"/>
          <w:bCs/>
          <w:sz w:val="24"/>
          <w:szCs w:val="24"/>
          <w:lang w:val="en-PH"/>
        </w:rPr>
        <w:t>.</w:t>
      </w:r>
    </w:p>
    <w:p w14:paraId="4F587A10"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lastRenderedPageBreak/>
        <w:t xml:space="preserve">Effect of organizational commitment on turnover intention of senior high private school teachers. (2022). </w:t>
      </w:r>
      <w:r w:rsidRPr="005723C0">
        <w:rPr>
          <w:rFonts w:ascii="Times New Roman" w:eastAsia="Times New Roman" w:hAnsi="Times New Roman" w:cs="Times New Roman"/>
          <w:bCs/>
          <w:i/>
          <w:iCs/>
          <w:sz w:val="24"/>
          <w:szCs w:val="24"/>
          <w:lang w:val="en-PH"/>
        </w:rPr>
        <w:t>The Normal Lights, 16</w:t>
      </w:r>
      <w:r w:rsidRPr="005723C0">
        <w:rPr>
          <w:rFonts w:ascii="Times New Roman" w:eastAsia="Times New Roman" w:hAnsi="Times New Roman" w:cs="Times New Roman"/>
          <w:bCs/>
          <w:sz w:val="24"/>
          <w:szCs w:val="24"/>
          <w:lang w:val="en-PH"/>
        </w:rPr>
        <w:t>(1), 1–28.</w:t>
      </w:r>
    </w:p>
    <w:p w14:paraId="104F89C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Embodo</w:t>
      </w:r>
      <w:proofErr w:type="spellEnd"/>
      <w:r w:rsidRPr="005723C0">
        <w:rPr>
          <w:rFonts w:ascii="Times New Roman" w:eastAsia="Times New Roman" w:hAnsi="Times New Roman" w:cs="Times New Roman"/>
          <w:bCs/>
          <w:sz w:val="24"/>
          <w:szCs w:val="24"/>
          <w:lang w:val="en-PH"/>
        </w:rPr>
        <w:t xml:space="preserve">, E. J. B. (2024). Teachers’ instructional workload and administrative burden: A Philippine perspective. </w:t>
      </w:r>
      <w:r w:rsidRPr="005723C0">
        <w:rPr>
          <w:rFonts w:ascii="Times New Roman" w:eastAsia="Times New Roman" w:hAnsi="Times New Roman" w:cs="Times New Roman"/>
          <w:bCs/>
          <w:i/>
          <w:iCs/>
          <w:sz w:val="24"/>
          <w:szCs w:val="24"/>
          <w:lang w:val="en-PH"/>
        </w:rPr>
        <w:t>American Journal of Multidisciplinary Research &amp; Development, 9</w:t>
      </w:r>
      <w:r w:rsidRPr="005723C0">
        <w:rPr>
          <w:rFonts w:ascii="Times New Roman" w:eastAsia="Times New Roman" w:hAnsi="Times New Roman" w:cs="Times New Roman"/>
          <w:bCs/>
          <w:sz w:val="24"/>
          <w:szCs w:val="24"/>
          <w:lang w:val="en-PH"/>
        </w:rPr>
        <w:t>(5), 101–111.</w:t>
      </w:r>
    </w:p>
    <w:p w14:paraId="5665B2EB"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Ertürk, R. (2021). The relationship between school administrators’ supportive behaviors and teachers’ job satisfaction and well-being. </w:t>
      </w:r>
      <w:r w:rsidRPr="005723C0">
        <w:rPr>
          <w:rFonts w:ascii="Times New Roman" w:eastAsia="Times New Roman" w:hAnsi="Times New Roman" w:cs="Times New Roman"/>
          <w:bCs/>
          <w:i/>
          <w:iCs/>
          <w:sz w:val="24"/>
          <w:szCs w:val="24"/>
          <w:lang w:val="en-PH"/>
        </w:rPr>
        <w:t>International Journal of Contemporary Educational Research, 8</w:t>
      </w:r>
      <w:r w:rsidRPr="005723C0">
        <w:rPr>
          <w:rFonts w:ascii="Times New Roman" w:eastAsia="Times New Roman" w:hAnsi="Times New Roman" w:cs="Times New Roman"/>
          <w:bCs/>
          <w:sz w:val="24"/>
          <w:szCs w:val="24"/>
          <w:lang w:val="en-PH"/>
        </w:rPr>
        <w:t>(3), 45–54.</w:t>
      </w:r>
    </w:p>
    <w:p w14:paraId="168DC57A" w14:textId="77777777" w:rsidR="005723C0" w:rsidRPr="005723C0" w:rsidRDefault="005723C0" w:rsidP="005723C0">
      <w:pPr>
        <w:numPr>
          <w:ilvl w:val="0"/>
          <w:numId w:val="13"/>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Eryilmaz</w:t>
      </w:r>
      <w:proofErr w:type="spellEnd"/>
      <w:r w:rsidRPr="005723C0">
        <w:rPr>
          <w:rFonts w:ascii="Times New Roman" w:eastAsia="Times New Roman" w:hAnsi="Times New Roman" w:cs="Times New Roman"/>
          <w:bCs/>
          <w:sz w:val="24"/>
          <w:szCs w:val="24"/>
          <w:lang w:val="en-PH"/>
        </w:rPr>
        <w:t xml:space="preserve">, N. (2025). Teacher job satisfaction: International evidence on the role of workload, leadership, and working conditions. </w:t>
      </w:r>
      <w:r w:rsidRPr="005723C0">
        <w:rPr>
          <w:rFonts w:ascii="Times New Roman" w:eastAsia="Times New Roman" w:hAnsi="Times New Roman" w:cs="Times New Roman"/>
          <w:bCs/>
          <w:i/>
          <w:iCs/>
          <w:sz w:val="24"/>
          <w:szCs w:val="24"/>
          <w:lang w:val="en-PH"/>
        </w:rPr>
        <w:t>Current Opinion in Psychology, 59</w:t>
      </w:r>
      <w:r w:rsidRPr="005723C0">
        <w:rPr>
          <w:rFonts w:ascii="Times New Roman" w:eastAsia="Times New Roman" w:hAnsi="Times New Roman" w:cs="Times New Roman"/>
          <w:bCs/>
          <w:sz w:val="24"/>
          <w:szCs w:val="24"/>
          <w:lang w:val="en-PH"/>
        </w:rPr>
        <w:t>, 102303.</w:t>
      </w:r>
    </w:p>
    <w:p w14:paraId="6D4C134A"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Gregorio, M. A. C. (2025). Relationship of emotional intelligence (EI) and administrative performance of private school principals: Basis for EI training program. </w:t>
      </w:r>
      <w:r w:rsidRPr="005723C0">
        <w:rPr>
          <w:rFonts w:ascii="Times New Roman" w:eastAsia="Times New Roman" w:hAnsi="Times New Roman" w:cs="Times New Roman"/>
          <w:bCs/>
          <w:i/>
          <w:iCs/>
          <w:sz w:val="24"/>
          <w:szCs w:val="24"/>
          <w:lang w:val="en-PH"/>
        </w:rPr>
        <w:t>International Journal of Research and Innovation in Social Science, 9</w:t>
      </w:r>
      <w:r w:rsidRPr="005723C0">
        <w:rPr>
          <w:rFonts w:ascii="Times New Roman" w:eastAsia="Times New Roman" w:hAnsi="Times New Roman" w:cs="Times New Roman"/>
          <w:bCs/>
          <w:sz w:val="24"/>
          <w:szCs w:val="24"/>
          <w:lang w:val="en-PH"/>
        </w:rPr>
        <w:t>(3), 4995–5049.</w:t>
      </w:r>
    </w:p>
    <w:p w14:paraId="1A8CFF70" w14:textId="77777777" w:rsidR="005723C0" w:rsidRPr="005723C0" w:rsidRDefault="005723C0" w:rsidP="005723C0">
      <w:pPr>
        <w:numPr>
          <w:ilvl w:val="0"/>
          <w:numId w:val="14"/>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Grissom, J. A., Egalite, A. J., &amp; Lindsay, C. A. (2021). </w:t>
      </w:r>
      <w:r w:rsidRPr="005723C0">
        <w:rPr>
          <w:rFonts w:ascii="Times New Roman" w:eastAsia="Times New Roman" w:hAnsi="Times New Roman" w:cs="Times New Roman"/>
          <w:bCs/>
          <w:i/>
          <w:iCs/>
          <w:sz w:val="24"/>
          <w:szCs w:val="24"/>
          <w:lang w:val="en-PH"/>
        </w:rPr>
        <w:t>How principals affect students and schools: A systematic synthesis of two decades of research</w:t>
      </w:r>
      <w:r w:rsidRPr="005723C0">
        <w:rPr>
          <w:rFonts w:ascii="Times New Roman" w:eastAsia="Times New Roman" w:hAnsi="Times New Roman" w:cs="Times New Roman"/>
          <w:bCs/>
          <w:sz w:val="24"/>
          <w:szCs w:val="24"/>
          <w:lang w:val="en-PH"/>
        </w:rPr>
        <w:t>. The Wallace Foundation.</w:t>
      </w:r>
    </w:p>
    <w:p w14:paraId="077E9C0E"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Hallinger, P., &amp; Murphy, J. (2019). Instructional leadership: A synthesis of research on principal roles and behaviors. </w:t>
      </w:r>
      <w:r w:rsidRPr="005723C0">
        <w:rPr>
          <w:rFonts w:ascii="Times New Roman" w:eastAsia="Times New Roman" w:hAnsi="Times New Roman" w:cs="Times New Roman"/>
          <w:bCs/>
          <w:i/>
          <w:iCs/>
          <w:sz w:val="24"/>
          <w:szCs w:val="24"/>
          <w:lang w:val="en-PH"/>
        </w:rPr>
        <w:t>Journal of Educational Administration, 57</w:t>
      </w:r>
      <w:r w:rsidRPr="005723C0">
        <w:rPr>
          <w:rFonts w:ascii="Times New Roman" w:eastAsia="Times New Roman" w:hAnsi="Times New Roman" w:cs="Times New Roman"/>
          <w:bCs/>
          <w:sz w:val="24"/>
          <w:szCs w:val="24"/>
          <w:lang w:val="en-PH"/>
        </w:rPr>
        <w:t>(4), 367–385. https://doi.org/10.1108/JEA-02-2019-0029</w:t>
      </w:r>
    </w:p>
    <w:p w14:paraId="1F356F93" w14:textId="77777777" w:rsidR="005723C0" w:rsidRPr="005723C0" w:rsidRDefault="005723C0" w:rsidP="005723C0">
      <w:pPr>
        <w:numPr>
          <w:ilvl w:val="0"/>
          <w:numId w:val="15"/>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Herzberg, F. (1959). </w:t>
      </w:r>
      <w:r w:rsidRPr="005723C0">
        <w:rPr>
          <w:rFonts w:ascii="Times New Roman" w:eastAsia="Times New Roman" w:hAnsi="Times New Roman" w:cs="Times New Roman"/>
          <w:bCs/>
          <w:i/>
          <w:iCs/>
          <w:sz w:val="24"/>
          <w:szCs w:val="24"/>
          <w:lang w:val="en-PH"/>
        </w:rPr>
        <w:t>The motivation to work</w:t>
      </w:r>
      <w:r w:rsidRPr="005723C0">
        <w:rPr>
          <w:rFonts w:ascii="Times New Roman" w:eastAsia="Times New Roman" w:hAnsi="Times New Roman" w:cs="Times New Roman"/>
          <w:bCs/>
          <w:sz w:val="24"/>
          <w:szCs w:val="24"/>
          <w:lang w:val="en-PH"/>
        </w:rPr>
        <w:t>. Wiley.</w:t>
      </w:r>
    </w:p>
    <w:p w14:paraId="6340E30E" w14:textId="77777777" w:rsidR="005723C0" w:rsidRPr="005723C0" w:rsidRDefault="005723C0" w:rsidP="005723C0">
      <w:pPr>
        <w:numPr>
          <w:ilvl w:val="0"/>
          <w:numId w:val="16"/>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Ingersoll, R., &amp; Strong, M. (2017). The impact of induction and mentoring programs for beginning teachers: A critical review of the research. </w:t>
      </w:r>
      <w:r w:rsidRPr="005723C0">
        <w:rPr>
          <w:rFonts w:ascii="Times New Roman" w:eastAsia="Times New Roman" w:hAnsi="Times New Roman" w:cs="Times New Roman"/>
          <w:bCs/>
          <w:i/>
          <w:iCs/>
          <w:sz w:val="24"/>
          <w:szCs w:val="24"/>
          <w:lang w:val="en-PH"/>
        </w:rPr>
        <w:t>Review of Educational Research, 87</w:t>
      </w:r>
      <w:r w:rsidRPr="005723C0">
        <w:rPr>
          <w:rFonts w:ascii="Times New Roman" w:eastAsia="Times New Roman" w:hAnsi="Times New Roman" w:cs="Times New Roman"/>
          <w:bCs/>
          <w:sz w:val="24"/>
          <w:szCs w:val="24"/>
          <w:lang w:val="en-PH"/>
        </w:rPr>
        <w:t>(4), 853–900.</w:t>
      </w:r>
    </w:p>
    <w:p w14:paraId="5D18B7FB" w14:textId="77777777" w:rsidR="005723C0" w:rsidRPr="005723C0" w:rsidRDefault="005723C0" w:rsidP="005723C0">
      <w:pPr>
        <w:numPr>
          <w:ilvl w:val="0"/>
          <w:numId w:val="17"/>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Leithwood</w:t>
      </w:r>
      <w:proofErr w:type="spellEnd"/>
      <w:r w:rsidRPr="005723C0">
        <w:rPr>
          <w:rFonts w:ascii="Times New Roman" w:eastAsia="Times New Roman" w:hAnsi="Times New Roman" w:cs="Times New Roman"/>
          <w:bCs/>
          <w:sz w:val="24"/>
          <w:szCs w:val="24"/>
          <w:lang w:val="en-PH"/>
        </w:rPr>
        <w:t xml:space="preserve">, K., Harris, A., &amp; Hopkins, D. (2021). Seven strong claims about successful school leadership revisited. </w:t>
      </w:r>
      <w:r w:rsidRPr="005723C0">
        <w:rPr>
          <w:rFonts w:ascii="Times New Roman" w:eastAsia="Times New Roman" w:hAnsi="Times New Roman" w:cs="Times New Roman"/>
          <w:bCs/>
          <w:i/>
          <w:iCs/>
          <w:sz w:val="24"/>
          <w:szCs w:val="24"/>
          <w:lang w:val="en-PH"/>
        </w:rPr>
        <w:t>School Leadership &amp; Management, 41</w:t>
      </w:r>
      <w:r w:rsidRPr="005723C0">
        <w:rPr>
          <w:rFonts w:ascii="Times New Roman" w:eastAsia="Times New Roman" w:hAnsi="Times New Roman" w:cs="Times New Roman"/>
          <w:bCs/>
          <w:sz w:val="24"/>
          <w:szCs w:val="24"/>
          <w:lang w:val="en-PH"/>
        </w:rPr>
        <w:t>(1–2), 5–22.</w:t>
      </w:r>
    </w:p>
    <w:p w14:paraId="5B16BBC6" w14:textId="77777777" w:rsidR="005723C0" w:rsidRPr="005723C0" w:rsidRDefault="005723C0" w:rsidP="005723C0">
      <w:pPr>
        <w:numPr>
          <w:ilvl w:val="0"/>
          <w:numId w:val="18"/>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Martinez, J., Phan, H., &amp; Rivera, A. (2020). School administrator support of teachers: A systematic review of the literature. </w:t>
      </w:r>
      <w:r w:rsidRPr="005723C0">
        <w:rPr>
          <w:rFonts w:ascii="Times New Roman" w:eastAsia="Times New Roman" w:hAnsi="Times New Roman" w:cs="Times New Roman"/>
          <w:bCs/>
          <w:i/>
          <w:iCs/>
          <w:sz w:val="24"/>
          <w:szCs w:val="24"/>
          <w:lang w:val="en-PH"/>
        </w:rPr>
        <w:t>Education Research International, 2020</w:t>
      </w:r>
      <w:r w:rsidRPr="005723C0">
        <w:rPr>
          <w:rFonts w:ascii="Times New Roman" w:eastAsia="Times New Roman" w:hAnsi="Times New Roman" w:cs="Times New Roman"/>
          <w:bCs/>
          <w:sz w:val="24"/>
          <w:szCs w:val="24"/>
          <w:lang w:val="en-PH"/>
        </w:rPr>
        <w:t>, Article 8897652. https://doi.org/10.1155/2020/8897652</w:t>
      </w:r>
    </w:p>
    <w:p w14:paraId="1AE95F40"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Pelones</w:t>
      </w:r>
      <w:proofErr w:type="spellEnd"/>
      <w:r w:rsidRPr="005723C0">
        <w:rPr>
          <w:rFonts w:ascii="Times New Roman" w:eastAsia="Times New Roman" w:hAnsi="Times New Roman" w:cs="Times New Roman"/>
          <w:bCs/>
          <w:sz w:val="24"/>
          <w:szCs w:val="24"/>
          <w:lang w:val="en-PH"/>
        </w:rPr>
        <w:t xml:space="preserve">, M. T. P. (2025). School culture: Its influence on the work proficiency and job satisfaction of teachers in public secondary schools. </w:t>
      </w:r>
      <w:r w:rsidRPr="005723C0">
        <w:rPr>
          <w:rFonts w:ascii="Times New Roman" w:eastAsia="Times New Roman" w:hAnsi="Times New Roman" w:cs="Times New Roman"/>
          <w:bCs/>
          <w:i/>
          <w:iCs/>
          <w:sz w:val="24"/>
          <w:szCs w:val="24"/>
          <w:lang w:val="en-PH"/>
        </w:rPr>
        <w:t>Philippine Journal of Education Studies, 9</w:t>
      </w:r>
      <w:r w:rsidRPr="005723C0">
        <w:rPr>
          <w:rFonts w:ascii="Times New Roman" w:eastAsia="Times New Roman" w:hAnsi="Times New Roman" w:cs="Times New Roman"/>
          <w:bCs/>
          <w:sz w:val="24"/>
          <w:szCs w:val="24"/>
          <w:lang w:val="en-PH"/>
        </w:rPr>
        <w:t>(2), 115–134.</w:t>
      </w:r>
    </w:p>
    <w:p w14:paraId="05F7D9F1" w14:textId="77777777" w:rsidR="005723C0" w:rsidRPr="005723C0" w:rsidRDefault="005723C0" w:rsidP="005723C0">
      <w:pPr>
        <w:numPr>
          <w:ilvl w:val="0"/>
          <w:numId w:val="19"/>
        </w:numPr>
        <w:spacing w:after="0" w:line="240" w:lineRule="auto"/>
        <w:rPr>
          <w:rFonts w:ascii="Times New Roman" w:eastAsia="Times New Roman" w:hAnsi="Times New Roman" w:cs="Times New Roman"/>
          <w:bCs/>
          <w:sz w:val="24"/>
          <w:szCs w:val="24"/>
          <w:lang w:val="en-PH"/>
        </w:rPr>
      </w:pPr>
      <w:r w:rsidRPr="005723C0">
        <w:rPr>
          <w:rFonts w:ascii="Times New Roman" w:eastAsia="Times New Roman" w:hAnsi="Times New Roman" w:cs="Times New Roman"/>
          <w:bCs/>
          <w:sz w:val="24"/>
          <w:szCs w:val="24"/>
          <w:lang w:val="en-PH"/>
        </w:rPr>
        <w:t xml:space="preserve">Philippine Institute for Development Studies (PIDS). (2019). </w:t>
      </w:r>
      <w:r w:rsidRPr="005723C0">
        <w:rPr>
          <w:rFonts w:ascii="Times New Roman" w:eastAsia="Times New Roman" w:hAnsi="Times New Roman" w:cs="Times New Roman"/>
          <w:bCs/>
          <w:i/>
          <w:iCs/>
          <w:sz w:val="24"/>
          <w:szCs w:val="24"/>
          <w:lang w:val="en-PH"/>
        </w:rPr>
        <w:t>Effects of teachers’ administrative workload on teaching performance and well-being in the Philippines</w:t>
      </w:r>
      <w:r w:rsidRPr="005723C0">
        <w:rPr>
          <w:rFonts w:ascii="Times New Roman" w:eastAsia="Times New Roman" w:hAnsi="Times New Roman" w:cs="Times New Roman"/>
          <w:bCs/>
          <w:sz w:val="24"/>
          <w:szCs w:val="24"/>
          <w:lang w:val="en-PH"/>
        </w:rPr>
        <w:t>. Manila, Philippines: PIDS.</w:t>
      </w:r>
    </w:p>
    <w:p w14:paraId="4EE2D217" w14:textId="77777777" w:rsidR="005723C0" w:rsidRPr="005723C0" w:rsidRDefault="005723C0" w:rsidP="005723C0">
      <w:pPr>
        <w:numPr>
          <w:ilvl w:val="0"/>
          <w:numId w:val="20"/>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E. M., &amp; </w:t>
      </w:r>
      <w:proofErr w:type="spellStart"/>
      <w:r w:rsidRPr="005723C0">
        <w:rPr>
          <w:rFonts w:ascii="Times New Roman" w:eastAsia="Times New Roman" w:hAnsi="Times New Roman" w:cs="Times New Roman"/>
          <w:bCs/>
          <w:sz w:val="24"/>
          <w:szCs w:val="24"/>
          <w:lang w:val="en-PH"/>
        </w:rPr>
        <w:t>Skaalvik</w:t>
      </w:r>
      <w:proofErr w:type="spellEnd"/>
      <w:r w:rsidRPr="005723C0">
        <w:rPr>
          <w:rFonts w:ascii="Times New Roman" w:eastAsia="Times New Roman" w:hAnsi="Times New Roman" w:cs="Times New Roman"/>
          <w:bCs/>
          <w:sz w:val="24"/>
          <w:szCs w:val="24"/>
          <w:lang w:val="en-PH"/>
        </w:rPr>
        <w:t xml:space="preserve">, S. (2017). Motivated for teaching? Associations with school goal structure, teacher self-efficacy, job satisfaction and emotional exhaustion. </w:t>
      </w:r>
      <w:r w:rsidRPr="005723C0">
        <w:rPr>
          <w:rFonts w:ascii="Times New Roman" w:eastAsia="Times New Roman" w:hAnsi="Times New Roman" w:cs="Times New Roman"/>
          <w:bCs/>
          <w:i/>
          <w:iCs/>
          <w:sz w:val="24"/>
          <w:szCs w:val="24"/>
          <w:lang w:val="en-PH"/>
        </w:rPr>
        <w:t>Teaching and Teacher Education, 67</w:t>
      </w:r>
      <w:r w:rsidRPr="005723C0">
        <w:rPr>
          <w:rFonts w:ascii="Times New Roman" w:eastAsia="Times New Roman" w:hAnsi="Times New Roman" w:cs="Times New Roman"/>
          <w:bCs/>
          <w:sz w:val="24"/>
          <w:szCs w:val="24"/>
          <w:lang w:val="en-PH"/>
        </w:rPr>
        <w:t>, 152–160.</w:t>
      </w:r>
    </w:p>
    <w:p w14:paraId="70123AB1"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Tambuyat</w:t>
      </w:r>
      <w:proofErr w:type="spellEnd"/>
      <w:r w:rsidRPr="005723C0">
        <w:rPr>
          <w:rFonts w:ascii="Times New Roman" w:eastAsia="Times New Roman" w:hAnsi="Times New Roman" w:cs="Times New Roman"/>
          <w:bCs/>
          <w:sz w:val="24"/>
          <w:szCs w:val="24"/>
          <w:lang w:val="en-PH"/>
        </w:rPr>
        <w:t xml:space="preserve">, L. J. (2022). Development of a retention program through motivation-hygiene theory of selected private teachers. </w:t>
      </w:r>
      <w:r w:rsidRPr="005723C0">
        <w:rPr>
          <w:rFonts w:ascii="Times New Roman" w:eastAsia="Times New Roman" w:hAnsi="Times New Roman" w:cs="Times New Roman"/>
          <w:bCs/>
          <w:i/>
          <w:iCs/>
          <w:sz w:val="24"/>
          <w:szCs w:val="24"/>
          <w:lang w:val="en-PH"/>
        </w:rPr>
        <w:t>Psychology and Education: A Multidisciplinary Journal, 6</w:t>
      </w:r>
      <w:r w:rsidRPr="005723C0">
        <w:rPr>
          <w:rFonts w:ascii="Times New Roman" w:eastAsia="Times New Roman" w:hAnsi="Times New Roman" w:cs="Times New Roman"/>
          <w:bCs/>
          <w:sz w:val="24"/>
          <w:szCs w:val="24"/>
          <w:lang w:val="en-PH"/>
        </w:rPr>
        <w:t>(1).</w:t>
      </w:r>
    </w:p>
    <w:p w14:paraId="06629C1A" w14:textId="77777777" w:rsidR="005723C0" w:rsidRPr="005723C0" w:rsidRDefault="005723C0" w:rsidP="005723C0">
      <w:pPr>
        <w:numPr>
          <w:ilvl w:val="0"/>
          <w:numId w:val="21"/>
        </w:numPr>
        <w:spacing w:after="0" w:line="240" w:lineRule="auto"/>
        <w:rPr>
          <w:rFonts w:ascii="Times New Roman" w:eastAsia="Times New Roman" w:hAnsi="Times New Roman" w:cs="Times New Roman"/>
          <w:bCs/>
          <w:sz w:val="24"/>
          <w:szCs w:val="24"/>
          <w:lang w:val="en-PH"/>
        </w:rPr>
      </w:pPr>
      <w:proofErr w:type="spellStart"/>
      <w:r w:rsidRPr="005723C0">
        <w:rPr>
          <w:rFonts w:ascii="Times New Roman" w:eastAsia="Times New Roman" w:hAnsi="Times New Roman" w:cs="Times New Roman"/>
          <w:bCs/>
          <w:sz w:val="24"/>
          <w:szCs w:val="24"/>
          <w:lang w:val="en-PH"/>
        </w:rPr>
        <w:t>Tindowen</w:t>
      </w:r>
      <w:proofErr w:type="spellEnd"/>
      <w:r w:rsidRPr="005723C0">
        <w:rPr>
          <w:rFonts w:ascii="Times New Roman" w:eastAsia="Times New Roman" w:hAnsi="Times New Roman" w:cs="Times New Roman"/>
          <w:bCs/>
          <w:sz w:val="24"/>
          <w:szCs w:val="24"/>
          <w:lang w:val="en-PH"/>
        </w:rPr>
        <w:t xml:space="preserve">, D. J. (2019). Influence of empowerment on teachers’ organizational behaviors in Catholic higher education institutions in the Philippines. </w:t>
      </w:r>
      <w:r w:rsidRPr="005723C0">
        <w:rPr>
          <w:rFonts w:ascii="Times New Roman" w:eastAsia="Times New Roman" w:hAnsi="Times New Roman" w:cs="Times New Roman"/>
          <w:bCs/>
          <w:i/>
          <w:iCs/>
          <w:sz w:val="24"/>
          <w:szCs w:val="24"/>
          <w:lang w:val="en-PH"/>
        </w:rPr>
        <w:t>Universal Journal of Educational Research, 7</w:t>
      </w:r>
      <w:r w:rsidRPr="005723C0">
        <w:rPr>
          <w:rFonts w:ascii="Times New Roman" w:eastAsia="Times New Roman" w:hAnsi="Times New Roman" w:cs="Times New Roman"/>
          <w:bCs/>
          <w:sz w:val="24"/>
          <w:szCs w:val="24"/>
          <w:lang w:val="en-PH"/>
        </w:rPr>
        <w:t>(4), 942–950. https://doi.org/10.13189/ujer.2019.070405</w:t>
      </w:r>
    </w:p>
    <w:p w14:paraId="43801D3C" w14:textId="51538D6E" w:rsidR="00860CCA" w:rsidRPr="00C84F23" w:rsidRDefault="005723C0" w:rsidP="00B96165">
      <w:pPr>
        <w:numPr>
          <w:ilvl w:val="0"/>
          <w:numId w:val="22"/>
        </w:numPr>
        <w:spacing w:after="0" w:line="240" w:lineRule="auto"/>
        <w:rPr>
          <w:rFonts w:ascii="Times New Roman" w:hAnsi="Times New Roman" w:cs="Times New Roman"/>
          <w:sz w:val="24"/>
          <w:szCs w:val="24"/>
          <w:lang w:val="en-PH"/>
        </w:rPr>
      </w:pPr>
      <w:r w:rsidRPr="00CA5199">
        <w:rPr>
          <w:rFonts w:ascii="Times New Roman" w:eastAsia="Times New Roman" w:hAnsi="Times New Roman" w:cs="Times New Roman"/>
          <w:bCs/>
          <w:sz w:val="24"/>
          <w:szCs w:val="24"/>
          <w:lang w:val="en-PH"/>
        </w:rPr>
        <w:t xml:space="preserve">Ubal, R. G. (2025). Administrative support as a predictor of teacher retention and organizational commitment: A case study of junior high teachers. </w:t>
      </w:r>
      <w:r w:rsidRPr="00CA5199">
        <w:rPr>
          <w:rFonts w:ascii="Times New Roman" w:eastAsia="Times New Roman" w:hAnsi="Times New Roman" w:cs="Times New Roman"/>
          <w:bCs/>
          <w:i/>
          <w:iCs/>
          <w:sz w:val="24"/>
          <w:szCs w:val="24"/>
          <w:lang w:val="en-PH"/>
        </w:rPr>
        <w:t>International Journal of Research and Scientific Innovation, 12</w:t>
      </w:r>
      <w:r w:rsidRPr="00CA5199">
        <w:rPr>
          <w:rFonts w:ascii="Times New Roman" w:eastAsia="Times New Roman" w:hAnsi="Times New Roman" w:cs="Times New Roman"/>
          <w:bCs/>
          <w:sz w:val="24"/>
          <w:szCs w:val="24"/>
          <w:lang w:val="en-PH"/>
        </w:rPr>
        <w:t>(10), 1314–1327.</w:t>
      </w:r>
    </w:p>
    <w:sectPr w:rsidR="00860CCA" w:rsidRPr="00C84F23" w:rsidSect="007034B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4D"/>
    <w:multiLevelType w:val="multilevel"/>
    <w:tmpl w:val="832E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54A7"/>
    <w:multiLevelType w:val="multilevel"/>
    <w:tmpl w:val="844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6145D"/>
    <w:multiLevelType w:val="multilevel"/>
    <w:tmpl w:val="E73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52AC0"/>
    <w:multiLevelType w:val="multilevel"/>
    <w:tmpl w:val="A0B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30C95"/>
    <w:multiLevelType w:val="multilevel"/>
    <w:tmpl w:val="DF2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743D2"/>
    <w:multiLevelType w:val="multilevel"/>
    <w:tmpl w:val="1F0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10850"/>
    <w:multiLevelType w:val="hybridMultilevel"/>
    <w:tmpl w:val="6C988222"/>
    <w:lvl w:ilvl="0" w:tplc="F70C15D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403442"/>
    <w:multiLevelType w:val="multilevel"/>
    <w:tmpl w:val="1E6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B76BD"/>
    <w:multiLevelType w:val="multilevel"/>
    <w:tmpl w:val="0170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F600D"/>
    <w:multiLevelType w:val="multilevel"/>
    <w:tmpl w:val="383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B78BF"/>
    <w:multiLevelType w:val="multilevel"/>
    <w:tmpl w:val="33D4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81D5F"/>
    <w:multiLevelType w:val="multilevel"/>
    <w:tmpl w:val="0D40CA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BBD3DBD"/>
    <w:multiLevelType w:val="multilevel"/>
    <w:tmpl w:val="736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F5ECE"/>
    <w:multiLevelType w:val="multilevel"/>
    <w:tmpl w:val="961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C94CAB"/>
    <w:multiLevelType w:val="multilevel"/>
    <w:tmpl w:val="F78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27CC2"/>
    <w:multiLevelType w:val="multilevel"/>
    <w:tmpl w:val="FF9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A2FF8"/>
    <w:multiLevelType w:val="multilevel"/>
    <w:tmpl w:val="F1B0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505AE"/>
    <w:multiLevelType w:val="multilevel"/>
    <w:tmpl w:val="0A16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A7D3E"/>
    <w:multiLevelType w:val="multilevel"/>
    <w:tmpl w:val="EA348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E499F"/>
    <w:multiLevelType w:val="hybridMultilevel"/>
    <w:tmpl w:val="D4CC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42FF2"/>
    <w:multiLevelType w:val="multilevel"/>
    <w:tmpl w:val="208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409344">
    <w:abstractNumId w:val="19"/>
  </w:num>
  <w:num w:numId="2" w16cid:durableId="119544222">
    <w:abstractNumId w:val="20"/>
  </w:num>
  <w:num w:numId="3" w16cid:durableId="1157500302">
    <w:abstractNumId w:val="10"/>
  </w:num>
  <w:num w:numId="4" w16cid:durableId="117383524">
    <w:abstractNumId w:val="11"/>
  </w:num>
  <w:num w:numId="5" w16cid:durableId="1910461920">
    <w:abstractNumId w:val="16"/>
  </w:num>
  <w:num w:numId="6" w16cid:durableId="1797602380">
    <w:abstractNumId w:val="6"/>
  </w:num>
  <w:num w:numId="7" w16cid:durableId="430664413">
    <w:abstractNumId w:val="18"/>
  </w:num>
  <w:num w:numId="8" w16cid:durableId="593787419">
    <w:abstractNumId w:val="9"/>
  </w:num>
  <w:num w:numId="9" w16cid:durableId="1709604264">
    <w:abstractNumId w:val="15"/>
  </w:num>
  <w:num w:numId="10" w16cid:durableId="2005432401">
    <w:abstractNumId w:val="13"/>
  </w:num>
  <w:num w:numId="11" w16cid:durableId="463620402">
    <w:abstractNumId w:val="8"/>
  </w:num>
  <w:num w:numId="12" w16cid:durableId="1703436028">
    <w:abstractNumId w:val="7"/>
  </w:num>
  <w:num w:numId="13" w16cid:durableId="745540968">
    <w:abstractNumId w:val="12"/>
  </w:num>
  <w:num w:numId="14" w16cid:durableId="582035131">
    <w:abstractNumId w:val="14"/>
  </w:num>
  <w:num w:numId="15" w16cid:durableId="316542137">
    <w:abstractNumId w:val="0"/>
  </w:num>
  <w:num w:numId="16" w16cid:durableId="958537485">
    <w:abstractNumId w:val="17"/>
  </w:num>
  <w:num w:numId="17" w16cid:durableId="1072389699">
    <w:abstractNumId w:val="3"/>
  </w:num>
  <w:num w:numId="18" w16cid:durableId="1981109187">
    <w:abstractNumId w:val="5"/>
  </w:num>
  <w:num w:numId="19" w16cid:durableId="470484780">
    <w:abstractNumId w:val="2"/>
  </w:num>
  <w:num w:numId="20" w16cid:durableId="560872830">
    <w:abstractNumId w:val="21"/>
  </w:num>
  <w:num w:numId="21" w16cid:durableId="233317455">
    <w:abstractNumId w:val="4"/>
  </w:num>
  <w:num w:numId="22" w16cid:durableId="1905413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99"/>
    <w:rsid w:val="0001596E"/>
    <w:rsid w:val="000316D9"/>
    <w:rsid w:val="0004180E"/>
    <w:rsid w:val="00046440"/>
    <w:rsid w:val="00052238"/>
    <w:rsid w:val="00057013"/>
    <w:rsid w:val="00057C82"/>
    <w:rsid w:val="000950C4"/>
    <w:rsid w:val="000A1A68"/>
    <w:rsid w:val="000E7874"/>
    <w:rsid w:val="001304EA"/>
    <w:rsid w:val="00182C94"/>
    <w:rsid w:val="0018581C"/>
    <w:rsid w:val="001E12B4"/>
    <w:rsid w:val="001E6D4F"/>
    <w:rsid w:val="00205EAD"/>
    <w:rsid w:val="00216044"/>
    <w:rsid w:val="002254F3"/>
    <w:rsid w:val="00247CD1"/>
    <w:rsid w:val="00261458"/>
    <w:rsid w:val="00266267"/>
    <w:rsid w:val="00271E5E"/>
    <w:rsid w:val="002844DB"/>
    <w:rsid w:val="002A3C77"/>
    <w:rsid w:val="0031405E"/>
    <w:rsid w:val="00371280"/>
    <w:rsid w:val="00373FF2"/>
    <w:rsid w:val="00396960"/>
    <w:rsid w:val="003A0626"/>
    <w:rsid w:val="003A5456"/>
    <w:rsid w:val="003F2654"/>
    <w:rsid w:val="004C67DA"/>
    <w:rsid w:val="004E65C5"/>
    <w:rsid w:val="00521C02"/>
    <w:rsid w:val="00530A27"/>
    <w:rsid w:val="00541F2B"/>
    <w:rsid w:val="005575F1"/>
    <w:rsid w:val="005723C0"/>
    <w:rsid w:val="00575E3B"/>
    <w:rsid w:val="005960F2"/>
    <w:rsid w:val="005C402B"/>
    <w:rsid w:val="005F5CA0"/>
    <w:rsid w:val="00643AEC"/>
    <w:rsid w:val="006C0BD1"/>
    <w:rsid w:val="006C3651"/>
    <w:rsid w:val="006E0E80"/>
    <w:rsid w:val="006F2FCA"/>
    <w:rsid w:val="007034B9"/>
    <w:rsid w:val="00704458"/>
    <w:rsid w:val="00720E2B"/>
    <w:rsid w:val="00740156"/>
    <w:rsid w:val="00796C69"/>
    <w:rsid w:val="007A0E2A"/>
    <w:rsid w:val="007A0F64"/>
    <w:rsid w:val="007D2ADB"/>
    <w:rsid w:val="00800071"/>
    <w:rsid w:val="00820851"/>
    <w:rsid w:val="00860CCA"/>
    <w:rsid w:val="00874280"/>
    <w:rsid w:val="00880B98"/>
    <w:rsid w:val="00895867"/>
    <w:rsid w:val="00991C4D"/>
    <w:rsid w:val="009A4A64"/>
    <w:rsid w:val="00A01899"/>
    <w:rsid w:val="00A14082"/>
    <w:rsid w:val="00A33186"/>
    <w:rsid w:val="00A349D9"/>
    <w:rsid w:val="00A5642F"/>
    <w:rsid w:val="00AC339D"/>
    <w:rsid w:val="00AE2528"/>
    <w:rsid w:val="00B2455A"/>
    <w:rsid w:val="00B24668"/>
    <w:rsid w:val="00B424AD"/>
    <w:rsid w:val="00B65176"/>
    <w:rsid w:val="00BB46BF"/>
    <w:rsid w:val="00BE2804"/>
    <w:rsid w:val="00BE6126"/>
    <w:rsid w:val="00C01A21"/>
    <w:rsid w:val="00C06478"/>
    <w:rsid w:val="00C23E8B"/>
    <w:rsid w:val="00C32442"/>
    <w:rsid w:val="00C4228D"/>
    <w:rsid w:val="00C423B1"/>
    <w:rsid w:val="00C84F23"/>
    <w:rsid w:val="00C94655"/>
    <w:rsid w:val="00C94D7F"/>
    <w:rsid w:val="00CA5199"/>
    <w:rsid w:val="00CB4AB1"/>
    <w:rsid w:val="00CC37F5"/>
    <w:rsid w:val="00D444B3"/>
    <w:rsid w:val="00D75495"/>
    <w:rsid w:val="00D86C77"/>
    <w:rsid w:val="00D956A3"/>
    <w:rsid w:val="00DA5AA9"/>
    <w:rsid w:val="00DB6085"/>
    <w:rsid w:val="00DC24B9"/>
    <w:rsid w:val="00DC2CF5"/>
    <w:rsid w:val="00DC427A"/>
    <w:rsid w:val="00E037A7"/>
    <w:rsid w:val="00E1294A"/>
    <w:rsid w:val="00E30DE0"/>
    <w:rsid w:val="00E62D19"/>
    <w:rsid w:val="00EB4FF8"/>
    <w:rsid w:val="00F21FBE"/>
    <w:rsid w:val="00F2360A"/>
    <w:rsid w:val="00F95061"/>
    <w:rsid w:val="00FD436D"/>
    <w:rsid w:val="00FF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821A"/>
  <w15:chartTrackingRefBased/>
  <w15:docId w15:val="{1A00C0D0-2D3B-43AD-862F-3E318E2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01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FrontPage">
    <w:name w:val="Heading Front Page"/>
    <w:basedOn w:val="Heading1"/>
    <w:next w:val="Normal"/>
    <w:link w:val="HeadingFrontPageChar"/>
    <w:qFormat/>
    <w:rsid w:val="00A01899"/>
    <w:pPr>
      <w:spacing w:after="60" w:line="276" w:lineRule="auto"/>
    </w:pPr>
    <w:rPr>
      <w:rFonts w:ascii="Arial" w:hAnsi="Arial"/>
      <w:b/>
      <w:sz w:val="24"/>
      <w:lang w:val="en-AU"/>
    </w:rPr>
  </w:style>
  <w:style w:type="character" w:customStyle="1" w:styleId="HeadingFrontPageChar">
    <w:name w:val="Heading Front Page Char"/>
    <w:basedOn w:val="Heading1Char"/>
    <w:link w:val="HeadingFrontPage"/>
    <w:rsid w:val="00A01899"/>
    <w:rPr>
      <w:rFonts w:ascii="Arial" w:eastAsiaTheme="majorEastAsia" w:hAnsi="Arial" w:cstheme="majorBidi"/>
      <w:b/>
      <w:color w:val="2E74B5" w:themeColor="accent1" w:themeShade="BF"/>
      <w:sz w:val="24"/>
      <w:szCs w:val="32"/>
      <w:lang w:val="en-AU"/>
    </w:rPr>
  </w:style>
  <w:style w:type="paragraph" w:customStyle="1" w:styleId="AuthorAffiliations">
    <w:name w:val="Author Affiliations"/>
    <w:basedOn w:val="Normal"/>
    <w:link w:val="AuthorAffiliationsChar"/>
    <w:qFormat/>
    <w:rsid w:val="00A01899"/>
    <w:pPr>
      <w:spacing w:after="240" w:line="276" w:lineRule="auto"/>
    </w:pPr>
    <w:rPr>
      <w:rFonts w:ascii="Arial" w:hAnsi="Arial" w:cs="Arial"/>
      <w:sz w:val="18"/>
      <w:szCs w:val="18"/>
      <w:lang w:val="en-AU"/>
    </w:rPr>
  </w:style>
  <w:style w:type="character" w:customStyle="1" w:styleId="AuthorAffiliationsChar">
    <w:name w:val="Author Affiliations Char"/>
    <w:basedOn w:val="DefaultParagraphFont"/>
    <w:link w:val="AuthorAffiliations"/>
    <w:rsid w:val="00A01899"/>
    <w:rPr>
      <w:rFonts w:ascii="Arial" w:hAnsi="Arial" w:cs="Arial"/>
      <w:sz w:val="18"/>
      <w:szCs w:val="18"/>
      <w:lang w:val="en-AU"/>
    </w:rPr>
  </w:style>
  <w:style w:type="paragraph" w:customStyle="1" w:styleId="FrontPageText">
    <w:name w:val="Front Page Text"/>
    <w:basedOn w:val="Normal"/>
    <w:link w:val="FrontPageTextChar"/>
    <w:qFormat/>
    <w:rsid w:val="00A01899"/>
    <w:pPr>
      <w:spacing w:after="120" w:line="276" w:lineRule="auto"/>
      <w:jc w:val="both"/>
    </w:pPr>
    <w:rPr>
      <w:rFonts w:ascii="Arial" w:hAnsi="Arial" w:cs="Arial"/>
      <w:sz w:val="20"/>
      <w:szCs w:val="20"/>
      <w:lang w:val="en-AU"/>
    </w:rPr>
  </w:style>
  <w:style w:type="character" w:customStyle="1" w:styleId="FrontPageTextChar">
    <w:name w:val="Front Page Text Char"/>
    <w:basedOn w:val="DefaultParagraphFont"/>
    <w:link w:val="FrontPageText"/>
    <w:rsid w:val="00A01899"/>
    <w:rPr>
      <w:rFonts w:ascii="Arial" w:hAnsi="Arial" w:cs="Arial"/>
      <w:sz w:val="20"/>
      <w:szCs w:val="20"/>
      <w:lang w:val="en-AU"/>
    </w:rPr>
  </w:style>
  <w:style w:type="paragraph" w:customStyle="1" w:styleId="PractitionerNotes">
    <w:name w:val="Practitioner Notes"/>
    <w:basedOn w:val="ListParagraph"/>
    <w:link w:val="PractitionerNotesChar"/>
    <w:qFormat/>
    <w:rsid w:val="00A01899"/>
    <w:pPr>
      <w:numPr>
        <w:numId w:val="1"/>
      </w:numPr>
      <w:spacing w:after="120" w:line="276" w:lineRule="auto"/>
      <w:ind w:left="284" w:hanging="284"/>
      <w:jc w:val="both"/>
    </w:pPr>
    <w:rPr>
      <w:rFonts w:ascii="Arial" w:hAnsi="Arial" w:cs="Arial"/>
      <w:sz w:val="20"/>
      <w:szCs w:val="20"/>
      <w:lang w:val="en-AU"/>
    </w:rPr>
  </w:style>
  <w:style w:type="character" w:customStyle="1" w:styleId="PractitionerNotesChar">
    <w:name w:val="Practitioner Notes Char"/>
    <w:basedOn w:val="DefaultParagraphFont"/>
    <w:link w:val="PractitionerNotes"/>
    <w:rsid w:val="00A01899"/>
    <w:rPr>
      <w:rFonts w:ascii="Arial" w:hAnsi="Arial" w:cs="Arial"/>
      <w:sz w:val="20"/>
      <w:szCs w:val="20"/>
      <w:lang w:val="en-AU"/>
    </w:rPr>
  </w:style>
  <w:style w:type="character" w:customStyle="1" w:styleId="Heading1Char">
    <w:name w:val="Heading 1 Char"/>
    <w:basedOn w:val="DefaultParagraphFont"/>
    <w:link w:val="Heading1"/>
    <w:uiPriority w:val="9"/>
    <w:rsid w:val="00A018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01899"/>
    <w:pPr>
      <w:ind w:left="720"/>
      <w:contextualSpacing/>
    </w:pPr>
  </w:style>
  <w:style w:type="character" w:customStyle="1" w:styleId="Heading2Char">
    <w:name w:val="Heading 2 Char"/>
    <w:basedOn w:val="DefaultParagraphFont"/>
    <w:link w:val="Heading2"/>
    <w:uiPriority w:val="9"/>
    <w:semiHidden/>
    <w:rsid w:val="00A0189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qFormat/>
    <w:rsid w:val="00A01899"/>
    <w:rPr>
      <w:color w:val="000000" w:themeColor="text1"/>
      <w:u w:val="single"/>
    </w:rPr>
  </w:style>
  <w:style w:type="paragraph" w:customStyle="1" w:styleId="TableTitle">
    <w:name w:val="Table Title"/>
    <w:basedOn w:val="Normal"/>
    <w:qFormat/>
    <w:rsid w:val="00A01899"/>
    <w:pPr>
      <w:keepNext/>
      <w:keepLines/>
      <w:spacing w:after="120" w:line="276" w:lineRule="auto"/>
      <w:jc w:val="both"/>
    </w:pPr>
    <w:rPr>
      <w:rFonts w:ascii="Arial" w:hAnsi="Arial" w:cs="Arial"/>
      <w:i/>
      <w:iCs/>
      <w:lang w:val="en-AU"/>
    </w:rPr>
  </w:style>
  <w:style w:type="table" w:styleId="TableGrid">
    <w:name w:val="Table Grid"/>
    <w:basedOn w:val="TableNormal"/>
    <w:uiPriority w:val="39"/>
    <w:rsid w:val="00A0189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7ReferenceListEntry">
    <w:name w:val="APA 7 Reference List Entry"/>
    <w:basedOn w:val="Normal"/>
    <w:qFormat/>
    <w:rsid w:val="00A01899"/>
    <w:pPr>
      <w:spacing w:after="0" w:line="276" w:lineRule="auto"/>
      <w:ind w:left="720" w:hanging="720"/>
    </w:pPr>
    <w:rPr>
      <w:rFonts w:ascii="Arial" w:hAnsi="Arial" w:cs="Arial"/>
      <w:lang w:val="en-AU"/>
    </w:rPr>
  </w:style>
  <w:style w:type="paragraph" w:customStyle="1" w:styleId="JournalInformation">
    <w:name w:val="Journal Information"/>
    <w:basedOn w:val="Normal"/>
    <w:link w:val="JournalInformationChar"/>
    <w:qFormat/>
    <w:rsid w:val="00BE6126"/>
    <w:pPr>
      <w:spacing w:after="120" w:line="276" w:lineRule="auto"/>
    </w:pPr>
    <w:rPr>
      <w:rFonts w:ascii="Arial" w:hAnsi="Arial" w:cs="Arial"/>
      <w:sz w:val="18"/>
      <w:szCs w:val="18"/>
      <w:lang w:val="en-AU"/>
    </w:rPr>
  </w:style>
  <w:style w:type="character" w:customStyle="1" w:styleId="JournalInformationChar">
    <w:name w:val="Journal Information Char"/>
    <w:basedOn w:val="DefaultParagraphFont"/>
    <w:link w:val="JournalInformation"/>
    <w:rsid w:val="00BE6126"/>
    <w:rPr>
      <w:rFonts w:ascii="Arial" w:hAnsi="Arial" w:cs="Arial"/>
      <w:sz w:val="18"/>
      <w:szCs w:val="18"/>
      <w:lang w:val="en-AU"/>
    </w:rPr>
  </w:style>
  <w:style w:type="paragraph" w:customStyle="1" w:styleId="Authors">
    <w:name w:val="Authors"/>
    <w:basedOn w:val="Normal"/>
    <w:link w:val="AuthorsChar"/>
    <w:qFormat/>
    <w:rsid w:val="00BE6126"/>
    <w:pPr>
      <w:spacing w:before="240" w:after="0" w:line="276" w:lineRule="auto"/>
    </w:pPr>
    <w:rPr>
      <w:rFonts w:ascii="Arial" w:hAnsi="Arial" w:cs="Arial"/>
      <w:lang w:val="en-AU"/>
    </w:rPr>
  </w:style>
  <w:style w:type="character" w:customStyle="1" w:styleId="AuthorsChar">
    <w:name w:val="Authors Char"/>
    <w:basedOn w:val="DefaultParagraphFont"/>
    <w:link w:val="Authors"/>
    <w:rsid w:val="00BE6126"/>
    <w:rPr>
      <w:rFonts w:ascii="Arial" w:hAnsi="Arial" w:cs="Arial"/>
      <w:lang w:val="en-AU"/>
    </w:rPr>
  </w:style>
  <w:style w:type="character" w:customStyle="1" w:styleId="ng-star-inserted">
    <w:name w:val="ng-star-inserted"/>
    <w:basedOn w:val="DefaultParagraphFont"/>
    <w:rsid w:val="00E6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8804">
      <w:bodyDiv w:val="1"/>
      <w:marLeft w:val="0"/>
      <w:marRight w:val="0"/>
      <w:marTop w:val="0"/>
      <w:marBottom w:val="0"/>
      <w:divBdr>
        <w:top w:val="none" w:sz="0" w:space="0" w:color="auto"/>
        <w:left w:val="none" w:sz="0" w:space="0" w:color="auto"/>
        <w:bottom w:val="none" w:sz="0" w:space="0" w:color="auto"/>
        <w:right w:val="none" w:sz="0" w:space="0" w:color="auto"/>
      </w:divBdr>
      <w:divsChild>
        <w:div w:id="789782398">
          <w:marLeft w:val="0"/>
          <w:marRight w:val="0"/>
          <w:marTop w:val="0"/>
          <w:marBottom w:val="0"/>
          <w:divBdr>
            <w:top w:val="none" w:sz="0" w:space="0" w:color="auto"/>
            <w:left w:val="none" w:sz="0" w:space="0" w:color="auto"/>
            <w:bottom w:val="none" w:sz="0" w:space="0" w:color="auto"/>
            <w:right w:val="none" w:sz="0" w:space="0" w:color="auto"/>
          </w:divBdr>
        </w:div>
      </w:divsChild>
    </w:div>
    <w:div w:id="661931115">
      <w:bodyDiv w:val="1"/>
      <w:marLeft w:val="0"/>
      <w:marRight w:val="0"/>
      <w:marTop w:val="0"/>
      <w:marBottom w:val="0"/>
      <w:divBdr>
        <w:top w:val="none" w:sz="0" w:space="0" w:color="auto"/>
        <w:left w:val="none" w:sz="0" w:space="0" w:color="auto"/>
        <w:bottom w:val="none" w:sz="0" w:space="0" w:color="auto"/>
        <w:right w:val="none" w:sz="0" w:space="0" w:color="auto"/>
      </w:divBdr>
      <w:divsChild>
        <w:div w:id="1977682424">
          <w:marLeft w:val="0"/>
          <w:marRight w:val="0"/>
          <w:marTop w:val="0"/>
          <w:marBottom w:val="0"/>
          <w:divBdr>
            <w:top w:val="none" w:sz="0" w:space="0" w:color="auto"/>
            <w:left w:val="none" w:sz="0" w:space="0" w:color="auto"/>
            <w:bottom w:val="none" w:sz="0" w:space="0" w:color="auto"/>
            <w:right w:val="none" w:sz="0" w:space="0" w:color="auto"/>
          </w:divBdr>
        </w:div>
        <w:div w:id="1934588511">
          <w:marLeft w:val="0"/>
          <w:marRight w:val="0"/>
          <w:marTop w:val="0"/>
          <w:marBottom w:val="0"/>
          <w:divBdr>
            <w:top w:val="none" w:sz="0" w:space="0" w:color="auto"/>
            <w:left w:val="none" w:sz="0" w:space="0" w:color="auto"/>
            <w:bottom w:val="none" w:sz="0" w:space="0" w:color="auto"/>
            <w:right w:val="none" w:sz="0" w:space="0" w:color="auto"/>
          </w:divBdr>
        </w:div>
        <w:div w:id="909078837">
          <w:marLeft w:val="0"/>
          <w:marRight w:val="0"/>
          <w:marTop w:val="0"/>
          <w:marBottom w:val="0"/>
          <w:divBdr>
            <w:top w:val="none" w:sz="0" w:space="0" w:color="auto"/>
            <w:left w:val="none" w:sz="0" w:space="0" w:color="auto"/>
            <w:bottom w:val="none" w:sz="0" w:space="0" w:color="auto"/>
            <w:right w:val="none" w:sz="0" w:space="0" w:color="auto"/>
          </w:divBdr>
        </w:div>
        <w:div w:id="356349595">
          <w:marLeft w:val="0"/>
          <w:marRight w:val="0"/>
          <w:marTop w:val="0"/>
          <w:marBottom w:val="0"/>
          <w:divBdr>
            <w:top w:val="none" w:sz="0" w:space="0" w:color="auto"/>
            <w:left w:val="none" w:sz="0" w:space="0" w:color="auto"/>
            <w:bottom w:val="none" w:sz="0" w:space="0" w:color="auto"/>
            <w:right w:val="none" w:sz="0" w:space="0" w:color="auto"/>
          </w:divBdr>
        </w:div>
      </w:divsChild>
    </w:div>
    <w:div w:id="720010910">
      <w:bodyDiv w:val="1"/>
      <w:marLeft w:val="0"/>
      <w:marRight w:val="0"/>
      <w:marTop w:val="0"/>
      <w:marBottom w:val="0"/>
      <w:divBdr>
        <w:top w:val="none" w:sz="0" w:space="0" w:color="auto"/>
        <w:left w:val="none" w:sz="0" w:space="0" w:color="auto"/>
        <w:bottom w:val="none" w:sz="0" w:space="0" w:color="auto"/>
        <w:right w:val="none" w:sz="0" w:space="0" w:color="auto"/>
      </w:divBdr>
      <w:divsChild>
        <w:div w:id="17508302">
          <w:marLeft w:val="0"/>
          <w:marRight w:val="0"/>
          <w:marTop w:val="0"/>
          <w:marBottom w:val="0"/>
          <w:divBdr>
            <w:top w:val="none" w:sz="0" w:space="0" w:color="auto"/>
            <w:left w:val="none" w:sz="0" w:space="0" w:color="auto"/>
            <w:bottom w:val="none" w:sz="0" w:space="0" w:color="auto"/>
            <w:right w:val="none" w:sz="0" w:space="0" w:color="auto"/>
          </w:divBdr>
        </w:div>
        <w:div w:id="336427866">
          <w:marLeft w:val="0"/>
          <w:marRight w:val="0"/>
          <w:marTop w:val="0"/>
          <w:marBottom w:val="0"/>
          <w:divBdr>
            <w:top w:val="none" w:sz="0" w:space="0" w:color="auto"/>
            <w:left w:val="none" w:sz="0" w:space="0" w:color="auto"/>
            <w:bottom w:val="none" w:sz="0" w:space="0" w:color="auto"/>
            <w:right w:val="none" w:sz="0" w:space="0" w:color="auto"/>
          </w:divBdr>
        </w:div>
        <w:div w:id="565920162">
          <w:marLeft w:val="0"/>
          <w:marRight w:val="0"/>
          <w:marTop w:val="0"/>
          <w:marBottom w:val="0"/>
          <w:divBdr>
            <w:top w:val="none" w:sz="0" w:space="0" w:color="auto"/>
            <w:left w:val="none" w:sz="0" w:space="0" w:color="auto"/>
            <w:bottom w:val="none" w:sz="0" w:space="0" w:color="auto"/>
            <w:right w:val="none" w:sz="0" w:space="0" w:color="auto"/>
          </w:divBdr>
        </w:div>
        <w:div w:id="2015985062">
          <w:marLeft w:val="0"/>
          <w:marRight w:val="0"/>
          <w:marTop w:val="0"/>
          <w:marBottom w:val="0"/>
          <w:divBdr>
            <w:top w:val="none" w:sz="0" w:space="0" w:color="auto"/>
            <w:left w:val="none" w:sz="0" w:space="0" w:color="auto"/>
            <w:bottom w:val="none" w:sz="0" w:space="0" w:color="auto"/>
            <w:right w:val="none" w:sz="0" w:space="0" w:color="auto"/>
          </w:divBdr>
        </w:div>
        <w:div w:id="1754085563">
          <w:marLeft w:val="0"/>
          <w:marRight w:val="0"/>
          <w:marTop w:val="0"/>
          <w:marBottom w:val="0"/>
          <w:divBdr>
            <w:top w:val="none" w:sz="0" w:space="0" w:color="auto"/>
            <w:left w:val="none" w:sz="0" w:space="0" w:color="auto"/>
            <w:bottom w:val="none" w:sz="0" w:space="0" w:color="auto"/>
            <w:right w:val="none" w:sz="0" w:space="0" w:color="auto"/>
          </w:divBdr>
        </w:div>
        <w:div w:id="1439713076">
          <w:marLeft w:val="0"/>
          <w:marRight w:val="0"/>
          <w:marTop w:val="0"/>
          <w:marBottom w:val="0"/>
          <w:divBdr>
            <w:top w:val="none" w:sz="0" w:space="0" w:color="auto"/>
            <w:left w:val="none" w:sz="0" w:space="0" w:color="auto"/>
            <w:bottom w:val="none" w:sz="0" w:space="0" w:color="auto"/>
            <w:right w:val="none" w:sz="0" w:space="0" w:color="auto"/>
          </w:divBdr>
        </w:div>
        <w:div w:id="684790004">
          <w:marLeft w:val="0"/>
          <w:marRight w:val="0"/>
          <w:marTop w:val="0"/>
          <w:marBottom w:val="0"/>
          <w:divBdr>
            <w:top w:val="none" w:sz="0" w:space="0" w:color="auto"/>
            <w:left w:val="none" w:sz="0" w:space="0" w:color="auto"/>
            <w:bottom w:val="none" w:sz="0" w:space="0" w:color="auto"/>
            <w:right w:val="none" w:sz="0" w:space="0" w:color="auto"/>
          </w:divBdr>
        </w:div>
        <w:div w:id="1041247233">
          <w:marLeft w:val="0"/>
          <w:marRight w:val="0"/>
          <w:marTop w:val="0"/>
          <w:marBottom w:val="0"/>
          <w:divBdr>
            <w:top w:val="none" w:sz="0" w:space="0" w:color="auto"/>
            <w:left w:val="none" w:sz="0" w:space="0" w:color="auto"/>
            <w:bottom w:val="none" w:sz="0" w:space="0" w:color="auto"/>
            <w:right w:val="none" w:sz="0" w:space="0" w:color="auto"/>
          </w:divBdr>
        </w:div>
      </w:divsChild>
    </w:div>
    <w:div w:id="1306355542">
      <w:bodyDiv w:val="1"/>
      <w:marLeft w:val="0"/>
      <w:marRight w:val="0"/>
      <w:marTop w:val="0"/>
      <w:marBottom w:val="0"/>
      <w:divBdr>
        <w:top w:val="none" w:sz="0" w:space="0" w:color="auto"/>
        <w:left w:val="none" w:sz="0" w:space="0" w:color="auto"/>
        <w:bottom w:val="none" w:sz="0" w:space="0" w:color="auto"/>
        <w:right w:val="none" w:sz="0" w:space="0" w:color="auto"/>
      </w:divBdr>
      <w:divsChild>
        <w:div w:id="852110341">
          <w:marLeft w:val="0"/>
          <w:marRight w:val="0"/>
          <w:marTop w:val="0"/>
          <w:marBottom w:val="0"/>
          <w:divBdr>
            <w:top w:val="none" w:sz="0" w:space="0" w:color="auto"/>
            <w:left w:val="none" w:sz="0" w:space="0" w:color="auto"/>
            <w:bottom w:val="none" w:sz="0" w:space="0" w:color="auto"/>
            <w:right w:val="none" w:sz="0" w:space="0" w:color="auto"/>
          </w:divBdr>
        </w:div>
        <w:div w:id="1155145300">
          <w:marLeft w:val="0"/>
          <w:marRight w:val="0"/>
          <w:marTop w:val="0"/>
          <w:marBottom w:val="0"/>
          <w:divBdr>
            <w:top w:val="none" w:sz="0" w:space="0" w:color="auto"/>
            <w:left w:val="none" w:sz="0" w:space="0" w:color="auto"/>
            <w:bottom w:val="none" w:sz="0" w:space="0" w:color="auto"/>
            <w:right w:val="none" w:sz="0" w:space="0" w:color="auto"/>
          </w:divBdr>
        </w:div>
        <w:div w:id="414596190">
          <w:marLeft w:val="0"/>
          <w:marRight w:val="0"/>
          <w:marTop w:val="0"/>
          <w:marBottom w:val="0"/>
          <w:divBdr>
            <w:top w:val="none" w:sz="0" w:space="0" w:color="auto"/>
            <w:left w:val="none" w:sz="0" w:space="0" w:color="auto"/>
            <w:bottom w:val="none" w:sz="0" w:space="0" w:color="auto"/>
            <w:right w:val="none" w:sz="0" w:space="0" w:color="auto"/>
          </w:divBdr>
        </w:div>
        <w:div w:id="357900659">
          <w:marLeft w:val="0"/>
          <w:marRight w:val="0"/>
          <w:marTop w:val="0"/>
          <w:marBottom w:val="0"/>
          <w:divBdr>
            <w:top w:val="none" w:sz="0" w:space="0" w:color="auto"/>
            <w:left w:val="none" w:sz="0" w:space="0" w:color="auto"/>
            <w:bottom w:val="none" w:sz="0" w:space="0" w:color="auto"/>
            <w:right w:val="none" w:sz="0" w:space="0" w:color="auto"/>
          </w:divBdr>
        </w:div>
      </w:divsChild>
    </w:div>
    <w:div w:id="1608807279">
      <w:bodyDiv w:val="1"/>
      <w:marLeft w:val="0"/>
      <w:marRight w:val="0"/>
      <w:marTop w:val="0"/>
      <w:marBottom w:val="0"/>
      <w:divBdr>
        <w:top w:val="none" w:sz="0" w:space="0" w:color="auto"/>
        <w:left w:val="none" w:sz="0" w:space="0" w:color="auto"/>
        <w:bottom w:val="none" w:sz="0" w:space="0" w:color="auto"/>
        <w:right w:val="none" w:sz="0" w:space="0" w:color="auto"/>
      </w:divBdr>
      <w:divsChild>
        <w:div w:id="73942846">
          <w:marLeft w:val="0"/>
          <w:marRight w:val="0"/>
          <w:marTop w:val="0"/>
          <w:marBottom w:val="0"/>
          <w:divBdr>
            <w:top w:val="none" w:sz="0" w:space="0" w:color="auto"/>
            <w:left w:val="none" w:sz="0" w:space="0" w:color="auto"/>
            <w:bottom w:val="none" w:sz="0" w:space="0" w:color="auto"/>
            <w:right w:val="none" w:sz="0" w:space="0" w:color="auto"/>
          </w:divBdr>
        </w:div>
        <w:div w:id="917789312">
          <w:marLeft w:val="0"/>
          <w:marRight w:val="0"/>
          <w:marTop w:val="0"/>
          <w:marBottom w:val="0"/>
          <w:divBdr>
            <w:top w:val="none" w:sz="0" w:space="0" w:color="auto"/>
            <w:left w:val="none" w:sz="0" w:space="0" w:color="auto"/>
            <w:bottom w:val="none" w:sz="0" w:space="0" w:color="auto"/>
            <w:right w:val="none" w:sz="0" w:space="0" w:color="auto"/>
          </w:divBdr>
        </w:div>
        <w:div w:id="149908969">
          <w:marLeft w:val="0"/>
          <w:marRight w:val="0"/>
          <w:marTop w:val="0"/>
          <w:marBottom w:val="0"/>
          <w:divBdr>
            <w:top w:val="none" w:sz="0" w:space="0" w:color="auto"/>
            <w:left w:val="none" w:sz="0" w:space="0" w:color="auto"/>
            <w:bottom w:val="none" w:sz="0" w:space="0" w:color="auto"/>
            <w:right w:val="none" w:sz="0" w:space="0" w:color="auto"/>
          </w:divBdr>
        </w:div>
        <w:div w:id="873083942">
          <w:marLeft w:val="0"/>
          <w:marRight w:val="0"/>
          <w:marTop w:val="0"/>
          <w:marBottom w:val="0"/>
          <w:divBdr>
            <w:top w:val="none" w:sz="0" w:space="0" w:color="auto"/>
            <w:left w:val="none" w:sz="0" w:space="0" w:color="auto"/>
            <w:bottom w:val="none" w:sz="0" w:space="0" w:color="auto"/>
            <w:right w:val="none" w:sz="0" w:space="0" w:color="auto"/>
          </w:divBdr>
        </w:div>
        <w:div w:id="494419415">
          <w:marLeft w:val="0"/>
          <w:marRight w:val="0"/>
          <w:marTop w:val="0"/>
          <w:marBottom w:val="0"/>
          <w:divBdr>
            <w:top w:val="none" w:sz="0" w:space="0" w:color="auto"/>
            <w:left w:val="none" w:sz="0" w:space="0" w:color="auto"/>
            <w:bottom w:val="none" w:sz="0" w:space="0" w:color="auto"/>
            <w:right w:val="none" w:sz="0" w:space="0" w:color="auto"/>
          </w:divBdr>
        </w:div>
        <w:div w:id="2079130875">
          <w:marLeft w:val="0"/>
          <w:marRight w:val="0"/>
          <w:marTop w:val="0"/>
          <w:marBottom w:val="0"/>
          <w:divBdr>
            <w:top w:val="none" w:sz="0" w:space="0" w:color="auto"/>
            <w:left w:val="none" w:sz="0" w:space="0" w:color="auto"/>
            <w:bottom w:val="none" w:sz="0" w:space="0" w:color="auto"/>
            <w:right w:val="none" w:sz="0" w:space="0" w:color="auto"/>
          </w:divBdr>
        </w:div>
        <w:div w:id="326828353">
          <w:marLeft w:val="0"/>
          <w:marRight w:val="0"/>
          <w:marTop w:val="0"/>
          <w:marBottom w:val="0"/>
          <w:divBdr>
            <w:top w:val="none" w:sz="0" w:space="0" w:color="auto"/>
            <w:left w:val="none" w:sz="0" w:space="0" w:color="auto"/>
            <w:bottom w:val="none" w:sz="0" w:space="0" w:color="auto"/>
            <w:right w:val="none" w:sz="0" w:space="0" w:color="auto"/>
          </w:divBdr>
        </w:div>
        <w:div w:id="579798045">
          <w:marLeft w:val="0"/>
          <w:marRight w:val="0"/>
          <w:marTop w:val="0"/>
          <w:marBottom w:val="0"/>
          <w:divBdr>
            <w:top w:val="none" w:sz="0" w:space="0" w:color="auto"/>
            <w:left w:val="none" w:sz="0" w:space="0" w:color="auto"/>
            <w:bottom w:val="none" w:sz="0" w:space="0" w:color="auto"/>
            <w:right w:val="none" w:sz="0" w:space="0" w:color="auto"/>
          </w:divBdr>
        </w:div>
        <w:div w:id="1555194896">
          <w:marLeft w:val="0"/>
          <w:marRight w:val="0"/>
          <w:marTop w:val="0"/>
          <w:marBottom w:val="0"/>
          <w:divBdr>
            <w:top w:val="none" w:sz="0" w:space="0" w:color="auto"/>
            <w:left w:val="none" w:sz="0" w:space="0" w:color="auto"/>
            <w:bottom w:val="none" w:sz="0" w:space="0" w:color="auto"/>
            <w:right w:val="none" w:sz="0" w:space="0" w:color="auto"/>
          </w:divBdr>
        </w:div>
        <w:div w:id="1632906179">
          <w:marLeft w:val="0"/>
          <w:marRight w:val="0"/>
          <w:marTop w:val="0"/>
          <w:marBottom w:val="0"/>
          <w:divBdr>
            <w:top w:val="none" w:sz="0" w:space="0" w:color="auto"/>
            <w:left w:val="none" w:sz="0" w:space="0" w:color="auto"/>
            <w:bottom w:val="none" w:sz="0" w:space="0" w:color="auto"/>
            <w:right w:val="none" w:sz="0" w:space="0" w:color="auto"/>
          </w:divBdr>
        </w:div>
        <w:div w:id="1820416572">
          <w:marLeft w:val="0"/>
          <w:marRight w:val="0"/>
          <w:marTop w:val="0"/>
          <w:marBottom w:val="0"/>
          <w:divBdr>
            <w:top w:val="none" w:sz="0" w:space="0" w:color="auto"/>
            <w:left w:val="none" w:sz="0" w:space="0" w:color="auto"/>
            <w:bottom w:val="none" w:sz="0" w:space="0" w:color="auto"/>
            <w:right w:val="none" w:sz="0" w:space="0" w:color="auto"/>
          </w:divBdr>
        </w:div>
        <w:div w:id="1195314563">
          <w:marLeft w:val="0"/>
          <w:marRight w:val="0"/>
          <w:marTop w:val="0"/>
          <w:marBottom w:val="0"/>
          <w:divBdr>
            <w:top w:val="none" w:sz="0" w:space="0" w:color="auto"/>
            <w:left w:val="none" w:sz="0" w:space="0" w:color="auto"/>
            <w:bottom w:val="none" w:sz="0" w:space="0" w:color="auto"/>
            <w:right w:val="none" w:sz="0" w:space="0" w:color="auto"/>
          </w:divBdr>
        </w:div>
        <w:div w:id="1668093130">
          <w:marLeft w:val="0"/>
          <w:marRight w:val="0"/>
          <w:marTop w:val="0"/>
          <w:marBottom w:val="0"/>
          <w:divBdr>
            <w:top w:val="none" w:sz="0" w:space="0" w:color="auto"/>
            <w:left w:val="none" w:sz="0" w:space="0" w:color="auto"/>
            <w:bottom w:val="none" w:sz="0" w:space="0" w:color="auto"/>
            <w:right w:val="none" w:sz="0" w:space="0" w:color="auto"/>
          </w:divBdr>
        </w:div>
        <w:div w:id="384765947">
          <w:marLeft w:val="0"/>
          <w:marRight w:val="0"/>
          <w:marTop w:val="0"/>
          <w:marBottom w:val="0"/>
          <w:divBdr>
            <w:top w:val="none" w:sz="0" w:space="0" w:color="auto"/>
            <w:left w:val="none" w:sz="0" w:space="0" w:color="auto"/>
            <w:bottom w:val="none" w:sz="0" w:space="0" w:color="auto"/>
            <w:right w:val="none" w:sz="0" w:space="0" w:color="auto"/>
          </w:divBdr>
        </w:div>
        <w:div w:id="363869154">
          <w:marLeft w:val="0"/>
          <w:marRight w:val="0"/>
          <w:marTop w:val="0"/>
          <w:marBottom w:val="0"/>
          <w:divBdr>
            <w:top w:val="none" w:sz="0" w:space="0" w:color="auto"/>
            <w:left w:val="none" w:sz="0" w:space="0" w:color="auto"/>
            <w:bottom w:val="none" w:sz="0" w:space="0" w:color="auto"/>
            <w:right w:val="none" w:sz="0" w:space="0" w:color="auto"/>
          </w:divBdr>
        </w:div>
        <w:div w:id="245773500">
          <w:marLeft w:val="0"/>
          <w:marRight w:val="0"/>
          <w:marTop w:val="0"/>
          <w:marBottom w:val="0"/>
          <w:divBdr>
            <w:top w:val="none" w:sz="0" w:space="0" w:color="auto"/>
            <w:left w:val="none" w:sz="0" w:space="0" w:color="auto"/>
            <w:bottom w:val="none" w:sz="0" w:space="0" w:color="auto"/>
            <w:right w:val="none" w:sz="0" w:space="0" w:color="auto"/>
          </w:divBdr>
        </w:div>
        <w:div w:id="632297527">
          <w:marLeft w:val="0"/>
          <w:marRight w:val="0"/>
          <w:marTop w:val="0"/>
          <w:marBottom w:val="0"/>
          <w:divBdr>
            <w:top w:val="none" w:sz="0" w:space="0" w:color="auto"/>
            <w:left w:val="none" w:sz="0" w:space="0" w:color="auto"/>
            <w:bottom w:val="none" w:sz="0" w:space="0" w:color="auto"/>
            <w:right w:val="none" w:sz="0" w:space="0" w:color="auto"/>
          </w:divBdr>
        </w:div>
        <w:div w:id="2008630591">
          <w:marLeft w:val="0"/>
          <w:marRight w:val="0"/>
          <w:marTop w:val="0"/>
          <w:marBottom w:val="0"/>
          <w:divBdr>
            <w:top w:val="none" w:sz="0" w:space="0" w:color="auto"/>
            <w:left w:val="none" w:sz="0" w:space="0" w:color="auto"/>
            <w:bottom w:val="none" w:sz="0" w:space="0" w:color="auto"/>
            <w:right w:val="none" w:sz="0" w:space="0" w:color="auto"/>
          </w:divBdr>
        </w:div>
        <w:div w:id="747731496">
          <w:marLeft w:val="0"/>
          <w:marRight w:val="0"/>
          <w:marTop w:val="0"/>
          <w:marBottom w:val="0"/>
          <w:divBdr>
            <w:top w:val="none" w:sz="0" w:space="0" w:color="auto"/>
            <w:left w:val="none" w:sz="0" w:space="0" w:color="auto"/>
            <w:bottom w:val="none" w:sz="0" w:space="0" w:color="auto"/>
            <w:right w:val="none" w:sz="0" w:space="0" w:color="auto"/>
          </w:divBdr>
        </w:div>
        <w:div w:id="1860654782">
          <w:marLeft w:val="0"/>
          <w:marRight w:val="0"/>
          <w:marTop w:val="0"/>
          <w:marBottom w:val="0"/>
          <w:divBdr>
            <w:top w:val="none" w:sz="0" w:space="0" w:color="auto"/>
            <w:left w:val="none" w:sz="0" w:space="0" w:color="auto"/>
            <w:bottom w:val="none" w:sz="0" w:space="0" w:color="auto"/>
            <w:right w:val="none" w:sz="0" w:space="0" w:color="auto"/>
          </w:divBdr>
        </w:div>
        <w:div w:id="1684354652">
          <w:marLeft w:val="0"/>
          <w:marRight w:val="0"/>
          <w:marTop w:val="0"/>
          <w:marBottom w:val="0"/>
          <w:divBdr>
            <w:top w:val="none" w:sz="0" w:space="0" w:color="auto"/>
            <w:left w:val="none" w:sz="0" w:space="0" w:color="auto"/>
            <w:bottom w:val="none" w:sz="0" w:space="0" w:color="auto"/>
            <w:right w:val="none" w:sz="0" w:space="0" w:color="auto"/>
          </w:divBdr>
        </w:div>
        <w:div w:id="2058510584">
          <w:marLeft w:val="0"/>
          <w:marRight w:val="0"/>
          <w:marTop w:val="0"/>
          <w:marBottom w:val="0"/>
          <w:divBdr>
            <w:top w:val="none" w:sz="0" w:space="0" w:color="auto"/>
            <w:left w:val="none" w:sz="0" w:space="0" w:color="auto"/>
            <w:bottom w:val="none" w:sz="0" w:space="0" w:color="auto"/>
            <w:right w:val="none" w:sz="0" w:space="0" w:color="auto"/>
          </w:divBdr>
        </w:div>
        <w:div w:id="857238006">
          <w:marLeft w:val="0"/>
          <w:marRight w:val="0"/>
          <w:marTop w:val="0"/>
          <w:marBottom w:val="0"/>
          <w:divBdr>
            <w:top w:val="none" w:sz="0" w:space="0" w:color="auto"/>
            <w:left w:val="none" w:sz="0" w:space="0" w:color="auto"/>
            <w:bottom w:val="none" w:sz="0" w:space="0" w:color="auto"/>
            <w:right w:val="none" w:sz="0" w:space="0" w:color="auto"/>
          </w:divBdr>
        </w:div>
        <w:div w:id="468088566">
          <w:marLeft w:val="0"/>
          <w:marRight w:val="0"/>
          <w:marTop w:val="0"/>
          <w:marBottom w:val="0"/>
          <w:divBdr>
            <w:top w:val="none" w:sz="0" w:space="0" w:color="auto"/>
            <w:left w:val="none" w:sz="0" w:space="0" w:color="auto"/>
            <w:bottom w:val="none" w:sz="0" w:space="0" w:color="auto"/>
            <w:right w:val="none" w:sz="0" w:space="0" w:color="auto"/>
          </w:divBdr>
        </w:div>
        <w:div w:id="1973752341">
          <w:marLeft w:val="0"/>
          <w:marRight w:val="0"/>
          <w:marTop w:val="0"/>
          <w:marBottom w:val="0"/>
          <w:divBdr>
            <w:top w:val="none" w:sz="0" w:space="0" w:color="auto"/>
            <w:left w:val="none" w:sz="0" w:space="0" w:color="auto"/>
            <w:bottom w:val="none" w:sz="0" w:space="0" w:color="auto"/>
            <w:right w:val="none" w:sz="0" w:space="0" w:color="auto"/>
          </w:divBdr>
        </w:div>
        <w:div w:id="1126195909">
          <w:marLeft w:val="0"/>
          <w:marRight w:val="0"/>
          <w:marTop w:val="0"/>
          <w:marBottom w:val="0"/>
          <w:divBdr>
            <w:top w:val="none" w:sz="0" w:space="0" w:color="auto"/>
            <w:left w:val="none" w:sz="0" w:space="0" w:color="auto"/>
            <w:bottom w:val="none" w:sz="0" w:space="0" w:color="auto"/>
            <w:right w:val="none" w:sz="0" w:space="0" w:color="auto"/>
          </w:divBdr>
        </w:div>
        <w:div w:id="1317371316">
          <w:marLeft w:val="0"/>
          <w:marRight w:val="0"/>
          <w:marTop w:val="0"/>
          <w:marBottom w:val="0"/>
          <w:divBdr>
            <w:top w:val="none" w:sz="0" w:space="0" w:color="auto"/>
            <w:left w:val="none" w:sz="0" w:space="0" w:color="auto"/>
            <w:bottom w:val="none" w:sz="0" w:space="0" w:color="auto"/>
            <w:right w:val="none" w:sz="0" w:space="0" w:color="auto"/>
          </w:divBdr>
        </w:div>
        <w:div w:id="312219446">
          <w:marLeft w:val="0"/>
          <w:marRight w:val="0"/>
          <w:marTop w:val="0"/>
          <w:marBottom w:val="0"/>
          <w:divBdr>
            <w:top w:val="none" w:sz="0" w:space="0" w:color="auto"/>
            <w:left w:val="none" w:sz="0" w:space="0" w:color="auto"/>
            <w:bottom w:val="none" w:sz="0" w:space="0" w:color="auto"/>
            <w:right w:val="none" w:sz="0" w:space="0" w:color="auto"/>
          </w:divBdr>
        </w:div>
        <w:div w:id="9066852">
          <w:marLeft w:val="0"/>
          <w:marRight w:val="0"/>
          <w:marTop w:val="0"/>
          <w:marBottom w:val="0"/>
          <w:divBdr>
            <w:top w:val="none" w:sz="0" w:space="0" w:color="auto"/>
            <w:left w:val="none" w:sz="0" w:space="0" w:color="auto"/>
            <w:bottom w:val="none" w:sz="0" w:space="0" w:color="auto"/>
            <w:right w:val="none" w:sz="0" w:space="0" w:color="auto"/>
          </w:divBdr>
        </w:div>
        <w:div w:id="1869027783">
          <w:marLeft w:val="0"/>
          <w:marRight w:val="0"/>
          <w:marTop w:val="0"/>
          <w:marBottom w:val="0"/>
          <w:divBdr>
            <w:top w:val="none" w:sz="0" w:space="0" w:color="auto"/>
            <w:left w:val="none" w:sz="0" w:space="0" w:color="auto"/>
            <w:bottom w:val="none" w:sz="0" w:space="0" w:color="auto"/>
            <w:right w:val="none" w:sz="0" w:space="0" w:color="auto"/>
          </w:divBdr>
        </w:div>
        <w:div w:id="2121751919">
          <w:marLeft w:val="0"/>
          <w:marRight w:val="0"/>
          <w:marTop w:val="0"/>
          <w:marBottom w:val="0"/>
          <w:divBdr>
            <w:top w:val="none" w:sz="0" w:space="0" w:color="auto"/>
            <w:left w:val="none" w:sz="0" w:space="0" w:color="auto"/>
            <w:bottom w:val="none" w:sz="0" w:space="0" w:color="auto"/>
            <w:right w:val="none" w:sz="0" w:space="0" w:color="auto"/>
          </w:divBdr>
        </w:div>
        <w:div w:id="2102984831">
          <w:marLeft w:val="0"/>
          <w:marRight w:val="0"/>
          <w:marTop w:val="0"/>
          <w:marBottom w:val="0"/>
          <w:divBdr>
            <w:top w:val="none" w:sz="0" w:space="0" w:color="auto"/>
            <w:left w:val="none" w:sz="0" w:space="0" w:color="auto"/>
            <w:bottom w:val="none" w:sz="0" w:space="0" w:color="auto"/>
            <w:right w:val="none" w:sz="0" w:space="0" w:color="auto"/>
          </w:divBdr>
        </w:div>
        <w:div w:id="58331775">
          <w:marLeft w:val="0"/>
          <w:marRight w:val="0"/>
          <w:marTop w:val="0"/>
          <w:marBottom w:val="0"/>
          <w:divBdr>
            <w:top w:val="none" w:sz="0" w:space="0" w:color="auto"/>
            <w:left w:val="none" w:sz="0" w:space="0" w:color="auto"/>
            <w:bottom w:val="none" w:sz="0" w:space="0" w:color="auto"/>
            <w:right w:val="none" w:sz="0" w:space="0" w:color="auto"/>
          </w:divBdr>
        </w:div>
        <w:div w:id="215900586">
          <w:marLeft w:val="0"/>
          <w:marRight w:val="0"/>
          <w:marTop w:val="0"/>
          <w:marBottom w:val="0"/>
          <w:divBdr>
            <w:top w:val="none" w:sz="0" w:space="0" w:color="auto"/>
            <w:left w:val="none" w:sz="0" w:space="0" w:color="auto"/>
            <w:bottom w:val="none" w:sz="0" w:space="0" w:color="auto"/>
            <w:right w:val="none" w:sz="0" w:space="0" w:color="auto"/>
          </w:divBdr>
        </w:div>
        <w:div w:id="1805465384">
          <w:marLeft w:val="0"/>
          <w:marRight w:val="0"/>
          <w:marTop w:val="0"/>
          <w:marBottom w:val="0"/>
          <w:divBdr>
            <w:top w:val="none" w:sz="0" w:space="0" w:color="auto"/>
            <w:left w:val="none" w:sz="0" w:space="0" w:color="auto"/>
            <w:bottom w:val="none" w:sz="0" w:space="0" w:color="auto"/>
            <w:right w:val="none" w:sz="0" w:space="0" w:color="auto"/>
          </w:divBdr>
        </w:div>
        <w:div w:id="449205526">
          <w:marLeft w:val="0"/>
          <w:marRight w:val="0"/>
          <w:marTop w:val="0"/>
          <w:marBottom w:val="0"/>
          <w:divBdr>
            <w:top w:val="none" w:sz="0" w:space="0" w:color="auto"/>
            <w:left w:val="none" w:sz="0" w:space="0" w:color="auto"/>
            <w:bottom w:val="none" w:sz="0" w:space="0" w:color="auto"/>
            <w:right w:val="none" w:sz="0" w:space="0" w:color="auto"/>
          </w:divBdr>
        </w:div>
        <w:div w:id="1302495064">
          <w:marLeft w:val="0"/>
          <w:marRight w:val="0"/>
          <w:marTop w:val="0"/>
          <w:marBottom w:val="0"/>
          <w:divBdr>
            <w:top w:val="none" w:sz="0" w:space="0" w:color="auto"/>
            <w:left w:val="none" w:sz="0" w:space="0" w:color="auto"/>
            <w:bottom w:val="none" w:sz="0" w:space="0" w:color="auto"/>
            <w:right w:val="none" w:sz="0" w:space="0" w:color="auto"/>
          </w:divBdr>
        </w:div>
        <w:div w:id="2054303070">
          <w:marLeft w:val="0"/>
          <w:marRight w:val="0"/>
          <w:marTop w:val="0"/>
          <w:marBottom w:val="0"/>
          <w:divBdr>
            <w:top w:val="none" w:sz="0" w:space="0" w:color="auto"/>
            <w:left w:val="none" w:sz="0" w:space="0" w:color="auto"/>
            <w:bottom w:val="none" w:sz="0" w:space="0" w:color="auto"/>
            <w:right w:val="none" w:sz="0" w:space="0" w:color="auto"/>
          </w:divBdr>
        </w:div>
        <w:div w:id="358899419">
          <w:marLeft w:val="0"/>
          <w:marRight w:val="0"/>
          <w:marTop w:val="0"/>
          <w:marBottom w:val="0"/>
          <w:divBdr>
            <w:top w:val="none" w:sz="0" w:space="0" w:color="auto"/>
            <w:left w:val="none" w:sz="0" w:space="0" w:color="auto"/>
            <w:bottom w:val="none" w:sz="0" w:space="0" w:color="auto"/>
            <w:right w:val="none" w:sz="0" w:space="0" w:color="auto"/>
          </w:divBdr>
        </w:div>
        <w:div w:id="251203288">
          <w:marLeft w:val="0"/>
          <w:marRight w:val="0"/>
          <w:marTop w:val="0"/>
          <w:marBottom w:val="0"/>
          <w:divBdr>
            <w:top w:val="none" w:sz="0" w:space="0" w:color="auto"/>
            <w:left w:val="none" w:sz="0" w:space="0" w:color="auto"/>
            <w:bottom w:val="none" w:sz="0" w:space="0" w:color="auto"/>
            <w:right w:val="none" w:sz="0" w:space="0" w:color="auto"/>
          </w:divBdr>
        </w:div>
        <w:div w:id="44457072">
          <w:marLeft w:val="0"/>
          <w:marRight w:val="0"/>
          <w:marTop w:val="0"/>
          <w:marBottom w:val="0"/>
          <w:divBdr>
            <w:top w:val="none" w:sz="0" w:space="0" w:color="auto"/>
            <w:left w:val="none" w:sz="0" w:space="0" w:color="auto"/>
            <w:bottom w:val="none" w:sz="0" w:space="0" w:color="auto"/>
            <w:right w:val="none" w:sz="0" w:space="0" w:color="auto"/>
          </w:divBdr>
        </w:div>
        <w:div w:id="1665355097">
          <w:marLeft w:val="0"/>
          <w:marRight w:val="0"/>
          <w:marTop w:val="0"/>
          <w:marBottom w:val="0"/>
          <w:divBdr>
            <w:top w:val="none" w:sz="0" w:space="0" w:color="auto"/>
            <w:left w:val="none" w:sz="0" w:space="0" w:color="auto"/>
            <w:bottom w:val="none" w:sz="0" w:space="0" w:color="auto"/>
            <w:right w:val="none" w:sz="0" w:space="0" w:color="auto"/>
          </w:divBdr>
        </w:div>
        <w:div w:id="1929852053">
          <w:marLeft w:val="0"/>
          <w:marRight w:val="0"/>
          <w:marTop w:val="0"/>
          <w:marBottom w:val="0"/>
          <w:divBdr>
            <w:top w:val="none" w:sz="0" w:space="0" w:color="auto"/>
            <w:left w:val="none" w:sz="0" w:space="0" w:color="auto"/>
            <w:bottom w:val="none" w:sz="0" w:space="0" w:color="auto"/>
            <w:right w:val="none" w:sz="0" w:space="0" w:color="auto"/>
          </w:divBdr>
        </w:div>
        <w:div w:id="1370645888">
          <w:marLeft w:val="0"/>
          <w:marRight w:val="0"/>
          <w:marTop w:val="0"/>
          <w:marBottom w:val="0"/>
          <w:divBdr>
            <w:top w:val="none" w:sz="0" w:space="0" w:color="auto"/>
            <w:left w:val="none" w:sz="0" w:space="0" w:color="auto"/>
            <w:bottom w:val="none" w:sz="0" w:space="0" w:color="auto"/>
            <w:right w:val="none" w:sz="0" w:space="0" w:color="auto"/>
          </w:divBdr>
        </w:div>
        <w:div w:id="2085688675">
          <w:marLeft w:val="0"/>
          <w:marRight w:val="0"/>
          <w:marTop w:val="0"/>
          <w:marBottom w:val="0"/>
          <w:divBdr>
            <w:top w:val="none" w:sz="0" w:space="0" w:color="auto"/>
            <w:left w:val="none" w:sz="0" w:space="0" w:color="auto"/>
            <w:bottom w:val="none" w:sz="0" w:space="0" w:color="auto"/>
            <w:right w:val="none" w:sz="0" w:space="0" w:color="auto"/>
          </w:divBdr>
        </w:div>
        <w:div w:id="40204507">
          <w:marLeft w:val="0"/>
          <w:marRight w:val="0"/>
          <w:marTop w:val="0"/>
          <w:marBottom w:val="0"/>
          <w:divBdr>
            <w:top w:val="none" w:sz="0" w:space="0" w:color="auto"/>
            <w:left w:val="none" w:sz="0" w:space="0" w:color="auto"/>
            <w:bottom w:val="none" w:sz="0" w:space="0" w:color="auto"/>
            <w:right w:val="none" w:sz="0" w:space="0" w:color="auto"/>
          </w:divBdr>
        </w:div>
        <w:div w:id="603732172">
          <w:marLeft w:val="0"/>
          <w:marRight w:val="0"/>
          <w:marTop w:val="0"/>
          <w:marBottom w:val="0"/>
          <w:divBdr>
            <w:top w:val="none" w:sz="0" w:space="0" w:color="auto"/>
            <w:left w:val="none" w:sz="0" w:space="0" w:color="auto"/>
            <w:bottom w:val="none" w:sz="0" w:space="0" w:color="auto"/>
            <w:right w:val="none" w:sz="0" w:space="0" w:color="auto"/>
          </w:divBdr>
        </w:div>
        <w:div w:id="2024699254">
          <w:marLeft w:val="0"/>
          <w:marRight w:val="0"/>
          <w:marTop w:val="0"/>
          <w:marBottom w:val="0"/>
          <w:divBdr>
            <w:top w:val="none" w:sz="0" w:space="0" w:color="auto"/>
            <w:left w:val="none" w:sz="0" w:space="0" w:color="auto"/>
            <w:bottom w:val="none" w:sz="0" w:space="0" w:color="auto"/>
            <w:right w:val="none" w:sz="0" w:space="0" w:color="auto"/>
          </w:divBdr>
        </w:div>
        <w:div w:id="1687631494">
          <w:marLeft w:val="0"/>
          <w:marRight w:val="0"/>
          <w:marTop w:val="0"/>
          <w:marBottom w:val="0"/>
          <w:divBdr>
            <w:top w:val="none" w:sz="0" w:space="0" w:color="auto"/>
            <w:left w:val="none" w:sz="0" w:space="0" w:color="auto"/>
            <w:bottom w:val="none" w:sz="0" w:space="0" w:color="auto"/>
            <w:right w:val="none" w:sz="0" w:space="0" w:color="auto"/>
          </w:divBdr>
        </w:div>
        <w:div w:id="1229731920">
          <w:marLeft w:val="0"/>
          <w:marRight w:val="0"/>
          <w:marTop w:val="0"/>
          <w:marBottom w:val="0"/>
          <w:divBdr>
            <w:top w:val="none" w:sz="0" w:space="0" w:color="auto"/>
            <w:left w:val="none" w:sz="0" w:space="0" w:color="auto"/>
            <w:bottom w:val="none" w:sz="0" w:space="0" w:color="auto"/>
            <w:right w:val="none" w:sz="0" w:space="0" w:color="auto"/>
          </w:divBdr>
        </w:div>
        <w:div w:id="1638755840">
          <w:marLeft w:val="0"/>
          <w:marRight w:val="0"/>
          <w:marTop w:val="0"/>
          <w:marBottom w:val="0"/>
          <w:divBdr>
            <w:top w:val="none" w:sz="0" w:space="0" w:color="auto"/>
            <w:left w:val="none" w:sz="0" w:space="0" w:color="auto"/>
            <w:bottom w:val="none" w:sz="0" w:space="0" w:color="auto"/>
            <w:right w:val="none" w:sz="0" w:space="0" w:color="auto"/>
          </w:divBdr>
        </w:div>
        <w:div w:id="393743010">
          <w:marLeft w:val="0"/>
          <w:marRight w:val="0"/>
          <w:marTop w:val="0"/>
          <w:marBottom w:val="0"/>
          <w:divBdr>
            <w:top w:val="none" w:sz="0" w:space="0" w:color="auto"/>
            <w:left w:val="none" w:sz="0" w:space="0" w:color="auto"/>
            <w:bottom w:val="none" w:sz="0" w:space="0" w:color="auto"/>
            <w:right w:val="none" w:sz="0" w:space="0" w:color="auto"/>
          </w:divBdr>
        </w:div>
        <w:div w:id="1925452280">
          <w:marLeft w:val="0"/>
          <w:marRight w:val="0"/>
          <w:marTop w:val="0"/>
          <w:marBottom w:val="0"/>
          <w:divBdr>
            <w:top w:val="none" w:sz="0" w:space="0" w:color="auto"/>
            <w:left w:val="none" w:sz="0" w:space="0" w:color="auto"/>
            <w:bottom w:val="none" w:sz="0" w:space="0" w:color="auto"/>
            <w:right w:val="none" w:sz="0" w:space="0" w:color="auto"/>
          </w:divBdr>
        </w:div>
        <w:div w:id="1993832269">
          <w:marLeft w:val="0"/>
          <w:marRight w:val="0"/>
          <w:marTop w:val="0"/>
          <w:marBottom w:val="0"/>
          <w:divBdr>
            <w:top w:val="none" w:sz="0" w:space="0" w:color="auto"/>
            <w:left w:val="none" w:sz="0" w:space="0" w:color="auto"/>
            <w:bottom w:val="none" w:sz="0" w:space="0" w:color="auto"/>
            <w:right w:val="none" w:sz="0" w:space="0" w:color="auto"/>
          </w:divBdr>
        </w:div>
        <w:div w:id="1649943981">
          <w:marLeft w:val="0"/>
          <w:marRight w:val="0"/>
          <w:marTop w:val="0"/>
          <w:marBottom w:val="0"/>
          <w:divBdr>
            <w:top w:val="none" w:sz="0" w:space="0" w:color="auto"/>
            <w:left w:val="none" w:sz="0" w:space="0" w:color="auto"/>
            <w:bottom w:val="none" w:sz="0" w:space="0" w:color="auto"/>
            <w:right w:val="none" w:sz="0" w:space="0" w:color="auto"/>
          </w:divBdr>
        </w:div>
        <w:div w:id="1682704136">
          <w:marLeft w:val="0"/>
          <w:marRight w:val="0"/>
          <w:marTop w:val="0"/>
          <w:marBottom w:val="0"/>
          <w:divBdr>
            <w:top w:val="none" w:sz="0" w:space="0" w:color="auto"/>
            <w:left w:val="none" w:sz="0" w:space="0" w:color="auto"/>
            <w:bottom w:val="none" w:sz="0" w:space="0" w:color="auto"/>
            <w:right w:val="none" w:sz="0" w:space="0" w:color="auto"/>
          </w:divBdr>
        </w:div>
        <w:div w:id="1029718320">
          <w:marLeft w:val="0"/>
          <w:marRight w:val="0"/>
          <w:marTop w:val="0"/>
          <w:marBottom w:val="0"/>
          <w:divBdr>
            <w:top w:val="none" w:sz="0" w:space="0" w:color="auto"/>
            <w:left w:val="none" w:sz="0" w:space="0" w:color="auto"/>
            <w:bottom w:val="none" w:sz="0" w:space="0" w:color="auto"/>
            <w:right w:val="none" w:sz="0" w:space="0" w:color="auto"/>
          </w:divBdr>
        </w:div>
        <w:div w:id="1486125728">
          <w:marLeft w:val="0"/>
          <w:marRight w:val="0"/>
          <w:marTop w:val="0"/>
          <w:marBottom w:val="0"/>
          <w:divBdr>
            <w:top w:val="none" w:sz="0" w:space="0" w:color="auto"/>
            <w:left w:val="none" w:sz="0" w:space="0" w:color="auto"/>
            <w:bottom w:val="none" w:sz="0" w:space="0" w:color="auto"/>
            <w:right w:val="none" w:sz="0" w:space="0" w:color="auto"/>
          </w:divBdr>
        </w:div>
        <w:div w:id="2033876076">
          <w:marLeft w:val="0"/>
          <w:marRight w:val="0"/>
          <w:marTop w:val="0"/>
          <w:marBottom w:val="0"/>
          <w:divBdr>
            <w:top w:val="none" w:sz="0" w:space="0" w:color="auto"/>
            <w:left w:val="none" w:sz="0" w:space="0" w:color="auto"/>
            <w:bottom w:val="none" w:sz="0" w:space="0" w:color="auto"/>
            <w:right w:val="none" w:sz="0" w:space="0" w:color="auto"/>
          </w:divBdr>
        </w:div>
        <w:div w:id="1766488665">
          <w:marLeft w:val="0"/>
          <w:marRight w:val="0"/>
          <w:marTop w:val="0"/>
          <w:marBottom w:val="0"/>
          <w:divBdr>
            <w:top w:val="none" w:sz="0" w:space="0" w:color="auto"/>
            <w:left w:val="none" w:sz="0" w:space="0" w:color="auto"/>
            <w:bottom w:val="none" w:sz="0" w:space="0" w:color="auto"/>
            <w:right w:val="none" w:sz="0" w:space="0" w:color="auto"/>
          </w:divBdr>
        </w:div>
        <w:div w:id="1164321066">
          <w:marLeft w:val="0"/>
          <w:marRight w:val="0"/>
          <w:marTop w:val="0"/>
          <w:marBottom w:val="0"/>
          <w:divBdr>
            <w:top w:val="none" w:sz="0" w:space="0" w:color="auto"/>
            <w:left w:val="none" w:sz="0" w:space="0" w:color="auto"/>
            <w:bottom w:val="none" w:sz="0" w:space="0" w:color="auto"/>
            <w:right w:val="none" w:sz="0" w:space="0" w:color="auto"/>
          </w:divBdr>
        </w:div>
        <w:div w:id="1757894284">
          <w:marLeft w:val="0"/>
          <w:marRight w:val="0"/>
          <w:marTop w:val="0"/>
          <w:marBottom w:val="0"/>
          <w:divBdr>
            <w:top w:val="none" w:sz="0" w:space="0" w:color="auto"/>
            <w:left w:val="none" w:sz="0" w:space="0" w:color="auto"/>
            <w:bottom w:val="none" w:sz="0" w:space="0" w:color="auto"/>
            <w:right w:val="none" w:sz="0" w:space="0" w:color="auto"/>
          </w:divBdr>
        </w:div>
        <w:div w:id="1633360310">
          <w:marLeft w:val="0"/>
          <w:marRight w:val="0"/>
          <w:marTop w:val="0"/>
          <w:marBottom w:val="0"/>
          <w:divBdr>
            <w:top w:val="none" w:sz="0" w:space="0" w:color="auto"/>
            <w:left w:val="none" w:sz="0" w:space="0" w:color="auto"/>
            <w:bottom w:val="none" w:sz="0" w:space="0" w:color="auto"/>
            <w:right w:val="none" w:sz="0" w:space="0" w:color="auto"/>
          </w:divBdr>
        </w:div>
        <w:div w:id="1812090583">
          <w:marLeft w:val="0"/>
          <w:marRight w:val="0"/>
          <w:marTop w:val="0"/>
          <w:marBottom w:val="0"/>
          <w:divBdr>
            <w:top w:val="none" w:sz="0" w:space="0" w:color="auto"/>
            <w:left w:val="none" w:sz="0" w:space="0" w:color="auto"/>
            <w:bottom w:val="none" w:sz="0" w:space="0" w:color="auto"/>
            <w:right w:val="none" w:sz="0" w:space="0" w:color="auto"/>
          </w:divBdr>
        </w:div>
        <w:div w:id="763964786">
          <w:marLeft w:val="0"/>
          <w:marRight w:val="0"/>
          <w:marTop w:val="0"/>
          <w:marBottom w:val="0"/>
          <w:divBdr>
            <w:top w:val="none" w:sz="0" w:space="0" w:color="auto"/>
            <w:left w:val="none" w:sz="0" w:space="0" w:color="auto"/>
            <w:bottom w:val="none" w:sz="0" w:space="0" w:color="auto"/>
            <w:right w:val="none" w:sz="0" w:space="0" w:color="auto"/>
          </w:divBdr>
        </w:div>
        <w:div w:id="345057985">
          <w:marLeft w:val="0"/>
          <w:marRight w:val="0"/>
          <w:marTop w:val="0"/>
          <w:marBottom w:val="0"/>
          <w:divBdr>
            <w:top w:val="none" w:sz="0" w:space="0" w:color="auto"/>
            <w:left w:val="none" w:sz="0" w:space="0" w:color="auto"/>
            <w:bottom w:val="none" w:sz="0" w:space="0" w:color="auto"/>
            <w:right w:val="none" w:sz="0" w:space="0" w:color="auto"/>
          </w:divBdr>
        </w:div>
        <w:div w:id="1271278746">
          <w:marLeft w:val="0"/>
          <w:marRight w:val="0"/>
          <w:marTop w:val="0"/>
          <w:marBottom w:val="0"/>
          <w:divBdr>
            <w:top w:val="none" w:sz="0" w:space="0" w:color="auto"/>
            <w:left w:val="none" w:sz="0" w:space="0" w:color="auto"/>
            <w:bottom w:val="none" w:sz="0" w:space="0" w:color="auto"/>
            <w:right w:val="none" w:sz="0" w:space="0" w:color="auto"/>
          </w:divBdr>
        </w:div>
        <w:div w:id="824517936">
          <w:marLeft w:val="0"/>
          <w:marRight w:val="0"/>
          <w:marTop w:val="0"/>
          <w:marBottom w:val="0"/>
          <w:divBdr>
            <w:top w:val="none" w:sz="0" w:space="0" w:color="auto"/>
            <w:left w:val="none" w:sz="0" w:space="0" w:color="auto"/>
            <w:bottom w:val="none" w:sz="0" w:space="0" w:color="auto"/>
            <w:right w:val="none" w:sz="0" w:space="0" w:color="auto"/>
          </w:divBdr>
        </w:div>
        <w:div w:id="813061430">
          <w:marLeft w:val="0"/>
          <w:marRight w:val="0"/>
          <w:marTop w:val="0"/>
          <w:marBottom w:val="0"/>
          <w:divBdr>
            <w:top w:val="none" w:sz="0" w:space="0" w:color="auto"/>
            <w:left w:val="none" w:sz="0" w:space="0" w:color="auto"/>
            <w:bottom w:val="none" w:sz="0" w:space="0" w:color="auto"/>
            <w:right w:val="none" w:sz="0" w:space="0" w:color="auto"/>
          </w:divBdr>
        </w:div>
        <w:div w:id="541868240">
          <w:marLeft w:val="0"/>
          <w:marRight w:val="0"/>
          <w:marTop w:val="0"/>
          <w:marBottom w:val="0"/>
          <w:divBdr>
            <w:top w:val="none" w:sz="0" w:space="0" w:color="auto"/>
            <w:left w:val="none" w:sz="0" w:space="0" w:color="auto"/>
            <w:bottom w:val="none" w:sz="0" w:space="0" w:color="auto"/>
            <w:right w:val="none" w:sz="0" w:space="0" w:color="auto"/>
          </w:divBdr>
        </w:div>
        <w:div w:id="389886392">
          <w:marLeft w:val="0"/>
          <w:marRight w:val="0"/>
          <w:marTop w:val="0"/>
          <w:marBottom w:val="0"/>
          <w:divBdr>
            <w:top w:val="none" w:sz="0" w:space="0" w:color="auto"/>
            <w:left w:val="none" w:sz="0" w:space="0" w:color="auto"/>
            <w:bottom w:val="none" w:sz="0" w:space="0" w:color="auto"/>
            <w:right w:val="none" w:sz="0" w:space="0" w:color="auto"/>
          </w:divBdr>
        </w:div>
        <w:div w:id="2041932133">
          <w:marLeft w:val="0"/>
          <w:marRight w:val="0"/>
          <w:marTop w:val="0"/>
          <w:marBottom w:val="0"/>
          <w:divBdr>
            <w:top w:val="none" w:sz="0" w:space="0" w:color="auto"/>
            <w:left w:val="none" w:sz="0" w:space="0" w:color="auto"/>
            <w:bottom w:val="none" w:sz="0" w:space="0" w:color="auto"/>
            <w:right w:val="none" w:sz="0" w:space="0" w:color="auto"/>
          </w:divBdr>
        </w:div>
        <w:div w:id="2122724511">
          <w:marLeft w:val="0"/>
          <w:marRight w:val="0"/>
          <w:marTop w:val="0"/>
          <w:marBottom w:val="0"/>
          <w:divBdr>
            <w:top w:val="none" w:sz="0" w:space="0" w:color="auto"/>
            <w:left w:val="none" w:sz="0" w:space="0" w:color="auto"/>
            <w:bottom w:val="none" w:sz="0" w:space="0" w:color="auto"/>
            <w:right w:val="none" w:sz="0" w:space="0" w:color="auto"/>
          </w:divBdr>
        </w:div>
        <w:div w:id="1392344375">
          <w:marLeft w:val="0"/>
          <w:marRight w:val="0"/>
          <w:marTop w:val="0"/>
          <w:marBottom w:val="0"/>
          <w:divBdr>
            <w:top w:val="none" w:sz="0" w:space="0" w:color="auto"/>
            <w:left w:val="none" w:sz="0" w:space="0" w:color="auto"/>
            <w:bottom w:val="none" w:sz="0" w:space="0" w:color="auto"/>
            <w:right w:val="none" w:sz="0" w:space="0" w:color="auto"/>
          </w:divBdr>
        </w:div>
        <w:div w:id="1662540371">
          <w:marLeft w:val="0"/>
          <w:marRight w:val="0"/>
          <w:marTop w:val="0"/>
          <w:marBottom w:val="0"/>
          <w:divBdr>
            <w:top w:val="none" w:sz="0" w:space="0" w:color="auto"/>
            <w:left w:val="none" w:sz="0" w:space="0" w:color="auto"/>
            <w:bottom w:val="none" w:sz="0" w:space="0" w:color="auto"/>
            <w:right w:val="none" w:sz="0" w:space="0" w:color="auto"/>
          </w:divBdr>
        </w:div>
        <w:div w:id="1283727819">
          <w:marLeft w:val="0"/>
          <w:marRight w:val="0"/>
          <w:marTop w:val="0"/>
          <w:marBottom w:val="0"/>
          <w:divBdr>
            <w:top w:val="none" w:sz="0" w:space="0" w:color="auto"/>
            <w:left w:val="none" w:sz="0" w:space="0" w:color="auto"/>
            <w:bottom w:val="none" w:sz="0" w:space="0" w:color="auto"/>
            <w:right w:val="none" w:sz="0" w:space="0" w:color="auto"/>
          </w:divBdr>
        </w:div>
        <w:div w:id="77218835">
          <w:marLeft w:val="0"/>
          <w:marRight w:val="0"/>
          <w:marTop w:val="0"/>
          <w:marBottom w:val="0"/>
          <w:divBdr>
            <w:top w:val="none" w:sz="0" w:space="0" w:color="auto"/>
            <w:left w:val="none" w:sz="0" w:space="0" w:color="auto"/>
            <w:bottom w:val="none" w:sz="0" w:space="0" w:color="auto"/>
            <w:right w:val="none" w:sz="0" w:space="0" w:color="auto"/>
          </w:divBdr>
        </w:div>
        <w:div w:id="795492961">
          <w:marLeft w:val="0"/>
          <w:marRight w:val="0"/>
          <w:marTop w:val="0"/>
          <w:marBottom w:val="0"/>
          <w:divBdr>
            <w:top w:val="none" w:sz="0" w:space="0" w:color="auto"/>
            <w:left w:val="none" w:sz="0" w:space="0" w:color="auto"/>
            <w:bottom w:val="none" w:sz="0" w:space="0" w:color="auto"/>
            <w:right w:val="none" w:sz="0" w:space="0" w:color="auto"/>
          </w:divBdr>
        </w:div>
        <w:div w:id="569537315">
          <w:marLeft w:val="0"/>
          <w:marRight w:val="0"/>
          <w:marTop w:val="0"/>
          <w:marBottom w:val="0"/>
          <w:divBdr>
            <w:top w:val="none" w:sz="0" w:space="0" w:color="auto"/>
            <w:left w:val="none" w:sz="0" w:space="0" w:color="auto"/>
            <w:bottom w:val="none" w:sz="0" w:space="0" w:color="auto"/>
            <w:right w:val="none" w:sz="0" w:space="0" w:color="auto"/>
          </w:divBdr>
        </w:div>
        <w:div w:id="655036798">
          <w:marLeft w:val="0"/>
          <w:marRight w:val="0"/>
          <w:marTop w:val="0"/>
          <w:marBottom w:val="0"/>
          <w:divBdr>
            <w:top w:val="none" w:sz="0" w:space="0" w:color="auto"/>
            <w:left w:val="none" w:sz="0" w:space="0" w:color="auto"/>
            <w:bottom w:val="none" w:sz="0" w:space="0" w:color="auto"/>
            <w:right w:val="none" w:sz="0" w:space="0" w:color="auto"/>
          </w:divBdr>
        </w:div>
        <w:div w:id="784468449">
          <w:marLeft w:val="0"/>
          <w:marRight w:val="0"/>
          <w:marTop w:val="0"/>
          <w:marBottom w:val="0"/>
          <w:divBdr>
            <w:top w:val="none" w:sz="0" w:space="0" w:color="auto"/>
            <w:left w:val="none" w:sz="0" w:space="0" w:color="auto"/>
            <w:bottom w:val="none" w:sz="0" w:space="0" w:color="auto"/>
            <w:right w:val="none" w:sz="0" w:space="0" w:color="auto"/>
          </w:divBdr>
        </w:div>
        <w:div w:id="129054341">
          <w:marLeft w:val="0"/>
          <w:marRight w:val="0"/>
          <w:marTop w:val="0"/>
          <w:marBottom w:val="0"/>
          <w:divBdr>
            <w:top w:val="none" w:sz="0" w:space="0" w:color="auto"/>
            <w:left w:val="none" w:sz="0" w:space="0" w:color="auto"/>
            <w:bottom w:val="none" w:sz="0" w:space="0" w:color="auto"/>
            <w:right w:val="none" w:sz="0" w:space="0" w:color="auto"/>
          </w:divBdr>
        </w:div>
        <w:div w:id="890265062">
          <w:marLeft w:val="0"/>
          <w:marRight w:val="0"/>
          <w:marTop w:val="0"/>
          <w:marBottom w:val="0"/>
          <w:divBdr>
            <w:top w:val="none" w:sz="0" w:space="0" w:color="auto"/>
            <w:left w:val="none" w:sz="0" w:space="0" w:color="auto"/>
            <w:bottom w:val="none" w:sz="0" w:space="0" w:color="auto"/>
            <w:right w:val="none" w:sz="0" w:space="0" w:color="auto"/>
          </w:divBdr>
        </w:div>
        <w:div w:id="1624996105">
          <w:marLeft w:val="0"/>
          <w:marRight w:val="0"/>
          <w:marTop w:val="0"/>
          <w:marBottom w:val="0"/>
          <w:divBdr>
            <w:top w:val="none" w:sz="0" w:space="0" w:color="auto"/>
            <w:left w:val="none" w:sz="0" w:space="0" w:color="auto"/>
            <w:bottom w:val="none" w:sz="0" w:space="0" w:color="auto"/>
            <w:right w:val="none" w:sz="0" w:space="0" w:color="auto"/>
          </w:divBdr>
        </w:div>
        <w:div w:id="103040013">
          <w:marLeft w:val="0"/>
          <w:marRight w:val="0"/>
          <w:marTop w:val="0"/>
          <w:marBottom w:val="0"/>
          <w:divBdr>
            <w:top w:val="none" w:sz="0" w:space="0" w:color="auto"/>
            <w:left w:val="none" w:sz="0" w:space="0" w:color="auto"/>
            <w:bottom w:val="none" w:sz="0" w:space="0" w:color="auto"/>
            <w:right w:val="none" w:sz="0" w:space="0" w:color="auto"/>
          </w:divBdr>
        </w:div>
        <w:div w:id="1012534485">
          <w:marLeft w:val="0"/>
          <w:marRight w:val="0"/>
          <w:marTop w:val="0"/>
          <w:marBottom w:val="0"/>
          <w:divBdr>
            <w:top w:val="none" w:sz="0" w:space="0" w:color="auto"/>
            <w:left w:val="none" w:sz="0" w:space="0" w:color="auto"/>
            <w:bottom w:val="none" w:sz="0" w:space="0" w:color="auto"/>
            <w:right w:val="none" w:sz="0" w:space="0" w:color="auto"/>
          </w:divBdr>
        </w:div>
        <w:div w:id="1375160467">
          <w:marLeft w:val="0"/>
          <w:marRight w:val="0"/>
          <w:marTop w:val="0"/>
          <w:marBottom w:val="0"/>
          <w:divBdr>
            <w:top w:val="none" w:sz="0" w:space="0" w:color="auto"/>
            <w:left w:val="none" w:sz="0" w:space="0" w:color="auto"/>
            <w:bottom w:val="none" w:sz="0" w:space="0" w:color="auto"/>
            <w:right w:val="none" w:sz="0" w:space="0" w:color="auto"/>
          </w:divBdr>
        </w:div>
        <w:div w:id="1135179141">
          <w:marLeft w:val="0"/>
          <w:marRight w:val="0"/>
          <w:marTop w:val="0"/>
          <w:marBottom w:val="0"/>
          <w:divBdr>
            <w:top w:val="none" w:sz="0" w:space="0" w:color="auto"/>
            <w:left w:val="none" w:sz="0" w:space="0" w:color="auto"/>
            <w:bottom w:val="none" w:sz="0" w:space="0" w:color="auto"/>
            <w:right w:val="none" w:sz="0" w:space="0" w:color="auto"/>
          </w:divBdr>
        </w:div>
        <w:div w:id="547686800">
          <w:marLeft w:val="0"/>
          <w:marRight w:val="0"/>
          <w:marTop w:val="0"/>
          <w:marBottom w:val="0"/>
          <w:divBdr>
            <w:top w:val="none" w:sz="0" w:space="0" w:color="auto"/>
            <w:left w:val="none" w:sz="0" w:space="0" w:color="auto"/>
            <w:bottom w:val="none" w:sz="0" w:space="0" w:color="auto"/>
            <w:right w:val="none" w:sz="0" w:space="0" w:color="auto"/>
          </w:divBdr>
        </w:div>
        <w:div w:id="1766268457">
          <w:marLeft w:val="0"/>
          <w:marRight w:val="0"/>
          <w:marTop w:val="0"/>
          <w:marBottom w:val="0"/>
          <w:divBdr>
            <w:top w:val="none" w:sz="0" w:space="0" w:color="auto"/>
            <w:left w:val="none" w:sz="0" w:space="0" w:color="auto"/>
            <w:bottom w:val="none" w:sz="0" w:space="0" w:color="auto"/>
            <w:right w:val="none" w:sz="0" w:space="0" w:color="auto"/>
          </w:divBdr>
        </w:div>
        <w:div w:id="307707008">
          <w:marLeft w:val="0"/>
          <w:marRight w:val="0"/>
          <w:marTop w:val="0"/>
          <w:marBottom w:val="0"/>
          <w:divBdr>
            <w:top w:val="none" w:sz="0" w:space="0" w:color="auto"/>
            <w:left w:val="none" w:sz="0" w:space="0" w:color="auto"/>
            <w:bottom w:val="none" w:sz="0" w:space="0" w:color="auto"/>
            <w:right w:val="none" w:sz="0" w:space="0" w:color="auto"/>
          </w:divBdr>
        </w:div>
        <w:div w:id="127013671">
          <w:marLeft w:val="0"/>
          <w:marRight w:val="0"/>
          <w:marTop w:val="0"/>
          <w:marBottom w:val="0"/>
          <w:divBdr>
            <w:top w:val="none" w:sz="0" w:space="0" w:color="auto"/>
            <w:left w:val="none" w:sz="0" w:space="0" w:color="auto"/>
            <w:bottom w:val="none" w:sz="0" w:space="0" w:color="auto"/>
            <w:right w:val="none" w:sz="0" w:space="0" w:color="auto"/>
          </w:divBdr>
        </w:div>
        <w:div w:id="1534421387">
          <w:marLeft w:val="0"/>
          <w:marRight w:val="0"/>
          <w:marTop w:val="0"/>
          <w:marBottom w:val="0"/>
          <w:divBdr>
            <w:top w:val="none" w:sz="0" w:space="0" w:color="auto"/>
            <w:left w:val="none" w:sz="0" w:space="0" w:color="auto"/>
            <w:bottom w:val="none" w:sz="0" w:space="0" w:color="auto"/>
            <w:right w:val="none" w:sz="0" w:space="0" w:color="auto"/>
          </w:divBdr>
        </w:div>
        <w:div w:id="584995318">
          <w:marLeft w:val="0"/>
          <w:marRight w:val="0"/>
          <w:marTop w:val="0"/>
          <w:marBottom w:val="0"/>
          <w:divBdr>
            <w:top w:val="none" w:sz="0" w:space="0" w:color="auto"/>
            <w:left w:val="none" w:sz="0" w:space="0" w:color="auto"/>
            <w:bottom w:val="none" w:sz="0" w:space="0" w:color="auto"/>
            <w:right w:val="none" w:sz="0" w:space="0" w:color="auto"/>
          </w:divBdr>
        </w:div>
        <w:div w:id="1796367429">
          <w:marLeft w:val="0"/>
          <w:marRight w:val="0"/>
          <w:marTop w:val="0"/>
          <w:marBottom w:val="0"/>
          <w:divBdr>
            <w:top w:val="none" w:sz="0" w:space="0" w:color="auto"/>
            <w:left w:val="none" w:sz="0" w:space="0" w:color="auto"/>
            <w:bottom w:val="none" w:sz="0" w:space="0" w:color="auto"/>
            <w:right w:val="none" w:sz="0" w:space="0" w:color="auto"/>
          </w:divBdr>
        </w:div>
        <w:div w:id="1477187525">
          <w:marLeft w:val="0"/>
          <w:marRight w:val="0"/>
          <w:marTop w:val="0"/>
          <w:marBottom w:val="0"/>
          <w:divBdr>
            <w:top w:val="none" w:sz="0" w:space="0" w:color="auto"/>
            <w:left w:val="none" w:sz="0" w:space="0" w:color="auto"/>
            <w:bottom w:val="none" w:sz="0" w:space="0" w:color="auto"/>
            <w:right w:val="none" w:sz="0" w:space="0" w:color="auto"/>
          </w:divBdr>
        </w:div>
        <w:div w:id="1596864207">
          <w:marLeft w:val="0"/>
          <w:marRight w:val="0"/>
          <w:marTop w:val="0"/>
          <w:marBottom w:val="0"/>
          <w:divBdr>
            <w:top w:val="none" w:sz="0" w:space="0" w:color="auto"/>
            <w:left w:val="none" w:sz="0" w:space="0" w:color="auto"/>
            <w:bottom w:val="none" w:sz="0" w:space="0" w:color="auto"/>
            <w:right w:val="none" w:sz="0" w:space="0" w:color="auto"/>
          </w:divBdr>
        </w:div>
        <w:div w:id="894507881">
          <w:marLeft w:val="0"/>
          <w:marRight w:val="0"/>
          <w:marTop w:val="0"/>
          <w:marBottom w:val="0"/>
          <w:divBdr>
            <w:top w:val="none" w:sz="0" w:space="0" w:color="auto"/>
            <w:left w:val="none" w:sz="0" w:space="0" w:color="auto"/>
            <w:bottom w:val="none" w:sz="0" w:space="0" w:color="auto"/>
            <w:right w:val="none" w:sz="0" w:space="0" w:color="auto"/>
          </w:divBdr>
        </w:div>
        <w:div w:id="452485958">
          <w:marLeft w:val="0"/>
          <w:marRight w:val="0"/>
          <w:marTop w:val="0"/>
          <w:marBottom w:val="0"/>
          <w:divBdr>
            <w:top w:val="none" w:sz="0" w:space="0" w:color="auto"/>
            <w:left w:val="none" w:sz="0" w:space="0" w:color="auto"/>
            <w:bottom w:val="none" w:sz="0" w:space="0" w:color="auto"/>
            <w:right w:val="none" w:sz="0" w:space="0" w:color="auto"/>
          </w:divBdr>
        </w:div>
        <w:div w:id="187645083">
          <w:marLeft w:val="0"/>
          <w:marRight w:val="0"/>
          <w:marTop w:val="0"/>
          <w:marBottom w:val="0"/>
          <w:divBdr>
            <w:top w:val="none" w:sz="0" w:space="0" w:color="auto"/>
            <w:left w:val="none" w:sz="0" w:space="0" w:color="auto"/>
            <w:bottom w:val="none" w:sz="0" w:space="0" w:color="auto"/>
            <w:right w:val="none" w:sz="0" w:space="0" w:color="auto"/>
          </w:divBdr>
        </w:div>
        <w:div w:id="335303742">
          <w:marLeft w:val="0"/>
          <w:marRight w:val="0"/>
          <w:marTop w:val="0"/>
          <w:marBottom w:val="0"/>
          <w:divBdr>
            <w:top w:val="none" w:sz="0" w:space="0" w:color="auto"/>
            <w:left w:val="none" w:sz="0" w:space="0" w:color="auto"/>
            <w:bottom w:val="none" w:sz="0" w:space="0" w:color="auto"/>
            <w:right w:val="none" w:sz="0" w:space="0" w:color="auto"/>
          </w:divBdr>
        </w:div>
        <w:div w:id="1778871097">
          <w:marLeft w:val="0"/>
          <w:marRight w:val="0"/>
          <w:marTop w:val="0"/>
          <w:marBottom w:val="0"/>
          <w:divBdr>
            <w:top w:val="none" w:sz="0" w:space="0" w:color="auto"/>
            <w:left w:val="none" w:sz="0" w:space="0" w:color="auto"/>
            <w:bottom w:val="none" w:sz="0" w:space="0" w:color="auto"/>
            <w:right w:val="none" w:sz="0" w:space="0" w:color="auto"/>
          </w:divBdr>
        </w:div>
        <w:div w:id="365956829">
          <w:marLeft w:val="0"/>
          <w:marRight w:val="0"/>
          <w:marTop w:val="0"/>
          <w:marBottom w:val="0"/>
          <w:divBdr>
            <w:top w:val="none" w:sz="0" w:space="0" w:color="auto"/>
            <w:left w:val="none" w:sz="0" w:space="0" w:color="auto"/>
            <w:bottom w:val="none" w:sz="0" w:space="0" w:color="auto"/>
            <w:right w:val="none" w:sz="0" w:space="0" w:color="auto"/>
          </w:divBdr>
        </w:div>
        <w:div w:id="1267735964">
          <w:marLeft w:val="0"/>
          <w:marRight w:val="0"/>
          <w:marTop w:val="0"/>
          <w:marBottom w:val="0"/>
          <w:divBdr>
            <w:top w:val="none" w:sz="0" w:space="0" w:color="auto"/>
            <w:left w:val="none" w:sz="0" w:space="0" w:color="auto"/>
            <w:bottom w:val="none" w:sz="0" w:space="0" w:color="auto"/>
            <w:right w:val="none" w:sz="0" w:space="0" w:color="auto"/>
          </w:divBdr>
        </w:div>
        <w:div w:id="2016685665">
          <w:marLeft w:val="0"/>
          <w:marRight w:val="0"/>
          <w:marTop w:val="0"/>
          <w:marBottom w:val="0"/>
          <w:divBdr>
            <w:top w:val="none" w:sz="0" w:space="0" w:color="auto"/>
            <w:left w:val="none" w:sz="0" w:space="0" w:color="auto"/>
            <w:bottom w:val="none" w:sz="0" w:space="0" w:color="auto"/>
            <w:right w:val="none" w:sz="0" w:space="0" w:color="auto"/>
          </w:divBdr>
        </w:div>
        <w:div w:id="1433433160">
          <w:marLeft w:val="0"/>
          <w:marRight w:val="0"/>
          <w:marTop w:val="0"/>
          <w:marBottom w:val="0"/>
          <w:divBdr>
            <w:top w:val="none" w:sz="0" w:space="0" w:color="auto"/>
            <w:left w:val="none" w:sz="0" w:space="0" w:color="auto"/>
            <w:bottom w:val="none" w:sz="0" w:space="0" w:color="auto"/>
            <w:right w:val="none" w:sz="0" w:space="0" w:color="auto"/>
          </w:divBdr>
        </w:div>
        <w:div w:id="418332261">
          <w:marLeft w:val="0"/>
          <w:marRight w:val="0"/>
          <w:marTop w:val="0"/>
          <w:marBottom w:val="0"/>
          <w:divBdr>
            <w:top w:val="none" w:sz="0" w:space="0" w:color="auto"/>
            <w:left w:val="none" w:sz="0" w:space="0" w:color="auto"/>
            <w:bottom w:val="none" w:sz="0" w:space="0" w:color="auto"/>
            <w:right w:val="none" w:sz="0" w:space="0" w:color="auto"/>
          </w:divBdr>
        </w:div>
        <w:div w:id="855195426">
          <w:marLeft w:val="0"/>
          <w:marRight w:val="0"/>
          <w:marTop w:val="0"/>
          <w:marBottom w:val="0"/>
          <w:divBdr>
            <w:top w:val="none" w:sz="0" w:space="0" w:color="auto"/>
            <w:left w:val="none" w:sz="0" w:space="0" w:color="auto"/>
            <w:bottom w:val="none" w:sz="0" w:space="0" w:color="auto"/>
            <w:right w:val="none" w:sz="0" w:space="0" w:color="auto"/>
          </w:divBdr>
        </w:div>
        <w:div w:id="94637924">
          <w:marLeft w:val="0"/>
          <w:marRight w:val="0"/>
          <w:marTop w:val="0"/>
          <w:marBottom w:val="0"/>
          <w:divBdr>
            <w:top w:val="none" w:sz="0" w:space="0" w:color="auto"/>
            <w:left w:val="none" w:sz="0" w:space="0" w:color="auto"/>
            <w:bottom w:val="none" w:sz="0" w:space="0" w:color="auto"/>
            <w:right w:val="none" w:sz="0" w:space="0" w:color="auto"/>
          </w:divBdr>
        </w:div>
        <w:div w:id="189993237">
          <w:marLeft w:val="0"/>
          <w:marRight w:val="0"/>
          <w:marTop w:val="0"/>
          <w:marBottom w:val="0"/>
          <w:divBdr>
            <w:top w:val="none" w:sz="0" w:space="0" w:color="auto"/>
            <w:left w:val="none" w:sz="0" w:space="0" w:color="auto"/>
            <w:bottom w:val="none" w:sz="0" w:space="0" w:color="auto"/>
            <w:right w:val="none" w:sz="0" w:space="0" w:color="auto"/>
          </w:divBdr>
        </w:div>
        <w:div w:id="1349408021">
          <w:marLeft w:val="0"/>
          <w:marRight w:val="0"/>
          <w:marTop w:val="0"/>
          <w:marBottom w:val="0"/>
          <w:divBdr>
            <w:top w:val="none" w:sz="0" w:space="0" w:color="auto"/>
            <w:left w:val="none" w:sz="0" w:space="0" w:color="auto"/>
            <w:bottom w:val="none" w:sz="0" w:space="0" w:color="auto"/>
            <w:right w:val="none" w:sz="0" w:space="0" w:color="auto"/>
          </w:divBdr>
        </w:div>
        <w:div w:id="673218388">
          <w:marLeft w:val="0"/>
          <w:marRight w:val="0"/>
          <w:marTop w:val="0"/>
          <w:marBottom w:val="0"/>
          <w:divBdr>
            <w:top w:val="none" w:sz="0" w:space="0" w:color="auto"/>
            <w:left w:val="none" w:sz="0" w:space="0" w:color="auto"/>
            <w:bottom w:val="none" w:sz="0" w:space="0" w:color="auto"/>
            <w:right w:val="none" w:sz="0" w:space="0" w:color="auto"/>
          </w:divBdr>
        </w:div>
        <w:div w:id="1480801089">
          <w:marLeft w:val="0"/>
          <w:marRight w:val="0"/>
          <w:marTop w:val="0"/>
          <w:marBottom w:val="0"/>
          <w:divBdr>
            <w:top w:val="none" w:sz="0" w:space="0" w:color="auto"/>
            <w:left w:val="none" w:sz="0" w:space="0" w:color="auto"/>
            <w:bottom w:val="none" w:sz="0" w:space="0" w:color="auto"/>
            <w:right w:val="none" w:sz="0" w:space="0" w:color="auto"/>
          </w:divBdr>
        </w:div>
        <w:div w:id="1429303651">
          <w:marLeft w:val="0"/>
          <w:marRight w:val="0"/>
          <w:marTop w:val="0"/>
          <w:marBottom w:val="0"/>
          <w:divBdr>
            <w:top w:val="none" w:sz="0" w:space="0" w:color="auto"/>
            <w:left w:val="none" w:sz="0" w:space="0" w:color="auto"/>
            <w:bottom w:val="none" w:sz="0" w:space="0" w:color="auto"/>
            <w:right w:val="none" w:sz="0" w:space="0" w:color="auto"/>
          </w:divBdr>
        </w:div>
        <w:div w:id="473332628">
          <w:marLeft w:val="0"/>
          <w:marRight w:val="0"/>
          <w:marTop w:val="0"/>
          <w:marBottom w:val="0"/>
          <w:divBdr>
            <w:top w:val="none" w:sz="0" w:space="0" w:color="auto"/>
            <w:left w:val="none" w:sz="0" w:space="0" w:color="auto"/>
            <w:bottom w:val="none" w:sz="0" w:space="0" w:color="auto"/>
            <w:right w:val="none" w:sz="0" w:space="0" w:color="auto"/>
          </w:divBdr>
        </w:div>
        <w:div w:id="341053928">
          <w:marLeft w:val="0"/>
          <w:marRight w:val="0"/>
          <w:marTop w:val="0"/>
          <w:marBottom w:val="0"/>
          <w:divBdr>
            <w:top w:val="none" w:sz="0" w:space="0" w:color="auto"/>
            <w:left w:val="none" w:sz="0" w:space="0" w:color="auto"/>
            <w:bottom w:val="none" w:sz="0" w:space="0" w:color="auto"/>
            <w:right w:val="none" w:sz="0" w:space="0" w:color="auto"/>
          </w:divBdr>
        </w:div>
        <w:div w:id="1983387490">
          <w:marLeft w:val="0"/>
          <w:marRight w:val="0"/>
          <w:marTop w:val="0"/>
          <w:marBottom w:val="0"/>
          <w:divBdr>
            <w:top w:val="none" w:sz="0" w:space="0" w:color="auto"/>
            <w:left w:val="none" w:sz="0" w:space="0" w:color="auto"/>
            <w:bottom w:val="none" w:sz="0" w:space="0" w:color="auto"/>
            <w:right w:val="none" w:sz="0" w:space="0" w:color="auto"/>
          </w:divBdr>
        </w:div>
        <w:div w:id="302469640">
          <w:marLeft w:val="0"/>
          <w:marRight w:val="0"/>
          <w:marTop w:val="0"/>
          <w:marBottom w:val="0"/>
          <w:divBdr>
            <w:top w:val="none" w:sz="0" w:space="0" w:color="auto"/>
            <w:left w:val="none" w:sz="0" w:space="0" w:color="auto"/>
            <w:bottom w:val="none" w:sz="0" w:space="0" w:color="auto"/>
            <w:right w:val="none" w:sz="0" w:space="0" w:color="auto"/>
          </w:divBdr>
        </w:div>
        <w:div w:id="275790315">
          <w:marLeft w:val="0"/>
          <w:marRight w:val="0"/>
          <w:marTop w:val="0"/>
          <w:marBottom w:val="0"/>
          <w:divBdr>
            <w:top w:val="none" w:sz="0" w:space="0" w:color="auto"/>
            <w:left w:val="none" w:sz="0" w:space="0" w:color="auto"/>
            <w:bottom w:val="none" w:sz="0" w:space="0" w:color="auto"/>
            <w:right w:val="none" w:sz="0" w:space="0" w:color="auto"/>
          </w:divBdr>
        </w:div>
        <w:div w:id="44574123">
          <w:marLeft w:val="0"/>
          <w:marRight w:val="0"/>
          <w:marTop w:val="0"/>
          <w:marBottom w:val="0"/>
          <w:divBdr>
            <w:top w:val="none" w:sz="0" w:space="0" w:color="auto"/>
            <w:left w:val="none" w:sz="0" w:space="0" w:color="auto"/>
            <w:bottom w:val="none" w:sz="0" w:space="0" w:color="auto"/>
            <w:right w:val="none" w:sz="0" w:space="0" w:color="auto"/>
          </w:divBdr>
        </w:div>
        <w:div w:id="403920173">
          <w:marLeft w:val="0"/>
          <w:marRight w:val="0"/>
          <w:marTop w:val="0"/>
          <w:marBottom w:val="0"/>
          <w:divBdr>
            <w:top w:val="none" w:sz="0" w:space="0" w:color="auto"/>
            <w:left w:val="none" w:sz="0" w:space="0" w:color="auto"/>
            <w:bottom w:val="none" w:sz="0" w:space="0" w:color="auto"/>
            <w:right w:val="none" w:sz="0" w:space="0" w:color="auto"/>
          </w:divBdr>
        </w:div>
        <w:div w:id="1361973157">
          <w:marLeft w:val="0"/>
          <w:marRight w:val="0"/>
          <w:marTop w:val="0"/>
          <w:marBottom w:val="0"/>
          <w:divBdr>
            <w:top w:val="none" w:sz="0" w:space="0" w:color="auto"/>
            <w:left w:val="none" w:sz="0" w:space="0" w:color="auto"/>
            <w:bottom w:val="none" w:sz="0" w:space="0" w:color="auto"/>
            <w:right w:val="none" w:sz="0" w:space="0" w:color="auto"/>
          </w:divBdr>
        </w:div>
        <w:div w:id="830563008">
          <w:marLeft w:val="0"/>
          <w:marRight w:val="0"/>
          <w:marTop w:val="0"/>
          <w:marBottom w:val="0"/>
          <w:divBdr>
            <w:top w:val="none" w:sz="0" w:space="0" w:color="auto"/>
            <w:left w:val="none" w:sz="0" w:space="0" w:color="auto"/>
            <w:bottom w:val="none" w:sz="0" w:space="0" w:color="auto"/>
            <w:right w:val="none" w:sz="0" w:space="0" w:color="auto"/>
          </w:divBdr>
        </w:div>
        <w:div w:id="292834026">
          <w:marLeft w:val="0"/>
          <w:marRight w:val="0"/>
          <w:marTop w:val="0"/>
          <w:marBottom w:val="0"/>
          <w:divBdr>
            <w:top w:val="none" w:sz="0" w:space="0" w:color="auto"/>
            <w:left w:val="none" w:sz="0" w:space="0" w:color="auto"/>
            <w:bottom w:val="none" w:sz="0" w:space="0" w:color="auto"/>
            <w:right w:val="none" w:sz="0" w:space="0" w:color="auto"/>
          </w:divBdr>
        </w:div>
        <w:div w:id="215750013">
          <w:marLeft w:val="0"/>
          <w:marRight w:val="0"/>
          <w:marTop w:val="0"/>
          <w:marBottom w:val="0"/>
          <w:divBdr>
            <w:top w:val="none" w:sz="0" w:space="0" w:color="auto"/>
            <w:left w:val="none" w:sz="0" w:space="0" w:color="auto"/>
            <w:bottom w:val="none" w:sz="0" w:space="0" w:color="auto"/>
            <w:right w:val="none" w:sz="0" w:space="0" w:color="auto"/>
          </w:divBdr>
        </w:div>
      </w:divsChild>
    </w:div>
    <w:div w:id="2021465373">
      <w:bodyDiv w:val="1"/>
      <w:marLeft w:val="0"/>
      <w:marRight w:val="0"/>
      <w:marTop w:val="0"/>
      <w:marBottom w:val="0"/>
      <w:divBdr>
        <w:top w:val="none" w:sz="0" w:space="0" w:color="auto"/>
        <w:left w:val="none" w:sz="0" w:space="0" w:color="auto"/>
        <w:bottom w:val="none" w:sz="0" w:space="0" w:color="auto"/>
        <w:right w:val="none" w:sz="0" w:space="0" w:color="auto"/>
      </w:divBdr>
      <w:divsChild>
        <w:div w:id="490487051">
          <w:marLeft w:val="0"/>
          <w:marRight w:val="0"/>
          <w:marTop w:val="0"/>
          <w:marBottom w:val="0"/>
          <w:divBdr>
            <w:top w:val="none" w:sz="0" w:space="0" w:color="auto"/>
            <w:left w:val="none" w:sz="0" w:space="0" w:color="auto"/>
            <w:bottom w:val="none" w:sz="0" w:space="0" w:color="auto"/>
            <w:right w:val="none" w:sz="0" w:space="0" w:color="auto"/>
          </w:divBdr>
        </w:div>
        <w:div w:id="1495605662">
          <w:marLeft w:val="0"/>
          <w:marRight w:val="0"/>
          <w:marTop w:val="0"/>
          <w:marBottom w:val="0"/>
          <w:divBdr>
            <w:top w:val="none" w:sz="0" w:space="0" w:color="auto"/>
            <w:left w:val="none" w:sz="0" w:space="0" w:color="auto"/>
            <w:bottom w:val="none" w:sz="0" w:space="0" w:color="auto"/>
            <w:right w:val="none" w:sz="0" w:space="0" w:color="auto"/>
          </w:divBdr>
        </w:div>
        <w:div w:id="1103571343">
          <w:marLeft w:val="0"/>
          <w:marRight w:val="0"/>
          <w:marTop w:val="0"/>
          <w:marBottom w:val="0"/>
          <w:divBdr>
            <w:top w:val="none" w:sz="0" w:space="0" w:color="auto"/>
            <w:left w:val="none" w:sz="0" w:space="0" w:color="auto"/>
            <w:bottom w:val="none" w:sz="0" w:space="0" w:color="auto"/>
            <w:right w:val="none" w:sz="0" w:space="0" w:color="auto"/>
          </w:divBdr>
        </w:div>
        <w:div w:id="1115254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11</Pages>
  <Words>4790</Words>
  <Characters>27307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jlpaglinawan@outlook.com</cp:lastModifiedBy>
  <cp:revision>59</cp:revision>
  <cp:lastPrinted>2026-03-11T08:45:00Z</cp:lastPrinted>
  <dcterms:created xsi:type="dcterms:W3CDTF">2026-04-22T00:40:00Z</dcterms:created>
  <dcterms:modified xsi:type="dcterms:W3CDTF">2026-05-05T05:41:00Z</dcterms:modified>
</cp:coreProperties>
</file>