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30ED" w14:textId="77777777" w:rsidR="005F157B" w:rsidRPr="00AD6788" w:rsidRDefault="005F157B" w:rsidP="00AD6788">
      <w:pPr>
        <w:autoSpaceDE w:val="0"/>
        <w:autoSpaceDN w:val="0"/>
        <w:adjustRightInd w:val="0"/>
        <w:spacing w:line="480" w:lineRule="auto"/>
        <w:jc w:val="center"/>
        <w:rPr>
          <w:rFonts w:ascii="Times New Roman" w:hAnsi="Times New Roman" w:cs="Times New Roman"/>
          <w:b/>
          <w:bCs/>
          <w:color w:val="000000"/>
          <w:kern w:val="0"/>
          <w:u w:val="single"/>
          <w:lang w:val="en-GB"/>
        </w:rPr>
      </w:pPr>
    </w:p>
    <w:p w14:paraId="1B47AB46" w14:textId="4BD5F643" w:rsidR="005F157B" w:rsidRDefault="005F157B" w:rsidP="00AD6788">
      <w:pPr>
        <w:autoSpaceDE w:val="0"/>
        <w:autoSpaceDN w:val="0"/>
        <w:adjustRightInd w:val="0"/>
        <w:spacing w:line="480" w:lineRule="auto"/>
        <w:jc w:val="center"/>
        <w:rPr>
          <w:rFonts w:ascii="Times New Roman" w:hAnsi="Times New Roman" w:cs="Times New Roman"/>
          <w:b/>
          <w:bCs/>
          <w:color w:val="000000"/>
          <w:kern w:val="0"/>
          <w:u w:val="single"/>
          <w:lang w:val="en-GB"/>
        </w:rPr>
      </w:pPr>
      <w:r w:rsidRPr="00AD6788">
        <w:rPr>
          <w:rFonts w:ascii="Times New Roman" w:hAnsi="Times New Roman" w:cs="Times New Roman"/>
          <w:b/>
          <w:bCs/>
          <w:color w:val="000000"/>
          <w:kern w:val="0"/>
          <w:u w:val="single"/>
          <w:lang w:val="en-GB"/>
        </w:rPr>
        <w:t>Women’ bargaining power and human capital formation: insights from NFHS 5</w:t>
      </w:r>
    </w:p>
    <w:p w14:paraId="0BDDA234" w14:textId="77777777" w:rsidR="00BB18E2"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76A71BDC" w14:textId="7C99EA0B" w:rsidR="00FF3BB1" w:rsidRPr="00FF3BB1" w:rsidRDefault="00FF3BB1" w:rsidP="00FF3BB1">
      <w:pPr>
        <w:autoSpaceDE w:val="0"/>
        <w:autoSpaceDN w:val="0"/>
        <w:adjustRightInd w:val="0"/>
        <w:spacing w:line="480" w:lineRule="auto"/>
        <w:jc w:val="both"/>
        <w:rPr>
          <w:rFonts w:ascii="Times New Roman" w:hAnsi="Times New Roman" w:cs="Times New Roman"/>
          <w:b/>
          <w:bCs/>
          <w:i/>
          <w:iCs/>
          <w:color w:val="000000"/>
          <w:kern w:val="0"/>
          <w:u w:val="single"/>
          <w:lang w:val="en-GB"/>
        </w:rPr>
      </w:pPr>
      <w:r w:rsidRPr="00FF3BB1">
        <w:rPr>
          <w:rFonts w:ascii="Times New Roman" w:hAnsi="Times New Roman" w:cs="Times New Roman"/>
          <w:b/>
          <w:bCs/>
          <w:i/>
          <w:iCs/>
          <w:color w:val="000000"/>
          <w:kern w:val="0"/>
          <w:u w:val="single"/>
          <w:lang w:val="en-GB"/>
        </w:rPr>
        <w:t>Abstract</w:t>
      </w:r>
    </w:p>
    <w:p w14:paraId="03E4AF00" w14:textId="59251033" w:rsidR="00FF3BB1" w:rsidRPr="008E7B5D" w:rsidRDefault="00FF3BB1" w:rsidP="00FF3BB1">
      <w:pPr>
        <w:autoSpaceDE w:val="0"/>
        <w:autoSpaceDN w:val="0"/>
        <w:adjustRightInd w:val="0"/>
        <w:spacing w:line="480" w:lineRule="auto"/>
        <w:jc w:val="both"/>
        <w:rPr>
          <w:rFonts w:ascii="Times New Roman" w:hAnsi="Times New Roman" w:cs="Times New Roman"/>
          <w:i/>
          <w:iCs/>
          <w:color w:val="000000"/>
          <w:kern w:val="0"/>
          <w:lang w:val="en-GB"/>
        </w:rPr>
      </w:pPr>
      <w:r w:rsidRPr="00FF3BB1">
        <w:rPr>
          <w:rFonts w:ascii="Times New Roman" w:hAnsi="Times New Roman" w:cs="Times New Roman"/>
          <w:i/>
          <w:iCs/>
          <w:color w:val="000000"/>
          <w:kern w:val="0"/>
          <w:lang w:val="en-GB"/>
        </w:rPr>
        <w:t xml:space="preserve">This </w:t>
      </w:r>
      <w:r w:rsidRPr="008E7B5D">
        <w:rPr>
          <w:rFonts w:ascii="Times New Roman" w:hAnsi="Times New Roman" w:cs="Times New Roman"/>
          <w:i/>
          <w:iCs/>
          <w:color w:val="000000"/>
          <w:kern w:val="0"/>
          <w:lang w:val="en-GB"/>
        </w:rPr>
        <w:t>paper</w:t>
      </w:r>
      <w:r w:rsidRPr="00FF3BB1">
        <w:rPr>
          <w:rFonts w:ascii="Times New Roman" w:hAnsi="Times New Roman" w:cs="Times New Roman"/>
          <w:i/>
          <w:iCs/>
          <w:color w:val="000000"/>
          <w:kern w:val="0"/>
          <w:lang w:val="en-GB"/>
        </w:rPr>
        <w:t xml:space="preserve"> tries to examine the impact of women’s bargaining power on children’s nutritional status. </w:t>
      </w:r>
      <w:r w:rsidRPr="008E7B5D">
        <w:rPr>
          <w:rFonts w:ascii="Times New Roman" w:hAnsi="Times New Roman" w:cs="Times New Roman"/>
          <w:i/>
          <w:iCs/>
          <w:color w:val="000000"/>
          <w:kern w:val="0"/>
          <w:lang w:val="en-GB"/>
        </w:rPr>
        <w:t>To</w:t>
      </w:r>
      <w:r w:rsidRPr="00FF3BB1">
        <w:rPr>
          <w:rFonts w:ascii="Times New Roman" w:hAnsi="Times New Roman" w:cs="Times New Roman"/>
          <w:i/>
          <w:iCs/>
          <w:color w:val="000000"/>
          <w:kern w:val="0"/>
          <w:lang w:val="en-GB"/>
        </w:rPr>
        <w:t xml:space="preserve"> do that I used national family health survey 2019-20 and used logit model. </w:t>
      </w:r>
      <w:r w:rsidRPr="008E7B5D">
        <w:rPr>
          <w:rFonts w:ascii="Times New Roman" w:hAnsi="Times New Roman" w:cs="Times New Roman"/>
          <w:i/>
          <w:iCs/>
          <w:color w:val="000000"/>
          <w:kern w:val="0"/>
          <w:lang w:val="en-GB"/>
        </w:rPr>
        <w:t>The key variables used in the study are three anthropometric child health outcomes defined as Stunting, Wasting, and Underweight along with maternal health behaviour captured through the Antenatal care utilization.</w:t>
      </w:r>
      <w:r w:rsidR="008E7B5D" w:rsidRPr="008E7B5D">
        <w:rPr>
          <w:rFonts w:ascii="Times New Roman" w:hAnsi="Times New Roman" w:cs="Times New Roman"/>
          <w:i/>
          <w:iCs/>
          <w:color w:val="000000"/>
          <w:kern w:val="0"/>
          <w:lang w:val="en-GB"/>
        </w:rPr>
        <w:t xml:space="preserve"> </w:t>
      </w:r>
      <w:r w:rsidRPr="008E7B5D">
        <w:rPr>
          <w:rFonts w:ascii="Times New Roman" w:hAnsi="Times New Roman" w:cs="Times New Roman"/>
          <w:i/>
          <w:iCs/>
          <w:color w:val="000000"/>
          <w:kern w:val="0"/>
          <w:lang w:val="en-GB"/>
        </w:rPr>
        <w:t xml:space="preserve">The results highlight the importance of mother’s educational attainment, household wealth status and caste in determining nutritional outcomes of children. </w:t>
      </w:r>
      <w:r w:rsidR="008E7B5D" w:rsidRPr="008E7B5D">
        <w:rPr>
          <w:rFonts w:ascii="Times New Roman" w:hAnsi="Times New Roman" w:cs="Times New Roman"/>
          <w:i/>
          <w:iCs/>
          <w:color w:val="000000"/>
          <w:kern w:val="0"/>
          <w:lang w:val="en-GB"/>
        </w:rPr>
        <w:t>The results also emphasize the importance of access to health insurance and secured employment. Apart from these variables, the findings highlight the meaningful association between variables capturing women’s bargaining power within the household and child nutrition. The demand for maternal health services is also higher with bargaining variables. Women’s control over personal finances, possessions of a bank account for personal use, decision-making power regarding her own health and mobility are positively associated with better child nutritional outcomes. However, women justifying domestic violence are experiencing more undernourished children in their family.</w:t>
      </w:r>
    </w:p>
    <w:p w14:paraId="5266E5B9" w14:textId="77777777" w:rsidR="008E7B5D" w:rsidRPr="008E7B5D" w:rsidRDefault="008E7B5D" w:rsidP="00FF3BB1">
      <w:pPr>
        <w:autoSpaceDE w:val="0"/>
        <w:autoSpaceDN w:val="0"/>
        <w:adjustRightInd w:val="0"/>
        <w:spacing w:line="480" w:lineRule="auto"/>
        <w:jc w:val="both"/>
        <w:rPr>
          <w:rFonts w:ascii="Times New Roman" w:hAnsi="Times New Roman" w:cs="Times New Roman"/>
          <w:i/>
          <w:iCs/>
          <w:color w:val="000000"/>
          <w:kern w:val="0"/>
          <w:lang w:val="en-GB"/>
        </w:rPr>
      </w:pPr>
    </w:p>
    <w:p w14:paraId="02B55AD4" w14:textId="49846A34" w:rsidR="008E7B5D" w:rsidRPr="008E7B5D" w:rsidRDefault="008E7B5D" w:rsidP="00FF3BB1">
      <w:pPr>
        <w:autoSpaceDE w:val="0"/>
        <w:autoSpaceDN w:val="0"/>
        <w:adjustRightInd w:val="0"/>
        <w:spacing w:line="480" w:lineRule="auto"/>
        <w:jc w:val="both"/>
        <w:rPr>
          <w:rFonts w:ascii="Times New Roman" w:hAnsi="Times New Roman" w:cs="Times New Roman"/>
          <w:b/>
          <w:bCs/>
          <w:i/>
          <w:iCs/>
          <w:color w:val="000000"/>
          <w:kern w:val="0"/>
          <w:u w:val="single"/>
          <w:lang w:val="en-GB"/>
        </w:rPr>
      </w:pPr>
      <w:r w:rsidRPr="008E7B5D">
        <w:rPr>
          <w:rFonts w:ascii="Times New Roman" w:hAnsi="Times New Roman" w:cs="Times New Roman"/>
          <w:b/>
          <w:bCs/>
          <w:i/>
          <w:iCs/>
          <w:color w:val="000000"/>
          <w:kern w:val="0"/>
          <w:u w:val="single"/>
          <w:lang w:val="en-GB"/>
        </w:rPr>
        <w:t>Keywords:</w:t>
      </w:r>
    </w:p>
    <w:p w14:paraId="15394E97" w14:textId="5F37D958" w:rsidR="008E7B5D" w:rsidRPr="00FF3BB1" w:rsidRDefault="008E7B5D" w:rsidP="00FF3BB1">
      <w:pPr>
        <w:autoSpaceDE w:val="0"/>
        <w:autoSpaceDN w:val="0"/>
        <w:adjustRightInd w:val="0"/>
        <w:spacing w:line="480" w:lineRule="auto"/>
        <w:jc w:val="both"/>
        <w:rPr>
          <w:rFonts w:ascii="Times New Roman" w:hAnsi="Times New Roman" w:cs="Times New Roman"/>
          <w:i/>
          <w:iCs/>
          <w:color w:val="000000"/>
          <w:kern w:val="0"/>
          <w:lang w:val="en-GB"/>
        </w:rPr>
      </w:pPr>
      <w:r w:rsidRPr="008E7B5D">
        <w:rPr>
          <w:rFonts w:ascii="Times New Roman" w:hAnsi="Times New Roman" w:cs="Times New Roman"/>
          <w:i/>
          <w:iCs/>
          <w:color w:val="000000"/>
          <w:kern w:val="0"/>
          <w:lang w:val="en-GB"/>
        </w:rPr>
        <w:t>Health, Nutrition, Bargaining power, National Family Health Survey, Malnutrition, Maternal Health Services</w:t>
      </w:r>
    </w:p>
    <w:p w14:paraId="588648D5" w14:textId="77777777" w:rsidR="00FF3BB1" w:rsidRPr="00AD6788" w:rsidRDefault="00FF3BB1" w:rsidP="00AD6788">
      <w:pPr>
        <w:autoSpaceDE w:val="0"/>
        <w:autoSpaceDN w:val="0"/>
        <w:adjustRightInd w:val="0"/>
        <w:spacing w:line="480" w:lineRule="auto"/>
        <w:jc w:val="both"/>
        <w:rPr>
          <w:rFonts w:ascii="Times New Roman" w:hAnsi="Times New Roman" w:cs="Times New Roman"/>
          <w:color w:val="000000"/>
          <w:kern w:val="0"/>
          <w:lang w:val="en-GB"/>
        </w:rPr>
      </w:pPr>
    </w:p>
    <w:p w14:paraId="4B71A4BC" w14:textId="1714C34A" w:rsidR="00BB18E2" w:rsidRPr="00FF3BB1" w:rsidRDefault="00FF3BB1" w:rsidP="00FF3BB1">
      <w:pPr>
        <w:pStyle w:val="ListParagraph"/>
        <w:numPr>
          <w:ilvl w:val="0"/>
          <w:numId w:val="24"/>
        </w:numPr>
        <w:autoSpaceDE w:val="0"/>
        <w:autoSpaceDN w:val="0"/>
        <w:adjustRightInd w:val="0"/>
        <w:spacing w:line="480" w:lineRule="auto"/>
        <w:jc w:val="both"/>
        <w:rPr>
          <w:rFonts w:ascii="Times New Roman" w:hAnsi="Times New Roman" w:cs="Times New Roman"/>
          <w:b/>
          <w:bCs/>
          <w:color w:val="000000"/>
          <w:kern w:val="0"/>
          <w:lang w:val="en-GB"/>
        </w:rPr>
      </w:pPr>
      <w:r w:rsidRPr="00FF3BB1">
        <w:rPr>
          <w:rFonts w:ascii="Times New Roman" w:hAnsi="Times New Roman" w:cs="Times New Roman"/>
          <w:b/>
          <w:bCs/>
          <w:color w:val="000000"/>
          <w:kern w:val="0"/>
          <w:lang w:val="en-GB"/>
        </w:rPr>
        <w:t>Introduction</w:t>
      </w:r>
    </w:p>
    <w:p w14:paraId="6AF3989C" w14:textId="77777777" w:rsidR="00FF3BB1" w:rsidRPr="00FF3BB1" w:rsidRDefault="00FF3BB1" w:rsidP="00FF3BB1">
      <w:pPr>
        <w:pStyle w:val="ListParagraph"/>
        <w:autoSpaceDE w:val="0"/>
        <w:autoSpaceDN w:val="0"/>
        <w:adjustRightInd w:val="0"/>
        <w:spacing w:line="480" w:lineRule="auto"/>
        <w:jc w:val="both"/>
        <w:rPr>
          <w:rFonts w:ascii="Times New Roman" w:hAnsi="Times New Roman" w:cs="Times New Roman"/>
          <w:color w:val="000000"/>
          <w:kern w:val="0"/>
          <w:lang w:val="en-GB"/>
        </w:rPr>
      </w:pPr>
    </w:p>
    <w:p w14:paraId="61C99CD5" w14:textId="3236C5A3"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Although India is the fifth largest economy in the world, more than one third of malnourished children globally are Indian. Malnutrition among </w:t>
      </w:r>
      <w:r w:rsidR="00FC3816">
        <w:rPr>
          <w:rFonts w:ascii="Times New Roman" w:hAnsi="Times New Roman" w:cs="Times New Roman"/>
          <w:color w:val="000000"/>
          <w:kern w:val="0"/>
          <w:lang w:val="en-GB"/>
        </w:rPr>
        <w:t xml:space="preserve">children </w:t>
      </w:r>
      <w:r w:rsidRPr="00AD6788">
        <w:rPr>
          <w:rFonts w:ascii="Times New Roman" w:hAnsi="Times New Roman" w:cs="Times New Roman"/>
          <w:color w:val="000000"/>
          <w:kern w:val="0"/>
          <w:lang w:val="en-GB"/>
        </w:rPr>
        <w:t xml:space="preserve">under </w:t>
      </w:r>
      <w:r w:rsidR="00FC3816">
        <w:rPr>
          <w:rFonts w:ascii="Times New Roman" w:hAnsi="Times New Roman" w:cs="Times New Roman"/>
          <w:color w:val="000000"/>
          <w:kern w:val="0"/>
          <w:lang w:val="en-GB"/>
        </w:rPr>
        <w:t xml:space="preserve">the age of </w:t>
      </w:r>
      <w:r w:rsidRPr="00AD6788">
        <w:rPr>
          <w:rFonts w:ascii="Times New Roman" w:hAnsi="Times New Roman" w:cs="Times New Roman"/>
          <w:color w:val="000000"/>
          <w:kern w:val="0"/>
          <w:lang w:val="en-GB"/>
        </w:rPr>
        <w:t>five is an alarming issue in India. Despite having numerous policies to tackle malnutrition, India still manag</w:t>
      </w:r>
      <w:r w:rsidR="00497791">
        <w:rPr>
          <w:rFonts w:ascii="Times New Roman" w:hAnsi="Times New Roman" w:cs="Times New Roman"/>
          <w:color w:val="000000"/>
          <w:kern w:val="0"/>
          <w:lang w:val="en-GB"/>
        </w:rPr>
        <w:t>es</w:t>
      </w:r>
      <w:r w:rsidRPr="00AD6788">
        <w:rPr>
          <w:rFonts w:ascii="Times New Roman" w:hAnsi="Times New Roman" w:cs="Times New Roman"/>
          <w:color w:val="000000"/>
          <w:kern w:val="0"/>
          <w:lang w:val="en-GB"/>
        </w:rPr>
        <w:t xml:space="preserve"> to have highest wasting (too thin for height) rate in the world (Newsreel Asia, October 2023). According to Global Hunger Index 2023, India ranked 111th out of 125 countries in combating hunger and malnutrition. The Global Hunger Index is a peer reviewed report seeks to reflect the multi-dimensional nature of hunger over time by combining four indicators such as undernourishment, child stunting (too short for age), child wasting and child mortality. According to GHI report, India’s situation is considered serious and alarming because India’ child wasting rate that is 18.7 percent is the highest in this report (Global Hunger Index, 2023).   </w:t>
      </w:r>
    </w:p>
    <w:p w14:paraId="0E927DBC"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24EE4D6C"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The importance of child nutrition cannot be ignored because it can increase their chances of illness in both short term and long term and ended up being a malnourished adult with low productivity. High level of child malnutrition has potential impact on economic growth as it may result in malnutrition, lower cognitive skills and productivity in later years (Imai et al</w:t>
      </w:r>
      <w:r w:rsidR="00D1572C" w:rsidRPr="00AD6788">
        <w:rPr>
          <w:rFonts w:ascii="Times New Roman" w:hAnsi="Times New Roman" w:cs="Times New Roman"/>
          <w:color w:val="000000"/>
          <w:kern w:val="0"/>
          <w:lang w:val="en-GB"/>
        </w:rPr>
        <w:t>.</w:t>
      </w:r>
      <w:r w:rsidRPr="00AD6788">
        <w:rPr>
          <w:rFonts w:ascii="Times New Roman" w:hAnsi="Times New Roman" w:cs="Times New Roman"/>
          <w:color w:val="000000"/>
          <w:kern w:val="0"/>
          <w:lang w:val="en-GB"/>
        </w:rPr>
        <w:t xml:space="preserve">, 2014), thus perpetuating the cycle of poverty over generations. First few years are very crucial to child development as it lays solid foundation for their intellectual and physical development. The five long standing prospective cohort studies from Brazil, Guatemala, India, the Philippines and South Africa found that low birth weight or child undernutrition were associated with shorter adult height, less schooling, lower productivity, mental illness and lower adult body mass index (Victora et al, 2008). They concluded that damage suffered in early life leads to permanent impairment and might also affect future generations. The prevention of undernutrition requires policy makers to </w:t>
      </w:r>
      <w:r w:rsidRPr="00AD6788">
        <w:rPr>
          <w:rFonts w:ascii="Times New Roman" w:hAnsi="Times New Roman" w:cs="Times New Roman"/>
          <w:color w:val="000000"/>
          <w:kern w:val="0"/>
          <w:lang w:val="en-GB"/>
        </w:rPr>
        <w:lastRenderedPageBreak/>
        <w:t>refocus policy priorities on direct and indirect interventions to reduce children’ malnutrition (Imai et al</w:t>
      </w:r>
      <w:r w:rsidR="00D1572C" w:rsidRPr="00AD6788">
        <w:rPr>
          <w:rFonts w:ascii="Times New Roman" w:hAnsi="Times New Roman" w:cs="Times New Roman"/>
          <w:color w:val="000000"/>
          <w:kern w:val="0"/>
          <w:lang w:val="en-GB"/>
        </w:rPr>
        <w:t>.</w:t>
      </w:r>
      <w:r w:rsidRPr="00AD6788">
        <w:rPr>
          <w:rFonts w:ascii="Times New Roman" w:hAnsi="Times New Roman" w:cs="Times New Roman"/>
          <w:color w:val="000000"/>
          <w:kern w:val="0"/>
          <w:lang w:val="en-GB"/>
        </w:rPr>
        <w:t>, 2014).</w:t>
      </w:r>
    </w:p>
    <w:p w14:paraId="651CDD95"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1F6D838F" w14:textId="2CAF98A5"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It is widely recognised among researchers and policy makers that economic and social factors in determining child malnutrition are not without problems. Analysis of household behaviour based on the unitary preference model presented by Becker (1981) with the assumption of single utility function for all the family members. In recent years, many empirical studies have found that members of a given household do not share identical </w:t>
      </w:r>
      <w:r w:rsidR="00932E49" w:rsidRPr="00AD6788">
        <w:rPr>
          <w:rFonts w:ascii="Times New Roman" w:hAnsi="Times New Roman" w:cs="Times New Roman"/>
          <w:color w:val="000000"/>
          <w:kern w:val="0"/>
          <w:lang w:val="en-GB"/>
        </w:rPr>
        <w:t>preferences,</w:t>
      </w:r>
      <w:r w:rsidRPr="00AD6788">
        <w:rPr>
          <w:rFonts w:ascii="Times New Roman" w:hAnsi="Times New Roman" w:cs="Times New Roman"/>
          <w:color w:val="000000"/>
          <w:kern w:val="0"/>
          <w:lang w:val="en-GB"/>
        </w:rPr>
        <w:t xml:space="preserve"> and one member does not determine resources allocation based on his/her preferences as suggested by Becker’s Unitary model. </w:t>
      </w:r>
      <w:r w:rsidR="00932E49" w:rsidRPr="00AD6788">
        <w:rPr>
          <w:rFonts w:ascii="Times New Roman" w:hAnsi="Times New Roman" w:cs="Times New Roman"/>
          <w:color w:val="000000"/>
          <w:kern w:val="0"/>
          <w:lang w:val="en-GB"/>
        </w:rPr>
        <w:t>Everyone</w:t>
      </w:r>
      <w:r w:rsidRPr="00AD6788">
        <w:rPr>
          <w:rFonts w:ascii="Times New Roman" w:hAnsi="Times New Roman" w:cs="Times New Roman"/>
          <w:color w:val="000000"/>
          <w:kern w:val="0"/>
          <w:lang w:val="en-GB"/>
        </w:rPr>
        <w:t xml:space="preserve"> with divergent and conflicting preferences are treated as basic elements of the analysis and household allocation is considered as the outcome of bargaining power that achieves efficient allocation (Manser and Brown (1980), Pollak (1994)). This concludes that there exists some sort of bargaining power within the household (Maitra, 2013). Recent empirical studies highlight the significance of mother’s role in improving the nutritional status of their children. </w:t>
      </w:r>
    </w:p>
    <w:p w14:paraId="475CC40A"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4CD98B39" w14:textId="76789221"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The United Nations Special Rapporteur on the right to food, Olivier De Schutter, in his report to UN in March 2013 stated that “</w:t>
      </w:r>
      <w:r w:rsidRPr="00FC3816">
        <w:rPr>
          <w:rFonts w:ascii="Times New Roman" w:hAnsi="Times New Roman" w:cs="Times New Roman"/>
          <w:i/>
          <w:iCs/>
          <w:color w:val="000000"/>
          <w:kern w:val="0"/>
          <w:lang w:val="en-GB"/>
        </w:rPr>
        <w:t xml:space="preserve">Sharing power with women is a shortcut to reducing hunger and </w:t>
      </w:r>
      <w:r w:rsidR="00932E49" w:rsidRPr="00FC3816">
        <w:rPr>
          <w:rFonts w:ascii="Times New Roman" w:hAnsi="Times New Roman" w:cs="Times New Roman"/>
          <w:i/>
          <w:iCs/>
          <w:color w:val="000000"/>
          <w:kern w:val="0"/>
          <w:lang w:val="en-GB"/>
        </w:rPr>
        <w:t>malnutrition and</w:t>
      </w:r>
      <w:r w:rsidRPr="00FC3816">
        <w:rPr>
          <w:rFonts w:ascii="Times New Roman" w:hAnsi="Times New Roman" w:cs="Times New Roman"/>
          <w:i/>
          <w:iCs/>
          <w:color w:val="000000"/>
          <w:kern w:val="0"/>
          <w:lang w:val="en-GB"/>
        </w:rPr>
        <w:t xml:space="preserve"> is single most effective step to realising the right to food”. </w:t>
      </w:r>
      <w:r w:rsidRPr="00FC3816">
        <w:rPr>
          <w:rFonts w:ascii="Times New Roman" w:hAnsi="Times New Roman" w:cs="Times New Roman"/>
          <w:color w:val="000000"/>
          <w:kern w:val="0"/>
          <w:lang w:val="en-GB"/>
        </w:rPr>
        <w:t>He further added</w:t>
      </w:r>
      <w:r w:rsidRPr="00FC3816">
        <w:rPr>
          <w:rFonts w:ascii="Times New Roman" w:hAnsi="Times New Roman" w:cs="Times New Roman"/>
          <w:i/>
          <w:iCs/>
          <w:color w:val="000000"/>
          <w:kern w:val="0"/>
          <w:lang w:val="en-GB"/>
        </w:rPr>
        <w:t xml:space="preserve"> “If women are allowed to have equal access to education, various pieces of the food security jigsaw will fall into pieces</w:t>
      </w:r>
      <w:r w:rsidRPr="00AD6788">
        <w:rPr>
          <w:rFonts w:ascii="Times New Roman" w:hAnsi="Times New Roman" w:cs="Times New Roman"/>
          <w:color w:val="000000"/>
          <w:kern w:val="0"/>
          <w:lang w:val="en-GB"/>
        </w:rPr>
        <w:t xml:space="preserve">”. He urged world government to adopt transformative food security strategies that promote full equality for women by redistributing traditional gender roles and responsibility between men and women (de Schutter, 2013). Women decision making power in the household has shown a positive impact on expenditure allocation towards child welfare. This present study </w:t>
      </w:r>
      <w:r w:rsidRPr="00AD6788">
        <w:rPr>
          <w:rFonts w:ascii="Times New Roman" w:hAnsi="Times New Roman" w:cs="Times New Roman"/>
          <w:color w:val="000000"/>
          <w:kern w:val="0"/>
          <w:lang w:val="en-GB"/>
        </w:rPr>
        <w:lastRenderedPageBreak/>
        <w:t xml:space="preserve">aims to contribute to the existing literature on the association between women’ bargaining power and children’ nutritional level. </w:t>
      </w:r>
      <w:r w:rsidR="00497791">
        <w:rPr>
          <w:rFonts w:ascii="Times New Roman" w:hAnsi="Times New Roman" w:cs="Times New Roman"/>
          <w:color w:val="000000"/>
          <w:kern w:val="0"/>
          <w:lang w:val="en-GB"/>
        </w:rPr>
        <w:t xml:space="preserve">The study scrutinizes the following questions: 1) Whether different dimensions of bargaining power such as mobility, decision-making, financial access and gender norms affect nutritional outcomes of children?, 2) Does bargaining power of women within the household influence health seeking behaviour of mothers?, 3) How does mother’s educational attainment affect child nutrition and maternal health? and 4) Which household socio-economic variables associated with child nutritional status? </w:t>
      </w:r>
      <w:r w:rsidRPr="00AD6788">
        <w:rPr>
          <w:rFonts w:ascii="Times New Roman" w:hAnsi="Times New Roman" w:cs="Times New Roman"/>
          <w:color w:val="000000"/>
          <w:kern w:val="0"/>
          <w:lang w:val="en-GB"/>
        </w:rPr>
        <w:t>I employ</w:t>
      </w:r>
      <w:r w:rsidR="00FC3816">
        <w:rPr>
          <w:rFonts w:ascii="Times New Roman" w:hAnsi="Times New Roman" w:cs="Times New Roman"/>
          <w:color w:val="000000"/>
          <w:kern w:val="0"/>
          <w:lang w:val="en-GB"/>
        </w:rPr>
        <w:t>ed</w:t>
      </w:r>
      <w:r w:rsidRPr="00AD6788">
        <w:rPr>
          <w:rFonts w:ascii="Times New Roman" w:hAnsi="Times New Roman" w:cs="Times New Roman"/>
          <w:color w:val="000000"/>
          <w:kern w:val="0"/>
          <w:lang w:val="en-GB"/>
        </w:rPr>
        <w:t xml:space="preserve"> the current round of National Family Health Survey data conducted in 2019-2</w:t>
      </w:r>
      <w:r w:rsidR="00FC3816">
        <w:rPr>
          <w:rFonts w:ascii="Times New Roman" w:hAnsi="Times New Roman" w:cs="Times New Roman"/>
          <w:color w:val="000000"/>
          <w:kern w:val="0"/>
          <w:lang w:val="en-GB"/>
        </w:rPr>
        <w:t>1</w:t>
      </w:r>
      <w:r w:rsidRPr="00AD6788">
        <w:rPr>
          <w:rFonts w:ascii="Times New Roman" w:hAnsi="Times New Roman" w:cs="Times New Roman"/>
          <w:color w:val="000000"/>
          <w:kern w:val="0"/>
          <w:lang w:val="en-GB"/>
        </w:rPr>
        <w:t>. I appl</w:t>
      </w:r>
      <w:r w:rsidR="00FC3816">
        <w:rPr>
          <w:rFonts w:ascii="Times New Roman" w:hAnsi="Times New Roman" w:cs="Times New Roman"/>
          <w:color w:val="000000"/>
          <w:kern w:val="0"/>
          <w:lang w:val="en-GB"/>
        </w:rPr>
        <w:t>ied</w:t>
      </w:r>
      <w:r w:rsidRPr="00AD6788">
        <w:rPr>
          <w:rFonts w:ascii="Times New Roman" w:hAnsi="Times New Roman" w:cs="Times New Roman"/>
          <w:color w:val="000000"/>
          <w:kern w:val="0"/>
          <w:lang w:val="en-GB"/>
        </w:rPr>
        <w:t xml:space="preserve"> the logit model to see the impact of women autonomy and education of women on child nutritional level</w:t>
      </w:r>
      <w:r w:rsidR="00FC3816">
        <w:rPr>
          <w:rFonts w:ascii="Times New Roman" w:hAnsi="Times New Roman" w:cs="Times New Roman"/>
          <w:color w:val="000000"/>
          <w:kern w:val="0"/>
          <w:lang w:val="en-GB"/>
        </w:rPr>
        <w:t xml:space="preserve"> along with antenatal care during pregnancy</w:t>
      </w:r>
      <w:r w:rsidRPr="00AD6788">
        <w:rPr>
          <w:rFonts w:ascii="Times New Roman" w:hAnsi="Times New Roman" w:cs="Times New Roman"/>
          <w:color w:val="000000"/>
          <w:kern w:val="0"/>
          <w:lang w:val="en-GB"/>
        </w:rPr>
        <w:t>.</w:t>
      </w:r>
    </w:p>
    <w:p w14:paraId="50BEF082"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481D8D28" w14:textId="779DFEEC"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This</w:t>
      </w:r>
      <w:r w:rsidR="00FF3BB1">
        <w:rPr>
          <w:rFonts w:ascii="Times New Roman" w:hAnsi="Times New Roman" w:cs="Times New Roman"/>
          <w:color w:val="000000"/>
          <w:kern w:val="0"/>
          <w:lang w:val="en-GB"/>
        </w:rPr>
        <w:t xml:space="preserve"> paper </w:t>
      </w:r>
      <w:r w:rsidRPr="00AD6788">
        <w:rPr>
          <w:rFonts w:ascii="Times New Roman" w:hAnsi="Times New Roman" w:cs="Times New Roman"/>
          <w:color w:val="000000"/>
          <w:kern w:val="0"/>
          <w:lang w:val="en-GB"/>
        </w:rPr>
        <w:t>is organised as follows: the next section reviews the existing literature on child nutrition and how empowering women can divert time and resources towards their children’s health and well-being. Section 3 discusses the methodology while section 4 provides descriptive statistics and regression results. Finally concluding remarks offer in section 5.</w:t>
      </w:r>
    </w:p>
    <w:p w14:paraId="30BD20E2"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62A34069" w14:textId="33D96C6A" w:rsidR="00BB18E2" w:rsidRPr="00FF3BB1" w:rsidRDefault="00BB18E2" w:rsidP="00FF3BB1">
      <w:pPr>
        <w:pStyle w:val="ListParagraph"/>
        <w:numPr>
          <w:ilvl w:val="0"/>
          <w:numId w:val="24"/>
        </w:numPr>
        <w:autoSpaceDE w:val="0"/>
        <w:autoSpaceDN w:val="0"/>
        <w:adjustRightInd w:val="0"/>
        <w:spacing w:line="480" w:lineRule="auto"/>
        <w:jc w:val="both"/>
        <w:rPr>
          <w:rFonts w:ascii="Times New Roman" w:hAnsi="Times New Roman" w:cs="Times New Roman"/>
          <w:b/>
          <w:bCs/>
          <w:color w:val="000000"/>
          <w:kern w:val="0"/>
          <w:lang w:val="en-GB"/>
        </w:rPr>
      </w:pPr>
      <w:r w:rsidRPr="00FF3BB1">
        <w:rPr>
          <w:rFonts w:ascii="Times New Roman" w:hAnsi="Times New Roman" w:cs="Times New Roman"/>
          <w:b/>
          <w:bCs/>
          <w:color w:val="000000"/>
          <w:kern w:val="0"/>
          <w:lang w:val="en-GB"/>
        </w:rPr>
        <w:t>Literature review</w:t>
      </w:r>
    </w:p>
    <w:p w14:paraId="2BEAF2D5"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6F72A46D"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The future of a country is strongly dependent on the growth and development of its children. Initial years of childhood lays a solid foundation for their health and development throughout a lifetime. Healthy children are important for development of a nation as they will ensure higher productivity and cognitive development in future. Good health and nutrition are important for human capital growth as they help in developing physical and cognitive abilities (Roula, 2023). Children are most </w:t>
      </w:r>
      <w:r w:rsidRPr="00AD6788">
        <w:rPr>
          <w:rFonts w:ascii="Times New Roman" w:hAnsi="Times New Roman" w:cs="Times New Roman"/>
          <w:color w:val="000000"/>
          <w:kern w:val="0"/>
          <w:lang w:val="en-GB"/>
        </w:rPr>
        <w:lastRenderedPageBreak/>
        <w:t xml:space="preserve">vulnerable to several infections and diseases result in malnutrition particularly undernutrition, leading to less schooling, inferior health conditions and cognitive impairment. It further might increase the risk of intergenerational transmission.  Thus, neglecting children needs will lead its society to a vicious cycle of poverty. </w:t>
      </w:r>
    </w:p>
    <w:p w14:paraId="1C1ADBA4"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4D68E796" w14:textId="557A7B6D"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Malnutrition is defined as an imbalance between the nutrients the body requires and </w:t>
      </w:r>
      <w:r w:rsidR="00932E49" w:rsidRPr="00AD6788">
        <w:rPr>
          <w:rFonts w:ascii="Times New Roman" w:hAnsi="Times New Roman" w:cs="Times New Roman"/>
          <w:color w:val="000000"/>
          <w:kern w:val="0"/>
          <w:lang w:val="en-GB"/>
        </w:rPr>
        <w:t>its</w:t>
      </w:r>
      <w:r w:rsidRPr="00AD6788">
        <w:rPr>
          <w:rFonts w:ascii="Times New Roman" w:hAnsi="Times New Roman" w:cs="Times New Roman"/>
          <w:color w:val="000000"/>
          <w:kern w:val="0"/>
          <w:lang w:val="en-GB"/>
        </w:rPr>
        <w:t xml:space="preserve"> intake. It could be </w:t>
      </w:r>
      <w:r w:rsidR="00497791">
        <w:rPr>
          <w:rFonts w:ascii="Times New Roman" w:hAnsi="Times New Roman" w:cs="Times New Roman"/>
          <w:color w:val="000000"/>
          <w:kern w:val="0"/>
          <w:lang w:val="en-GB"/>
        </w:rPr>
        <w:t xml:space="preserve">either of the </w:t>
      </w:r>
      <w:r w:rsidRPr="00AD6788">
        <w:rPr>
          <w:rFonts w:ascii="Times New Roman" w:hAnsi="Times New Roman" w:cs="Times New Roman"/>
          <w:color w:val="000000"/>
          <w:kern w:val="0"/>
          <w:lang w:val="en-GB"/>
        </w:rPr>
        <w:t xml:space="preserve">two </w:t>
      </w:r>
      <w:r w:rsidR="00497791" w:rsidRPr="00AD6788">
        <w:rPr>
          <w:rFonts w:ascii="Times New Roman" w:hAnsi="Times New Roman" w:cs="Times New Roman"/>
          <w:color w:val="000000"/>
          <w:kern w:val="0"/>
          <w:lang w:val="en-GB"/>
        </w:rPr>
        <w:t>types:</w:t>
      </w:r>
      <w:r w:rsidR="00497791">
        <w:rPr>
          <w:rFonts w:ascii="Times New Roman" w:hAnsi="Times New Roman" w:cs="Times New Roman"/>
          <w:color w:val="000000"/>
          <w:kern w:val="0"/>
          <w:lang w:val="en-GB"/>
        </w:rPr>
        <w:t xml:space="preserve"> </w:t>
      </w:r>
      <w:r w:rsidRPr="00AD6788">
        <w:rPr>
          <w:rFonts w:ascii="Times New Roman" w:hAnsi="Times New Roman" w:cs="Times New Roman"/>
          <w:color w:val="000000"/>
          <w:kern w:val="0"/>
          <w:lang w:val="en-GB"/>
        </w:rPr>
        <w:t>‘</w:t>
      </w:r>
      <w:r w:rsidR="00497791">
        <w:rPr>
          <w:rFonts w:ascii="Times New Roman" w:hAnsi="Times New Roman" w:cs="Times New Roman"/>
          <w:color w:val="000000"/>
          <w:kern w:val="0"/>
          <w:lang w:val="en-GB"/>
        </w:rPr>
        <w:t>U</w:t>
      </w:r>
      <w:r w:rsidRPr="00AD6788">
        <w:rPr>
          <w:rFonts w:ascii="Times New Roman" w:hAnsi="Times New Roman" w:cs="Times New Roman"/>
          <w:color w:val="000000"/>
          <w:kern w:val="0"/>
          <w:lang w:val="en-GB"/>
        </w:rPr>
        <w:t xml:space="preserve">ndernutrition’ that is inadequate consumption of nutrients which can result in stunted, wasted and underweight, </w:t>
      </w:r>
      <w:r w:rsidR="00497791">
        <w:rPr>
          <w:rFonts w:ascii="Times New Roman" w:hAnsi="Times New Roman" w:cs="Times New Roman"/>
          <w:color w:val="000000"/>
          <w:kern w:val="0"/>
          <w:lang w:val="en-GB"/>
        </w:rPr>
        <w:t>or</w:t>
      </w:r>
      <w:r w:rsidRPr="00AD6788">
        <w:rPr>
          <w:rFonts w:ascii="Times New Roman" w:hAnsi="Times New Roman" w:cs="Times New Roman"/>
          <w:color w:val="000000"/>
          <w:kern w:val="0"/>
          <w:lang w:val="en-GB"/>
        </w:rPr>
        <w:t xml:space="preserve"> ‘</w:t>
      </w:r>
      <w:r w:rsidR="00497791">
        <w:rPr>
          <w:rFonts w:ascii="Times New Roman" w:hAnsi="Times New Roman" w:cs="Times New Roman"/>
          <w:color w:val="000000"/>
          <w:kern w:val="0"/>
          <w:lang w:val="en-GB"/>
        </w:rPr>
        <w:t>O</w:t>
      </w:r>
      <w:r w:rsidRPr="00AD6788">
        <w:rPr>
          <w:rFonts w:ascii="Times New Roman" w:hAnsi="Times New Roman" w:cs="Times New Roman"/>
          <w:color w:val="000000"/>
          <w:kern w:val="0"/>
          <w:lang w:val="en-GB"/>
        </w:rPr>
        <w:t xml:space="preserve">vernutrition’ that is surplus of nutrients which later can be seen in form of overweight and obesity. Mostly studies use the terms malnutrition and undernutrition interchangeably because the vast majority are undernourished (Gulati, 2010). </w:t>
      </w:r>
    </w:p>
    <w:p w14:paraId="4C894A7F"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49FBBE48" w14:textId="5FA5B944"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Malnutrition is the most alarming problem in the world. According to WHO global estimates (2022), around</w:t>
      </w:r>
      <w:r w:rsidR="00880703">
        <w:rPr>
          <w:rFonts w:ascii="Times New Roman" w:hAnsi="Times New Roman" w:cs="Times New Roman"/>
          <w:color w:val="000000"/>
          <w:kern w:val="0"/>
          <w:lang w:val="en-GB"/>
        </w:rPr>
        <w:t xml:space="preserve"> </w:t>
      </w:r>
      <w:r w:rsidRPr="00AD6788">
        <w:rPr>
          <w:rFonts w:ascii="Times New Roman" w:hAnsi="Times New Roman" w:cs="Times New Roman"/>
          <w:color w:val="000000"/>
          <w:kern w:val="0"/>
          <w:lang w:val="en-GB"/>
        </w:rPr>
        <w:t xml:space="preserve">149 million children under 5 were tormented by stunted, 45 million children suffered from wasting, and 37 million were living with obesity. Nearly half of deaths among children under five in </w:t>
      </w:r>
      <w:r w:rsidR="00D1572C" w:rsidRPr="00AD6788">
        <w:rPr>
          <w:rFonts w:ascii="Times New Roman" w:hAnsi="Times New Roman" w:cs="Times New Roman"/>
          <w:color w:val="000000"/>
          <w:kern w:val="0"/>
          <w:lang w:val="en-GB"/>
        </w:rPr>
        <w:t xml:space="preserve">both </w:t>
      </w:r>
      <w:r w:rsidR="00932E49" w:rsidRPr="00AD6788">
        <w:rPr>
          <w:rFonts w:ascii="Times New Roman" w:hAnsi="Times New Roman" w:cs="Times New Roman"/>
          <w:color w:val="000000"/>
          <w:kern w:val="0"/>
          <w:lang w:val="en-GB"/>
        </w:rPr>
        <w:t>low- and middle-income</w:t>
      </w:r>
      <w:r w:rsidRPr="00AD6788">
        <w:rPr>
          <w:rFonts w:ascii="Times New Roman" w:hAnsi="Times New Roman" w:cs="Times New Roman"/>
          <w:color w:val="000000"/>
          <w:kern w:val="0"/>
          <w:lang w:val="en-GB"/>
        </w:rPr>
        <w:t xml:space="preserve"> countries are related to malnutrition (WHO, 2022). Though most of the undernourished children will be found in the South Asia region. More than half of the malnourished children of South Asia are to be found in mainly three countries, Pakistan, Bangladesh and India (Saif and Anwar, 2023). Children living in South Asia region have highest global rates of stunting and wasting which is also known as the ‘South Asian Enigma’, in which malnutrition among children have remained obstinately high despite exceptional economic growth (World Bank blog). According to 2018 Global Nutrition Report, India and Pakistan were considered as home to almost half of the world’s stunted children with 46.6 million and 10.7 </w:t>
      </w:r>
      <w:r w:rsidRPr="00AD6788">
        <w:rPr>
          <w:rFonts w:ascii="Times New Roman" w:hAnsi="Times New Roman" w:cs="Times New Roman"/>
          <w:color w:val="000000"/>
          <w:kern w:val="0"/>
          <w:lang w:val="en-GB"/>
        </w:rPr>
        <w:lastRenderedPageBreak/>
        <w:t xml:space="preserve">million stunted children respectively. According to Global Hunger Index, India has highest wasted children in the world at 18.7 percent. Although significant achievements are being made as there is decline in malnutrition over the </w:t>
      </w:r>
      <w:r w:rsidR="00932E49" w:rsidRPr="00AD6788">
        <w:rPr>
          <w:rFonts w:ascii="Times New Roman" w:hAnsi="Times New Roman" w:cs="Times New Roman"/>
          <w:color w:val="000000"/>
          <w:kern w:val="0"/>
          <w:lang w:val="en-GB"/>
        </w:rPr>
        <w:t>years,</w:t>
      </w:r>
      <w:r w:rsidRPr="00AD6788">
        <w:rPr>
          <w:rFonts w:ascii="Times New Roman" w:hAnsi="Times New Roman" w:cs="Times New Roman"/>
          <w:color w:val="000000"/>
          <w:kern w:val="0"/>
          <w:lang w:val="en-GB"/>
        </w:rPr>
        <w:t xml:space="preserve"> but the pace of the change is too slow to achieve Sustainable Development Goals particularly, Goal 2: Zero Hunger. Governments need to intensify their efforts </w:t>
      </w:r>
      <w:r w:rsidR="00932E49" w:rsidRPr="00AD6788">
        <w:rPr>
          <w:rFonts w:ascii="Times New Roman" w:hAnsi="Times New Roman" w:cs="Times New Roman"/>
          <w:color w:val="000000"/>
          <w:kern w:val="0"/>
          <w:lang w:val="en-GB"/>
        </w:rPr>
        <w:t>to</w:t>
      </w:r>
      <w:r w:rsidRPr="00AD6788">
        <w:rPr>
          <w:rFonts w:ascii="Times New Roman" w:hAnsi="Times New Roman" w:cs="Times New Roman"/>
          <w:color w:val="000000"/>
          <w:kern w:val="0"/>
          <w:lang w:val="en-GB"/>
        </w:rPr>
        <w:t xml:space="preserve"> attain SDG 2 that is ending hunger, ensuring access to safe and nutritious food by 2030.  </w:t>
      </w:r>
    </w:p>
    <w:p w14:paraId="59BFA952"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28CF8E79"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The WHO Multicentre Growth Reference Study (MGRS) was conducted between 1997 and 2003 to establish global standards for assessing the growth and development of children under 5 years of age around the world (WHO, 2006). The standards are derived from the sample of 8440 healthy breastfed infants and young children raised in environments that facilitate growth, in addition, their mothers followed healthy practices such as breastfeeding and no smoking. The MGRS is also unique because it collected data from widely diverse ethnic and cultural settings: Brazil, Ghana, India, Norway, Oman and USA. The study used the Box-Cox power exponential (BCPE) with curve smoothing by cubic splines to construct the WHO child growth curves. Using BCPE method along with some diagnostic tools, Percentile and z-score were generated for child growth standards ranging from the 99th to 1st percentile and +3 to -3 standard deviations. The growth standards presented by this report are Height for Age (HAZ), Weight for Height (WHZ), Weight for Age (WAZ) and body mass index for age. (WHO, 2006)</w:t>
      </w:r>
    </w:p>
    <w:p w14:paraId="3D999013"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4738F3C1"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Children who are less than 2 standard deviations below the reference population median are classified as stunted (HAZ score is less than -2SD), wasted (WHZ score is less than -2SD), underweight (WAZ score is less than -2SD). Similarly, children who are less than 3 standard </w:t>
      </w:r>
      <w:r w:rsidRPr="00AD6788">
        <w:rPr>
          <w:rFonts w:ascii="Times New Roman" w:hAnsi="Times New Roman" w:cs="Times New Roman"/>
          <w:color w:val="000000"/>
          <w:kern w:val="0"/>
          <w:lang w:val="en-GB"/>
        </w:rPr>
        <w:lastRenderedPageBreak/>
        <w:t>deviations below median are classifies as severely stunted (HAZ score is less than -3SD), severely wasted (WHZ score is less than -3SD), severely underweight (WAZ score is less than -3SD).</w:t>
      </w:r>
    </w:p>
    <w:p w14:paraId="6EEC1E8F"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Stunted, wasted and underweight are thus important nutritional indicators that provide different information about the status of a child. Stunting is caused by insufficient nutrition intake over a long period resulting in chronic malnutrition. Effects of stunting are largely irreversible. Wasting, on the other hand, is the most immediate and visible form of malnutrition, also referred as acute malnutrition. A child is wasted when their weight is too low for their height. Underweight is a composite measure that includes both stunting and wasting. It reflects low body mass relative to chronological age. </w:t>
      </w:r>
    </w:p>
    <w:p w14:paraId="735D3FEB"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5B6A10D5" w14:textId="54467BAF"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According to the most recent national survey 2019-21 which is the fifth round of National Family Health Survey, 36 percent of children under 5 years of age in India are chronically malnourished also defined as stunted, 32 percent are </w:t>
      </w:r>
      <w:r w:rsidR="00932E49" w:rsidRPr="00AD6788">
        <w:rPr>
          <w:rFonts w:ascii="Times New Roman" w:hAnsi="Times New Roman" w:cs="Times New Roman"/>
          <w:color w:val="000000"/>
          <w:kern w:val="0"/>
          <w:lang w:val="en-GB"/>
        </w:rPr>
        <w:t>underweight,</w:t>
      </w:r>
      <w:r w:rsidRPr="00AD6788">
        <w:rPr>
          <w:rFonts w:ascii="Times New Roman" w:hAnsi="Times New Roman" w:cs="Times New Roman"/>
          <w:color w:val="000000"/>
          <w:kern w:val="0"/>
          <w:lang w:val="en-GB"/>
        </w:rPr>
        <w:t xml:space="preserve"> and 19 percent are acutely malnourished or wasted. The level of malnutrition among children below 5 is not just high but also declining at a slow pace. Compared to NFHS 4 the number of stunted and wasted children declined by only 2 percentage point. The prevalence of stunting in children under 5 years of age has improved by 15 percentage point over a </w:t>
      </w:r>
      <w:r w:rsidR="00932E49" w:rsidRPr="00AD6788">
        <w:rPr>
          <w:rFonts w:ascii="Times New Roman" w:hAnsi="Times New Roman" w:cs="Times New Roman"/>
          <w:color w:val="000000"/>
          <w:kern w:val="0"/>
          <w:lang w:val="en-GB"/>
        </w:rPr>
        <w:t>23-year</w:t>
      </w:r>
      <w:r w:rsidRPr="00AD6788">
        <w:rPr>
          <w:rFonts w:ascii="Times New Roman" w:hAnsi="Times New Roman" w:cs="Times New Roman"/>
          <w:color w:val="000000"/>
          <w:kern w:val="0"/>
          <w:lang w:val="en-GB"/>
        </w:rPr>
        <w:t xml:space="preserve"> period from 51% in 1998-99 to 36 % in 2019-20. For the same period, wasting in India among children under 5 dropped only by 1 percent. We won’t be able to achieve UN’ Sustainable Development Goals particularly goals 2 (end all form of malnutrition by 2030) with this declining rate.</w:t>
      </w:r>
    </w:p>
    <w:p w14:paraId="0F149BF7"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24B00B61" w14:textId="7826989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Table 1: </w:t>
      </w:r>
      <w:r w:rsidR="0063255F">
        <w:rPr>
          <w:rFonts w:ascii="Times New Roman" w:hAnsi="Times New Roman" w:cs="Times New Roman"/>
          <w:color w:val="000000"/>
          <w:kern w:val="0"/>
          <w:lang w:val="en-GB"/>
        </w:rPr>
        <w:t>The percentage of child anthropometric outcomes over the years using NFHS data</w:t>
      </w:r>
    </w:p>
    <w:tbl>
      <w:tblPr>
        <w:tblStyle w:val="TableGrid"/>
        <w:tblW w:w="0" w:type="auto"/>
        <w:tblLayout w:type="fixed"/>
        <w:tblLook w:val="0000" w:firstRow="0" w:lastRow="0" w:firstColumn="0" w:lastColumn="0" w:noHBand="0" w:noVBand="0"/>
      </w:tblPr>
      <w:tblGrid>
        <w:gridCol w:w="3114"/>
        <w:gridCol w:w="1701"/>
        <w:gridCol w:w="1559"/>
        <w:gridCol w:w="2546"/>
      </w:tblGrid>
      <w:tr w:rsidR="00BB18E2" w:rsidRPr="00AD6788" w14:paraId="4979887C" w14:textId="77777777" w:rsidTr="00932E49">
        <w:tc>
          <w:tcPr>
            <w:tcW w:w="3114" w:type="dxa"/>
          </w:tcPr>
          <w:p w14:paraId="10B14801" w14:textId="77777777" w:rsidR="00BB18E2" w:rsidRPr="00AD6788" w:rsidRDefault="00BB18E2" w:rsidP="00AD67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kern w:val="0"/>
                <w:lang w:val="en-GB"/>
              </w:rPr>
            </w:pPr>
          </w:p>
        </w:tc>
        <w:tc>
          <w:tcPr>
            <w:tcW w:w="1701" w:type="dxa"/>
          </w:tcPr>
          <w:p w14:paraId="7C2417F1"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b/>
                <w:bCs/>
                <w:color w:val="000000"/>
                <w:kern w:val="0"/>
                <w:lang w:val="en-GB"/>
              </w:rPr>
              <w:t>STUNTED</w:t>
            </w:r>
          </w:p>
        </w:tc>
        <w:tc>
          <w:tcPr>
            <w:tcW w:w="1559" w:type="dxa"/>
          </w:tcPr>
          <w:p w14:paraId="0FB760A1"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b/>
                <w:bCs/>
                <w:color w:val="000000"/>
                <w:kern w:val="0"/>
                <w:lang w:val="en-GB"/>
              </w:rPr>
              <w:t>WASTED</w:t>
            </w:r>
          </w:p>
        </w:tc>
        <w:tc>
          <w:tcPr>
            <w:tcW w:w="2546" w:type="dxa"/>
          </w:tcPr>
          <w:p w14:paraId="0902BF82"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b/>
                <w:bCs/>
                <w:color w:val="000000"/>
                <w:kern w:val="0"/>
                <w:lang w:val="en-GB"/>
              </w:rPr>
              <w:t>UNDERWEIGHT</w:t>
            </w:r>
          </w:p>
        </w:tc>
      </w:tr>
      <w:tr w:rsidR="00BB18E2" w:rsidRPr="00AD6788" w14:paraId="1D1DE328" w14:textId="77777777" w:rsidTr="00932E49">
        <w:tc>
          <w:tcPr>
            <w:tcW w:w="3114" w:type="dxa"/>
          </w:tcPr>
          <w:p w14:paraId="5675E7F8"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b/>
                <w:bCs/>
                <w:color w:val="000000"/>
                <w:kern w:val="0"/>
                <w:lang w:val="en-GB"/>
              </w:rPr>
              <w:lastRenderedPageBreak/>
              <w:t>NFHS 5 (2019-21)</w:t>
            </w:r>
          </w:p>
        </w:tc>
        <w:tc>
          <w:tcPr>
            <w:tcW w:w="1701" w:type="dxa"/>
          </w:tcPr>
          <w:p w14:paraId="0450F6A8"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color w:val="000000"/>
                <w:kern w:val="0"/>
                <w:lang w:val="en-GB"/>
              </w:rPr>
              <w:t>36%</w:t>
            </w:r>
          </w:p>
        </w:tc>
        <w:tc>
          <w:tcPr>
            <w:tcW w:w="1559" w:type="dxa"/>
          </w:tcPr>
          <w:p w14:paraId="31132B2D"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color w:val="000000"/>
                <w:kern w:val="0"/>
                <w:lang w:val="en-GB"/>
              </w:rPr>
              <w:t>19%</w:t>
            </w:r>
          </w:p>
        </w:tc>
        <w:tc>
          <w:tcPr>
            <w:tcW w:w="2546" w:type="dxa"/>
          </w:tcPr>
          <w:p w14:paraId="476C3444"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color w:val="000000"/>
                <w:kern w:val="0"/>
                <w:lang w:val="en-GB"/>
              </w:rPr>
              <w:t>32%</w:t>
            </w:r>
          </w:p>
        </w:tc>
      </w:tr>
      <w:tr w:rsidR="00BB18E2" w:rsidRPr="00AD6788" w14:paraId="3E023CEA" w14:textId="77777777" w:rsidTr="00932E49">
        <w:tc>
          <w:tcPr>
            <w:tcW w:w="3114" w:type="dxa"/>
          </w:tcPr>
          <w:p w14:paraId="1EA02FD4"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b/>
                <w:bCs/>
                <w:color w:val="000000"/>
                <w:kern w:val="0"/>
                <w:lang w:val="en-GB"/>
              </w:rPr>
              <w:t>NFHS 4 (2015-16)</w:t>
            </w:r>
          </w:p>
        </w:tc>
        <w:tc>
          <w:tcPr>
            <w:tcW w:w="1701" w:type="dxa"/>
          </w:tcPr>
          <w:p w14:paraId="025797A2"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color w:val="000000"/>
                <w:kern w:val="0"/>
                <w:lang w:val="en-GB"/>
              </w:rPr>
              <w:t>38%</w:t>
            </w:r>
          </w:p>
        </w:tc>
        <w:tc>
          <w:tcPr>
            <w:tcW w:w="1559" w:type="dxa"/>
          </w:tcPr>
          <w:p w14:paraId="7560DD7E"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color w:val="000000"/>
                <w:kern w:val="0"/>
                <w:lang w:val="en-GB"/>
              </w:rPr>
              <w:t>21%</w:t>
            </w:r>
          </w:p>
        </w:tc>
        <w:tc>
          <w:tcPr>
            <w:tcW w:w="2546" w:type="dxa"/>
          </w:tcPr>
          <w:p w14:paraId="201E1B18"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color w:val="000000"/>
                <w:kern w:val="0"/>
                <w:lang w:val="en-GB"/>
              </w:rPr>
              <w:t>36%</w:t>
            </w:r>
          </w:p>
        </w:tc>
      </w:tr>
      <w:tr w:rsidR="00BB18E2" w:rsidRPr="00AD6788" w14:paraId="314BE015" w14:textId="77777777" w:rsidTr="00932E49">
        <w:tc>
          <w:tcPr>
            <w:tcW w:w="3114" w:type="dxa"/>
          </w:tcPr>
          <w:p w14:paraId="76E7A4A3"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b/>
                <w:bCs/>
                <w:color w:val="000000"/>
                <w:kern w:val="0"/>
                <w:lang w:val="en-GB"/>
              </w:rPr>
              <w:t>NFHS 3 (2005-06)</w:t>
            </w:r>
          </w:p>
        </w:tc>
        <w:tc>
          <w:tcPr>
            <w:tcW w:w="1701" w:type="dxa"/>
          </w:tcPr>
          <w:p w14:paraId="2FA3F3EE"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color w:val="000000"/>
                <w:kern w:val="0"/>
                <w:lang w:val="en-GB"/>
              </w:rPr>
              <w:t>45%</w:t>
            </w:r>
          </w:p>
        </w:tc>
        <w:tc>
          <w:tcPr>
            <w:tcW w:w="1559" w:type="dxa"/>
          </w:tcPr>
          <w:p w14:paraId="3FD1CEE6"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color w:val="000000"/>
                <w:kern w:val="0"/>
                <w:lang w:val="en-GB"/>
              </w:rPr>
              <w:t>23%</w:t>
            </w:r>
          </w:p>
        </w:tc>
        <w:tc>
          <w:tcPr>
            <w:tcW w:w="2546" w:type="dxa"/>
          </w:tcPr>
          <w:p w14:paraId="6EFB146F"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color w:val="000000"/>
                <w:kern w:val="0"/>
                <w:lang w:val="en-GB"/>
              </w:rPr>
              <w:t>40%</w:t>
            </w:r>
          </w:p>
        </w:tc>
      </w:tr>
      <w:tr w:rsidR="00BB18E2" w:rsidRPr="00AD6788" w14:paraId="68F3E166" w14:textId="77777777" w:rsidTr="00932E49">
        <w:tc>
          <w:tcPr>
            <w:tcW w:w="3114" w:type="dxa"/>
          </w:tcPr>
          <w:p w14:paraId="46E065E9"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b/>
                <w:bCs/>
                <w:color w:val="000000"/>
                <w:kern w:val="0"/>
                <w:lang w:val="en-GB"/>
              </w:rPr>
              <w:t>NFHS 2 (1998-99)</w:t>
            </w:r>
          </w:p>
        </w:tc>
        <w:tc>
          <w:tcPr>
            <w:tcW w:w="1701" w:type="dxa"/>
          </w:tcPr>
          <w:p w14:paraId="29B28525"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color w:val="000000"/>
                <w:kern w:val="0"/>
                <w:lang w:val="en-GB"/>
              </w:rPr>
              <w:t>51%</w:t>
            </w:r>
          </w:p>
        </w:tc>
        <w:tc>
          <w:tcPr>
            <w:tcW w:w="1559" w:type="dxa"/>
          </w:tcPr>
          <w:p w14:paraId="40AAACB1"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color w:val="000000"/>
                <w:kern w:val="0"/>
                <w:lang w:val="en-GB"/>
              </w:rPr>
              <w:t>20%</w:t>
            </w:r>
          </w:p>
        </w:tc>
        <w:tc>
          <w:tcPr>
            <w:tcW w:w="2546" w:type="dxa"/>
          </w:tcPr>
          <w:p w14:paraId="6EAFCA61" w14:textId="77777777" w:rsidR="00BB18E2" w:rsidRPr="00AD6788" w:rsidRDefault="00BB18E2" w:rsidP="00AD6788">
            <w:pPr>
              <w:autoSpaceDE w:val="0"/>
              <w:autoSpaceDN w:val="0"/>
              <w:adjustRightInd w:val="0"/>
              <w:spacing w:line="480" w:lineRule="auto"/>
              <w:jc w:val="both"/>
              <w:rPr>
                <w:rFonts w:ascii="Times New Roman" w:hAnsi="Times New Roman" w:cs="Times New Roman"/>
                <w:kern w:val="0"/>
                <w:lang w:val="en-GB"/>
              </w:rPr>
            </w:pPr>
            <w:r w:rsidRPr="00AD6788">
              <w:rPr>
                <w:rFonts w:ascii="Times New Roman" w:hAnsi="Times New Roman" w:cs="Times New Roman"/>
                <w:color w:val="000000"/>
                <w:kern w:val="0"/>
                <w:lang w:val="en-GB"/>
              </w:rPr>
              <w:t>43%</w:t>
            </w:r>
          </w:p>
        </w:tc>
      </w:tr>
    </w:tbl>
    <w:p w14:paraId="6F1AF120"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Source: NFHS Reports</w:t>
      </w:r>
    </w:p>
    <w:p w14:paraId="77A1481D"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01588B88"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We know for the fact that economic growth alone is insufficient to end malnutrition. </w:t>
      </w:r>
    </w:p>
    <w:p w14:paraId="3CED91C9"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A multi sector approach is required to address the problem of malnutrition. Thus, reducing malnutrition should be aligned to strategies addressing women’s low status and weak bargaining power. </w:t>
      </w:r>
    </w:p>
    <w:p w14:paraId="00FE9A66"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4275F9D8" w14:textId="6CB8ED12" w:rsidR="00BB18E2" w:rsidRPr="00FF3BB1" w:rsidRDefault="00932E49" w:rsidP="00FF3BB1">
      <w:pPr>
        <w:pStyle w:val="ListParagraph"/>
        <w:numPr>
          <w:ilvl w:val="1"/>
          <w:numId w:val="25"/>
        </w:numPr>
        <w:autoSpaceDE w:val="0"/>
        <w:autoSpaceDN w:val="0"/>
        <w:adjustRightInd w:val="0"/>
        <w:spacing w:line="480" w:lineRule="auto"/>
        <w:jc w:val="both"/>
        <w:rPr>
          <w:rFonts w:ascii="Times New Roman" w:hAnsi="Times New Roman" w:cs="Times New Roman"/>
          <w:b/>
          <w:bCs/>
          <w:color w:val="000000"/>
          <w:kern w:val="0"/>
          <w:lang w:val="en-GB"/>
        </w:rPr>
      </w:pPr>
      <w:r w:rsidRPr="00FF3BB1">
        <w:rPr>
          <w:rFonts w:ascii="Times New Roman" w:hAnsi="Times New Roman" w:cs="Times New Roman"/>
          <w:b/>
          <w:bCs/>
          <w:color w:val="000000"/>
          <w:kern w:val="0"/>
          <w:lang w:val="en-GB"/>
        </w:rPr>
        <w:t xml:space="preserve"> </w:t>
      </w:r>
      <w:r w:rsidR="00BB18E2" w:rsidRPr="00FF3BB1">
        <w:rPr>
          <w:rFonts w:ascii="Times New Roman" w:hAnsi="Times New Roman" w:cs="Times New Roman"/>
          <w:b/>
          <w:bCs/>
          <w:color w:val="000000"/>
          <w:kern w:val="0"/>
          <w:lang w:val="en-GB"/>
        </w:rPr>
        <w:t>Bargaining power and child malnutrition</w:t>
      </w:r>
    </w:p>
    <w:p w14:paraId="42FEB58D"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lang w:val="en-GB"/>
        </w:rPr>
      </w:pPr>
    </w:p>
    <w:p w14:paraId="4087BE9C" w14:textId="260F1F61" w:rsidR="00BB18E2" w:rsidRPr="00FF3BB1" w:rsidRDefault="00BB18E2" w:rsidP="00FF3BB1">
      <w:pPr>
        <w:pStyle w:val="ListParagraph"/>
        <w:numPr>
          <w:ilvl w:val="2"/>
          <w:numId w:val="25"/>
        </w:numPr>
        <w:autoSpaceDE w:val="0"/>
        <w:autoSpaceDN w:val="0"/>
        <w:adjustRightInd w:val="0"/>
        <w:spacing w:line="480" w:lineRule="auto"/>
        <w:jc w:val="both"/>
        <w:rPr>
          <w:rFonts w:ascii="Times New Roman" w:hAnsi="Times New Roman" w:cs="Times New Roman"/>
          <w:b/>
          <w:bCs/>
          <w:color w:val="000000"/>
          <w:kern w:val="0"/>
          <w:lang w:val="en-GB"/>
        </w:rPr>
      </w:pPr>
      <w:r w:rsidRPr="00FF3BB1">
        <w:rPr>
          <w:rFonts w:ascii="Times New Roman" w:hAnsi="Times New Roman" w:cs="Times New Roman"/>
          <w:b/>
          <w:bCs/>
          <w:color w:val="000000"/>
          <w:kern w:val="0"/>
          <w:lang w:val="en-GB"/>
        </w:rPr>
        <w:t>Concept of women’s bargaining power</w:t>
      </w:r>
    </w:p>
    <w:p w14:paraId="32A83F17"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7B8915B7" w14:textId="58C93C7E"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Many studies have recognised the importance of mother’s characteristic in determining nutritional status of children. Recent studies have found that mother’s education, health status and domestic violence have significant impact on children’s nutritional status (Ackerson &amp; Subramanian, 2008; Borooah, 2004; </w:t>
      </w:r>
      <w:proofErr w:type="spellStart"/>
      <w:r w:rsidRPr="00AD6788">
        <w:rPr>
          <w:rFonts w:ascii="Times New Roman" w:hAnsi="Times New Roman" w:cs="Times New Roman"/>
          <w:color w:val="000000"/>
          <w:kern w:val="0"/>
          <w:lang w:val="en-GB"/>
        </w:rPr>
        <w:t>Gaiha</w:t>
      </w:r>
      <w:proofErr w:type="spellEnd"/>
      <w:r w:rsidRPr="00AD6788">
        <w:rPr>
          <w:rFonts w:ascii="Times New Roman" w:hAnsi="Times New Roman" w:cs="Times New Roman"/>
          <w:color w:val="000000"/>
          <w:kern w:val="0"/>
          <w:lang w:val="en-GB"/>
        </w:rPr>
        <w:t xml:space="preserve"> &amp; Kulkarni, 2005; Menon et al., 2018). Borooah (2004) conducted an econometric analysis with the sample of around 4000 children under 2 years in India to study the gender bias among children in receiving a nutritious diet and their likelihood of being immunised against disease. He found that there was no discrimination between children of literate mothers. When mothers are literate the likelihood of children being fully vaccinated and receiving a </w:t>
      </w:r>
      <w:r w:rsidRPr="00AD6788">
        <w:rPr>
          <w:rFonts w:ascii="Times New Roman" w:hAnsi="Times New Roman" w:cs="Times New Roman"/>
          <w:color w:val="000000"/>
          <w:kern w:val="0"/>
          <w:lang w:val="en-GB"/>
        </w:rPr>
        <w:lastRenderedPageBreak/>
        <w:t>nutritious diet was high than the case when mothers were illiterate (Borooah, 2004). Menon and others (2018) created a district level data from NFHS</w:t>
      </w:r>
      <w:r w:rsidR="00880703">
        <w:rPr>
          <w:rFonts w:ascii="Times New Roman" w:hAnsi="Times New Roman" w:cs="Times New Roman"/>
          <w:color w:val="000000"/>
          <w:kern w:val="0"/>
          <w:lang w:val="en-GB"/>
        </w:rPr>
        <w:t xml:space="preserve"> </w:t>
      </w:r>
      <w:r w:rsidRPr="00AD6788">
        <w:rPr>
          <w:rFonts w:ascii="Times New Roman" w:hAnsi="Times New Roman" w:cs="Times New Roman"/>
          <w:color w:val="000000"/>
          <w:kern w:val="0"/>
          <w:lang w:val="en-GB"/>
        </w:rPr>
        <w:t xml:space="preserve">4 fact sheets to identify the factors </w:t>
      </w:r>
      <w:r w:rsidR="00932E49" w:rsidRPr="00AD6788">
        <w:rPr>
          <w:rFonts w:ascii="Times New Roman" w:hAnsi="Times New Roman" w:cs="Times New Roman"/>
          <w:color w:val="000000"/>
          <w:kern w:val="0"/>
          <w:lang w:val="en-GB"/>
        </w:rPr>
        <w:t>to</w:t>
      </w:r>
      <w:r w:rsidRPr="00AD6788">
        <w:rPr>
          <w:rFonts w:ascii="Times New Roman" w:hAnsi="Times New Roman" w:cs="Times New Roman"/>
          <w:color w:val="000000"/>
          <w:kern w:val="0"/>
          <w:lang w:val="en-GB"/>
        </w:rPr>
        <w:t xml:space="preserve"> explain the difference between high and low stunting districts. They identified women’</w:t>
      </w:r>
      <w:r w:rsidR="00880703">
        <w:rPr>
          <w:rFonts w:ascii="Times New Roman" w:hAnsi="Times New Roman" w:cs="Times New Roman"/>
          <w:color w:val="000000"/>
          <w:kern w:val="0"/>
          <w:lang w:val="en-GB"/>
        </w:rPr>
        <w:t>s</w:t>
      </w:r>
      <w:r w:rsidRPr="00AD6788">
        <w:rPr>
          <w:rFonts w:ascii="Times New Roman" w:hAnsi="Times New Roman" w:cs="Times New Roman"/>
          <w:color w:val="000000"/>
          <w:kern w:val="0"/>
          <w:lang w:val="en-GB"/>
        </w:rPr>
        <w:t xml:space="preserve"> BMI, their education level, and their age at marriage are among the key factors associated with stunting. They also found that low women’s BMI explained almost a fifth of the difference between high and low stunting districts (Menon et al., 2018). Ackerson and Subramanian (2008), using NFHS 2, provided a positive association between exposure of domestic violence and malnutrition among women and children. Though these studies have used readily definable and easily measurable variables such as, education and health, but other less tangible factors also affect children nutritional status such as women’s bargaining power within the household. </w:t>
      </w:r>
    </w:p>
    <w:p w14:paraId="55130ECE"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572BE24E"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Empowerment is not an instantaneous event. A woman is not likely to become empowered overnight, this process takes time and with bargaining power approach this seems possible in determining intra household resource allocation. The intra household bargaining approach questioned the validity of the traditional Gary Becker’s unitary household model which treated the household as a single entity with common preferences and maximised a single utility function (Aggarwal, 1997). These models have ignored the unequal power and resource distribution within household (</w:t>
      </w:r>
      <w:proofErr w:type="spellStart"/>
      <w:r w:rsidR="00D1572C" w:rsidRPr="00AD6788">
        <w:rPr>
          <w:rFonts w:ascii="Times New Roman" w:hAnsi="Times New Roman" w:cs="Times New Roman"/>
          <w:color w:val="000000"/>
          <w:kern w:val="0"/>
          <w:lang w:val="en-GB"/>
        </w:rPr>
        <w:t>Holvoet</w:t>
      </w:r>
      <w:proofErr w:type="spellEnd"/>
      <w:r w:rsidRPr="00AD6788">
        <w:rPr>
          <w:rFonts w:ascii="Times New Roman" w:hAnsi="Times New Roman" w:cs="Times New Roman"/>
          <w:color w:val="000000"/>
          <w:kern w:val="0"/>
          <w:lang w:val="en-GB"/>
        </w:rPr>
        <w:t xml:space="preserve">, 2005). Thus, many researchers provided several alternatives to intra household allocation that covers collective, cooperative and non-cooperative models. </w:t>
      </w:r>
    </w:p>
    <w:p w14:paraId="4995B2A3"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0EF2EB10" w14:textId="395FC530"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The collective model constructed by </w:t>
      </w:r>
      <w:proofErr w:type="spellStart"/>
      <w:r w:rsidR="00880703">
        <w:rPr>
          <w:rFonts w:ascii="Times New Roman" w:hAnsi="Times New Roman" w:cs="Times New Roman"/>
          <w:color w:val="000000"/>
          <w:kern w:val="0"/>
          <w:lang w:val="en-GB"/>
        </w:rPr>
        <w:t>C</w:t>
      </w:r>
      <w:r w:rsidRPr="00AD6788">
        <w:rPr>
          <w:rFonts w:ascii="Times New Roman" w:hAnsi="Times New Roman" w:cs="Times New Roman"/>
          <w:color w:val="000000"/>
          <w:kern w:val="0"/>
          <w:lang w:val="en-GB"/>
        </w:rPr>
        <w:t>hiappori</w:t>
      </w:r>
      <w:proofErr w:type="spellEnd"/>
      <w:r w:rsidRPr="00AD6788">
        <w:rPr>
          <w:rFonts w:ascii="Times New Roman" w:hAnsi="Times New Roman" w:cs="Times New Roman"/>
          <w:color w:val="000000"/>
          <w:kern w:val="0"/>
          <w:lang w:val="en-GB"/>
        </w:rPr>
        <w:t xml:space="preserve"> (1988) makes no assumption except that the outcomes are always Pareto efficient. This model focused on the individuality of household members and allow for diverging preferences to influence the household outcomes. </w:t>
      </w:r>
    </w:p>
    <w:p w14:paraId="1830821B"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lastRenderedPageBreak/>
        <w:t xml:space="preserve">  </w:t>
      </w:r>
    </w:p>
    <w:p w14:paraId="17FC0F9E" w14:textId="2A1C8E5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Bargaining power within the household is a narrow approach to measuring empowerment. Many researchers used both bargaining and empowerment interchangeably but the distinction between these two terms always remain important. The concept of women’s bargaining power is more about the position of women relative to men in their marital relationship (Doss, 2013). Women’s bargaining power has recently received attention from </w:t>
      </w:r>
      <w:r w:rsidR="00932E49" w:rsidRPr="00AD6788">
        <w:rPr>
          <w:rFonts w:ascii="Times New Roman" w:hAnsi="Times New Roman" w:cs="Times New Roman"/>
          <w:color w:val="000000"/>
          <w:kern w:val="0"/>
          <w:lang w:val="en-GB"/>
        </w:rPr>
        <w:t>researchers,</w:t>
      </w:r>
      <w:r w:rsidRPr="00AD6788">
        <w:rPr>
          <w:rFonts w:ascii="Times New Roman" w:hAnsi="Times New Roman" w:cs="Times New Roman"/>
          <w:color w:val="000000"/>
          <w:kern w:val="0"/>
          <w:lang w:val="en-GB"/>
        </w:rPr>
        <w:t xml:space="preserve"> and they used a wide range of indicators in their studies to measure bargaining power. </w:t>
      </w:r>
      <w:r w:rsidR="00932E49" w:rsidRPr="00AD6788">
        <w:rPr>
          <w:rFonts w:ascii="Times New Roman" w:hAnsi="Times New Roman" w:cs="Times New Roman"/>
          <w:color w:val="000000"/>
          <w:kern w:val="0"/>
          <w:lang w:val="en-GB"/>
        </w:rPr>
        <w:t>To</w:t>
      </w:r>
      <w:r w:rsidRPr="00AD6788">
        <w:rPr>
          <w:rFonts w:ascii="Times New Roman" w:hAnsi="Times New Roman" w:cs="Times New Roman"/>
          <w:color w:val="000000"/>
          <w:kern w:val="0"/>
          <w:lang w:val="en-GB"/>
        </w:rPr>
        <w:t xml:space="preserve"> examine the effect of bargaining power on the intrahousehold allocation of welfare, </w:t>
      </w:r>
      <w:proofErr w:type="spellStart"/>
      <w:r w:rsidRPr="00AD6788">
        <w:rPr>
          <w:rFonts w:ascii="Times New Roman" w:hAnsi="Times New Roman" w:cs="Times New Roman"/>
          <w:color w:val="000000"/>
          <w:kern w:val="0"/>
          <w:lang w:val="en-GB"/>
        </w:rPr>
        <w:t>Fafchamps</w:t>
      </w:r>
      <w:proofErr w:type="spellEnd"/>
      <w:r w:rsidRPr="00AD6788">
        <w:rPr>
          <w:rFonts w:ascii="Times New Roman" w:hAnsi="Times New Roman" w:cs="Times New Roman"/>
          <w:color w:val="000000"/>
          <w:kern w:val="0"/>
          <w:lang w:val="en-GB"/>
        </w:rPr>
        <w:t xml:space="preserve"> et al. (2009) used violence, assets at the time of marriage and cognitive ability as proxies of bargaining power. </w:t>
      </w:r>
      <w:proofErr w:type="spellStart"/>
      <w:r w:rsidRPr="00AD6788">
        <w:rPr>
          <w:rFonts w:ascii="Times New Roman" w:hAnsi="Times New Roman" w:cs="Times New Roman"/>
          <w:color w:val="000000"/>
          <w:kern w:val="0"/>
          <w:lang w:val="en-GB"/>
        </w:rPr>
        <w:t>Mukong</w:t>
      </w:r>
      <w:proofErr w:type="spellEnd"/>
      <w:r w:rsidRPr="00AD6788">
        <w:rPr>
          <w:rFonts w:ascii="Times New Roman" w:hAnsi="Times New Roman" w:cs="Times New Roman"/>
          <w:color w:val="000000"/>
          <w:kern w:val="0"/>
          <w:lang w:val="en-GB"/>
        </w:rPr>
        <w:t xml:space="preserve"> et al. (2019) employed power in decision making, discretion over household wealth and domestic violence as indicators for measuring bargaining power </w:t>
      </w:r>
      <w:r w:rsidR="00932E49" w:rsidRPr="00AD6788">
        <w:rPr>
          <w:rFonts w:ascii="Times New Roman" w:hAnsi="Times New Roman" w:cs="Times New Roman"/>
          <w:color w:val="000000"/>
          <w:kern w:val="0"/>
          <w:lang w:val="en-GB"/>
        </w:rPr>
        <w:t>to</w:t>
      </w:r>
      <w:r w:rsidRPr="00AD6788">
        <w:rPr>
          <w:rFonts w:ascii="Times New Roman" w:hAnsi="Times New Roman" w:cs="Times New Roman"/>
          <w:color w:val="000000"/>
          <w:kern w:val="0"/>
          <w:lang w:val="en-GB"/>
        </w:rPr>
        <w:t xml:space="preserve"> examine the pattern of health care provider choices in Tanzania. In context of Grameen Bank and the Bangladesh Rural Advancement Committee (BRAC) in Bangladesh, Hashemi and others (1996) used eight indicators as proxies of empowerment. These indicators were mobility, economic security, ability to make small purchases, large purchases, involvement in major household decision, political awareness, as well as involvement and freedom from domination. Schmidt (2012) used decision regarding child health care, large and daily purchases as indicators of bargaining power. Li &amp; Wu (2011) focused on decision of purchasing ten durable goods. Bloom et al. (2001) examined control over finance, decision making power and freedom of movement as the determinants of women’s autonomy and further analysed their relationship with maternal health care utilisation in Varanasi, India.</w:t>
      </w:r>
    </w:p>
    <w:p w14:paraId="3BEFD0A7"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7A246F9B"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lastRenderedPageBreak/>
        <w:t>In line with the previous study, I use the educational attainment of the women and sociological or demographic measures of the status of the women within the household as measures of bargaining power.</w:t>
      </w:r>
    </w:p>
    <w:p w14:paraId="62DA7E73"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56FEE587" w14:textId="545EA415" w:rsidR="00932E49" w:rsidRPr="00FF3BB1" w:rsidRDefault="00BB18E2" w:rsidP="00FF3BB1">
      <w:pPr>
        <w:pStyle w:val="ListParagraph"/>
        <w:numPr>
          <w:ilvl w:val="2"/>
          <w:numId w:val="25"/>
        </w:numPr>
        <w:autoSpaceDE w:val="0"/>
        <w:autoSpaceDN w:val="0"/>
        <w:adjustRightInd w:val="0"/>
        <w:spacing w:line="480" w:lineRule="auto"/>
        <w:jc w:val="both"/>
        <w:rPr>
          <w:rFonts w:ascii="Times New Roman" w:hAnsi="Times New Roman" w:cs="Times New Roman"/>
          <w:b/>
          <w:bCs/>
          <w:color w:val="000000"/>
          <w:kern w:val="0"/>
          <w:lang w:val="en-GB"/>
        </w:rPr>
      </w:pPr>
      <w:r w:rsidRPr="00FF3BB1">
        <w:rPr>
          <w:rFonts w:ascii="Times New Roman" w:hAnsi="Times New Roman" w:cs="Times New Roman"/>
          <w:b/>
          <w:bCs/>
          <w:color w:val="000000"/>
          <w:kern w:val="0"/>
          <w:lang w:val="en-GB"/>
        </w:rPr>
        <w:t>Bargaining power and child nutrition</w:t>
      </w:r>
    </w:p>
    <w:p w14:paraId="5C5B3BB4"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330E5E67" w14:textId="5990D27A"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Many studies have recognised the inculpation of the unequal power of intra-household bargaining power on expenditure allocation towards child welfare. This section presents studies reflecting the relationship between intra household bargaining power and child health outcomes. Nuhu (2015) using the micro level data from Ghana examined the effect of women’s bargaining power on child health outcome. </w:t>
      </w:r>
      <w:r w:rsidR="00932E49" w:rsidRPr="00AD6788">
        <w:rPr>
          <w:rFonts w:ascii="Times New Roman" w:hAnsi="Times New Roman" w:cs="Times New Roman"/>
          <w:color w:val="000000"/>
          <w:kern w:val="0"/>
          <w:lang w:val="en-GB"/>
        </w:rPr>
        <w:t>To</w:t>
      </w:r>
      <w:r w:rsidRPr="00AD6788">
        <w:rPr>
          <w:rFonts w:ascii="Times New Roman" w:hAnsi="Times New Roman" w:cs="Times New Roman"/>
          <w:color w:val="000000"/>
          <w:kern w:val="0"/>
          <w:lang w:val="en-GB"/>
        </w:rPr>
        <w:t xml:space="preserve"> achieve this goal, he used perception of women regarding domestic violence and abuse as indicators of bargaining power and concluded that laws which are protecting women from domestic violence could improve their bargaining power and allow them to make decision in favour of themselves and their children. Imai and Eklund (2008) analysed </w:t>
      </w:r>
      <w:r w:rsidR="00932E49" w:rsidRPr="00AD6788">
        <w:rPr>
          <w:rFonts w:ascii="Times New Roman" w:hAnsi="Times New Roman" w:cs="Times New Roman"/>
          <w:color w:val="000000"/>
          <w:kern w:val="0"/>
          <w:lang w:val="en-GB"/>
        </w:rPr>
        <w:t>women-based</w:t>
      </w:r>
      <w:r w:rsidRPr="00AD6788">
        <w:rPr>
          <w:rFonts w:ascii="Times New Roman" w:hAnsi="Times New Roman" w:cs="Times New Roman"/>
          <w:color w:val="000000"/>
          <w:kern w:val="0"/>
          <w:lang w:val="en-GB"/>
        </w:rPr>
        <w:t xml:space="preserve"> organisation in Papua New Guinea. They have focused on the contribution of these organisations in reducing child malnutrition in member’s households. The result showed that higher maturity of these groups is associated with lower underweight. </w:t>
      </w:r>
      <w:proofErr w:type="spellStart"/>
      <w:r w:rsidRPr="00AD6788">
        <w:rPr>
          <w:rFonts w:ascii="Times New Roman" w:hAnsi="Times New Roman" w:cs="Times New Roman"/>
          <w:color w:val="000000"/>
          <w:kern w:val="0"/>
          <w:lang w:val="en-GB"/>
        </w:rPr>
        <w:t>Fafchamps</w:t>
      </w:r>
      <w:proofErr w:type="spellEnd"/>
      <w:r w:rsidRPr="00AD6788">
        <w:rPr>
          <w:rFonts w:ascii="Times New Roman" w:hAnsi="Times New Roman" w:cs="Times New Roman"/>
          <w:color w:val="000000"/>
          <w:kern w:val="0"/>
          <w:lang w:val="en-GB"/>
        </w:rPr>
        <w:t xml:space="preserve"> et al. (2009) suggested that more empowered women tend to divert resources towards their children. </w:t>
      </w:r>
    </w:p>
    <w:p w14:paraId="4948727B"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7B5CA316" w14:textId="58DB386A"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In the context of India, </w:t>
      </w:r>
      <w:proofErr w:type="spellStart"/>
      <w:r w:rsidRPr="00AD6788">
        <w:rPr>
          <w:rFonts w:ascii="Times New Roman" w:hAnsi="Times New Roman" w:cs="Times New Roman"/>
          <w:color w:val="000000"/>
          <w:kern w:val="0"/>
          <w:lang w:val="en-GB"/>
        </w:rPr>
        <w:t>Arulampalam</w:t>
      </w:r>
      <w:proofErr w:type="spellEnd"/>
      <w:r w:rsidRPr="00AD6788">
        <w:rPr>
          <w:rFonts w:ascii="Times New Roman" w:hAnsi="Times New Roman" w:cs="Times New Roman"/>
          <w:color w:val="000000"/>
          <w:kern w:val="0"/>
          <w:lang w:val="en-GB"/>
        </w:rPr>
        <w:t xml:space="preserve"> </w:t>
      </w:r>
      <w:r w:rsidR="00932E49" w:rsidRPr="00AD6788">
        <w:rPr>
          <w:rFonts w:ascii="Times New Roman" w:hAnsi="Times New Roman" w:cs="Times New Roman"/>
          <w:color w:val="000000"/>
          <w:kern w:val="0"/>
          <w:lang w:val="en-GB"/>
        </w:rPr>
        <w:t>et al. (</w:t>
      </w:r>
      <w:r w:rsidRPr="00AD6788">
        <w:rPr>
          <w:rFonts w:ascii="Times New Roman" w:hAnsi="Times New Roman" w:cs="Times New Roman"/>
          <w:color w:val="000000"/>
          <w:kern w:val="0"/>
          <w:lang w:val="en-GB"/>
        </w:rPr>
        <w:t xml:space="preserve">2016), using the third round of NFHS, found that maternal autonomy is associated with reduction in the prevalence of stunting among children under the age of two. He concluded that empowering women is important in improving children’s nutritional status during the first two years of life and recognised it as “window of opportunity” </w:t>
      </w:r>
      <w:r w:rsidRPr="00AD6788">
        <w:rPr>
          <w:rFonts w:ascii="Times New Roman" w:hAnsi="Times New Roman" w:cs="Times New Roman"/>
          <w:color w:val="000000"/>
          <w:kern w:val="0"/>
          <w:lang w:val="en-GB"/>
        </w:rPr>
        <w:lastRenderedPageBreak/>
        <w:t>for lifelong health and economic benefits (</w:t>
      </w:r>
      <w:proofErr w:type="spellStart"/>
      <w:r w:rsidRPr="00AD6788">
        <w:rPr>
          <w:rFonts w:ascii="Times New Roman" w:hAnsi="Times New Roman" w:cs="Times New Roman"/>
          <w:color w:val="000000"/>
          <w:kern w:val="0"/>
          <w:lang w:val="en-GB"/>
        </w:rPr>
        <w:t>Arulampalam</w:t>
      </w:r>
      <w:proofErr w:type="spellEnd"/>
      <w:r w:rsidRPr="00AD6788">
        <w:rPr>
          <w:rFonts w:ascii="Times New Roman" w:hAnsi="Times New Roman" w:cs="Times New Roman"/>
          <w:color w:val="000000"/>
          <w:kern w:val="0"/>
          <w:lang w:val="en-GB"/>
        </w:rPr>
        <w:t xml:space="preserve"> et al.,2016). Maitra (2004) employed the NFHS 2 data </w:t>
      </w:r>
      <w:r w:rsidR="00AD6788" w:rsidRPr="00AD6788">
        <w:rPr>
          <w:rFonts w:ascii="Times New Roman" w:hAnsi="Times New Roman" w:cs="Times New Roman"/>
          <w:color w:val="000000"/>
          <w:kern w:val="0"/>
          <w:lang w:val="en-GB"/>
        </w:rPr>
        <w:t>to</w:t>
      </w:r>
      <w:r w:rsidRPr="00AD6788">
        <w:rPr>
          <w:rFonts w:ascii="Times New Roman" w:hAnsi="Times New Roman" w:cs="Times New Roman"/>
          <w:color w:val="000000"/>
          <w:kern w:val="0"/>
          <w:lang w:val="en-GB"/>
        </w:rPr>
        <w:t xml:space="preserve"> examine the relationship of the status of women in the household with the use </w:t>
      </w:r>
      <w:r w:rsidR="00AD6788" w:rsidRPr="00AD6788">
        <w:rPr>
          <w:rFonts w:ascii="Times New Roman" w:hAnsi="Times New Roman" w:cs="Times New Roman"/>
          <w:color w:val="000000"/>
          <w:kern w:val="0"/>
          <w:lang w:val="en-GB"/>
        </w:rPr>
        <w:t xml:space="preserve">of </w:t>
      </w:r>
      <w:r w:rsidRPr="00AD6788">
        <w:rPr>
          <w:rFonts w:ascii="Times New Roman" w:hAnsi="Times New Roman" w:cs="Times New Roman"/>
          <w:color w:val="000000"/>
          <w:kern w:val="0"/>
          <w:lang w:val="en-GB"/>
        </w:rPr>
        <w:t xml:space="preserve">health care and child mortality in India. He showed that child health is positively associated with increased used of health inputs which is determined by women’s education and control over household resources. Again using NFHS 2 data, Ackerson and Subramanian (2008) showed an association of multiple incidents of domestic violence with anaemia and underweight in women and also increase the prevalence of stunted children. Imai et al. (2014), employing three rounds of NFHS data, found both women’s education and women’s bargaining power are significantly associated with nutritional status of their children. </w:t>
      </w:r>
    </w:p>
    <w:p w14:paraId="2BE96AFF"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34BA709C" w14:textId="45DD0946" w:rsidR="00BB18E2" w:rsidRPr="00FF3BB1" w:rsidRDefault="00BB18E2" w:rsidP="00FF3BB1">
      <w:pPr>
        <w:pStyle w:val="ListParagraph"/>
        <w:numPr>
          <w:ilvl w:val="0"/>
          <w:numId w:val="24"/>
        </w:numPr>
        <w:autoSpaceDE w:val="0"/>
        <w:autoSpaceDN w:val="0"/>
        <w:adjustRightInd w:val="0"/>
        <w:spacing w:line="480" w:lineRule="auto"/>
        <w:jc w:val="both"/>
        <w:rPr>
          <w:rFonts w:ascii="Times New Roman" w:hAnsi="Times New Roman" w:cs="Times New Roman"/>
          <w:b/>
          <w:bCs/>
          <w:color w:val="000000"/>
          <w:kern w:val="0"/>
          <w:lang w:val="en-GB"/>
        </w:rPr>
      </w:pPr>
      <w:r w:rsidRPr="00FF3BB1">
        <w:rPr>
          <w:rFonts w:ascii="Times New Roman" w:hAnsi="Times New Roman" w:cs="Times New Roman"/>
          <w:b/>
          <w:bCs/>
          <w:color w:val="000000"/>
          <w:kern w:val="0"/>
          <w:lang w:val="en-GB"/>
        </w:rPr>
        <w:t>Data and methodology</w:t>
      </w:r>
    </w:p>
    <w:p w14:paraId="6F7EDE72"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7128AA15" w14:textId="04F65A83"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This study draws upon the fifth round of National Family Health Survey 2019-21 data from India. The NFHS is a </w:t>
      </w:r>
      <w:r w:rsidR="00932E49" w:rsidRPr="00AD6788">
        <w:rPr>
          <w:rFonts w:ascii="Times New Roman" w:hAnsi="Times New Roman" w:cs="Times New Roman"/>
          <w:color w:val="000000"/>
          <w:kern w:val="0"/>
          <w:lang w:val="en-GB"/>
        </w:rPr>
        <w:t xml:space="preserve">nationally representative household survey </w:t>
      </w:r>
      <w:r w:rsidRPr="00AD6788">
        <w:rPr>
          <w:rFonts w:ascii="Times New Roman" w:hAnsi="Times New Roman" w:cs="Times New Roman"/>
          <w:color w:val="000000"/>
          <w:kern w:val="0"/>
          <w:lang w:val="en-GB"/>
        </w:rPr>
        <w:t xml:space="preserve">with a focus on health and nutrition of household members, especially women and children below </w:t>
      </w:r>
      <w:r w:rsidR="00932E49" w:rsidRPr="00AD6788">
        <w:rPr>
          <w:rFonts w:ascii="Times New Roman" w:hAnsi="Times New Roman" w:cs="Times New Roman"/>
          <w:color w:val="000000"/>
          <w:kern w:val="0"/>
          <w:lang w:val="en-GB"/>
        </w:rPr>
        <w:t xml:space="preserve">age </w:t>
      </w:r>
      <w:r w:rsidRPr="00AD6788">
        <w:rPr>
          <w:rFonts w:ascii="Times New Roman" w:hAnsi="Times New Roman" w:cs="Times New Roman"/>
          <w:color w:val="000000"/>
          <w:kern w:val="0"/>
          <w:lang w:val="en-GB"/>
        </w:rPr>
        <w:t xml:space="preserve">5. The survey collects intensive information on the topics </w:t>
      </w:r>
      <w:r w:rsidR="00932E49" w:rsidRPr="00AD6788">
        <w:rPr>
          <w:rFonts w:ascii="Times New Roman" w:hAnsi="Times New Roman" w:cs="Times New Roman"/>
          <w:color w:val="000000"/>
          <w:kern w:val="0"/>
          <w:lang w:val="en-GB"/>
        </w:rPr>
        <w:t xml:space="preserve">including </w:t>
      </w:r>
      <w:r w:rsidRPr="00AD6788">
        <w:rPr>
          <w:rFonts w:ascii="Times New Roman" w:hAnsi="Times New Roman" w:cs="Times New Roman"/>
          <w:color w:val="000000"/>
          <w:kern w:val="0"/>
          <w:lang w:val="en-GB"/>
        </w:rPr>
        <w:t xml:space="preserve">maternal and child health, fertility, family planning, HIV/AIDS, </w:t>
      </w:r>
      <w:r w:rsidR="00932E49" w:rsidRPr="00AD6788">
        <w:rPr>
          <w:rFonts w:ascii="Times New Roman" w:hAnsi="Times New Roman" w:cs="Times New Roman"/>
          <w:color w:val="000000"/>
          <w:kern w:val="0"/>
          <w:lang w:val="en-GB"/>
        </w:rPr>
        <w:t>women’s empowerment</w:t>
      </w:r>
      <w:r w:rsidRPr="00AD6788">
        <w:rPr>
          <w:rFonts w:ascii="Times New Roman" w:hAnsi="Times New Roman" w:cs="Times New Roman"/>
          <w:color w:val="000000"/>
          <w:kern w:val="0"/>
          <w:lang w:val="en-GB"/>
        </w:rPr>
        <w:t xml:space="preserve">, domestic violence and nutrition. The NFHS 5 gathered information from 6,36,699 households, 7,23,115 women and 1,01,839 men (NFHS 5 report), data collected at individual level as well as household and community level. This study uses data on children under five years for the analysis. </w:t>
      </w:r>
      <w:r w:rsidR="00932E49" w:rsidRPr="00AD6788">
        <w:rPr>
          <w:rFonts w:ascii="Times New Roman" w:hAnsi="Times New Roman" w:cs="Times New Roman"/>
          <w:color w:val="000000"/>
          <w:kern w:val="0"/>
          <w:lang w:val="en-GB"/>
        </w:rPr>
        <w:t>The</w:t>
      </w:r>
      <w:r w:rsidRPr="00AD6788">
        <w:rPr>
          <w:rFonts w:ascii="Times New Roman" w:hAnsi="Times New Roman" w:cs="Times New Roman"/>
          <w:color w:val="000000"/>
          <w:kern w:val="0"/>
          <w:lang w:val="en-GB"/>
        </w:rPr>
        <w:t xml:space="preserve"> following section gives a brief overview of the key variables of interest </w:t>
      </w:r>
      <w:r w:rsidR="00932E49" w:rsidRPr="00AD6788">
        <w:rPr>
          <w:rFonts w:ascii="Times New Roman" w:hAnsi="Times New Roman" w:cs="Times New Roman"/>
          <w:color w:val="000000"/>
          <w:kern w:val="0"/>
          <w:lang w:val="en-GB"/>
        </w:rPr>
        <w:t>used in the study</w:t>
      </w:r>
      <w:r w:rsidRPr="00AD6788">
        <w:rPr>
          <w:rFonts w:ascii="Times New Roman" w:hAnsi="Times New Roman" w:cs="Times New Roman"/>
          <w:color w:val="000000"/>
          <w:kern w:val="0"/>
          <w:lang w:val="en-GB"/>
        </w:rPr>
        <w:t>:</w:t>
      </w:r>
    </w:p>
    <w:p w14:paraId="4011CC68"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7FB6B177" w14:textId="004893BC" w:rsidR="00932E49" w:rsidRPr="00FF3BB1" w:rsidRDefault="00932E49" w:rsidP="00FF3BB1">
      <w:pPr>
        <w:pStyle w:val="ListParagraph"/>
        <w:numPr>
          <w:ilvl w:val="1"/>
          <w:numId w:val="26"/>
        </w:numPr>
        <w:autoSpaceDE w:val="0"/>
        <w:autoSpaceDN w:val="0"/>
        <w:adjustRightInd w:val="0"/>
        <w:spacing w:line="480" w:lineRule="auto"/>
        <w:jc w:val="both"/>
        <w:rPr>
          <w:rFonts w:ascii="Times New Roman" w:hAnsi="Times New Roman" w:cs="Times New Roman"/>
          <w:b/>
          <w:bCs/>
          <w:color w:val="000000"/>
          <w:kern w:val="0"/>
          <w:lang w:val="en-GB"/>
        </w:rPr>
      </w:pPr>
      <w:r w:rsidRPr="00FF3BB1">
        <w:rPr>
          <w:rFonts w:ascii="Times New Roman" w:hAnsi="Times New Roman" w:cs="Times New Roman"/>
          <w:b/>
          <w:bCs/>
          <w:color w:val="000000"/>
          <w:kern w:val="0"/>
          <w:lang w:val="en-GB"/>
        </w:rPr>
        <w:t xml:space="preserve"> Outcome variables</w:t>
      </w:r>
    </w:p>
    <w:p w14:paraId="77F70F53" w14:textId="77777777" w:rsidR="00932E49" w:rsidRPr="00AD6788" w:rsidRDefault="00932E49" w:rsidP="00AD6788">
      <w:pPr>
        <w:pStyle w:val="ListParagraph"/>
        <w:autoSpaceDE w:val="0"/>
        <w:autoSpaceDN w:val="0"/>
        <w:adjustRightInd w:val="0"/>
        <w:spacing w:line="480" w:lineRule="auto"/>
        <w:ind w:left="1440"/>
        <w:jc w:val="both"/>
        <w:rPr>
          <w:rFonts w:ascii="Times New Roman" w:hAnsi="Times New Roman" w:cs="Times New Roman"/>
          <w:b/>
          <w:bCs/>
          <w:color w:val="000000"/>
          <w:kern w:val="0"/>
          <w:lang w:val="en-GB"/>
        </w:rPr>
      </w:pPr>
    </w:p>
    <w:p w14:paraId="05DB9776" w14:textId="325C25AE" w:rsidR="00BB18E2" w:rsidRPr="00AD6788" w:rsidRDefault="00BB18E2" w:rsidP="00AD6788">
      <w:pPr>
        <w:autoSpaceDE w:val="0"/>
        <w:autoSpaceDN w:val="0"/>
        <w:adjustRightInd w:val="0"/>
        <w:spacing w:line="480" w:lineRule="auto"/>
        <w:jc w:val="both"/>
        <w:rPr>
          <w:rFonts w:ascii="Times New Roman" w:hAnsi="Times New Roman" w:cs="Times New Roman"/>
          <w:i/>
          <w:iCs/>
          <w:color w:val="000000"/>
          <w:kern w:val="0"/>
          <w:u w:val="single"/>
          <w:lang w:val="en-GB"/>
        </w:rPr>
      </w:pPr>
      <w:r w:rsidRPr="00AD6788">
        <w:rPr>
          <w:rFonts w:ascii="Times New Roman" w:hAnsi="Times New Roman" w:cs="Times New Roman"/>
          <w:i/>
          <w:iCs/>
          <w:color w:val="000000"/>
          <w:kern w:val="0"/>
          <w:u w:val="single"/>
          <w:lang w:val="en-GB"/>
        </w:rPr>
        <w:t>Children’s nutritional status</w:t>
      </w:r>
    </w:p>
    <w:p w14:paraId="544E5000"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6CF19EEA" w14:textId="1412855D" w:rsidR="00932E49"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NFHS collected the anthropometric data on height and weight of children under age five. Using the data on children’s height, weight and age, three indices were calculated by NFHS: height for age z-score, weight for height z-score and weight for age z-score. </w:t>
      </w:r>
      <w:r w:rsidR="00932E49" w:rsidRPr="00AD6788">
        <w:rPr>
          <w:rFonts w:ascii="Times New Roman" w:hAnsi="Times New Roman" w:cs="Times New Roman"/>
          <w:color w:val="000000"/>
          <w:kern w:val="0"/>
          <w:lang w:val="en-GB"/>
        </w:rPr>
        <w:t>To</w:t>
      </w:r>
      <w:r w:rsidRPr="00AD6788">
        <w:rPr>
          <w:rFonts w:ascii="Times New Roman" w:hAnsi="Times New Roman" w:cs="Times New Roman"/>
          <w:color w:val="000000"/>
          <w:kern w:val="0"/>
          <w:lang w:val="en-GB"/>
        </w:rPr>
        <w:t xml:space="preserve"> examine </w:t>
      </w:r>
      <w:r w:rsidR="00932E49" w:rsidRPr="00AD6788">
        <w:rPr>
          <w:rFonts w:ascii="Times New Roman" w:hAnsi="Times New Roman" w:cs="Times New Roman"/>
          <w:color w:val="000000"/>
          <w:kern w:val="0"/>
          <w:lang w:val="en-GB"/>
        </w:rPr>
        <w:t>t</w:t>
      </w:r>
      <w:r w:rsidRPr="00AD6788">
        <w:rPr>
          <w:rFonts w:ascii="Times New Roman" w:hAnsi="Times New Roman" w:cs="Times New Roman"/>
          <w:color w:val="000000"/>
          <w:kern w:val="0"/>
          <w:lang w:val="en-GB"/>
        </w:rPr>
        <w:t xml:space="preserve">he relationship between women’s bargaining power within the household and children’s nutritional status, I use </w:t>
      </w:r>
      <w:r w:rsidR="00932E49" w:rsidRPr="00AD6788">
        <w:rPr>
          <w:rFonts w:ascii="Times New Roman" w:hAnsi="Times New Roman" w:cs="Times New Roman"/>
          <w:color w:val="000000"/>
          <w:kern w:val="0"/>
          <w:lang w:val="en-GB"/>
        </w:rPr>
        <w:t xml:space="preserve">three </w:t>
      </w:r>
      <w:r w:rsidRPr="00AD6788">
        <w:rPr>
          <w:rFonts w:ascii="Times New Roman" w:hAnsi="Times New Roman" w:cs="Times New Roman"/>
          <w:color w:val="000000"/>
          <w:kern w:val="0"/>
          <w:lang w:val="en-GB"/>
        </w:rPr>
        <w:t>anthropometric indicators as proxy for nutritional status of children</w:t>
      </w:r>
      <w:r w:rsidR="00932E49" w:rsidRPr="00AD6788">
        <w:rPr>
          <w:rFonts w:ascii="Times New Roman" w:hAnsi="Times New Roman" w:cs="Times New Roman"/>
          <w:color w:val="000000"/>
          <w:kern w:val="0"/>
          <w:lang w:val="en-GB"/>
        </w:rPr>
        <w:t>:</w:t>
      </w:r>
    </w:p>
    <w:p w14:paraId="4B9249BE"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146640D9" w14:textId="243E35A7" w:rsidR="00932E49" w:rsidRPr="00AD6788" w:rsidRDefault="00932E49" w:rsidP="00AD6788">
      <w:pPr>
        <w:pStyle w:val="ListParagraph"/>
        <w:numPr>
          <w:ilvl w:val="0"/>
          <w:numId w:val="10"/>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Stunted</w:t>
      </w:r>
    </w:p>
    <w:p w14:paraId="0FDD68DD" w14:textId="4CED27F7" w:rsidR="00932E49" w:rsidRPr="00AD6788" w:rsidRDefault="00932E49" w:rsidP="00AD6788">
      <w:pPr>
        <w:pStyle w:val="ListParagraph"/>
        <w:numPr>
          <w:ilvl w:val="0"/>
          <w:numId w:val="10"/>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Wasted</w:t>
      </w:r>
    </w:p>
    <w:p w14:paraId="2520ACC5" w14:textId="11B931EB" w:rsidR="00932E49" w:rsidRPr="00AD6788" w:rsidRDefault="00932E49" w:rsidP="00AD6788">
      <w:pPr>
        <w:pStyle w:val="ListParagraph"/>
        <w:numPr>
          <w:ilvl w:val="0"/>
          <w:numId w:val="10"/>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Underweight</w:t>
      </w:r>
    </w:p>
    <w:p w14:paraId="29BB5E04"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797C8A27" w14:textId="77777777" w:rsidR="00932E49"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As per the WHO growth standards, a z-score is below minus two standard </w:t>
      </w:r>
      <w:r w:rsidR="00932E49" w:rsidRPr="00AD6788">
        <w:rPr>
          <w:rFonts w:ascii="Times New Roman" w:hAnsi="Times New Roman" w:cs="Times New Roman"/>
          <w:color w:val="000000"/>
          <w:kern w:val="0"/>
          <w:lang w:val="en-GB"/>
        </w:rPr>
        <w:t>deviations</w:t>
      </w:r>
      <w:r w:rsidRPr="00AD6788">
        <w:rPr>
          <w:rFonts w:ascii="Times New Roman" w:hAnsi="Times New Roman" w:cs="Times New Roman"/>
          <w:color w:val="000000"/>
          <w:kern w:val="0"/>
          <w:lang w:val="en-GB"/>
        </w:rPr>
        <w:t xml:space="preserve"> from the median of the reference populations defined as undernourishment in children. Low height for age score (less than -2 standard deviation) is defined as STUNTED which reflects inability to receive adequate nutrition over a long period, low weight for height z score (less than -2 standard deviation) is defined as WASTED is a short term indicator of undernutrition that reflects weight loss, starvation caused by recent illness, and low weight for age z score (less than -2 standard deviation) defined as UNDERWEIGHT is a composite index that takes into account both short term and long term undernutrition. </w:t>
      </w:r>
    </w:p>
    <w:p w14:paraId="090C907C"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5B5FEA70" w14:textId="63F15D11"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lastRenderedPageBreak/>
        <w:t>I’m taking these three anthropometric indicators for undernourishment of children to be my dependent variables</w:t>
      </w:r>
      <w:r w:rsidR="00D1572C" w:rsidRPr="00AD6788">
        <w:rPr>
          <w:rFonts w:ascii="Times New Roman" w:hAnsi="Times New Roman" w:cs="Times New Roman"/>
          <w:color w:val="000000"/>
          <w:kern w:val="0"/>
          <w:lang w:val="en-GB"/>
        </w:rPr>
        <w:t xml:space="preserve"> </w:t>
      </w:r>
      <w:r w:rsidR="00932E49" w:rsidRPr="00AD6788">
        <w:rPr>
          <w:rFonts w:ascii="Times New Roman" w:hAnsi="Times New Roman" w:cs="Times New Roman"/>
          <w:color w:val="000000"/>
          <w:kern w:val="0"/>
          <w:lang w:val="en-GB"/>
        </w:rPr>
        <w:t xml:space="preserve">each coded as a binary variable equal to 1 </w:t>
      </w:r>
      <w:r w:rsidR="00D1572C" w:rsidRPr="00AD6788">
        <w:rPr>
          <w:rFonts w:ascii="Times New Roman" w:hAnsi="Times New Roman" w:cs="Times New Roman"/>
          <w:color w:val="000000"/>
          <w:kern w:val="0"/>
          <w:lang w:val="en-GB"/>
        </w:rPr>
        <w:t>if the child is undernourished and 0 otherwise.</w:t>
      </w:r>
    </w:p>
    <w:p w14:paraId="09B1ADBF"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006330D0" w14:textId="77777777" w:rsidR="00BB18E2" w:rsidRPr="00AD6788" w:rsidRDefault="00BB18E2" w:rsidP="00AD6788">
      <w:pPr>
        <w:autoSpaceDE w:val="0"/>
        <w:autoSpaceDN w:val="0"/>
        <w:adjustRightInd w:val="0"/>
        <w:spacing w:line="480" w:lineRule="auto"/>
        <w:jc w:val="both"/>
        <w:rPr>
          <w:rFonts w:ascii="Times New Roman" w:hAnsi="Times New Roman" w:cs="Times New Roman"/>
          <w:i/>
          <w:iCs/>
          <w:color w:val="000000"/>
          <w:kern w:val="0"/>
          <w:u w:val="single"/>
          <w:lang w:val="en-GB"/>
        </w:rPr>
      </w:pPr>
      <w:r w:rsidRPr="00AD6788">
        <w:rPr>
          <w:rFonts w:ascii="Times New Roman" w:hAnsi="Times New Roman" w:cs="Times New Roman"/>
          <w:i/>
          <w:iCs/>
          <w:color w:val="000000"/>
          <w:kern w:val="0"/>
          <w:u w:val="single"/>
          <w:lang w:val="en-GB"/>
        </w:rPr>
        <w:t>Demand for antenatal care</w:t>
      </w:r>
    </w:p>
    <w:p w14:paraId="7854466B"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138C8796" w14:textId="5111232F"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In addition, a</w:t>
      </w:r>
      <w:r w:rsidR="00BB18E2" w:rsidRPr="00AD6788">
        <w:rPr>
          <w:rFonts w:ascii="Times New Roman" w:hAnsi="Times New Roman" w:cs="Times New Roman"/>
          <w:color w:val="000000"/>
          <w:kern w:val="0"/>
          <w:lang w:val="en-GB"/>
        </w:rPr>
        <w:t xml:space="preserve">nother dependent variable </w:t>
      </w:r>
      <w:r w:rsidRPr="00AD6788">
        <w:rPr>
          <w:rFonts w:ascii="Times New Roman" w:hAnsi="Times New Roman" w:cs="Times New Roman"/>
          <w:color w:val="000000"/>
          <w:kern w:val="0"/>
          <w:lang w:val="en-GB"/>
        </w:rPr>
        <w:t>included</w:t>
      </w:r>
      <w:r w:rsidR="00BB18E2" w:rsidRPr="00AD6788">
        <w:rPr>
          <w:rFonts w:ascii="Times New Roman" w:hAnsi="Times New Roman" w:cs="Times New Roman"/>
          <w:color w:val="000000"/>
          <w:kern w:val="0"/>
          <w:lang w:val="en-GB"/>
        </w:rPr>
        <w:t xml:space="preserve"> in th</w:t>
      </w:r>
      <w:r w:rsidRPr="00AD6788">
        <w:rPr>
          <w:rFonts w:ascii="Times New Roman" w:hAnsi="Times New Roman" w:cs="Times New Roman"/>
          <w:color w:val="000000"/>
          <w:kern w:val="0"/>
          <w:lang w:val="en-GB"/>
        </w:rPr>
        <w:t>e</w:t>
      </w:r>
      <w:r w:rsidR="00BB18E2" w:rsidRPr="00AD6788">
        <w:rPr>
          <w:rFonts w:ascii="Times New Roman" w:hAnsi="Times New Roman" w:cs="Times New Roman"/>
          <w:color w:val="000000"/>
          <w:kern w:val="0"/>
          <w:lang w:val="en-GB"/>
        </w:rPr>
        <w:t xml:space="preserve"> study is ANTENATAL CARE. Antenatal care during pregnancy is one of the crucial factors for the survival and well-being of both mother and their babies. Maternal care during pregnancy has some significant effect on child nutritional status. A very few studies have explored the relationship between antenatal care and child nutrition. There is a negative and significant association with all three anthropometric indicators (that is stunted, wasted and underweight)</w:t>
      </w:r>
      <w:r w:rsidR="005A0320" w:rsidRPr="00AD6788">
        <w:rPr>
          <w:rFonts w:ascii="Times New Roman" w:hAnsi="Times New Roman" w:cs="Times New Roman"/>
          <w:color w:val="000000"/>
          <w:kern w:val="0"/>
          <w:lang w:val="en-GB"/>
        </w:rPr>
        <w:t xml:space="preserve"> presented in table </w:t>
      </w:r>
      <w:r w:rsidRPr="00AD6788">
        <w:rPr>
          <w:rFonts w:ascii="Times New Roman" w:hAnsi="Times New Roman" w:cs="Times New Roman"/>
          <w:color w:val="000000"/>
          <w:kern w:val="0"/>
          <w:lang w:val="en-GB"/>
        </w:rPr>
        <w:t>9</w:t>
      </w:r>
      <w:r w:rsidR="005A0320" w:rsidRPr="00AD6788">
        <w:rPr>
          <w:rFonts w:ascii="Times New Roman" w:hAnsi="Times New Roman" w:cs="Times New Roman"/>
          <w:color w:val="000000"/>
          <w:kern w:val="0"/>
          <w:lang w:val="en-GB"/>
        </w:rPr>
        <w:t xml:space="preserve"> in appendix</w:t>
      </w:r>
      <w:r w:rsidR="00BB18E2" w:rsidRPr="00AD6788">
        <w:rPr>
          <w:rFonts w:ascii="Times New Roman" w:hAnsi="Times New Roman" w:cs="Times New Roman"/>
          <w:color w:val="000000"/>
          <w:kern w:val="0"/>
          <w:lang w:val="en-GB"/>
        </w:rPr>
        <w:t xml:space="preserve">. A child whose mother didn’t receive four antenatal care visits is more likely to be malnourished. </w:t>
      </w:r>
    </w:p>
    <w:p w14:paraId="019FB428"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541E732D" w14:textId="22DD2AF8"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The </w:t>
      </w:r>
      <w:r w:rsidR="00932E49" w:rsidRPr="00AD6788">
        <w:rPr>
          <w:rFonts w:ascii="Times New Roman" w:hAnsi="Times New Roman" w:cs="Times New Roman"/>
          <w:color w:val="000000"/>
          <w:kern w:val="0"/>
          <w:lang w:val="en-GB"/>
        </w:rPr>
        <w:t>antenatal care utilization</w:t>
      </w:r>
      <w:r w:rsidRPr="00AD6788">
        <w:rPr>
          <w:rFonts w:ascii="Times New Roman" w:hAnsi="Times New Roman" w:cs="Times New Roman"/>
          <w:color w:val="000000"/>
          <w:kern w:val="0"/>
          <w:lang w:val="en-GB"/>
        </w:rPr>
        <w:t xml:space="preserve"> is assessed by the frequency of antenatal care visits and the quality of antenatal care services. The outcome variable is defined as 1 if there </w:t>
      </w:r>
      <w:r w:rsidR="005A0320" w:rsidRPr="00AD6788">
        <w:rPr>
          <w:rFonts w:ascii="Times New Roman" w:hAnsi="Times New Roman" w:cs="Times New Roman"/>
          <w:color w:val="000000"/>
          <w:kern w:val="0"/>
          <w:lang w:val="en-GB"/>
        </w:rPr>
        <w:t>are</w:t>
      </w:r>
      <w:r w:rsidRPr="00AD6788">
        <w:rPr>
          <w:rFonts w:ascii="Times New Roman" w:hAnsi="Times New Roman" w:cs="Times New Roman"/>
          <w:color w:val="000000"/>
          <w:kern w:val="0"/>
          <w:lang w:val="en-GB"/>
        </w:rPr>
        <w:t xml:space="preserve"> </w:t>
      </w:r>
      <w:r w:rsidR="00D1572C" w:rsidRPr="00AD6788">
        <w:rPr>
          <w:rFonts w:ascii="Times New Roman" w:hAnsi="Times New Roman" w:cs="Times New Roman"/>
          <w:color w:val="000000"/>
          <w:kern w:val="0"/>
          <w:lang w:val="en-GB"/>
        </w:rPr>
        <w:t>at</w:t>
      </w:r>
      <w:r w:rsidR="005A0320" w:rsidRPr="00AD6788">
        <w:rPr>
          <w:rFonts w:ascii="Times New Roman" w:hAnsi="Times New Roman" w:cs="Times New Roman"/>
          <w:color w:val="000000"/>
          <w:kern w:val="0"/>
          <w:lang w:val="en-GB"/>
        </w:rPr>
        <w:t xml:space="preserve"> </w:t>
      </w:r>
      <w:r w:rsidR="00D1572C" w:rsidRPr="00AD6788">
        <w:rPr>
          <w:rFonts w:ascii="Times New Roman" w:hAnsi="Times New Roman" w:cs="Times New Roman"/>
          <w:color w:val="000000"/>
          <w:kern w:val="0"/>
          <w:lang w:val="en-GB"/>
        </w:rPr>
        <w:t>least</w:t>
      </w:r>
      <w:r w:rsidRPr="00AD6788">
        <w:rPr>
          <w:rFonts w:ascii="Times New Roman" w:hAnsi="Times New Roman" w:cs="Times New Roman"/>
          <w:color w:val="000000"/>
          <w:kern w:val="0"/>
          <w:lang w:val="en-GB"/>
        </w:rPr>
        <w:t xml:space="preserve"> four antenatal care visits and 0 otherwise.</w:t>
      </w:r>
    </w:p>
    <w:p w14:paraId="31AD96C7"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21F39398" w14:textId="69223E9A" w:rsidR="00932E49" w:rsidRPr="00FF3BB1" w:rsidRDefault="00932E49" w:rsidP="00FF3BB1">
      <w:pPr>
        <w:pStyle w:val="ListParagraph"/>
        <w:numPr>
          <w:ilvl w:val="1"/>
          <w:numId w:val="26"/>
        </w:numPr>
        <w:autoSpaceDE w:val="0"/>
        <w:autoSpaceDN w:val="0"/>
        <w:adjustRightInd w:val="0"/>
        <w:spacing w:line="480" w:lineRule="auto"/>
        <w:jc w:val="both"/>
        <w:rPr>
          <w:rFonts w:ascii="Times New Roman" w:hAnsi="Times New Roman" w:cs="Times New Roman"/>
          <w:b/>
          <w:bCs/>
          <w:color w:val="000000"/>
          <w:kern w:val="0"/>
          <w:lang w:val="en-GB"/>
        </w:rPr>
      </w:pPr>
      <w:r w:rsidRPr="00FF3BB1">
        <w:rPr>
          <w:rFonts w:ascii="Times New Roman" w:hAnsi="Times New Roman" w:cs="Times New Roman"/>
          <w:b/>
          <w:bCs/>
          <w:color w:val="000000"/>
          <w:kern w:val="0"/>
          <w:lang w:val="en-GB"/>
        </w:rPr>
        <w:t xml:space="preserve"> Explanatory Variables</w:t>
      </w:r>
    </w:p>
    <w:p w14:paraId="6145AF3E" w14:textId="77777777" w:rsidR="00932E49" w:rsidRPr="00AD6788" w:rsidRDefault="00932E49" w:rsidP="00AD6788">
      <w:pPr>
        <w:autoSpaceDE w:val="0"/>
        <w:autoSpaceDN w:val="0"/>
        <w:adjustRightInd w:val="0"/>
        <w:spacing w:line="480" w:lineRule="auto"/>
        <w:jc w:val="both"/>
        <w:rPr>
          <w:rFonts w:ascii="Times New Roman" w:hAnsi="Times New Roman" w:cs="Times New Roman"/>
          <w:i/>
          <w:iCs/>
          <w:color w:val="000000"/>
          <w:kern w:val="0"/>
          <w:u w:val="single"/>
          <w:lang w:val="en-GB"/>
        </w:rPr>
      </w:pPr>
    </w:p>
    <w:p w14:paraId="6B7E1D8B" w14:textId="19C62352" w:rsidR="00BB18E2" w:rsidRPr="00AD6788" w:rsidRDefault="00BB18E2" w:rsidP="00AD6788">
      <w:pPr>
        <w:autoSpaceDE w:val="0"/>
        <w:autoSpaceDN w:val="0"/>
        <w:adjustRightInd w:val="0"/>
        <w:spacing w:line="480" w:lineRule="auto"/>
        <w:jc w:val="both"/>
        <w:rPr>
          <w:rFonts w:ascii="Times New Roman" w:hAnsi="Times New Roman" w:cs="Times New Roman"/>
          <w:i/>
          <w:iCs/>
          <w:color w:val="000000"/>
          <w:kern w:val="0"/>
          <w:u w:val="single"/>
          <w:lang w:val="en-GB"/>
        </w:rPr>
      </w:pPr>
      <w:r w:rsidRPr="00AD6788">
        <w:rPr>
          <w:rFonts w:ascii="Times New Roman" w:hAnsi="Times New Roman" w:cs="Times New Roman"/>
          <w:i/>
          <w:iCs/>
          <w:color w:val="000000"/>
          <w:kern w:val="0"/>
          <w:u w:val="single"/>
          <w:lang w:val="en-GB"/>
        </w:rPr>
        <w:t>Women’s bargaining power</w:t>
      </w:r>
    </w:p>
    <w:p w14:paraId="604041C0"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4AB16D8C" w14:textId="1731544B"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lastRenderedPageBreak/>
        <w:t>The study</w:t>
      </w:r>
      <w:r w:rsidR="00BB18E2" w:rsidRPr="00AD6788">
        <w:rPr>
          <w:rFonts w:ascii="Times New Roman" w:hAnsi="Times New Roman" w:cs="Times New Roman"/>
          <w:color w:val="000000"/>
          <w:kern w:val="0"/>
          <w:lang w:val="en-GB"/>
        </w:rPr>
        <w:t xml:space="preserve"> use</w:t>
      </w:r>
      <w:r w:rsidRPr="00AD6788">
        <w:rPr>
          <w:rFonts w:ascii="Times New Roman" w:hAnsi="Times New Roman" w:cs="Times New Roman"/>
          <w:color w:val="000000"/>
          <w:kern w:val="0"/>
          <w:lang w:val="en-GB"/>
        </w:rPr>
        <w:t>s</w:t>
      </w:r>
      <w:r w:rsidR="00BB18E2" w:rsidRPr="00AD6788">
        <w:rPr>
          <w:rFonts w:ascii="Times New Roman" w:hAnsi="Times New Roman" w:cs="Times New Roman"/>
          <w:color w:val="000000"/>
          <w:kern w:val="0"/>
          <w:lang w:val="en-GB"/>
        </w:rPr>
        <w:t xml:space="preserve"> </w:t>
      </w:r>
      <w:r w:rsidRPr="00AD6788">
        <w:rPr>
          <w:rFonts w:ascii="Times New Roman" w:hAnsi="Times New Roman" w:cs="Times New Roman"/>
          <w:color w:val="000000"/>
          <w:kern w:val="0"/>
          <w:lang w:val="en-GB"/>
        </w:rPr>
        <w:t>multiple variables</w:t>
      </w:r>
      <w:r w:rsidR="00BB18E2" w:rsidRPr="00AD6788">
        <w:rPr>
          <w:rFonts w:ascii="Times New Roman" w:hAnsi="Times New Roman" w:cs="Times New Roman"/>
          <w:color w:val="000000"/>
          <w:kern w:val="0"/>
          <w:lang w:val="en-GB"/>
        </w:rPr>
        <w:t xml:space="preserve"> to capture the women’s bargaining power within the household. </w:t>
      </w:r>
      <w:r w:rsidRPr="00AD6788">
        <w:rPr>
          <w:rFonts w:ascii="Times New Roman" w:hAnsi="Times New Roman" w:cs="Times New Roman"/>
          <w:color w:val="000000"/>
          <w:kern w:val="0"/>
          <w:lang w:val="en-GB"/>
        </w:rPr>
        <w:t>These variables capture the women’s power to take decision, think and act independently thus capturing different dimensions of the bargaining power of women within the household. These variables grouped into three categories given below:</w:t>
      </w:r>
      <w:r w:rsidR="00D1572C" w:rsidRPr="00AD6788">
        <w:rPr>
          <w:rFonts w:ascii="Times New Roman" w:hAnsi="Times New Roman" w:cs="Times New Roman"/>
          <w:color w:val="000000"/>
          <w:kern w:val="0"/>
          <w:lang w:val="en-GB"/>
        </w:rPr>
        <w:t xml:space="preserve"> </w:t>
      </w:r>
    </w:p>
    <w:p w14:paraId="7329CCC1"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238DEDAC" w14:textId="0ED20DB7" w:rsidR="00932E49" w:rsidRPr="00AD6788" w:rsidRDefault="00932E49" w:rsidP="00AD6788">
      <w:pPr>
        <w:pStyle w:val="ListParagraph"/>
        <w:numPr>
          <w:ilvl w:val="0"/>
          <w:numId w:val="11"/>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Bargaining Index: Bargaining Index is a composite index constructed using Principal Component Analysis. Reliability coefficient (Cronbach’s Alpha) for this scale is 0.723. The variable is categorised with positive values on scale indicating having bargaining power coded 1 and negative values indicate no bargaining power coded 0. This index is based on the variables that captures women’s mobility and decision-making power within the households:</w:t>
      </w:r>
    </w:p>
    <w:p w14:paraId="3644399D" w14:textId="77777777" w:rsidR="00932E49" w:rsidRPr="00AD6788" w:rsidRDefault="00932E49" w:rsidP="00AD6788">
      <w:pPr>
        <w:pStyle w:val="ListParagraph"/>
        <w:autoSpaceDE w:val="0"/>
        <w:autoSpaceDN w:val="0"/>
        <w:adjustRightInd w:val="0"/>
        <w:spacing w:line="480" w:lineRule="auto"/>
        <w:jc w:val="both"/>
        <w:rPr>
          <w:rFonts w:ascii="Times New Roman" w:hAnsi="Times New Roman" w:cs="Times New Roman"/>
          <w:color w:val="000000"/>
          <w:kern w:val="0"/>
          <w:lang w:val="en-GB"/>
        </w:rPr>
      </w:pPr>
    </w:p>
    <w:p w14:paraId="1FB481BA" w14:textId="44865317" w:rsidR="00932E49" w:rsidRPr="00AD6788" w:rsidRDefault="00932E49" w:rsidP="00AD6788">
      <w:pPr>
        <w:pStyle w:val="ListParagraph"/>
        <w:numPr>
          <w:ilvl w:val="2"/>
          <w:numId w:val="12"/>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Allow to go to market</w:t>
      </w:r>
    </w:p>
    <w:p w14:paraId="3F066DDB" w14:textId="24DDD93C" w:rsidR="00932E49" w:rsidRPr="00AD6788" w:rsidRDefault="00932E49" w:rsidP="00AD6788">
      <w:pPr>
        <w:pStyle w:val="ListParagraph"/>
        <w:numPr>
          <w:ilvl w:val="2"/>
          <w:numId w:val="12"/>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Allow to go to health facility</w:t>
      </w:r>
    </w:p>
    <w:p w14:paraId="4ECDC424" w14:textId="1242B69E" w:rsidR="00932E49" w:rsidRPr="00AD6788" w:rsidRDefault="00932E49" w:rsidP="00AD6788">
      <w:pPr>
        <w:pStyle w:val="ListParagraph"/>
        <w:numPr>
          <w:ilvl w:val="2"/>
          <w:numId w:val="12"/>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Allow to go to places outside the village</w:t>
      </w:r>
    </w:p>
    <w:p w14:paraId="4177C59D" w14:textId="74752770" w:rsidR="00932E49" w:rsidRPr="00AD6788" w:rsidRDefault="00932E49" w:rsidP="00AD6788">
      <w:pPr>
        <w:pStyle w:val="ListParagraph"/>
        <w:numPr>
          <w:ilvl w:val="2"/>
          <w:numId w:val="12"/>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Decision making power regarding her own health care</w:t>
      </w:r>
    </w:p>
    <w:p w14:paraId="63107645" w14:textId="0FCADB55" w:rsidR="00932E49" w:rsidRPr="00AD6788" w:rsidRDefault="00932E49" w:rsidP="00AD6788">
      <w:pPr>
        <w:pStyle w:val="ListParagraph"/>
        <w:numPr>
          <w:ilvl w:val="2"/>
          <w:numId w:val="12"/>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Decision making power regarding large household purchases</w:t>
      </w:r>
    </w:p>
    <w:p w14:paraId="47018DD8" w14:textId="67119B11" w:rsidR="00932E49" w:rsidRPr="00AD6788" w:rsidRDefault="00932E49" w:rsidP="00AD6788">
      <w:pPr>
        <w:pStyle w:val="ListParagraph"/>
        <w:numPr>
          <w:ilvl w:val="2"/>
          <w:numId w:val="12"/>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Decision making power regarding visits to family or relatives</w:t>
      </w:r>
    </w:p>
    <w:p w14:paraId="287FFC34"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50E940C4" w14:textId="2C1D9E5D" w:rsidR="00BB18E2" w:rsidRPr="00AD6788" w:rsidRDefault="00932E49" w:rsidP="00AD6788">
      <w:pPr>
        <w:pStyle w:val="ListParagraph"/>
        <w:numPr>
          <w:ilvl w:val="0"/>
          <w:numId w:val="11"/>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Financial Autonomy: T</w:t>
      </w:r>
      <w:r w:rsidR="00BB18E2" w:rsidRPr="00AD6788">
        <w:rPr>
          <w:rFonts w:ascii="Times New Roman" w:hAnsi="Times New Roman" w:cs="Times New Roman"/>
          <w:color w:val="000000"/>
          <w:kern w:val="0"/>
          <w:lang w:val="en-GB"/>
        </w:rPr>
        <w:t xml:space="preserve">he financial autonomy of women within the household </w:t>
      </w:r>
      <w:r w:rsidRPr="00AD6788">
        <w:rPr>
          <w:rFonts w:ascii="Times New Roman" w:hAnsi="Times New Roman" w:cs="Times New Roman"/>
          <w:color w:val="000000"/>
          <w:kern w:val="0"/>
          <w:lang w:val="en-GB"/>
        </w:rPr>
        <w:t xml:space="preserve">is captured </w:t>
      </w:r>
      <w:r w:rsidR="00BB18E2" w:rsidRPr="00AD6788">
        <w:rPr>
          <w:rFonts w:ascii="Times New Roman" w:hAnsi="Times New Roman" w:cs="Times New Roman"/>
          <w:color w:val="000000"/>
          <w:kern w:val="0"/>
          <w:lang w:val="en-GB"/>
        </w:rPr>
        <w:t xml:space="preserve">using </w:t>
      </w:r>
      <w:r w:rsidRPr="00AD6788">
        <w:rPr>
          <w:rFonts w:ascii="Times New Roman" w:hAnsi="Times New Roman" w:cs="Times New Roman"/>
          <w:color w:val="000000"/>
          <w:kern w:val="0"/>
          <w:lang w:val="en-GB"/>
        </w:rPr>
        <w:t>variables such as h</w:t>
      </w:r>
      <w:r w:rsidR="00BB18E2" w:rsidRPr="00AD6788">
        <w:rPr>
          <w:rFonts w:ascii="Times New Roman" w:hAnsi="Times New Roman" w:cs="Times New Roman"/>
          <w:color w:val="000000"/>
          <w:kern w:val="0"/>
          <w:lang w:val="en-GB"/>
        </w:rPr>
        <w:t>ave money set aside that women alone decide how to use</w:t>
      </w:r>
      <w:r w:rsidRPr="00AD6788">
        <w:rPr>
          <w:rFonts w:ascii="Times New Roman" w:hAnsi="Times New Roman" w:cs="Times New Roman"/>
          <w:color w:val="000000"/>
          <w:kern w:val="0"/>
          <w:lang w:val="en-GB"/>
        </w:rPr>
        <w:t xml:space="preserve"> and if they h</w:t>
      </w:r>
      <w:r w:rsidR="00BB18E2" w:rsidRPr="00AD6788">
        <w:rPr>
          <w:rFonts w:ascii="Times New Roman" w:hAnsi="Times New Roman" w:cs="Times New Roman"/>
          <w:color w:val="000000"/>
          <w:kern w:val="0"/>
          <w:lang w:val="en-GB"/>
        </w:rPr>
        <w:t xml:space="preserve">ave any bank account that </w:t>
      </w:r>
      <w:r w:rsidRPr="00AD6788">
        <w:rPr>
          <w:rFonts w:ascii="Times New Roman" w:hAnsi="Times New Roman" w:cs="Times New Roman"/>
          <w:color w:val="000000"/>
          <w:kern w:val="0"/>
          <w:lang w:val="en-GB"/>
        </w:rPr>
        <w:t>they use independently.</w:t>
      </w:r>
    </w:p>
    <w:p w14:paraId="5197DC92" w14:textId="77777777" w:rsidR="00932E49" w:rsidRPr="00AD6788" w:rsidRDefault="00932E49" w:rsidP="00AD6788">
      <w:pPr>
        <w:pStyle w:val="ListParagraph"/>
        <w:autoSpaceDE w:val="0"/>
        <w:autoSpaceDN w:val="0"/>
        <w:adjustRightInd w:val="0"/>
        <w:spacing w:line="480" w:lineRule="auto"/>
        <w:jc w:val="both"/>
        <w:rPr>
          <w:rFonts w:ascii="Times New Roman" w:hAnsi="Times New Roman" w:cs="Times New Roman"/>
          <w:color w:val="000000"/>
          <w:kern w:val="0"/>
          <w:lang w:val="en-GB"/>
        </w:rPr>
      </w:pPr>
    </w:p>
    <w:p w14:paraId="3B2436D0" w14:textId="1F1682F4" w:rsidR="00BB18E2" w:rsidRPr="00AD6788" w:rsidRDefault="00932E49" w:rsidP="00AD6788">
      <w:pPr>
        <w:pStyle w:val="ListParagraph"/>
        <w:numPr>
          <w:ilvl w:val="0"/>
          <w:numId w:val="11"/>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lastRenderedPageBreak/>
        <w:t xml:space="preserve">Attitude towards violence: </w:t>
      </w:r>
      <w:r w:rsidR="00BB18E2" w:rsidRPr="00AD6788">
        <w:rPr>
          <w:rFonts w:ascii="Times New Roman" w:hAnsi="Times New Roman" w:cs="Times New Roman"/>
          <w:color w:val="000000"/>
          <w:kern w:val="0"/>
          <w:lang w:val="en-GB"/>
        </w:rPr>
        <w:t xml:space="preserve">The last category captures the domestic violence especially physical violence experienced by women. </w:t>
      </w:r>
      <w:r w:rsidRPr="00AD6788">
        <w:rPr>
          <w:rFonts w:ascii="Times New Roman" w:hAnsi="Times New Roman" w:cs="Times New Roman"/>
          <w:color w:val="000000"/>
          <w:kern w:val="0"/>
          <w:lang w:val="en-GB"/>
        </w:rPr>
        <w:t xml:space="preserve">A </w:t>
      </w:r>
      <w:r w:rsidR="00BB18E2" w:rsidRPr="00AD6788">
        <w:rPr>
          <w:rFonts w:ascii="Times New Roman" w:hAnsi="Times New Roman" w:cs="Times New Roman"/>
          <w:color w:val="000000"/>
          <w:kern w:val="0"/>
          <w:lang w:val="en-GB"/>
        </w:rPr>
        <w:t xml:space="preserve">domestic violence </w:t>
      </w:r>
      <w:r w:rsidRPr="00AD6788">
        <w:rPr>
          <w:rFonts w:ascii="Times New Roman" w:hAnsi="Times New Roman" w:cs="Times New Roman"/>
          <w:color w:val="000000"/>
          <w:kern w:val="0"/>
          <w:lang w:val="en-GB"/>
        </w:rPr>
        <w:t xml:space="preserve">index is constructed </w:t>
      </w:r>
      <w:r w:rsidR="00BB18E2" w:rsidRPr="00AD6788">
        <w:rPr>
          <w:rFonts w:ascii="Times New Roman" w:hAnsi="Times New Roman" w:cs="Times New Roman"/>
          <w:color w:val="000000"/>
          <w:kern w:val="0"/>
          <w:lang w:val="en-GB"/>
        </w:rPr>
        <w:t>using Principal Component Analysis. Reliability coefficient (Cronbach’s Alpha) for this scale is 0.857. The variable is categorised with positive values on scale indicating domestic violence coded 1 and negative values indicate otherwise coded 0. Whether the husband can hit his wife if she goes out without telling him, neglects the children, argues with him, refuses to have sex with him, burns the food, she is unfaithful and disrespect.</w:t>
      </w:r>
    </w:p>
    <w:p w14:paraId="77579D08"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77302314" w14:textId="77777777" w:rsidR="00BB18E2" w:rsidRPr="00AD6788" w:rsidRDefault="00BB18E2" w:rsidP="00AD6788">
      <w:pPr>
        <w:autoSpaceDE w:val="0"/>
        <w:autoSpaceDN w:val="0"/>
        <w:adjustRightInd w:val="0"/>
        <w:spacing w:line="480" w:lineRule="auto"/>
        <w:jc w:val="both"/>
        <w:rPr>
          <w:rFonts w:ascii="Times New Roman" w:hAnsi="Times New Roman" w:cs="Times New Roman"/>
          <w:i/>
          <w:iCs/>
          <w:color w:val="000000"/>
          <w:kern w:val="0"/>
          <w:u w:val="single"/>
          <w:lang w:val="en-GB"/>
        </w:rPr>
      </w:pPr>
      <w:r w:rsidRPr="00AD6788">
        <w:rPr>
          <w:rFonts w:ascii="Times New Roman" w:hAnsi="Times New Roman" w:cs="Times New Roman"/>
          <w:i/>
          <w:iCs/>
          <w:color w:val="000000"/>
          <w:kern w:val="0"/>
          <w:u w:val="single"/>
          <w:lang w:val="en-GB"/>
        </w:rPr>
        <w:t>Women’s educational attainment</w:t>
      </w:r>
    </w:p>
    <w:p w14:paraId="0CBEBB1E"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0C1D2353" w14:textId="77777777" w:rsidR="00BB18E2" w:rsidRDefault="0053686F"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It is argued that women’s education plays a significant role in improvement in child nutritional status. Education also helps in improving the power of women within the household. It helps women in many ways like increasing their knowledge, making them more economically independent, and having more control over resources. Educated women face fewer constraints in making decision regarding their children and themselves. Educated women are more likely to have better information about health and health services and direct such knowledge in making their children’s life better. I include women’s educational attainment as my explanatory variable to check the relationship with nutritional status of their children and their demand for antenatal care during their pregnancy. </w:t>
      </w:r>
      <w:r w:rsidR="00BB18E2" w:rsidRPr="00AD6788">
        <w:rPr>
          <w:rFonts w:ascii="Times New Roman" w:hAnsi="Times New Roman" w:cs="Times New Roman"/>
          <w:color w:val="000000"/>
          <w:kern w:val="0"/>
          <w:lang w:val="en-GB"/>
        </w:rPr>
        <w:t>The educational attained by women coded as 0=no education, 1=primary education, 2=secondary education, and 3=higher education.</w:t>
      </w:r>
    </w:p>
    <w:p w14:paraId="4223016F" w14:textId="77777777"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p>
    <w:p w14:paraId="5A55A753" w14:textId="5F30CFC9" w:rsidR="00880703" w:rsidRPr="00AD6788"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Table 2: List of the explanatory variables</w:t>
      </w:r>
    </w:p>
    <w:tbl>
      <w:tblPr>
        <w:tblStyle w:val="TableGrid"/>
        <w:tblW w:w="0" w:type="auto"/>
        <w:tblLook w:val="04A0" w:firstRow="1" w:lastRow="0" w:firstColumn="1" w:lastColumn="0" w:noHBand="0" w:noVBand="1"/>
      </w:tblPr>
      <w:tblGrid>
        <w:gridCol w:w="4675"/>
        <w:gridCol w:w="4675"/>
      </w:tblGrid>
      <w:tr w:rsidR="00880703" w14:paraId="0711DF5D" w14:textId="77777777" w:rsidTr="00880703">
        <w:tc>
          <w:tcPr>
            <w:tcW w:w="4675" w:type="dxa"/>
          </w:tcPr>
          <w:p w14:paraId="68653E78" w14:textId="28F60D5A"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Variables </w:t>
            </w:r>
          </w:p>
        </w:tc>
        <w:tc>
          <w:tcPr>
            <w:tcW w:w="4675" w:type="dxa"/>
          </w:tcPr>
          <w:p w14:paraId="0F1A82A0" w14:textId="63D0870B"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Description</w:t>
            </w:r>
          </w:p>
        </w:tc>
      </w:tr>
      <w:tr w:rsidR="00880703" w14:paraId="279A9B4E" w14:textId="77777777" w:rsidTr="00880703">
        <w:tc>
          <w:tcPr>
            <w:tcW w:w="4675" w:type="dxa"/>
          </w:tcPr>
          <w:p w14:paraId="53B29ED8" w14:textId="4772471B"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lastRenderedPageBreak/>
              <w:t>Bargaining Variables</w:t>
            </w:r>
          </w:p>
        </w:tc>
        <w:tc>
          <w:tcPr>
            <w:tcW w:w="4675" w:type="dxa"/>
          </w:tcPr>
          <w:p w14:paraId="504C9FDC" w14:textId="4F48BDF6" w:rsidR="00880703" w:rsidRPr="00880703" w:rsidRDefault="00880703" w:rsidP="00880703">
            <w:pPr>
              <w:pStyle w:val="ListParagraph"/>
              <w:numPr>
                <w:ilvl w:val="0"/>
                <w:numId w:val="20"/>
              </w:numPr>
              <w:autoSpaceDE w:val="0"/>
              <w:autoSpaceDN w:val="0"/>
              <w:adjustRightInd w:val="0"/>
              <w:spacing w:line="480" w:lineRule="auto"/>
              <w:jc w:val="both"/>
              <w:rPr>
                <w:rFonts w:ascii="Times New Roman" w:hAnsi="Times New Roman" w:cs="Times New Roman"/>
                <w:color w:val="000000"/>
                <w:kern w:val="0"/>
                <w:lang w:val="en-GB"/>
              </w:rPr>
            </w:pPr>
            <w:r w:rsidRPr="00880703">
              <w:rPr>
                <w:rFonts w:ascii="Times New Roman" w:hAnsi="Times New Roman" w:cs="Times New Roman"/>
                <w:color w:val="000000"/>
                <w:kern w:val="0"/>
                <w:lang w:val="en-GB"/>
              </w:rPr>
              <w:t>Mobility: allow to go to market, health facilities, places outside the village</w:t>
            </w:r>
          </w:p>
          <w:p w14:paraId="5369A922" w14:textId="77777777" w:rsidR="00880703" w:rsidRPr="00880703" w:rsidRDefault="00880703" w:rsidP="00880703">
            <w:pPr>
              <w:pStyle w:val="ListParagraph"/>
              <w:numPr>
                <w:ilvl w:val="0"/>
                <w:numId w:val="20"/>
              </w:numPr>
              <w:autoSpaceDE w:val="0"/>
              <w:autoSpaceDN w:val="0"/>
              <w:adjustRightInd w:val="0"/>
              <w:spacing w:line="480" w:lineRule="auto"/>
              <w:jc w:val="both"/>
              <w:rPr>
                <w:rFonts w:ascii="Times New Roman" w:hAnsi="Times New Roman" w:cs="Times New Roman"/>
                <w:color w:val="000000"/>
                <w:kern w:val="0"/>
                <w:lang w:val="en-GB"/>
              </w:rPr>
            </w:pPr>
            <w:r w:rsidRPr="00880703">
              <w:rPr>
                <w:rFonts w:ascii="Times New Roman" w:hAnsi="Times New Roman" w:cs="Times New Roman"/>
                <w:color w:val="000000"/>
                <w:kern w:val="0"/>
                <w:lang w:val="en-GB"/>
              </w:rPr>
              <w:t>Decision-making: decision regarding her own health, large household purchases, visit to family and friends</w:t>
            </w:r>
          </w:p>
          <w:p w14:paraId="44413CE9" w14:textId="77777777" w:rsidR="00880703" w:rsidRPr="00880703" w:rsidRDefault="00880703" w:rsidP="00880703">
            <w:pPr>
              <w:pStyle w:val="ListParagraph"/>
              <w:numPr>
                <w:ilvl w:val="0"/>
                <w:numId w:val="20"/>
              </w:numPr>
              <w:autoSpaceDE w:val="0"/>
              <w:autoSpaceDN w:val="0"/>
              <w:adjustRightInd w:val="0"/>
              <w:spacing w:line="480" w:lineRule="auto"/>
              <w:jc w:val="both"/>
              <w:rPr>
                <w:rFonts w:ascii="Times New Roman" w:hAnsi="Times New Roman" w:cs="Times New Roman"/>
                <w:color w:val="000000"/>
                <w:kern w:val="0"/>
                <w:lang w:val="en-GB"/>
              </w:rPr>
            </w:pPr>
            <w:r w:rsidRPr="00880703">
              <w:rPr>
                <w:rFonts w:ascii="Times New Roman" w:hAnsi="Times New Roman" w:cs="Times New Roman"/>
                <w:color w:val="000000"/>
                <w:kern w:val="0"/>
                <w:lang w:val="en-GB"/>
              </w:rPr>
              <w:t>Financial Autonomy: have money aside for personal use, have bank account for personal use</w:t>
            </w:r>
          </w:p>
          <w:p w14:paraId="068496D2" w14:textId="3299D0B6" w:rsidR="00880703" w:rsidRPr="00880703" w:rsidRDefault="00880703" w:rsidP="00880703">
            <w:pPr>
              <w:pStyle w:val="ListParagraph"/>
              <w:numPr>
                <w:ilvl w:val="0"/>
                <w:numId w:val="20"/>
              </w:numPr>
              <w:autoSpaceDE w:val="0"/>
              <w:autoSpaceDN w:val="0"/>
              <w:adjustRightInd w:val="0"/>
              <w:spacing w:line="480" w:lineRule="auto"/>
              <w:jc w:val="both"/>
              <w:rPr>
                <w:rFonts w:ascii="Times New Roman" w:hAnsi="Times New Roman" w:cs="Times New Roman"/>
                <w:color w:val="000000"/>
                <w:kern w:val="0"/>
                <w:lang w:val="en-GB"/>
              </w:rPr>
            </w:pPr>
            <w:r w:rsidRPr="00880703">
              <w:rPr>
                <w:rFonts w:ascii="Times New Roman" w:hAnsi="Times New Roman" w:cs="Times New Roman"/>
                <w:color w:val="000000"/>
                <w:kern w:val="0"/>
                <w:lang w:val="en-GB"/>
              </w:rPr>
              <w:t>Attitude towards Domestic Violence</w:t>
            </w:r>
          </w:p>
        </w:tc>
      </w:tr>
      <w:tr w:rsidR="00880703" w14:paraId="10D7354C" w14:textId="77777777" w:rsidTr="00880703">
        <w:tc>
          <w:tcPr>
            <w:tcW w:w="4675" w:type="dxa"/>
          </w:tcPr>
          <w:p w14:paraId="7144CED5" w14:textId="34F9E8F6"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Respondent’s educational attainment</w:t>
            </w:r>
          </w:p>
        </w:tc>
        <w:tc>
          <w:tcPr>
            <w:tcW w:w="4675" w:type="dxa"/>
          </w:tcPr>
          <w:p w14:paraId="77BFB6DD" w14:textId="6E758A29"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No education, Primary, Secondary, Higher</w:t>
            </w:r>
          </w:p>
        </w:tc>
      </w:tr>
      <w:tr w:rsidR="00880703" w14:paraId="3A526878" w14:textId="77777777" w:rsidTr="00880703">
        <w:tc>
          <w:tcPr>
            <w:tcW w:w="4675" w:type="dxa"/>
          </w:tcPr>
          <w:p w14:paraId="2B246593" w14:textId="4C7A78FA"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Caste </w:t>
            </w:r>
          </w:p>
        </w:tc>
        <w:tc>
          <w:tcPr>
            <w:tcW w:w="4675" w:type="dxa"/>
          </w:tcPr>
          <w:p w14:paraId="2E597E63" w14:textId="2E317D0B"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Scheduled Caste, Scheduled Tribe, Other Backward Caste, Others</w:t>
            </w:r>
          </w:p>
        </w:tc>
      </w:tr>
      <w:tr w:rsidR="00880703" w14:paraId="5B8CB488" w14:textId="77777777" w:rsidTr="00880703">
        <w:tc>
          <w:tcPr>
            <w:tcW w:w="4675" w:type="dxa"/>
          </w:tcPr>
          <w:p w14:paraId="067E8888" w14:textId="73E9900E"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Wealth index</w:t>
            </w:r>
          </w:p>
        </w:tc>
        <w:tc>
          <w:tcPr>
            <w:tcW w:w="4675" w:type="dxa"/>
          </w:tcPr>
          <w:p w14:paraId="3F488114" w14:textId="06DD8A87"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Poorest, Poorer, Middle, Richer, Richest</w:t>
            </w:r>
          </w:p>
        </w:tc>
      </w:tr>
      <w:tr w:rsidR="00880703" w14:paraId="25304DDF" w14:textId="77777777" w:rsidTr="00880703">
        <w:tc>
          <w:tcPr>
            <w:tcW w:w="4675" w:type="dxa"/>
          </w:tcPr>
          <w:p w14:paraId="3FF69E32" w14:textId="31477649"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Respondent’s age</w:t>
            </w:r>
          </w:p>
        </w:tc>
        <w:tc>
          <w:tcPr>
            <w:tcW w:w="4675" w:type="dxa"/>
          </w:tcPr>
          <w:p w14:paraId="3F565E9D" w14:textId="77777777"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Seven categories with five years age gap:</w:t>
            </w:r>
          </w:p>
          <w:p w14:paraId="731FC75E" w14:textId="17D811F9"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15-19, 20-24, 25-29, 20-34, 35-39, 40-44, 45-49</w:t>
            </w:r>
          </w:p>
        </w:tc>
      </w:tr>
      <w:tr w:rsidR="00880703" w14:paraId="6043B1E4" w14:textId="77777777" w:rsidTr="00880703">
        <w:tc>
          <w:tcPr>
            <w:tcW w:w="4675" w:type="dxa"/>
          </w:tcPr>
          <w:p w14:paraId="14C82475" w14:textId="06DEE07C"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Respondent’s Employment</w:t>
            </w:r>
          </w:p>
        </w:tc>
        <w:tc>
          <w:tcPr>
            <w:tcW w:w="4675" w:type="dxa"/>
          </w:tcPr>
          <w:p w14:paraId="5D2B46B0" w14:textId="0C22A7FA"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No employment, Regular Salaried, Domestic Services, Agriculture, Manual Labour (Skilled and Unskilled)</w:t>
            </w:r>
          </w:p>
        </w:tc>
      </w:tr>
      <w:tr w:rsidR="00880703" w14:paraId="6963B49A" w14:textId="77777777" w:rsidTr="00880703">
        <w:tc>
          <w:tcPr>
            <w:tcW w:w="4675" w:type="dxa"/>
          </w:tcPr>
          <w:p w14:paraId="6CD645DC" w14:textId="27278531"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Head of the Household</w:t>
            </w:r>
          </w:p>
        </w:tc>
        <w:tc>
          <w:tcPr>
            <w:tcW w:w="4675" w:type="dxa"/>
          </w:tcPr>
          <w:p w14:paraId="7342EBF9" w14:textId="2997096D"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Male, Female</w:t>
            </w:r>
          </w:p>
        </w:tc>
      </w:tr>
      <w:tr w:rsidR="00880703" w14:paraId="2284A787" w14:textId="77777777" w:rsidTr="00880703">
        <w:tc>
          <w:tcPr>
            <w:tcW w:w="4675" w:type="dxa"/>
          </w:tcPr>
          <w:p w14:paraId="4299C92D" w14:textId="67DC7CFD"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Type of Residence</w:t>
            </w:r>
          </w:p>
        </w:tc>
        <w:tc>
          <w:tcPr>
            <w:tcW w:w="4675" w:type="dxa"/>
          </w:tcPr>
          <w:p w14:paraId="20C78D4E" w14:textId="63186CE3"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Rural, Urban</w:t>
            </w:r>
          </w:p>
        </w:tc>
      </w:tr>
      <w:tr w:rsidR="00880703" w14:paraId="0BC94F94" w14:textId="77777777" w:rsidTr="00880703">
        <w:tc>
          <w:tcPr>
            <w:tcW w:w="4675" w:type="dxa"/>
          </w:tcPr>
          <w:p w14:paraId="745798A8" w14:textId="358871A5"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Health Insurance Coverage</w:t>
            </w:r>
          </w:p>
        </w:tc>
        <w:tc>
          <w:tcPr>
            <w:tcW w:w="4675" w:type="dxa"/>
          </w:tcPr>
          <w:p w14:paraId="5F885247" w14:textId="063A7C2B"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Yes, No</w:t>
            </w:r>
          </w:p>
        </w:tc>
      </w:tr>
    </w:tbl>
    <w:p w14:paraId="54E0EE2F"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0B573FE2" w14:textId="5D3B00A1" w:rsidR="00932E49" w:rsidRPr="00AD6788" w:rsidRDefault="00932E49" w:rsidP="00AD6788">
      <w:pPr>
        <w:autoSpaceDE w:val="0"/>
        <w:autoSpaceDN w:val="0"/>
        <w:adjustRightInd w:val="0"/>
        <w:spacing w:line="480" w:lineRule="auto"/>
        <w:jc w:val="both"/>
        <w:rPr>
          <w:rFonts w:ascii="Times New Roman" w:hAnsi="Times New Roman" w:cs="Times New Roman"/>
          <w:i/>
          <w:iCs/>
          <w:color w:val="000000"/>
          <w:kern w:val="0"/>
          <w:u w:val="single"/>
          <w:lang w:val="en-GB"/>
        </w:rPr>
      </w:pPr>
      <w:r w:rsidRPr="00AD6788">
        <w:rPr>
          <w:rFonts w:ascii="Times New Roman" w:hAnsi="Times New Roman" w:cs="Times New Roman"/>
          <w:i/>
          <w:iCs/>
          <w:color w:val="000000"/>
          <w:kern w:val="0"/>
          <w:u w:val="single"/>
          <w:lang w:val="en-GB"/>
        </w:rPr>
        <w:lastRenderedPageBreak/>
        <w:t xml:space="preserve">Other variables </w:t>
      </w:r>
    </w:p>
    <w:p w14:paraId="36C09CA5"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2034CB64" w14:textId="1A07AC16"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The regression models control for a bunch of socio-demographic variables that may affect child nutrition and maternal care utilisation:</w:t>
      </w:r>
    </w:p>
    <w:p w14:paraId="337F23B2" w14:textId="18792D1B" w:rsidR="00932E49" w:rsidRPr="00AD6788" w:rsidRDefault="00932E49" w:rsidP="00AD6788">
      <w:pPr>
        <w:pStyle w:val="ListParagraph"/>
        <w:numPr>
          <w:ilvl w:val="0"/>
          <w:numId w:val="15"/>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Caste</w:t>
      </w:r>
    </w:p>
    <w:p w14:paraId="2C26C2BA" w14:textId="1227DB9D" w:rsidR="00932E49" w:rsidRPr="00AD6788" w:rsidRDefault="00932E49" w:rsidP="00AD6788">
      <w:pPr>
        <w:pStyle w:val="ListParagraph"/>
        <w:numPr>
          <w:ilvl w:val="0"/>
          <w:numId w:val="15"/>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Wealth Index</w:t>
      </w:r>
    </w:p>
    <w:p w14:paraId="69B1A5D7" w14:textId="3FB4A542" w:rsidR="00932E49" w:rsidRPr="00AD6788" w:rsidRDefault="00932E49" w:rsidP="00AD6788">
      <w:pPr>
        <w:pStyle w:val="ListParagraph"/>
        <w:numPr>
          <w:ilvl w:val="0"/>
          <w:numId w:val="15"/>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Age of the respondent</w:t>
      </w:r>
    </w:p>
    <w:p w14:paraId="4F62C243" w14:textId="46C69BBA" w:rsidR="00932E49" w:rsidRPr="00880703" w:rsidRDefault="00932E49" w:rsidP="00880703">
      <w:pPr>
        <w:pStyle w:val="ListParagraph"/>
        <w:numPr>
          <w:ilvl w:val="0"/>
          <w:numId w:val="15"/>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Respondent’s employment </w:t>
      </w:r>
    </w:p>
    <w:p w14:paraId="50A02B96" w14:textId="77E3831B" w:rsidR="00932E49" w:rsidRDefault="00880703" w:rsidP="00AD6788">
      <w:pPr>
        <w:pStyle w:val="ListParagraph"/>
        <w:numPr>
          <w:ilvl w:val="0"/>
          <w:numId w:val="15"/>
        </w:num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Head of the Household</w:t>
      </w:r>
    </w:p>
    <w:p w14:paraId="277B9C00" w14:textId="690F7D27" w:rsidR="00880703" w:rsidRPr="00AD6788" w:rsidRDefault="00880703" w:rsidP="00AD6788">
      <w:pPr>
        <w:pStyle w:val="ListParagraph"/>
        <w:numPr>
          <w:ilvl w:val="0"/>
          <w:numId w:val="15"/>
        </w:num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Type of Residence</w:t>
      </w:r>
    </w:p>
    <w:p w14:paraId="56F1C12D" w14:textId="14CBCE61" w:rsidR="00932E49" w:rsidRPr="00AD6788" w:rsidRDefault="00932E49" w:rsidP="00AD6788">
      <w:pPr>
        <w:pStyle w:val="ListParagraph"/>
        <w:numPr>
          <w:ilvl w:val="0"/>
          <w:numId w:val="15"/>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Health insurance coverage</w:t>
      </w:r>
    </w:p>
    <w:p w14:paraId="0E30EBB1"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1F22CD70" w14:textId="62388533" w:rsidR="00932E49" w:rsidRPr="00FF3BB1" w:rsidRDefault="00932E49" w:rsidP="00FF3BB1">
      <w:pPr>
        <w:pStyle w:val="ListParagraph"/>
        <w:numPr>
          <w:ilvl w:val="1"/>
          <w:numId w:val="26"/>
        </w:numPr>
        <w:autoSpaceDE w:val="0"/>
        <w:autoSpaceDN w:val="0"/>
        <w:adjustRightInd w:val="0"/>
        <w:spacing w:line="480" w:lineRule="auto"/>
        <w:jc w:val="both"/>
        <w:rPr>
          <w:rFonts w:ascii="Times New Roman" w:hAnsi="Times New Roman" w:cs="Times New Roman"/>
          <w:b/>
          <w:bCs/>
          <w:color w:val="000000"/>
          <w:kern w:val="0"/>
          <w:lang w:val="en-GB"/>
        </w:rPr>
      </w:pPr>
      <w:r w:rsidRPr="00FF3BB1">
        <w:rPr>
          <w:rFonts w:ascii="Times New Roman" w:hAnsi="Times New Roman" w:cs="Times New Roman"/>
          <w:b/>
          <w:bCs/>
          <w:color w:val="000000"/>
          <w:kern w:val="0"/>
          <w:lang w:val="en-GB"/>
        </w:rPr>
        <w:t xml:space="preserve"> Regression Models</w:t>
      </w:r>
    </w:p>
    <w:p w14:paraId="3EEAACD6" w14:textId="77777777" w:rsidR="00932E49" w:rsidRPr="00AD6788" w:rsidRDefault="00932E49" w:rsidP="00AD6788">
      <w:pPr>
        <w:pStyle w:val="ListParagraph"/>
        <w:autoSpaceDE w:val="0"/>
        <w:autoSpaceDN w:val="0"/>
        <w:adjustRightInd w:val="0"/>
        <w:spacing w:line="480" w:lineRule="auto"/>
        <w:ind w:left="1440"/>
        <w:jc w:val="both"/>
        <w:rPr>
          <w:rFonts w:ascii="Times New Roman" w:hAnsi="Times New Roman" w:cs="Times New Roman"/>
          <w:color w:val="000000"/>
          <w:kern w:val="0"/>
          <w:lang w:val="en-GB"/>
        </w:rPr>
      </w:pPr>
    </w:p>
    <w:p w14:paraId="3799D7CD" w14:textId="5E4FB919"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Given all four outcome variables are binary, logistic regression has been employed for the analysis. Women empowerment is a multidimensional concept therefore variables capturing it may overlap. To deal with this, multiple models have been estimated to examine the robustness of the relationship between women’s bargaining power and child health outcomes. The specification of these models is given below.</w:t>
      </w:r>
    </w:p>
    <w:p w14:paraId="11CA3790"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5C156830" w14:textId="618137BC" w:rsidR="00932E49" w:rsidRPr="00AD6788" w:rsidRDefault="00932E49" w:rsidP="00AD6788">
      <w:pPr>
        <w:pStyle w:val="ListParagraph"/>
        <w:numPr>
          <w:ilvl w:val="0"/>
          <w:numId w:val="19"/>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Model 1: Education only model</w:t>
      </w:r>
    </w:p>
    <w:p w14:paraId="6B01EC06" w14:textId="7D7B6826" w:rsidR="00932E49" w:rsidRPr="00AD6788" w:rsidRDefault="00932E49" w:rsidP="00AD6788">
      <w:pPr>
        <w:pStyle w:val="ListParagraph"/>
        <w:autoSpaceDE w:val="0"/>
        <w:autoSpaceDN w:val="0"/>
        <w:adjustRightInd w:val="0"/>
        <w:spacing w:line="480" w:lineRule="auto"/>
        <w:ind w:left="360"/>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lastRenderedPageBreak/>
        <w:t>The first model examines the association between mother’s education and child nutritional outcomes. It assesses the independent role of women’s education before including bargaining variables.</w:t>
      </w:r>
    </w:p>
    <w:p w14:paraId="383FAA77" w14:textId="77777777" w:rsidR="00932E49" w:rsidRPr="00AD6788" w:rsidRDefault="00932E49" w:rsidP="00AD6788">
      <w:pPr>
        <w:pStyle w:val="ListParagraph"/>
        <w:autoSpaceDE w:val="0"/>
        <w:autoSpaceDN w:val="0"/>
        <w:adjustRightInd w:val="0"/>
        <w:spacing w:line="480" w:lineRule="auto"/>
        <w:ind w:left="360"/>
        <w:jc w:val="both"/>
        <w:rPr>
          <w:rFonts w:ascii="Times New Roman" w:hAnsi="Times New Roman" w:cs="Times New Roman"/>
          <w:color w:val="000000"/>
          <w:kern w:val="0"/>
          <w:lang w:val="en-GB"/>
        </w:rPr>
      </w:pPr>
    </w:p>
    <w:p w14:paraId="71ED6517" w14:textId="6A23C741" w:rsidR="00932E49" w:rsidRPr="00AD6788" w:rsidRDefault="00932E49" w:rsidP="00AD6788">
      <w:pPr>
        <w:pStyle w:val="ListParagraph"/>
        <w:autoSpaceDE w:val="0"/>
        <w:autoSpaceDN w:val="0"/>
        <w:adjustRightInd w:val="0"/>
        <w:spacing w:line="480" w:lineRule="auto"/>
        <w:ind w:left="360"/>
        <w:jc w:val="both"/>
        <w:rPr>
          <w:rFonts w:ascii="Times New Roman" w:eastAsiaTheme="minorEastAsia" w:hAnsi="Times New Roman" w:cs="Times New Roman"/>
          <w:color w:val="000000"/>
          <w:kern w:val="0"/>
          <w:lang w:val="en-GB"/>
        </w:rPr>
      </w:pPr>
      <m:oMathPara>
        <m:oMath>
          <m:r>
            <w:rPr>
              <w:rFonts w:ascii="Cambria Math" w:hAnsi="Cambria Math" w:cs="Times New Roman"/>
              <w:color w:val="000000"/>
              <w:kern w:val="0"/>
              <w:lang w:val="en-GB"/>
            </w:rPr>
            <m:t xml:space="preserve">logit </m:t>
          </m:r>
          <m:d>
            <m:dPr>
              <m:ctrlPr>
                <w:rPr>
                  <w:rFonts w:ascii="Cambria Math" w:hAnsi="Cambria Math" w:cs="Times New Roman"/>
                  <w:i/>
                  <w:color w:val="000000"/>
                  <w:kern w:val="0"/>
                  <w:lang w:val="en-GB"/>
                </w:rPr>
              </m:ctrlPr>
            </m:dPr>
            <m:e>
              <m:r>
                <w:rPr>
                  <w:rFonts w:ascii="Cambria Math" w:hAnsi="Cambria Math" w:cs="Times New Roman"/>
                  <w:color w:val="000000"/>
                  <w:kern w:val="0"/>
                  <w:lang w:val="en-GB"/>
                </w:rPr>
                <m:t>Child Nutritional Outcomes</m:t>
              </m:r>
            </m:e>
          </m:d>
          <m:r>
            <w:rPr>
              <w:rFonts w:ascii="Cambria Math" w:hAnsi="Cambria Math" w:cs="Times New Roman"/>
              <w:color w:val="000000"/>
              <w:kern w:val="0"/>
              <w:lang w:val="en-GB"/>
            </w:rPr>
            <m:t>=α+</m:t>
          </m:r>
          <m:sSub>
            <m:sSubPr>
              <m:ctrlPr>
                <w:rPr>
                  <w:rFonts w:ascii="Cambria Math" w:hAnsi="Cambria Math" w:cs="Times New Roman"/>
                  <w:i/>
                  <w:color w:val="000000"/>
                  <w:kern w:val="0"/>
                  <w:lang w:val="en-GB"/>
                </w:rPr>
              </m:ctrlPr>
            </m:sSubPr>
            <m:e>
              <m:r>
                <w:rPr>
                  <w:rFonts w:ascii="Cambria Math" w:hAnsi="Cambria Math" w:cs="Times New Roman"/>
                  <w:color w:val="000000"/>
                  <w:kern w:val="0"/>
                  <w:lang w:val="en-GB"/>
                </w:rPr>
                <m:t>β</m:t>
              </m:r>
            </m:e>
            <m:sub>
              <m:r>
                <w:rPr>
                  <w:rFonts w:ascii="Cambria Math" w:hAnsi="Cambria Math" w:cs="Times New Roman"/>
                  <w:color w:val="000000"/>
                  <w:kern w:val="0"/>
                  <w:lang w:val="en-GB"/>
                </w:rPr>
                <m:t>1</m:t>
              </m:r>
            </m:sub>
          </m:sSub>
          <m:r>
            <w:rPr>
              <w:rFonts w:ascii="Cambria Math" w:hAnsi="Cambria Math" w:cs="Times New Roman"/>
              <w:color w:val="000000"/>
              <w:kern w:val="0"/>
              <w:lang w:val="en-GB"/>
            </w:rPr>
            <m:t>Education+</m:t>
          </m:r>
          <m:sSub>
            <m:sSubPr>
              <m:ctrlPr>
                <w:rPr>
                  <w:rFonts w:ascii="Cambria Math" w:hAnsi="Cambria Math" w:cs="Times New Roman"/>
                  <w:i/>
                  <w:color w:val="000000"/>
                  <w:kern w:val="0"/>
                  <w:lang w:val="en-GB"/>
                </w:rPr>
              </m:ctrlPr>
            </m:sSubPr>
            <m:e>
              <m:r>
                <w:rPr>
                  <w:rFonts w:ascii="Cambria Math" w:hAnsi="Cambria Math" w:cs="Times New Roman"/>
                  <w:color w:val="000000"/>
                  <w:kern w:val="0"/>
                  <w:lang w:val="en-GB"/>
                </w:rPr>
                <m:t>β</m:t>
              </m:r>
            </m:e>
            <m:sub>
              <m:r>
                <w:rPr>
                  <w:rFonts w:ascii="Cambria Math" w:hAnsi="Cambria Math" w:cs="Times New Roman"/>
                  <w:color w:val="000000"/>
                  <w:kern w:val="0"/>
                  <w:lang w:val="en-GB"/>
                </w:rPr>
                <m:t>i</m:t>
              </m:r>
            </m:sub>
          </m:sSub>
          <m:r>
            <w:rPr>
              <w:rFonts w:ascii="Cambria Math" w:hAnsi="Cambria Math" w:cs="Times New Roman"/>
              <w:color w:val="000000"/>
              <w:kern w:val="0"/>
              <w:lang w:val="en-GB"/>
            </w:rPr>
            <m:t>Control variables+ε</m:t>
          </m:r>
        </m:oMath>
      </m:oMathPara>
    </w:p>
    <w:p w14:paraId="0E277446" w14:textId="77777777" w:rsidR="00932E49" w:rsidRPr="00AD6788" w:rsidRDefault="00932E49" w:rsidP="00AD6788">
      <w:pPr>
        <w:pStyle w:val="ListParagraph"/>
        <w:autoSpaceDE w:val="0"/>
        <w:autoSpaceDN w:val="0"/>
        <w:adjustRightInd w:val="0"/>
        <w:spacing w:line="480" w:lineRule="auto"/>
        <w:ind w:left="360"/>
        <w:jc w:val="both"/>
        <w:rPr>
          <w:rFonts w:ascii="Times New Roman" w:hAnsi="Times New Roman" w:cs="Times New Roman"/>
          <w:color w:val="000000"/>
          <w:kern w:val="0"/>
          <w:lang w:val="en-GB"/>
        </w:rPr>
      </w:pPr>
    </w:p>
    <w:p w14:paraId="51A5EF62" w14:textId="2484D064" w:rsidR="00932E49" w:rsidRPr="00AD6788" w:rsidRDefault="00932E49" w:rsidP="00AD6788">
      <w:pPr>
        <w:pStyle w:val="ListParagraph"/>
        <w:numPr>
          <w:ilvl w:val="0"/>
          <w:numId w:val="19"/>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Model 2: Bargaining variables only</w:t>
      </w:r>
    </w:p>
    <w:p w14:paraId="2C56668C" w14:textId="03328FF8" w:rsidR="00932E49" w:rsidRPr="00AD6788" w:rsidRDefault="00932E49" w:rsidP="00AD6788">
      <w:pPr>
        <w:pStyle w:val="ListParagraph"/>
        <w:autoSpaceDE w:val="0"/>
        <w:autoSpaceDN w:val="0"/>
        <w:adjustRightInd w:val="0"/>
        <w:spacing w:line="480" w:lineRule="auto"/>
        <w:ind w:left="360"/>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The second model focuses exclusively on bargaining variables. These bargaining variables include mobility (allow to visit market, health facilities and places outside the village), decision making (decision on healthcare, household purchase and visit to family), financial power (having money for personal use and having a bank account) and attitude towards domestic violence, capturing different dimensions of intra-household bargaining power of women. This model examines the individual effect of bargaining power variables on child nutritional outcome and antenatal care utilisation. However, the interdependency of bargaining variables may cause multicollinearity and affect coefficient stability and statistical significance.</w:t>
      </w:r>
    </w:p>
    <w:p w14:paraId="0BE4CAD4" w14:textId="77777777" w:rsidR="00932E49" w:rsidRPr="00AD6788" w:rsidRDefault="00932E49" w:rsidP="00AD6788">
      <w:pPr>
        <w:pStyle w:val="ListParagraph"/>
        <w:autoSpaceDE w:val="0"/>
        <w:autoSpaceDN w:val="0"/>
        <w:adjustRightInd w:val="0"/>
        <w:spacing w:line="480" w:lineRule="auto"/>
        <w:ind w:left="360"/>
        <w:jc w:val="both"/>
        <w:rPr>
          <w:rFonts w:ascii="Times New Roman" w:hAnsi="Times New Roman" w:cs="Times New Roman"/>
          <w:color w:val="000000"/>
          <w:kern w:val="0"/>
          <w:lang w:val="en-GB"/>
        </w:rPr>
      </w:pPr>
    </w:p>
    <w:p w14:paraId="0B0F779C" w14:textId="6C8D77DF" w:rsidR="00932E49" w:rsidRPr="00AD6788" w:rsidRDefault="00932E49" w:rsidP="00AD6788">
      <w:pPr>
        <w:pStyle w:val="ListParagraph"/>
        <w:autoSpaceDE w:val="0"/>
        <w:autoSpaceDN w:val="0"/>
        <w:adjustRightInd w:val="0"/>
        <w:spacing w:line="480" w:lineRule="auto"/>
        <w:ind w:left="360"/>
        <w:jc w:val="both"/>
        <w:rPr>
          <w:rFonts w:ascii="Times New Roman" w:hAnsi="Times New Roman" w:cs="Times New Roman"/>
          <w:color w:val="000000"/>
          <w:kern w:val="0"/>
          <w:lang w:val="en-GB"/>
        </w:rPr>
      </w:pPr>
      <m:oMathPara>
        <m:oMath>
          <m:r>
            <w:rPr>
              <w:rFonts w:ascii="Cambria Math" w:hAnsi="Cambria Math" w:cs="Times New Roman"/>
              <w:color w:val="000000"/>
              <w:kern w:val="0"/>
              <w:lang w:val="en-GB"/>
            </w:rPr>
            <m:t xml:space="preserve">logit </m:t>
          </m:r>
          <m:d>
            <m:dPr>
              <m:ctrlPr>
                <w:rPr>
                  <w:rFonts w:ascii="Cambria Math" w:hAnsi="Cambria Math" w:cs="Times New Roman"/>
                  <w:i/>
                  <w:color w:val="000000"/>
                  <w:kern w:val="0"/>
                  <w:lang w:val="en-GB"/>
                </w:rPr>
              </m:ctrlPr>
            </m:dPr>
            <m:e>
              <m:r>
                <w:rPr>
                  <w:rFonts w:ascii="Cambria Math" w:hAnsi="Cambria Math" w:cs="Times New Roman"/>
                  <w:color w:val="000000"/>
                  <w:kern w:val="0"/>
                  <w:lang w:val="en-GB"/>
                </w:rPr>
                <m:t>Child nutritional outcome</m:t>
              </m:r>
            </m:e>
          </m:d>
          <m:r>
            <w:rPr>
              <w:rFonts w:ascii="Cambria Math" w:hAnsi="Cambria Math" w:cs="Times New Roman"/>
              <w:color w:val="000000"/>
              <w:kern w:val="0"/>
              <w:lang w:val="en-GB"/>
            </w:rPr>
            <m:t>=α+</m:t>
          </m:r>
          <m:nary>
            <m:naryPr>
              <m:chr m:val="∑"/>
              <m:limLoc m:val="undOvr"/>
              <m:subHide m:val="1"/>
              <m:supHide m:val="1"/>
              <m:ctrlPr>
                <w:rPr>
                  <w:rFonts w:ascii="Cambria Math" w:hAnsi="Cambria Math" w:cs="Times New Roman"/>
                  <w:i/>
                  <w:color w:val="000000"/>
                  <w:kern w:val="0"/>
                  <w:lang w:val="en-GB"/>
                </w:rPr>
              </m:ctrlPr>
            </m:naryPr>
            <m:sub/>
            <m:sup/>
            <m:e>
              <m:sSub>
                <m:sSubPr>
                  <m:ctrlPr>
                    <w:rPr>
                      <w:rFonts w:ascii="Cambria Math" w:hAnsi="Cambria Math" w:cs="Times New Roman"/>
                      <w:i/>
                      <w:color w:val="000000"/>
                      <w:kern w:val="0"/>
                      <w:lang w:val="en-GB"/>
                    </w:rPr>
                  </m:ctrlPr>
                </m:sSubPr>
                <m:e>
                  <m:r>
                    <w:rPr>
                      <w:rFonts w:ascii="Cambria Math" w:hAnsi="Cambria Math" w:cs="Times New Roman"/>
                      <w:color w:val="000000"/>
                      <w:kern w:val="0"/>
                      <w:lang w:val="en-GB"/>
                    </w:rPr>
                    <m:t>β</m:t>
                  </m:r>
                </m:e>
                <m:sub>
                  <m:r>
                    <w:rPr>
                      <w:rFonts w:ascii="Cambria Math" w:hAnsi="Cambria Math" w:cs="Times New Roman"/>
                      <w:color w:val="000000"/>
                      <w:kern w:val="0"/>
                      <w:lang w:val="en-GB"/>
                    </w:rPr>
                    <m:t>k</m:t>
                  </m:r>
                </m:sub>
              </m:sSub>
            </m:e>
          </m:nary>
          <m:sSub>
            <m:sSubPr>
              <m:ctrlPr>
                <w:rPr>
                  <w:rFonts w:ascii="Cambria Math" w:hAnsi="Cambria Math" w:cs="Times New Roman"/>
                  <w:i/>
                  <w:color w:val="000000"/>
                  <w:kern w:val="0"/>
                  <w:lang w:val="en-GB"/>
                </w:rPr>
              </m:ctrlPr>
            </m:sSubPr>
            <m:e>
              <m:r>
                <w:rPr>
                  <w:rFonts w:ascii="Cambria Math" w:hAnsi="Cambria Math" w:cs="Times New Roman"/>
                  <w:color w:val="000000"/>
                  <w:kern w:val="0"/>
                  <w:lang w:val="en-GB"/>
                </w:rPr>
                <m:t>Bargaining</m:t>
              </m:r>
            </m:e>
            <m:sub>
              <m:r>
                <w:rPr>
                  <w:rFonts w:ascii="Cambria Math" w:hAnsi="Cambria Math" w:cs="Times New Roman"/>
                  <w:color w:val="000000"/>
                  <w:kern w:val="0"/>
                  <w:lang w:val="en-GB"/>
                </w:rPr>
                <m:t>ik</m:t>
              </m:r>
            </m:sub>
          </m:sSub>
          <m:r>
            <w:rPr>
              <w:rFonts w:ascii="Cambria Math" w:hAnsi="Cambria Math" w:cs="Times New Roman"/>
              <w:color w:val="000000"/>
              <w:kern w:val="0"/>
              <w:lang w:val="en-GB"/>
            </w:rPr>
            <m:t>+ε</m:t>
          </m:r>
        </m:oMath>
      </m:oMathPara>
    </w:p>
    <w:p w14:paraId="2C856386" w14:textId="77777777" w:rsidR="00932E49" w:rsidRPr="00AD6788" w:rsidRDefault="00932E49" w:rsidP="00AD6788">
      <w:pPr>
        <w:pStyle w:val="ListParagraph"/>
        <w:autoSpaceDE w:val="0"/>
        <w:autoSpaceDN w:val="0"/>
        <w:adjustRightInd w:val="0"/>
        <w:spacing w:line="480" w:lineRule="auto"/>
        <w:ind w:left="360"/>
        <w:jc w:val="both"/>
        <w:rPr>
          <w:rFonts w:ascii="Times New Roman" w:hAnsi="Times New Roman" w:cs="Times New Roman"/>
          <w:color w:val="000000"/>
          <w:kern w:val="0"/>
          <w:lang w:val="en-GB"/>
        </w:rPr>
      </w:pPr>
    </w:p>
    <w:p w14:paraId="38942258" w14:textId="55940866" w:rsidR="00932E49" w:rsidRPr="00AD6788" w:rsidRDefault="00932E49" w:rsidP="00AD6788">
      <w:pPr>
        <w:pStyle w:val="ListParagraph"/>
        <w:numPr>
          <w:ilvl w:val="0"/>
          <w:numId w:val="19"/>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Model 3: Composite Bargaining index</w:t>
      </w:r>
    </w:p>
    <w:p w14:paraId="53F23B74" w14:textId="3CE0DA95" w:rsidR="00932E49" w:rsidRPr="00AD6788" w:rsidRDefault="00932E49" w:rsidP="00AD6788">
      <w:pPr>
        <w:pStyle w:val="ListParagraph"/>
        <w:autoSpaceDE w:val="0"/>
        <w:autoSpaceDN w:val="0"/>
        <w:adjustRightInd w:val="0"/>
        <w:spacing w:line="480" w:lineRule="auto"/>
        <w:ind w:left="360"/>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To address multicollinearity, a composite bargaining index is constructed using principal component analysis. The index includes six dummy variables capturing mobility and decision-making autonomy. This model includes bargaining index along with other bargaining variables (have money for personal use, have bank account for personal use and domestic violence) and </w:t>
      </w:r>
      <w:r w:rsidRPr="00AD6788">
        <w:rPr>
          <w:rFonts w:ascii="Times New Roman" w:hAnsi="Times New Roman" w:cs="Times New Roman"/>
          <w:color w:val="000000"/>
          <w:kern w:val="0"/>
          <w:lang w:val="en-GB"/>
        </w:rPr>
        <w:lastRenderedPageBreak/>
        <w:t>control variables (mother’s education, age, employment status, health insurance, household head, caste, wealth and child’s gender). This model examines the relationship between overall bargaining power and child nutritional outcomes, while minimizing multicollinearity.</w:t>
      </w:r>
    </w:p>
    <w:p w14:paraId="245810EE" w14:textId="77777777" w:rsidR="00932E49" w:rsidRPr="00AD6788" w:rsidRDefault="00932E49" w:rsidP="00AD6788">
      <w:pPr>
        <w:pStyle w:val="ListParagraph"/>
        <w:autoSpaceDE w:val="0"/>
        <w:autoSpaceDN w:val="0"/>
        <w:adjustRightInd w:val="0"/>
        <w:spacing w:line="480" w:lineRule="auto"/>
        <w:ind w:left="360"/>
        <w:jc w:val="both"/>
        <w:rPr>
          <w:rFonts w:ascii="Times New Roman" w:hAnsi="Times New Roman" w:cs="Times New Roman"/>
          <w:color w:val="000000"/>
          <w:kern w:val="0"/>
          <w:lang w:val="en-GB"/>
        </w:rPr>
      </w:pPr>
    </w:p>
    <w:p w14:paraId="295C6124" w14:textId="530A16BF" w:rsidR="00932E49" w:rsidRPr="00AD6788" w:rsidRDefault="00932E49" w:rsidP="00AD6788">
      <w:pPr>
        <w:pStyle w:val="ListParagraph"/>
        <w:autoSpaceDE w:val="0"/>
        <w:autoSpaceDN w:val="0"/>
        <w:adjustRightInd w:val="0"/>
        <w:spacing w:line="480" w:lineRule="auto"/>
        <w:ind w:left="360"/>
        <w:jc w:val="both"/>
        <w:rPr>
          <w:rFonts w:ascii="Times New Roman" w:hAnsi="Times New Roman" w:cs="Times New Roman"/>
          <w:color w:val="000000"/>
          <w:kern w:val="0"/>
          <w:lang w:val="en-GB"/>
        </w:rPr>
      </w:pPr>
      <m:oMathPara>
        <m:oMath>
          <m:r>
            <w:rPr>
              <w:rFonts w:ascii="Cambria Math" w:hAnsi="Cambria Math" w:cs="Times New Roman"/>
              <w:color w:val="000000"/>
              <w:kern w:val="0"/>
              <w:lang w:val="en-GB"/>
            </w:rPr>
            <m:t>logit</m:t>
          </m:r>
          <m:d>
            <m:dPr>
              <m:ctrlPr>
                <w:rPr>
                  <w:rFonts w:ascii="Cambria Math" w:hAnsi="Cambria Math" w:cs="Times New Roman"/>
                  <w:i/>
                  <w:color w:val="000000"/>
                  <w:kern w:val="0"/>
                  <w:lang w:val="en-GB"/>
                </w:rPr>
              </m:ctrlPr>
            </m:dPr>
            <m:e>
              <m:r>
                <w:rPr>
                  <w:rFonts w:ascii="Cambria Math" w:hAnsi="Cambria Math" w:cs="Times New Roman"/>
                  <w:color w:val="000000"/>
                  <w:kern w:val="0"/>
                  <w:lang w:val="en-GB"/>
                </w:rPr>
                <m:t>Child nutritional outcome</m:t>
              </m:r>
            </m:e>
          </m:d>
          <m:r>
            <w:rPr>
              <w:rFonts w:ascii="Cambria Math" w:hAnsi="Cambria Math" w:cs="Times New Roman"/>
              <w:color w:val="000000"/>
              <w:kern w:val="0"/>
              <w:lang w:val="en-GB"/>
            </w:rPr>
            <m:t>=α+</m:t>
          </m:r>
          <m:sSub>
            <m:sSubPr>
              <m:ctrlPr>
                <w:rPr>
                  <w:rFonts w:ascii="Cambria Math" w:hAnsi="Cambria Math" w:cs="Times New Roman"/>
                  <w:i/>
                  <w:color w:val="000000"/>
                  <w:kern w:val="0"/>
                  <w:lang w:val="en-GB"/>
                </w:rPr>
              </m:ctrlPr>
            </m:sSubPr>
            <m:e>
              <m:r>
                <w:rPr>
                  <w:rFonts w:ascii="Cambria Math" w:hAnsi="Cambria Math" w:cs="Times New Roman"/>
                  <w:color w:val="000000"/>
                  <w:kern w:val="0"/>
                  <w:lang w:val="en-GB"/>
                </w:rPr>
                <m:t>β</m:t>
              </m:r>
            </m:e>
            <m:sub>
              <m:r>
                <w:rPr>
                  <w:rFonts w:ascii="Cambria Math" w:hAnsi="Cambria Math" w:cs="Times New Roman"/>
                  <w:color w:val="000000"/>
                  <w:kern w:val="0"/>
                  <w:lang w:val="en-GB"/>
                </w:rPr>
                <m:t>1</m:t>
              </m:r>
            </m:sub>
          </m:sSub>
          <m:r>
            <w:rPr>
              <w:rFonts w:ascii="Cambria Math" w:hAnsi="Cambria Math" w:cs="Times New Roman"/>
              <w:color w:val="000000"/>
              <w:kern w:val="0"/>
              <w:lang w:val="en-GB"/>
            </w:rPr>
            <m:t>Bargaining Index</m:t>
          </m:r>
          <m:d>
            <m:dPr>
              <m:ctrlPr>
                <w:rPr>
                  <w:rFonts w:ascii="Cambria Math" w:hAnsi="Cambria Math" w:cs="Times New Roman"/>
                  <w:i/>
                  <w:color w:val="000000"/>
                  <w:kern w:val="0"/>
                  <w:lang w:val="en-GB"/>
                </w:rPr>
              </m:ctrlPr>
            </m:dPr>
            <m:e>
              <m:r>
                <w:rPr>
                  <w:rFonts w:ascii="Cambria Math" w:hAnsi="Cambria Math" w:cs="Times New Roman"/>
                  <w:color w:val="000000"/>
                  <w:kern w:val="0"/>
                  <w:lang w:val="en-GB"/>
                </w:rPr>
                <m:t>mobility and decision-making</m:t>
              </m:r>
            </m:e>
          </m:d>
          <m:r>
            <w:rPr>
              <w:rFonts w:ascii="Cambria Math" w:hAnsi="Cambria Math" w:cs="Times New Roman"/>
              <w:color w:val="000000"/>
              <w:kern w:val="0"/>
              <w:lang w:val="en-GB"/>
            </w:rPr>
            <m:t>+</m:t>
          </m:r>
          <m:sSub>
            <m:sSubPr>
              <m:ctrlPr>
                <w:rPr>
                  <w:rFonts w:ascii="Cambria Math" w:hAnsi="Cambria Math" w:cs="Times New Roman"/>
                  <w:i/>
                  <w:color w:val="000000"/>
                  <w:kern w:val="0"/>
                  <w:lang w:val="en-GB"/>
                </w:rPr>
              </m:ctrlPr>
            </m:sSubPr>
            <m:e>
              <m:r>
                <w:rPr>
                  <w:rFonts w:ascii="Cambria Math" w:hAnsi="Cambria Math" w:cs="Times New Roman"/>
                  <w:color w:val="000000"/>
                  <w:kern w:val="0"/>
                  <w:lang w:val="en-GB"/>
                </w:rPr>
                <m:t>β</m:t>
              </m:r>
            </m:e>
            <m:sub>
              <m:r>
                <w:rPr>
                  <w:rFonts w:ascii="Cambria Math" w:hAnsi="Cambria Math" w:cs="Times New Roman"/>
                  <w:color w:val="000000"/>
                  <w:kern w:val="0"/>
                  <w:lang w:val="en-GB"/>
                </w:rPr>
                <m:t>i</m:t>
              </m:r>
            </m:sub>
          </m:sSub>
          <m:r>
            <w:rPr>
              <w:rFonts w:ascii="Cambria Math" w:hAnsi="Cambria Math" w:cs="Times New Roman"/>
              <w:color w:val="000000"/>
              <w:kern w:val="0"/>
              <w:lang w:val="en-GB"/>
            </w:rPr>
            <m:t>Other bargaining variables</m:t>
          </m:r>
          <m:d>
            <m:dPr>
              <m:ctrlPr>
                <w:rPr>
                  <w:rFonts w:ascii="Cambria Math" w:hAnsi="Cambria Math" w:cs="Times New Roman"/>
                  <w:i/>
                  <w:color w:val="000000"/>
                  <w:kern w:val="0"/>
                  <w:lang w:val="en-GB"/>
                </w:rPr>
              </m:ctrlPr>
            </m:dPr>
            <m:e>
              <m:r>
                <w:rPr>
                  <w:rFonts w:ascii="Cambria Math" w:hAnsi="Cambria Math" w:cs="Times New Roman"/>
                  <w:color w:val="000000"/>
                  <w:kern w:val="0"/>
                  <w:lang w:val="en-GB"/>
                </w:rPr>
                <m:t>financialautonomy and domestic violence</m:t>
              </m:r>
            </m:e>
          </m:d>
          <m:r>
            <w:rPr>
              <w:rFonts w:ascii="Cambria Math" w:hAnsi="Cambria Math" w:cs="Times New Roman"/>
              <w:color w:val="000000"/>
              <w:kern w:val="0"/>
              <w:lang w:val="en-GB"/>
            </w:rPr>
            <m:t>+</m:t>
          </m:r>
          <m:sSub>
            <m:sSubPr>
              <m:ctrlPr>
                <w:rPr>
                  <w:rFonts w:ascii="Cambria Math" w:hAnsi="Cambria Math" w:cs="Times New Roman"/>
                  <w:i/>
                  <w:color w:val="000000"/>
                  <w:kern w:val="0"/>
                  <w:lang w:val="en-GB"/>
                </w:rPr>
              </m:ctrlPr>
            </m:sSubPr>
            <m:e>
              <m:r>
                <w:rPr>
                  <w:rFonts w:ascii="Cambria Math" w:hAnsi="Cambria Math" w:cs="Times New Roman"/>
                  <w:color w:val="000000"/>
                  <w:kern w:val="0"/>
                  <w:lang w:val="en-GB"/>
                </w:rPr>
                <m:t>β</m:t>
              </m:r>
            </m:e>
            <m:sub>
              <m:r>
                <w:rPr>
                  <w:rFonts w:ascii="Cambria Math" w:hAnsi="Cambria Math" w:cs="Times New Roman"/>
                  <w:color w:val="000000"/>
                  <w:kern w:val="0"/>
                  <w:lang w:val="en-GB"/>
                </w:rPr>
                <m:t>i</m:t>
              </m:r>
            </m:sub>
          </m:sSub>
          <m:r>
            <w:rPr>
              <w:rFonts w:ascii="Cambria Math" w:hAnsi="Cambria Math" w:cs="Times New Roman"/>
              <w:color w:val="000000"/>
              <w:kern w:val="0"/>
              <w:lang w:val="en-GB"/>
            </w:rPr>
            <m:t>Control variables+ε</m:t>
          </m:r>
        </m:oMath>
      </m:oMathPara>
    </w:p>
    <w:p w14:paraId="1EDFE4F4"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5D2F43CD" w14:textId="70CABA86" w:rsidR="00932E49" w:rsidRPr="00FF3BB1" w:rsidRDefault="00932E49" w:rsidP="00FF3BB1">
      <w:pPr>
        <w:pStyle w:val="ListParagraph"/>
        <w:numPr>
          <w:ilvl w:val="0"/>
          <w:numId w:val="24"/>
        </w:numPr>
        <w:autoSpaceDE w:val="0"/>
        <w:autoSpaceDN w:val="0"/>
        <w:adjustRightInd w:val="0"/>
        <w:spacing w:line="480" w:lineRule="auto"/>
        <w:jc w:val="both"/>
        <w:rPr>
          <w:rFonts w:ascii="Times New Roman" w:hAnsi="Times New Roman" w:cs="Times New Roman"/>
          <w:b/>
          <w:bCs/>
          <w:color w:val="000000"/>
          <w:kern w:val="0"/>
          <w:lang w:val="en-GB"/>
        </w:rPr>
      </w:pPr>
      <w:r w:rsidRPr="00FF3BB1">
        <w:rPr>
          <w:rFonts w:ascii="Times New Roman" w:hAnsi="Times New Roman" w:cs="Times New Roman"/>
          <w:b/>
          <w:bCs/>
          <w:color w:val="000000"/>
          <w:kern w:val="0"/>
          <w:lang w:val="en-GB"/>
        </w:rPr>
        <w:t>Results</w:t>
      </w:r>
    </w:p>
    <w:p w14:paraId="0335C882" w14:textId="1D37DCEA"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541E6268" w14:textId="711C90CB" w:rsidR="00D1572C" w:rsidRPr="00FF3BB1" w:rsidRDefault="00D1572C" w:rsidP="00FF3BB1">
      <w:pPr>
        <w:pStyle w:val="ListParagraph"/>
        <w:numPr>
          <w:ilvl w:val="1"/>
          <w:numId w:val="27"/>
        </w:numPr>
        <w:autoSpaceDE w:val="0"/>
        <w:autoSpaceDN w:val="0"/>
        <w:adjustRightInd w:val="0"/>
        <w:spacing w:line="480" w:lineRule="auto"/>
        <w:jc w:val="both"/>
        <w:rPr>
          <w:rFonts w:ascii="Times New Roman" w:hAnsi="Times New Roman" w:cs="Times New Roman"/>
          <w:b/>
          <w:bCs/>
          <w:color w:val="000000"/>
          <w:kern w:val="0"/>
          <w:lang w:val="en-GB"/>
        </w:rPr>
      </w:pPr>
      <w:r w:rsidRPr="00FF3BB1">
        <w:rPr>
          <w:rFonts w:ascii="Times New Roman" w:hAnsi="Times New Roman" w:cs="Times New Roman"/>
          <w:b/>
          <w:bCs/>
          <w:color w:val="000000"/>
          <w:kern w:val="0"/>
          <w:lang w:val="en-GB"/>
        </w:rPr>
        <w:t>Descriptive analysis</w:t>
      </w:r>
    </w:p>
    <w:p w14:paraId="2CB207C0" w14:textId="77777777" w:rsidR="0053686F" w:rsidRPr="00AD6788" w:rsidRDefault="0053686F" w:rsidP="00AD6788">
      <w:pPr>
        <w:autoSpaceDE w:val="0"/>
        <w:autoSpaceDN w:val="0"/>
        <w:adjustRightInd w:val="0"/>
        <w:spacing w:line="480" w:lineRule="auto"/>
        <w:jc w:val="both"/>
        <w:rPr>
          <w:rFonts w:ascii="Times New Roman" w:hAnsi="Times New Roman" w:cs="Times New Roman"/>
          <w:color w:val="000000"/>
          <w:kern w:val="0"/>
          <w:lang w:val="en-GB"/>
        </w:rPr>
      </w:pPr>
    </w:p>
    <w:p w14:paraId="44E00DAB" w14:textId="5572297D" w:rsidR="00D1572C" w:rsidRPr="00AD6788"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This section provides descriptive analysis on </w:t>
      </w:r>
      <w:r w:rsidR="00880703" w:rsidRPr="00AD6788">
        <w:rPr>
          <w:rFonts w:ascii="Times New Roman" w:hAnsi="Times New Roman" w:cs="Times New Roman"/>
          <w:color w:val="000000"/>
          <w:kern w:val="0"/>
          <w:lang w:val="en-GB"/>
        </w:rPr>
        <w:t>the</w:t>
      </w:r>
      <w:r w:rsidRPr="00AD6788">
        <w:rPr>
          <w:rFonts w:ascii="Times New Roman" w:hAnsi="Times New Roman" w:cs="Times New Roman"/>
          <w:color w:val="000000"/>
          <w:kern w:val="0"/>
          <w:lang w:val="en-GB"/>
        </w:rPr>
        <w:t xml:space="preserve"> outcome variables, are given in following tables.</w:t>
      </w:r>
      <w:r w:rsidR="00886DD1">
        <w:rPr>
          <w:rFonts w:ascii="Times New Roman" w:hAnsi="Times New Roman" w:cs="Times New Roman"/>
          <w:color w:val="000000"/>
          <w:kern w:val="0"/>
          <w:lang w:val="en-GB"/>
        </w:rPr>
        <w:t xml:space="preserve"> The following tables represent the prevalence of malnutrition in children across explanatory variables, including mother’s educational attainment and bargaining power within the household along with other socio-economic characteristics.</w:t>
      </w:r>
    </w:p>
    <w:p w14:paraId="62792672" w14:textId="77777777" w:rsidR="00D1572C" w:rsidRPr="00AD6788"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p>
    <w:p w14:paraId="3A554425" w14:textId="7A5FDEC9" w:rsidR="00932E49" w:rsidRPr="0063255F" w:rsidRDefault="00D1572C"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lang w:val="en-GB"/>
        </w:rPr>
        <w:t xml:space="preserve">Table </w:t>
      </w:r>
      <w:r w:rsidR="00EC574E">
        <w:rPr>
          <w:rFonts w:ascii="Times New Roman" w:hAnsi="Times New Roman" w:cs="Times New Roman"/>
          <w:color w:val="000000"/>
          <w:kern w:val="0"/>
          <w:lang w:val="en-GB"/>
        </w:rPr>
        <w:t>3</w:t>
      </w:r>
      <w:r w:rsidRPr="00AD6788">
        <w:rPr>
          <w:rFonts w:ascii="Times New Roman" w:hAnsi="Times New Roman" w:cs="Times New Roman"/>
          <w:color w:val="000000"/>
          <w:kern w:val="0"/>
          <w:lang w:val="en-GB"/>
        </w:rPr>
        <w:t>:</w:t>
      </w:r>
      <w:r w:rsidR="00932E49" w:rsidRPr="00AD6788">
        <w:rPr>
          <w:rFonts w:ascii="Times New Roman" w:hAnsi="Times New Roman" w:cs="Times New Roman"/>
          <w:b/>
          <w:bCs/>
          <w:color w:val="000000"/>
          <w:kern w:val="0"/>
        </w:rPr>
        <w:t xml:space="preserve"> </w:t>
      </w:r>
      <w:r w:rsidR="00932E49" w:rsidRPr="00AD6788">
        <w:rPr>
          <w:rFonts w:ascii="Times New Roman" w:hAnsi="Times New Roman" w:cs="Times New Roman"/>
          <w:color w:val="000000"/>
          <w:kern w:val="0"/>
        </w:rPr>
        <w:t>Percentage distribution nutritional status of children and antenatal care by respondent's educational attainment</w:t>
      </w:r>
    </w:p>
    <w:tbl>
      <w:tblPr>
        <w:tblStyle w:val="TableGrid"/>
        <w:tblW w:w="0" w:type="auto"/>
        <w:tblLook w:val="04A0" w:firstRow="1" w:lastRow="0" w:firstColumn="1" w:lastColumn="0" w:noHBand="0" w:noVBand="1"/>
      </w:tblPr>
      <w:tblGrid>
        <w:gridCol w:w="2377"/>
        <w:gridCol w:w="1459"/>
        <w:gridCol w:w="1406"/>
        <w:gridCol w:w="2324"/>
        <w:gridCol w:w="1784"/>
      </w:tblGrid>
      <w:tr w:rsidR="00BB18E2" w:rsidRPr="00AD6788" w14:paraId="0440C346" w14:textId="77777777" w:rsidTr="00932E49">
        <w:trPr>
          <w:trHeight w:val="280"/>
        </w:trPr>
        <w:tc>
          <w:tcPr>
            <w:tcW w:w="2377" w:type="dxa"/>
            <w:noWrap/>
            <w:hideMark/>
          </w:tcPr>
          <w:p w14:paraId="5F9B64E9" w14:textId="3F59FD86" w:rsidR="00BB18E2" w:rsidRPr="00AD6788" w:rsidRDefault="00310CFB" w:rsidP="00AD6788">
            <w:pPr>
              <w:autoSpaceDE w:val="0"/>
              <w:autoSpaceDN w:val="0"/>
              <w:adjustRightInd w:val="0"/>
              <w:spacing w:line="480" w:lineRule="auto"/>
              <w:jc w:val="both"/>
              <w:rPr>
                <w:rFonts w:ascii="Times New Roman" w:hAnsi="Times New Roman" w:cs="Times New Roman"/>
                <w:b/>
                <w:bCs/>
                <w:color w:val="000000"/>
                <w:kern w:val="0"/>
              </w:rPr>
            </w:pPr>
            <w:r>
              <w:rPr>
                <w:rFonts w:ascii="Times New Roman" w:hAnsi="Times New Roman" w:cs="Times New Roman"/>
                <w:b/>
                <w:bCs/>
                <w:color w:val="000000"/>
                <w:kern w:val="0"/>
              </w:rPr>
              <w:t>Respondent’s Educational Status</w:t>
            </w:r>
          </w:p>
        </w:tc>
        <w:tc>
          <w:tcPr>
            <w:tcW w:w="1459" w:type="dxa"/>
            <w:noWrap/>
            <w:hideMark/>
          </w:tcPr>
          <w:p w14:paraId="677B255E"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Stunted</w:t>
            </w:r>
          </w:p>
        </w:tc>
        <w:tc>
          <w:tcPr>
            <w:tcW w:w="1406" w:type="dxa"/>
            <w:noWrap/>
            <w:hideMark/>
          </w:tcPr>
          <w:p w14:paraId="7A558879"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Wasted</w:t>
            </w:r>
          </w:p>
        </w:tc>
        <w:tc>
          <w:tcPr>
            <w:tcW w:w="2324" w:type="dxa"/>
            <w:noWrap/>
            <w:hideMark/>
          </w:tcPr>
          <w:p w14:paraId="3E61776D"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Underweight</w:t>
            </w:r>
          </w:p>
        </w:tc>
        <w:tc>
          <w:tcPr>
            <w:tcW w:w="1784" w:type="dxa"/>
            <w:noWrap/>
            <w:hideMark/>
          </w:tcPr>
          <w:p w14:paraId="3C2F78F9" w14:textId="3B3019C9"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Antenatal</w:t>
            </w:r>
            <w:r w:rsidR="0063255F">
              <w:rPr>
                <w:rFonts w:ascii="Times New Roman" w:hAnsi="Times New Roman" w:cs="Times New Roman"/>
                <w:b/>
                <w:bCs/>
                <w:color w:val="000000"/>
                <w:kern w:val="0"/>
              </w:rPr>
              <w:t xml:space="preserve"> Care</w:t>
            </w:r>
          </w:p>
        </w:tc>
      </w:tr>
      <w:tr w:rsidR="00BB18E2" w:rsidRPr="00AD6788" w14:paraId="758D83AC" w14:textId="77777777" w:rsidTr="00932E49">
        <w:trPr>
          <w:trHeight w:val="280"/>
        </w:trPr>
        <w:tc>
          <w:tcPr>
            <w:tcW w:w="2377" w:type="dxa"/>
            <w:noWrap/>
            <w:hideMark/>
          </w:tcPr>
          <w:p w14:paraId="43900D9A"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No education</w:t>
            </w:r>
          </w:p>
        </w:tc>
        <w:tc>
          <w:tcPr>
            <w:tcW w:w="1459" w:type="dxa"/>
            <w:noWrap/>
            <w:hideMark/>
          </w:tcPr>
          <w:p w14:paraId="08669721"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44.81</w:t>
            </w:r>
          </w:p>
        </w:tc>
        <w:tc>
          <w:tcPr>
            <w:tcW w:w="1406" w:type="dxa"/>
            <w:noWrap/>
            <w:hideMark/>
          </w:tcPr>
          <w:p w14:paraId="62C079B8"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21.21</w:t>
            </w:r>
          </w:p>
        </w:tc>
        <w:tc>
          <w:tcPr>
            <w:tcW w:w="2324" w:type="dxa"/>
            <w:noWrap/>
            <w:hideMark/>
          </w:tcPr>
          <w:p w14:paraId="0D0A728C"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40.31</w:t>
            </w:r>
          </w:p>
        </w:tc>
        <w:tc>
          <w:tcPr>
            <w:tcW w:w="1784" w:type="dxa"/>
            <w:noWrap/>
            <w:hideMark/>
          </w:tcPr>
          <w:p w14:paraId="64D90B25"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43.77</w:t>
            </w:r>
          </w:p>
        </w:tc>
      </w:tr>
      <w:tr w:rsidR="00BB18E2" w:rsidRPr="00AD6788" w14:paraId="7B1BAB5C" w14:textId="77777777" w:rsidTr="00932E49">
        <w:trPr>
          <w:trHeight w:val="280"/>
        </w:trPr>
        <w:tc>
          <w:tcPr>
            <w:tcW w:w="2377" w:type="dxa"/>
            <w:noWrap/>
            <w:hideMark/>
          </w:tcPr>
          <w:p w14:paraId="510159A4"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lastRenderedPageBreak/>
              <w:t>Primary</w:t>
            </w:r>
          </w:p>
        </w:tc>
        <w:tc>
          <w:tcPr>
            <w:tcW w:w="1459" w:type="dxa"/>
            <w:noWrap/>
            <w:hideMark/>
          </w:tcPr>
          <w:p w14:paraId="3BD8C1AB"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41.55</w:t>
            </w:r>
          </w:p>
        </w:tc>
        <w:tc>
          <w:tcPr>
            <w:tcW w:w="1406" w:type="dxa"/>
            <w:noWrap/>
            <w:hideMark/>
          </w:tcPr>
          <w:p w14:paraId="058A95D7"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19.21</w:t>
            </w:r>
          </w:p>
        </w:tc>
        <w:tc>
          <w:tcPr>
            <w:tcW w:w="2324" w:type="dxa"/>
            <w:noWrap/>
            <w:hideMark/>
          </w:tcPr>
          <w:p w14:paraId="30A30EFB"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35.39</w:t>
            </w:r>
          </w:p>
        </w:tc>
        <w:tc>
          <w:tcPr>
            <w:tcW w:w="1784" w:type="dxa"/>
            <w:noWrap/>
            <w:hideMark/>
          </w:tcPr>
          <w:p w14:paraId="7A827DA9"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52.68</w:t>
            </w:r>
          </w:p>
        </w:tc>
      </w:tr>
      <w:tr w:rsidR="00BB18E2" w:rsidRPr="00AD6788" w14:paraId="5FF08A37" w14:textId="77777777" w:rsidTr="00932E49">
        <w:trPr>
          <w:trHeight w:val="280"/>
        </w:trPr>
        <w:tc>
          <w:tcPr>
            <w:tcW w:w="2377" w:type="dxa"/>
            <w:noWrap/>
            <w:hideMark/>
          </w:tcPr>
          <w:p w14:paraId="6F89E912"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Secondary</w:t>
            </w:r>
          </w:p>
        </w:tc>
        <w:tc>
          <w:tcPr>
            <w:tcW w:w="1459" w:type="dxa"/>
            <w:noWrap/>
            <w:hideMark/>
          </w:tcPr>
          <w:p w14:paraId="18BF5319"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33.22</w:t>
            </w:r>
          </w:p>
        </w:tc>
        <w:tc>
          <w:tcPr>
            <w:tcW w:w="1406" w:type="dxa"/>
            <w:noWrap/>
            <w:hideMark/>
          </w:tcPr>
          <w:p w14:paraId="7EE3ADC9"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18.2</w:t>
            </w:r>
          </w:p>
        </w:tc>
        <w:tc>
          <w:tcPr>
            <w:tcW w:w="2324" w:type="dxa"/>
            <w:noWrap/>
            <w:hideMark/>
          </w:tcPr>
          <w:p w14:paraId="7F8EF1B3"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28.82</w:t>
            </w:r>
          </w:p>
        </w:tc>
        <w:tc>
          <w:tcPr>
            <w:tcW w:w="1784" w:type="dxa"/>
            <w:noWrap/>
            <w:hideMark/>
          </w:tcPr>
          <w:p w14:paraId="29DB5FA2"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62.29</w:t>
            </w:r>
          </w:p>
        </w:tc>
      </w:tr>
      <w:tr w:rsidR="00BB18E2" w:rsidRPr="00AD6788" w14:paraId="2EB8A004" w14:textId="77777777" w:rsidTr="00932E49">
        <w:trPr>
          <w:trHeight w:val="280"/>
        </w:trPr>
        <w:tc>
          <w:tcPr>
            <w:tcW w:w="2377" w:type="dxa"/>
            <w:noWrap/>
            <w:hideMark/>
          </w:tcPr>
          <w:p w14:paraId="29F33AF2"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Higher</w:t>
            </w:r>
          </w:p>
        </w:tc>
        <w:tc>
          <w:tcPr>
            <w:tcW w:w="1459" w:type="dxa"/>
            <w:noWrap/>
            <w:hideMark/>
          </w:tcPr>
          <w:p w14:paraId="73291D05"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25.51</w:t>
            </w:r>
          </w:p>
        </w:tc>
        <w:tc>
          <w:tcPr>
            <w:tcW w:w="1406" w:type="dxa"/>
            <w:noWrap/>
            <w:hideMark/>
          </w:tcPr>
          <w:p w14:paraId="0B4B311F"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15.55</w:t>
            </w:r>
          </w:p>
        </w:tc>
        <w:tc>
          <w:tcPr>
            <w:tcW w:w="2324" w:type="dxa"/>
            <w:noWrap/>
            <w:hideMark/>
          </w:tcPr>
          <w:p w14:paraId="5EA81FBE"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19.69</w:t>
            </w:r>
          </w:p>
        </w:tc>
        <w:tc>
          <w:tcPr>
            <w:tcW w:w="1784" w:type="dxa"/>
            <w:noWrap/>
            <w:hideMark/>
          </w:tcPr>
          <w:p w14:paraId="72D69FAD"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71.31</w:t>
            </w:r>
          </w:p>
        </w:tc>
      </w:tr>
      <w:tr w:rsidR="00BB18E2" w:rsidRPr="00AD6788" w14:paraId="02B56B5F" w14:textId="77777777" w:rsidTr="00932E49">
        <w:trPr>
          <w:trHeight w:val="280"/>
        </w:trPr>
        <w:tc>
          <w:tcPr>
            <w:tcW w:w="2377" w:type="dxa"/>
            <w:noWrap/>
            <w:hideMark/>
          </w:tcPr>
          <w:p w14:paraId="7BDF9024"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Total</w:t>
            </w:r>
          </w:p>
        </w:tc>
        <w:tc>
          <w:tcPr>
            <w:tcW w:w="1459" w:type="dxa"/>
            <w:noWrap/>
            <w:hideMark/>
          </w:tcPr>
          <w:p w14:paraId="4AA9BB59"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35.47</w:t>
            </w:r>
          </w:p>
        </w:tc>
        <w:tc>
          <w:tcPr>
            <w:tcW w:w="1406" w:type="dxa"/>
            <w:noWrap/>
            <w:hideMark/>
          </w:tcPr>
          <w:p w14:paraId="6C85325A"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18.62</w:t>
            </w:r>
          </w:p>
        </w:tc>
        <w:tc>
          <w:tcPr>
            <w:tcW w:w="2324" w:type="dxa"/>
            <w:noWrap/>
            <w:hideMark/>
          </w:tcPr>
          <w:p w14:paraId="4CE98B8C"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30.9</w:t>
            </w:r>
          </w:p>
        </w:tc>
        <w:tc>
          <w:tcPr>
            <w:tcW w:w="1784" w:type="dxa"/>
            <w:noWrap/>
            <w:hideMark/>
          </w:tcPr>
          <w:p w14:paraId="369B666E"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58.69</w:t>
            </w:r>
          </w:p>
        </w:tc>
      </w:tr>
    </w:tbl>
    <w:p w14:paraId="7F395CA5" w14:textId="0ACD49B8" w:rsidR="00EC574E" w:rsidRPr="00AD6788"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Source: </w:t>
      </w:r>
      <w:r w:rsidR="0063255F">
        <w:rPr>
          <w:rFonts w:ascii="Times New Roman" w:hAnsi="Times New Roman" w:cs="Times New Roman"/>
          <w:color w:val="000000"/>
          <w:kern w:val="0"/>
          <w:lang w:val="en-GB"/>
        </w:rPr>
        <w:t>Author’s own calculations</w:t>
      </w:r>
    </w:p>
    <w:p w14:paraId="1F85AD88" w14:textId="77777777" w:rsidR="00886DD1" w:rsidRDefault="00886DD1" w:rsidP="00AD6788">
      <w:pPr>
        <w:autoSpaceDE w:val="0"/>
        <w:autoSpaceDN w:val="0"/>
        <w:adjustRightInd w:val="0"/>
        <w:spacing w:line="480" w:lineRule="auto"/>
        <w:jc w:val="both"/>
        <w:rPr>
          <w:rFonts w:ascii="Times New Roman" w:hAnsi="Times New Roman" w:cs="Times New Roman"/>
          <w:color w:val="000000"/>
          <w:kern w:val="0"/>
          <w:lang w:val="en-GB"/>
        </w:rPr>
      </w:pPr>
    </w:p>
    <w:p w14:paraId="59A908CA" w14:textId="17AE948D" w:rsidR="00D1572C" w:rsidRPr="00AD6788"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Table </w:t>
      </w:r>
      <w:r w:rsidR="00EC574E">
        <w:rPr>
          <w:rFonts w:ascii="Times New Roman" w:hAnsi="Times New Roman" w:cs="Times New Roman"/>
          <w:color w:val="000000"/>
          <w:kern w:val="0"/>
          <w:lang w:val="en-GB"/>
        </w:rPr>
        <w:t>3</w:t>
      </w:r>
      <w:r w:rsidRPr="00AD6788">
        <w:rPr>
          <w:rFonts w:ascii="Times New Roman" w:hAnsi="Times New Roman" w:cs="Times New Roman"/>
          <w:color w:val="000000"/>
          <w:kern w:val="0"/>
          <w:lang w:val="en-GB"/>
        </w:rPr>
        <w:t xml:space="preserve"> shows the prevalence of undernourishment in children under age five years and antenatal care across their mother’s educational attainment. We can clearly see that children belonging to educated mothers are performing better compared to uneducated women. As we move from no education to higher education, the percentage of stunted children falls from 44.81 to 25.51.  Similarly, the percentage of wasted and underweight decreases from 21 to 15.5 and from 40 to 19.7 as we move from no education to higher education. The demand for antenatal care increases with education. Forty four percent women with no education had at least four antenatal care visits, compared with 71 percent of women with 12</w:t>
      </w:r>
      <w:r w:rsidRPr="00AD6788">
        <w:rPr>
          <w:rFonts w:ascii="Times New Roman" w:hAnsi="Times New Roman" w:cs="Times New Roman"/>
          <w:color w:val="000000"/>
          <w:kern w:val="0"/>
          <w:vertAlign w:val="superscript"/>
          <w:lang w:val="en-GB"/>
        </w:rPr>
        <w:t>th</w:t>
      </w:r>
      <w:r w:rsidRPr="00AD6788">
        <w:rPr>
          <w:rFonts w:ascii="Times New Roman" w:hAnsi="Times New Roman" w:cs="Times New Roman"/>
          <w:color w:val="000000"/>
          <w:kern w:val="0"/>
          <w:lang w:val="en-GB"/>
        </w:rPr>
        <w:t xml:space="preserve"> or more years of schooling.</w:t>
      </w:r>
      <w:r w:rsidR="00880703">
        <w:rPr>
          <w:rFonts w:ascii="Times New Roman" w:hAnsi="Times New Roman" w:cs="Times New Roman"/>
          <w:color w:val="000000"/>
          <w:kern w:val="0"/>
          <w:lang w:val="en-GB"/>
        </w:rPr>
        <w:t xml:space="preserve"> This highlights the role of education in child nutrition and maternal health services utilization.</w:t>
      </w:r>
    </w:p>
    <w:p w14:paraId="1C56DB5A"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44C31215" w14:textId="77777777" w:rsidR="00D1572C" w:rsidRPr="00AD6788"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p>
    <w:p w14:paraId="6D4C2C9C" w14:textId="4AF2AE71" w:rsidR="00932E49" w:rsidRPr="0063255F" w:rsidRDefault="00D1572C"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lang w:val="en-GB"/>
        </w:rPr>
        <w:t xml:space="preserve">Table </w:t>
      </w:r>
      <w:r w:rsidR="00EC574E">
        <w:rPr>
          <w:rFonts w:ascii="Times New Roman" w:hAnsi="Times New Roman" w:cs="Times New Roman"/>
          <w:color w:val="000000"/>
          <w:kern w:val="0"/>
          <w:lang w:val="en-GB"/>
        </w:rPr>
        <w:t>4</w:t>
      </w:r>
      <w:r w:rsidRPr="00AD6788">
        <w:rPr>
          <w:rFonts w:ascii="Times New Roman" w:hAnsi="Times New Roman" w:cs="Times New Roman"/>
          <w:color w:val="000000"/>
          <w:kern w:val="0"/>
          <w:lang w:val="en-GB"/>
        </w:rPr>
        <w:t>:</w:t>
      </w:r>
      <w:r w:rsidR="00932E49" w:rsidRPr="00AD6788">
        <w:rPr>
          <w:rFonts w:ascii="Times New Roman" w:hAnsi="Times New Roman" w:cs="Times New Roman"/>
          <w:b/>
          <w:bCs/>
          <w:color w:val="000000"/>
          <w:kern w:val="0"/>
        </w:rPr>
        <w:t xml:space="preserve"> </w:t>
      </w:r>
      <w:r w:rsidR="00932E49" w:rsidRPr="00AD6788">
        <w:rPr>
          <w:rFonts w:ascii="Times New Roman" w:hAnsi="Times New Roman" w:cs="Times New Roman"/>
          <w:color w:val="000000"/>
          <w:kern w:val="0"/>
        </w:rPr>
        <w:t>Percentage distribution of nutritional status of children and antenatal care by caste</w:t>
      </w:r>
    </w:p>
    <w:tbl>
      <w:tblPr>
        <w:tblStyle w:val="TableGrid"/>
        <w:tblW w:w="0" w:type="auto"/>
        <w:tblLook w:val="04A0" w:firstRow="1" w:lastRow="0" w:firstColumn="1" w:lastColumn="0" w:noHBand="0" w:noVBand="1"/>
      </w:tblPr>
      <w:tblGrid>
        <w:gridCol w:w="2538"/>
        <w:gridCol w:w="1426"/>
        <w:gridCol w:w="1374"/>
        <w:gridCol w:w="2270"/>
        <w:gridCol w:w="1742"/>
      </w:tblGrid>
      <w:tr w:rsidR="00BB18E2" w:rsidRPr="00AD6788" w14:paraId="5CD1ACC7" w14:textId="77777777" w:rsidTr="00932E49">
        <w:trPr>
          <w:trHeight w:val="280"/>
        </w:trPr>
        <w:tc>
          <w:tcPr>
            <w:tcW w:w="2538" w:type="dxa"/>
            <w:noWrap/>
            <w:hideMark/>
          </w:tcPr>
          <w:p w14:paraId="6F26C33C" w14:textId="6BA484FB"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 </w:t>
            </w:r>
            <w:r w:rsidR="00310CFB">
              <w:rPr>
                <w:rFonts w:ascii="Times New Roman" w:hAnsi="Times New Roman" w:cs="Times New Roman"/>
                <w:b/>
                <w:bCs/>
                <w:color w:val="000000"/>
                <w:kern w:val="0"/>
              </w:rPr>
              <w:t>Caste</w:t>
            </w:r>
          </w:p>
        </w:tc>
        <w:tc>
          <w:tcPr>
            <w:tcW w:w="1426" w:type="dxa"/>
            <w:noWrap/>
            <w:hideMark/>
          </w:tcPr>
          <w:p w14:paraId="3D1CD9A5"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Stunted</w:t>
            </w:r>
          </w:p>
        </w:tc>
        <w:tc>
          <w:tcPr>
            <w:tcW w:w="1374" w:type="dxa"/>
            <w:noWrap/>
            <w:hideMark/>
          </w:tcPr>
          <w:p w14:paraId="16D66ABB"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Wasted</w:t>
            </w:r>
          </w:p>
        </w:tc>
        <w:tc>
          <w:tcPr>
            <w:tcW w:w="2270" w:type="dxa"/>
            <w:noWrap/>
            <w:hideMark/>
          </w:tcPr>
          <w:p w14:paraId="3AC94EF7"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Underweight</w:t>
            </w:r>
          </w:p>
        </w:tc>
        <w:tc>
          <w:tcPr>
            <w:tcW w:w="1742" w:type="dxa"/>
            <w:noWrap/>
            <w:hideMark/>
          </w:tcPr>
          <w:p w14:paraId="57E73B10" w14:textId="5CC91A5C"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Antenatal</w:t>
            </w:r>
            <w:r w:rsidR="0063255F">
              <w:rPr>
                <w:rFonts w:ascii="Times New Roman" w:hAnsi="Times New Roman" w:cs="Times New Roman"/>
                <w:b/>
                <w:bCs/>
                <w:color w:val="000000"/>
                <w:kern w:val="0"/>
              </w:rPr>
              <w:t xml:space="preserve"> Care</w:t>
            </w:r>
          </w:p>
        </w:tc>
      </w:tr>
      <w:tr w:rsidR="00BB18E2" w:rsidRPr="00AD6788" w14:paraId="65F102C4" w14:textId="77777777" w:rsidTr="00932E49">
        <w:trPr>
          <w:trHeight w:val="280"/>
        </w:trPr>
        <w:tc>
          <w:tcPr>
            <w:tcW w:w="2538" w:type="dxa"/>
            <w:noWrap/>
            <w:hideMark/>
          </w:tcPr>
          <w:p w14:paraId="72DE3192"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Schedule caste</w:t>
            </w:r>
          </w:p>
        </w:tc>
        <w:tc>
          <w:tcPr>
            <w:tcW w:w="1426" w:type="dxa"/>
            <w:noWrap/>
            <w:hideMark/>
          </w:tcPr>
          <w:p w14:paraId="5120A1BA"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39</w:t>
            </w:r>
          </w:p>
        </w:tc>
        <w:tc>
          <w:tcPr>
            <w:tcW w:w="1374" w:type="dxa"/>
            <w:noWrap/>
            <w:hideMark/>
          </w:tcPr>
          <w:p w14:paraId="6BE947CA"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18.99</w:t>
            </w:r>
          </w:p>
        </w:tc>
        <w:tc>
          <w:tcPr>
            <w:tcW w:w="2270" w:type="dxa"/>
            <w:noWrap/>
            <w:hideMark/>
          </w:tcPr>
          <w:p w14:paraId="6F740DCF"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34.17</w:t>
            </w:r>
          </w:p>
        </w:tc>
        <w:tc>
          <w:tcPr>
            <w:tcW w:w="1742" w:type="dxa"/>
            <w:noWrap/>
            <w:hideMark/>
          </w:tcPr>
          <w:p w14:paraId="5242C0F3"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55.58</w:t>
            </w:r>
          </w:p>
        </w:tc>
      </w:tr>
      <w:tr w:rsidR="00BB18E2" w:rsidRPr="00AD6788" w14:paraId="57D54C65" w14:textId="77777777" w:rsidTr="00932E49">
        <w:trPr>
          <w:trHeight w:val="280"/>
        </w:trPr>
        <w:tc>
          <w:tcPr>
            <w:tcW w:w="2538" w:type="dxa"/>
            <w:noWrap/>
            <w:hideMark/>
          </w:tcPr>
          <w:p w14:paraId="6A0406E5"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Schedule tribe</w:t>
            </w:r>
          </w:p>
        </w:tc>
        <w:tc>
          <w:tcPr>
            <w:tcW w:w="1426" w:type="dxa"/>
            <w:noWrap/>
            <w:hideMark/>
          </w:tcPr>
          <w:p w14:paraId="37897C66"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38.49</w:t>
            </w:r>
          </w:p>
        </w:tc>
        <w:tc>
          <w:tcPr>
            <w:tcW w:w="1374" w:type="dxa"/>
            <w:noWrap/>
            <w:hideMark/>
          </w:tcPr>
          <w:p w14:paraId="30761C8A"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18.86</w:t>
            </w:r>
          </w:p>
        </w:tc>
        <w:tc>
          <w:tcPr>
            <w:tcW w:w="2270" w:type="dxa"/>
            <w:noWrap/>
            <w:hideMark/>
          </w:tcPr>
          <w:p w14:paraId="3E31988C"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31.7</w:t>
            </w:r>
          </w:p>
        </w:tc>
        <w:tc>
          <w:tcPr>
            <w:tcW w:w="1742" w:type="dxa"/>
            <w:noWrap/>
            <w:hideMark/>
          </w:tcPr>
          <w:p w14:paraId="0FB61877"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55.4</w:t>
            </w:r>
          </w:p>
        </w:tc>
      </w:tr>
      <w:tr w:rsidR="00310CFB" w:rsidRPr="00AD6788" w14:paraId="2A5804CF" w14:textId="77777777" w:rsidTr="00932E49">
        <w:trPr>
          <w:trHeight w:val="280"/>
        </w:trPr>
        <w:tc>
          <w:tcPr>
            <w:tcW w:w="2538" w:type="dxa"/>
            <w:noWrap/>
          </w:tcPr>
          <w:p w14:paraId="2CD75C9E" w14:textId="63B71DFB" w:rsidR="00310CFB" w:rsidRPr="00AD6788" w:rsidRDefault="00310CFB" w:rsidP="00AD6788">
            <w:pPr>
              <w:autoSpaceDE w:val="0"/>
              <w:autoSpaceDN w:val="0"/>
              <w:adjustRightInd w:val="0"/>
              <w:spacing w:line="480" w:lineRule="auto"/>
              <w:jc w:val="both"/>
              <w:rPr>
                <w:rFonts w:ascii="Times New Roman" w:hAnsi="Times New Roman" w:cs="Times New Roman"/>
                <w:b/>
                <w:bCs/>
                <w:color w:val="000000"/>
                <w:kern w:val="0"/>
              </w:rPr>
            </w:pPr>
            <w:r>
              <w:rPr>
                <w:rFonts w:ascii="Times New Roman" w:hAnsi="Times New Roman" w:cs="Times New Roman"/>
                <w:b/>
                <w:bCs/>
                <w:color w:val="000000"/>
                <w:kern w:val="0"/>
              </w:rPr>
              <w:lastRenderedPageBreak/>
              <w:t>OBC (Other Backward Caste)</w:t>
            </w:r>
          </w:p>
        </w:tc>
        <w:tc>
          <w:tcPr>
            <w:tcW w:w="1426" w:type="dxa"/>
            <w:noWrap/>
          </w:tcPr>
          <w:p w14:paraId="5D08F27D" w14:textId="348753CB" w:rsidR="00310CFB" w:rsidRPr="00AD6788" w:rsidRDefault="00310CFB" w:rsidP="00AD6788">
            <w:pPr>
              <w:autoSpaceDE w:val="0"/>
              <w:autoSpaceDN w:val="0"/>
              <w:adjustRightInd w:val="0"/>
              <w:spacing w:line="480" w:lineRule="auto"/>
              <w:jc w:val="both"/>
              <w:rPr>
                <w:rFonts w:ascii="Times New Roman" w:hAnsi="Times New Roman" w:cs="Times New Roman"/>
                <w:color w:val="000000"/>
                <w:kern w:val="0"/>
              </w:rPr>
            </w:pPr>
            <w:r>
              <w:rPr>
                <w:rFonts w:ascii="Times New Roman" w:hAnsi="Times New Roman" w:cs="Times New Roman"/>
                <w:color w:val="000000"/>
                <w:kern w:val="0"/>
              </w:rPr>
              <w:t>35.20</w:t>
            </w:r>
          </w:p>
        </w:tc>
        <w:tc>
          <w:tcPr>
            <w:tcW w:w="1374" w:type="dxa"/>
            <w:noWrap/>
          </w:tcPr>
          <w:p w14:paraId="3B4B7E20" w14:textId="30E3516F" w:rsidR="00310CFB" w:rsidRPr="00AD6788" w:rsidRDefault="00310CFB" w:rsidP="00AD6788">
            <w:pPr>
              <w:autoSpaceDE w:val="0"/>
              <w:autoSpaceDN w:val="0"/>
              <w:adjustRightInd w:val="0"/>
              <w:spacing w:line="480" w:lineRule="auto"/>
              <w:jc w:val="both"/>
              <w:rPr>
                <w:rFonts w:ascii="Times New Roman" w:hAnsi="Times New Roman" w:cs="Times New Roman"/>
                <w:color w:val="000000"/>
                <w:kern w:val="0"/>
              </w:rPr>
            </w:pPr>
            <w:r>
              <w:rPr>
                <w:rFonts w:ascii="Times New Roman" w:hAnsi="Times New Roman" w:cs="Times New Roman"/>
                <w:color w:val="000000"/>
                <w:kern w:val="0"/>
              </w:rPr>
              <w:t>19.11</w:t>
            </w:r>
          </w:p>
        </w:tc>
        <w:tc>
          <w:tcPr>
            <w:tcW w:w="2270" w:type="dxa"/>
            <w:noWrap/>
          </w:tcPr>
          <w:p w14:paraId="5A326DDC" w14:textId="1A250D50" w:rsidR="00310CFB" w:rsidRPr="00AD6788" w:rsidRDefault="00310CFB" w:rsidP="00AD6788">
            <w:pPr>
              <w:autoSpaceDE w:val="0"/>
              <w:autoSpaceDN w:val="0"/>
              <w:adjustRightInd w:val="0"/>
              <w:spacing w:line="480" w:lineRule="auto"/>
              <w:jc w:val="both"/>
              <w:rPr>
                <w:rFonts w:ascii="Times New Roman" w:hAnsi="Times New Roman" w:cs="Times New Roman"/>
                <w:color w:val="000000"/>
                <w:kern w:val="0"/>
              </w:rPr>
            </w:pPr>
            <w:r>
              <w:rPr>
                <w:rFonts w:ascii="Times New Roman" w:hAnsi="Times New Roman" w:cs="Times New Roman"/>
                <w:color w:val="000000"/>
                <w:kern w:val="0"/>
              </w:rPr>
              <w:t>31.60</w:t>
            </w:r>
          </w:p>
        </w:tc>
        <w:tc>
          <w:tcPr>
            <w:tcW w:w="1742" w:type="dxa"/>
            <w:noWrap/>
          </w:tcPr>
          <w:p w14:paraId="5BAD81C3" w14:textId="436204E4" w:rsidR="00310CFB" w:rsidRPr="00AD6788" w:rsidRDefault="00310CFB" w:rsidP="00AD6788">
            <w:pPr>
              <w:autoSpaceDE w:val="0"/>
              <w:autoSpaceDN w:val="0"/>
              <w:adjustRightInd w:val="0"/>
              <w:spacing w:line="480" w:lineRule="auto"/>
              <w:jc w:val="both"/>
              <w:rPr>
                <w:rFonts w:ascii="Times New Roman" w:hAnsi="Times New Roman" w:cs="Times New Roman"/>
                <w:color w:val="000000"/>
                <w:kern w:val="0"/>
              </w:rPr>
            </w:pPr>
            <w:r>
              <w:rPr>
                <w:rFonts w:ascii="Times New Roman" w:hAnsi="Times New Roman" w:cs="Times New Roman"/>
                <w:color w:val="000000"/>
                <w:kern w:val="0"/>
              </w:rPr>
              <w:t>58.60</w:t>
            </w:r>
          </w:p>
        </w:tc>
      </w:tr>
      <w:tr w:rsidR="00BB18E2" w:rsidRPr="00AD6788" w14:paraId="5EEA61E3" w14:textId="77777777" w:rsidTr="00932E49">
        <w:trPr>
          <w:trHeight w:val="280"/>
        </w:trPr>
        <w:tc>
          <w:tcPr>
            <w:tcW w:w="2538" w:type="dxa"/>
            <w:noWrap/>
            <w:hideMark/>
          </w:tcPr>
          <w:p w14:paraId="2CE09D41"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Others</w:t>
            </w:r>
          </w:p>
        </w:tc>
        <w:tc>
          <w:tcPr>
            <w:tcW w:w="1426" w:type="dxa"/>
            <w:noWrap/>
            <w:hideMark/>
          </w:tcPr>
          <w:p w14:paraId="3FFD82EE" w14:textId="6CE55BF7" w:rsidR="00BB18E2" w:rsidRPr="00AD6788" w:rsidRDefault="00310CFB" w:rsidP="00AD6788">
            <w:pPr>
              <w:autoSpaceDE w:val="0"/>
              <w:autoSpaceDN w:val="0"/>
              <w:adjustRightInd w:val="0"/>
              <w:spacing w:line="480" w:lineRule="auto"/>
              <w:jc w:val="both"/>
              <w:rPr>
                <w:rFonts w:ascii="Times New Roman" w:hAnsi="Times New Roman" w:cs="Times New Roman"/>
                <w:color w:val="000000"/>
                <w:kern w:val="0"/>
              </w:rPr>
            </w:pPr>
            <w:r>
              <w:rPr>
                <w:rFonts w:ascii="Times New Roman" w:hAnsi="Times New Roman" w:cs="Times New Roman"/>
                <w:color w:val="000000"/>
                <w:kern w:val="0"/>
              </w:rPr>
              <w:t>28.07</w:t>
            </w:r>
          </w:p>
        </w:tc>
        <w:tc>
          <w:tcPr>
            <w:tcW w:w="1374" w:type="dxa"/>
            <w:noWrap/>
            <w:hideMark/>
          </w:tcPr>
          <w:p w14:paraId="7B94C6C3" w14:textId="2D4C09FB"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w:t>
            </w:r>
            <w:r w:rsidR="00310CFB">
              <w:rPr>
                <w:rFonts w:ascii="Times New Roman" w:hAnsi="Times New Roman" w:cs="Times New Roman"/>
                <w:color w:val="000000"/>
                <w:kern w:val="0"/>
              </w:rPr>
              <w:t>6.07</w:t>
            </w:r>
          </w:p>
        </w:tc>
        <w:tc>
          <w:tcPr>
            <w:tcW w:w="2270" w:type="dxa"/>
            <w:noWrap/>
            <w:hideMark/>
          </w:tcPr>
          <w:p w14:paraId="159A3309" w14:textId="49BADD58"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w:t>
            </w:r>
            <w:r w:rsidR="00310CFB">
              <w:rPr>
                <w:rFonts w:ascii="Times New Roman" w:hAnsi="Times New Roman" w:cs="Times New Roman"/>
                <w:color w:val="000000"/>
                <w:kern w:val="0"/>
              </w:rPr>
              <w:t>3.88</w:t>
            </w:r>
          </w:p>
        </w:tc>
        <w:tc>
          <w:tcPr>
            <w:tcW w:w="1742" w:type="dxa"/>
            <w:noWrap/>
            <w:hideMark/>
          </w:tcPr>
          <w:p w14:paraId="57A48E0D" w14:textId="5DB48952"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6</w:t>
            </w:r>
            <w:r w:rsidR="00310CFB">
              <w:rPr>
                <w:rFonts w:ascii="Times New Roman" w:hAnsi="Times New Roman" w:cs="Times New Roman"/>
                <w:color w:val="000000"/>
                <w:kern w:val="0"/>
              </w:rPr>
              <w:t>6.08</w:t>
            </w:r>
          </w:p>
        </w:tc>
      </w:tr>
      <w:tr w:rsidR="00BB18E2" w:rsidRPr="00AD6788" w14:paraId="01E0E6EC" w14:textId="77777777" w:rsidTr="00932E49">
        <w:trPr>
          <w:trHeight w:val="280"/>
        </w:trPr>
        <w:tc>
          <w:tcPr>
            <w:tcW w:w="2538" w:type="dxa"/>
            <w:noWrap/>
            <w:hideMark/>
          </w:tcPr>
          <w:p w14:paraId="60BA2126" w14:textId="77777777" w:rsidR="00BB18E2" w:rsidRPr="00AD6788" w:rsidRDefault="00BB18E2"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Total</w:t>
            </w:r>
          </w:p>
        </w:tc>
        <w:tc>
          <w:tcPr>
            <w:tcW w:w="1426" w:type="dxa"/>
            <w:noWrap/>
            <w:hideMark/>
          </w:tcPr>
          <w:p w14:paraId="5F9686EB" w14:textId="220E4CA1"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35.5</w:t>
            </w:r>
            <w:r w:rsidR="00310CFB">
              <w:rPr>
                <w:rFonts w:ascii="Times New Roman" w:hAnsi="Times New Roman" w:cs="Times New Roman"/>
                <w:color w:val="000000"/>
                <w:kern w:val="0"/>
              </w:rPr>
              <w:t>5</w:t>
            </w:r>
          </w:p>
        </w:tc>
        <w:tc>
          <w:tcPr>
            <w:tcW w:w="1374" w:type="dxa"/>
            <w:noWrap/>
            <w:hideMark/>
          </w:tcPr>
          <w:p w14:paraId="2CC2D697" w14:textId="63F4E8E5"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18.5</w:t>
            </w:r>
            <w:r w:rsidR="00310CFB">
              <w:rPr>
                <w:rFonts w:ascii="Times New Roman" w:hAnsi="Times New Roman" w:cs="Times New Roman"/>
                <w:color w:val="000000"/>
                <w:kern w:val="0"/>
              </w:rPr>
              <w:t>2</w:t>
            </w:r>
          </w:p>
        </w:tc>
        <w:tc>
          <w:tcPr>
            <w:tcW w:w="2270" w:type="dxa"/>
            <w:noWrap/>
            <w:hideMark/>
          </w:tcPr>
          <w:p w14:paraId="49AF23F0"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30.94</w:t>
            </w:r>
          </w:p>
        </w:tc>
        <w:tc>
          <w:tcPr>
            <w:tcW w:w="1742" w:type="dxa"/>
            <w:noWrap/>
            <w:hideMark/>
          </w:tcPr>
          <w:p w14:paraId="5F029A28" w14:textId="41321C1A"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58.5</w:t>
            </w:r>
            <w:r w:rsidR="00310CFB">
              <w:rPr>
                <w:rFonts w:ascii="Times New Roman" w:hAnsi="Times New Roman" w:cs="Times New Roman"/>
                <w:color w:val="000000"/>
                <w:kern w:val="0"/>
              </w:rPr>
              <w:t>9</w:t>
            </w:r>
          </w:p>
        </w:tc>
      </w:tr>
    </w:tbl>
    <w:p w14:paraId="771D38D5" w14:textId="407BD2CC" w:rsidR="0063255F" w:rsidRPr="00AD6788" w:rsidRDefault="0063255F" w:rsidP="0063255F">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Source: Author’s own calculations</w:t>
      </w:r>
    </w:p>
    <w:p w14:paraId="2C079EE9" w14:textId="371A45D5"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3B682CCF" w14:textId="12E2CEA2" w:rsidR="00D1572C" w:rsidRPr="00AD6788"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Table </w:t>
      </w:r>
      <w:r w:rsidR="00EC574E">
        <w:rPr>
          <w:rFonts w:ascii="Times New Roman" w:hAnsi="Times New Roman" w:cs="Times New Roman"/>
          <w:color w:val="000000"/>
          <w:kern w:val="0"/>
          <w:lang w:val="en-GB"/>
        </w:rPr>
        <w:t>4</w:t>
      </w:r>
      <w:r w:rsidRPr="00AD6788">
        <w:rPr>
          <w:rFonts w:ascii="Times New Roman" w:hAnsi="Times New Roman" w:cs="Times New Roman"/>
          <w:color w:val="000000"/>
          <w:kern w:val="0"/>
          <w:lang w:val="en-GB"/>
        </w:rPr>
        <w:t xml:space="preserve"> showcases the prevalence of stunting, wasting and underweight in children under age five years according to the social category they belong to. Along with that it also reveals the proportion of women who had antenatal care during their pregnancy across caste. </w:t>
      </w:r>
      <w:r w:rsidR="00880703" w:rsidRPr="00AD6788">
        <w:rPr>
          <w:rFonts w:ascii="Times New Roman" w:hAnsi="Times New Roman" w:cs="Times New Roman"/>
          <w:color w:val="000000"/>
          <w:kern w:val="0"/>
          <w:lang w:val="en-GB"/>
        </w:rPr>
        <w:t>Children belonging to SC or ST category are more likely to be undernourished than children belonging to other categories.</w:t>
      </w:r>
      <w:r w:rsidR="00880703">
        <w:rPr>
          <w:rFonts w:ascii="Times New Roman" w:hAnsi="Times New Roman" w:cs="Times New Roman"/>
          <w:color w:val="000000"/>
          <w:kern w:val="0"/>
          <w:lang w:val="en-GB"/>
        </w:rPr>
        <w:t xml:space="preserve"> The prevalence of stunting in children is higher for SC and ST households, 39% in SC households and 48.5 % in ST households. Underweight children are substantially higher in SC households, reporting 34%</w:t>
      </w:r>
      <w:r w:rsidRPr="00AD6788">
        <w:rPr>
          <w:rFonts w:ascii="Times New Roman" w:hAnsi="Times New Roman" w:cs="Times New Roman"/>
          <w:color w:val="000000"/>
          <w:kern w:val="0"/>
          <w:lang w:val="en-GB"/>
        </w:rPr>
        <w:t xml:space="preserve">. </w:t>
      </w:r>
      <w:r w:rsidR="00880703">
        <w:rPr>
          <w:rFonts w:ascii="Times New Roman" w:hAnsi="Times New Roman" w:cs="Times New Roman"/>
          <w:color w:val="000000"/>
          <w:kern w:val="0"/>
          <w:lang w:val="en-GB"/>
        </w:rPr>
        <w:t xml:space="preserve">The prevalence of wasting is around 19 % among children from SC, ST and OBC households. </w:t>
      </w:r>
      <w:r w:rsidRPr="00AD6788">
        <w:rPr>
          <w:rFonts w:ascii="Times New Roman" w:hAnsi="Times New Roman" w:cs="Times New Roman"/>
          <w:color w:val="000000"/>
          <w:kern w:val="0"/>
          <w:lang w:val="en-GB"/>
        </w:rPr>
        <w:t>The proportion of women who had at least four antenatal care visits during their pregnancy is lowest for women who belong to SC and ST category.</w:t>
      </w:r>
      <w:r w:rsidR="00880703">
        <w:rPr>
          <w:rFonts w:ascii="Times New Roman" w:hAnsi="Times New Roman" w:cs="Times New Roman"/>
          <w:color w:val="000000"/>
          <w:kern w:val="0"/>
          <w:lang w:val="en-GB"/>
        </w:rPr>
        <w:t xml:space="preserve"> In contrast, the prevalence of stunting (28.07%), wasting (16.07) and underweight (23.88) are lower for children from other caste category, highlights persistent caste-based inequalities in child nutrition. Similarly, antenatal care utilization is higher among women from other caste category compared to women from disadvantaged group that further reveals caste-based inequalities persist.</w:t>
      </w:r>
    </w:p>
    <w:p w14:paraId="268BDBB7" w14:textId="77777777" w:rsidR="00D1572C" w:rsidRPr="00AD6788"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p>
    <w:p w14:paraId="37D4D38F" w14:textId="5B1B14C4" w:rsidR="00932E49" w:rsidRPr="00AD6788" w:rsidRDefault="00D1572C"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lang w:val="en-GB"/>
        </w:rPr>
        <w:t xml:space="preserve">Table </w:t>
      </w:r>
      <w:r w:rsidR="00EC574E">
        <w:rPr>
          <w:rFonts w:ascii="Times New Roman" w:hAnsi="Times New Roman" w:cs="Times New Roman"/>
          <w:color w:val="000000"/>
          <w:kern w:val="0"/>
          <w:lang w:val="en-GB"/>
        </w:rPr>
        <w:t>5</w:t>
      </w:r>
      <w:r w:rsidRPr="00AD6788">
        <w:rPr>
          <w:rFonts w:ascii="Times New Roman" w:hAnsi="Times New Roman" w:cs="Times New Roman"/>
          <w:color w:val="000000"/>
          <w:kern w:val="0"/>
          <w:lang w:val="en-GB"/>
        </w:rPr>
        <w:t>:</w:t>
      </w:r>
      <w:r w:rsidR="00932E49" w:rsidRPr="00AD6788">
        <w:rPr>
          <w:rFonts w:ascii="Times New Roman" w:hAnsi="Times New Roman" w:cs="Times New Roman"/>
          <w:b/>
          <w:bCs/>
          <w:color w:val="000000"/>
          <w:kern w:val="0"/>
        </w:rPr>
        <w:t xml:space="preserve"> </w:t>
      </w:r>
      <w:r w:rsidR="00932E49" w:rsidRPr="00AD6788">
        <w:rPr>
          <w:rFonts w:ascii="Times New Roman" w:hAnsi="Times New Roman" w:cs="Times New Roman"/>
          <w:color w:val="000000"/>
          <w:kern w:val="0"/>
        </w:rPr>
        <w:t>Percentage distribution of nutritional status of children and antenatal care during by wealth</w:t>
      </w:r>
    </w:p>
    <w:tbl>
      <w:tblPr>
        <w:tblStyle w:val="TableGrid"/>
        <w:tblW w:w="0" w:type="auto"/>
        <w:tblLook w:val="04A0" w:firstRow="1" w:lastRow="0" w:firstColumn="1" w:lastColumn="0" w:noHBand="0" w:noVBand="1"/>
      </w:tblPr>
      <w:tblGrid>
        <w:gridCol w:w="1709"/>
        <w:gridCol w:w="1709"/>
        <w:gridCol w:w="1709"/>
        <w:gridCol w:w="2330"/>
        <w:gridCol w:w="1839"/>
      </w:tblGrid>
      <w:tr w:rsidR="00932E49" w:rsidRPr="00AD6788" w14:paraId="50B54538" w14:textId="77777777" w:rsidTr="00932E49">
        <w:trPr>
          <w:trHeight w:val="799"/>
        </w:trPr>
        <w:tc>
          <w:tcPr>
            <w:tcW w:w="1709" w:type="dxa"/>
            <w:noWrap/>
            <w:hideMark/>
          </w:tcPr>
          <w:p w14:paraId="5C9BC041" w14:textId="661605CD" w:rsidR="00932E49" w:rsidRPr="00310CFB"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color w:val="000000"/>
                <w:kern w:val="0"/>
              </w:rPr>
              <w:lastRenderedPageBreak/>
              <w:t> </w:t>
            </w:r>
            <w:r w:rsidR="00310CFB" w:rsidRPr="00310CFB">
              <w:rPr>
                <w:rFonts w:ascii="Times New Roman" w:hAnsi="Times New Roman" w:cs="Times New Roman"/>
                <w:b/>
                <w:bCs/>
                <w:color w:val="000000"/>
                <w:kern w:val="0"/>
              </w:rPr>
              <w:t>Wealth Index</w:t>
            </w:r>
          </w:p>
        </w:tc>
        <w:tc>
          <w:tcPr>
            <w:tcW w:w="1709" w:type="dxa"/>
            <w:noWrap/>
            <w:hideMark/>
          </w:tcPr>
          <w:p w14:paraId="5E2B6F94"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Stunted</w:t>
            </w:r>
          </w:p>
        </w:tc>
        <w:tc>
          <w:tcPr>
            <w:tcW w:w="1709" w:type="dxa"/>
            <w:noWrap/>
            <w:hideMark/>
          </w:tcPr>
          <w:p w14:paraId="4364652B"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Wasted</w:t>
            </w:r>
          </w:p>
        </w:tc>
        <w:tc>
          <w:tcPr>
            <w:tcW w:w="2330" w:type="dxa"/>
            <w:noWrap/>
            <w:hideMark/>
          </w:tcPr>
          <w:p w14:paraId="7D8A0BBE"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Underweight</w:t>
            </w:r>
          </w:p>
        </w:tc>
        <w:tc>
          <w:tcPr>
            <w:tcW w:w="1839" w:type="dxa"/>
            <w:noWrap/>
            <w:hideMark/>
          </w:tcPr>
          <w:p w14:paraId="33F17228" w14:textId="47803AF4"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Antenatal</w:t>
            </w:r>
            <w:r w:rsidR="0063255F">
              <w:rPr>
                <w:rFonts w:ascii="Times New Roman" w:hAnsi="Times New Roman" w:cs="Times New Roman"/>
                <w:b/>
                <w:bCs/>
                <w:color w:val="000000"/>
                <w:kern w:val="0"/>
              </w:rPr>
              <w:t xml:space="preserve"> Care</w:t>
            </w:r>
          </w:p>
        </w:tc>
      </w:tr>
      <w:tr w:rsidR="00932E49" w:rsidRPr="00AD6788" w14:paraId="47E33964" w14:textId="77777777" w:rsidTr="00932E49">
        <w:trPr>
          <w:trHeight w:val="399"/>
        </w:trPr>
        <w:tc>
          <w:tcPr>
            <w:tcW w:w="1709" w:type="dxa"/>
            <w:noWrap/>
            <w:hideMark/>
          </w:tcPr>
          <w:p w14:paraId="552D4345"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Poorest</w:t>
            </w:r>
          </w:p>
        </w:tc>
        <w:tc>
          <w:tcPr>
            <w:tcW w:w="1709" w:type="dxa"/>
            <w:noWrap/>
            <w:hideMark/>
          </w:tcPr>
          <w:p w14:paraId="447A844F"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44.95</w:t>
            </w:r>
          </w:p>
        </w:tc>
        <w:tc>
          <w:tcPr>
            <w:tcW w:w="1709" w:type="dxa"/>
            <w:noWrap/>
            <w:hideMark/>
          </w:tcPr>
          <w:p w14:paraId="2B32A72A"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21.72</w:t>
            </w:r>
          </w:p>
        </w:tc>
        <w:tc>
          <w:tcPr>
            <w:tcW w:w="2330" w:type="dxa"/>
            <w:noWrap/>
            <w:hideMark/>
          </w:tcPr>
          <w:p w14:paraId="5143AF47"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40.56</w:t>
            </w:r>
          </w:p>
        </w:tc>
        <w:tc>
          <w:tcPr>
            <w:tcW w:w="1839" w:type="dxa"/>
            <w:noWrap/>
            <w:hideMark/>
          </w:tcPr>
          <w:p w14:paraId="2CA81966"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44</w:t>
            </w:r>
          </w:p>
        </w:tc>
      </w:tr>
      <w:tr w:rsidR="00932E49" w:rsidRPr="00AD6788" w14:paraId="7551E0E6" w14:textId="77777777" w:rsidTr="00932E49">
        <w:trPr>
          <w:trHeight w:val="399"/>
        </w:trPr>
        <w:tc>
          <w:tcPr>
            <w:tcW w:w="1709" w:type="dxa"/>
            <w:noWrap/>
            <w:hideMark/>
          </w:tcPr>
          <w:p w14:paraId="731D9B46"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Poorer</w:t>
            </w:r>
          </w:p>
        </w:tc>
        <w:tc>
          <w:tcPr>
            <w:tcW w:w="1709" w:type="dxa"/>
            <w:noWrap/>
            <w:hideMark/>
          </w:tcPr>
          <w:p w14:paraId="51DAC67D"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38.62</w:t>
            </w:r>
          </w:p>
        </w:tc>
        <w:tc>
          <w:tcPr>
            <w:tcW w:w="1709" w:type="dxa"/>
            <w:noWrap/>
            <w:hideMark/>
          </w:tcPr>
          <w:p w14:paraId="50FD7F34"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18.97</w:t>
            </w:r>
          </w:p>
        </w:tc>
        <w:tc>
          <w:tcPr>
            <w:tcW w:w="2330" w:type="dxa"/>
            <w:noWrap/>
            <w:hideMark/>
          </w:tcPr>
          <w:p w14:paraId="2805C6E8"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33.07</w:t>
            </w:r>
          </w:p>
        </w:tc>
        <w:tc>
          <w:tcPr>
            <w:tcW w:w="1839" w:type="dxa"/>
            <w:noWrap/>
            <w:hideMark/>
          </w:tcPr>
          <w:p w14:paraId="00AC8408"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54.35</w:t>
            </w:r>
          </w:p>
        </w:tc>
      </w:tr>
      <w:tr w:rsidR="00932E49" w:rsidRPr="00AD6788" w14:paraId="795900B5" w14:textId="77777777" w:rsidTr="00932E49">
        <w:trPr>
          <w:trHeight w:val="399"/>
        </w:trPr>
        <w:tc>
          <w:tcPr>
            <w:tcW w:w="1709" w:type="dxa"/>
            <w:noWrap/>
            <w:hideMark/>
          </w:tcPr>
          <w:p w14:paraId="612DC806"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Middle</w:t>
            </w:r>
          </w:p>
        </w:tc>
        <w:tc>
          <w:tcPr>
            <w:tcW w:w="1709" w:type="dxa"/>
            <w:noWrap/>
            <w:hideMark/>
          </w:tcPr>
          <w:p w14:paraId="345F65C6"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33.76</w:t>
            </w:r>
          </w:p>
        </w:tc>
        <w:tc>
          <w:tcPr>
            <w:tcW w:w="1709" w:type="dxa"/>
            <w:noWrap/>
            <w:hideMark/>
          </w:tcPr>
          <w:p w14:paraId="4AD01D5E"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18.02</w:t>
            </w:r>
          </w:p>
        </w:tc>
        <w:tc>
          <w:tcPr>
            <w:tcW w:w="2330" w:type="dxa"/>
            <w:noWrap/>
            <w:hideMark/>
          </w:tcPr>
          <w:p w14:paraId="2D038115"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28.83</w:t>
            </w:r>
          </w:p>
        </w:tc>
        <w:tc>
          <w:tcPr>
            <w:tcW w:w="1839" w:type="dxa"/>
            <w:noWrap/>
            <w:hideMark/>
          </w:tcPr>
          <w:p w14:paraId="7A7BC59D"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63</w:t>
            </w:r>
          </w:p>
        </w:tc>
      </w:tr>
      <w:tr w:rsidR="00932E49" w:rsidRPr="00AD6788" w14:paraId="747C5FFA" w14:textId="77777777" w:rsidTr="00932E49">
        <w:trPr>
          <w:trHeight w:val="399"/>
        </w:trPr>
        <w:tc>
          <w:tcPr>
            <w:tcW w:w="1709" w:type="dxa"/>
            <w:noWrap/>
            <w:hideMark/>
          </w:tcPr>
          <w:p w14:paraId="667D1683"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Richer</w:t>
            </w:r>
          </w:p>
        </w:tc>
        <w:tc>
          <w:tcPr>
            <w:tcW w:w="1709" w:type="dxa"/>
            <w:noWrap/>
            <w:hideMark/>
          </w:tcPr>
          <w:p w14:paraId="67D59C0B"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27.94</w:t>
            </w:r>
          </w:p>
        </w:tc>
        <w:tc>
          <w:tcPr>
            <w:tcW w:w="1709" w:type="dxa"/>
            <w:noWrap/>
            <w:hideMark/>
          </w:tcPr>
          <w:p w14:paraId="08D046E3"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16.84</w:t>
            </w:r>
          </w:p>
        </w:tc>
        <w:tc>
          <w:tcPr>
            <w:tcW w:w="2330" w:type="dxa"/>
            <w:noWrap/>
            <w:hideMark/>
          </w:tcPr>
          <w:p w14:paraId="393C33BA"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24.25</w:t>
            </w:r>
          </w:p>
        </w:tc>
        <w:tc>
          <w:tcPr>
            <w:tcW w:w="1839" w:type="dxa"/>
            <w:noWrap/>
            <w:hideMark/>
          </w:tcPr>
          <w:p w14:paraId="5599486D"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68.79</w:t>
            </w:r>
          </w:p>
        </w:tc>
      </w:tr>
      <w:tr w:rsidR="00932E49" w:rsidRPr="00AD6788" w14:paraId="0F7023CB" w14:textId="77777777" w:rsidTr="00932E49">
        <w:trPr>
          <w:trHeight w:val="399"/>
        </w:trPr>
        <w:tc>
          <w:tcPr>
            <w:tcW w:w="1709" w:type="dxa"/>
            <w:noWrap/>
            <w:hideMark/>
          </w:tcPr>
          <w:p w14:paraId="627AE69D"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Richest</w:t>
            </w:r>
          </w:p>
        </w:tc>
        <w:tc>
          <w:tcPr>
            <w:tcW w:w="1709" w:type="dxa"/>
            <w:noWrap/>
            <w:hideMark/>
          </w:tcPr>
          <w:p w14:paraId="1FEE0B59"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22.6</w:t>
            </w:r>
          </w:p>
        </w:tc>
        <w:tc>
          <w:tcPr>
            <w:tcW w:w="1709" w:type="dxa"/>
            <w:noWrap/>
            <w:hideMark/>
          </w:tcPr>
          <w:p w14:paraId="0A3627E8"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14.8</w:t>
            </w:r>
          </w:p>
        </w:tc>
        <w:tc>
          <w:tcPr>
            <w:tcW w:w="2330" w:type="dxa"/>
            <w:noWrap/>
            <w:hideMark/>
          </w:tcPr>
          <w:p w14:paraId="5AA5A933"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18.78</w:t>
            </w:r>
          </w:p>
        </w:tc>
        <w:tc>
          <w:tcPr>
            <w:tcW w:w="1839" w:type="dxa"/>
            <w:noWrap/>
            <w:hideMark/>
          </w:tcPr>
          <w:p w14:paraId="2058F307"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73.1</w:t>
            </w:r>
          </w:p>
        </w:tc>
      </w:tr>
      <w:tr w:rsidR="00932E49" w:rsidRPr="00AD6788" w14:paraId="7431030B" w14:textId="77777777" w:rsidTr="00932E49">
        <w:trPr>
          <w:trHeight w:val="399"/>
        </w:trPr>
        <w:tc>
          <w:tcPr>
            <w:tcW w:w="1709" w:type="dxa"/>
            <w:noWrap/>
            <w:hideMark/>
          </w:tcPr>
          <w:p w14:paraId="5C19EAD3"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Total</w:t>
            </w:r>
          </w:p>
        </w:tc>
        <w:tc>
          <w:tcPr>
            <w:tcW w:w="1709" w:type="dxa"/>
            <w:noWrap/>
            <w:hideMark/>
          </w:tcPr>
          <w:p w14:paraId="695296D0"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35.47</w:t>
            </w:r>
          </w:p>
        </w:tc>
        <w:tc>
          <w:tcPr>
            <w:tcW w:w="1709" w:type="dxa"/>
            <w:noWrap/>
            <w:hideMark/>
          </w:tcPr>
          <w:p w14:paraId="20709490"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18.62</w:t>
            </w:r>
          </w:p>
        </w:tc>
        <w:tc>
          <w:tcPr>
            <w:tcW w:w="2330" w:type="dxa"/>
            <w:noWrap/>
            <w:hideMark/>
          </w:tcPr>
          <w:p w14:paraId="1A001A7A"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30.9</w:t>
            </w:r>
          </w:p>
        </w:tc>
        <w:tc>
          <w:tcPr>
            <w:tcW w:w="1839" w:type="dxa"/>
            <w:noWrap/>
            <w:hideMark/>
          </w:tcPr>
          <w:p w14:paraId="11047CB6"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58.69</w:t>
            </w:r>
          </w:p>
        </w:tc>
      </w:tr>
    </w:tbl>
    <w:p w14:paraId="6952A4DD" w14:textId="77777777" w:rsidR="0063255F" w:rsidRPr="00AD6788" w:rsidRDefault="0063255F" w:rsidP="0063255F">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Source: Author’s own calculations</w:t>
      </w:r>
    </w:p>
    <w:p w14:paraId="40751650"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66E5C5EA" w14:textId="2E079B11" w:rsidR="00BB18E2"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The table above shows the percentage of undernourished children and antenatal care visits attended by women during their pregnancy across wealth. The prevalence of undernourishment in children decreases steadily with an increase in wealth. The prevalence of stunting for poorest household is 45 percent compared to 23 percent in richest household. As we move from poorest to richest household in terms of wealth, the prevalence of wasting decreases from 23 percent to 15 percent. Similarly, 41 percent of children born to poor household are underweight, compared with 19 percent of children born to household in the highest wealth index. The proportion of women who had </w:t>
      </w:r>
      <w:r w:rsidR="00932E49" w:rsidRPr="00AD6788">
        <w:rPr>
          <w:rFonts w:ascii="Times New Roman" w:hAnsi="Times New Roman" w:cs="Times New Roman"/>
          <w:color w:val="000000"/>
          <w:kern w:val="0"/>
          <w:lang w:val="en-GB"/>
        </w:rPr>
        <w:t>at least</w:t>
      </w:r>
      <w:r w:rsidRPr="00AD6788">
        <w:rPr>
          <w:rFonts w:ascii="Times New Roman" w:hAnsi="Times New Roman" w:cs="Times New Roman"/>
          <w:color w:val="000000"/>
          <w:kern w:val="0"/>
          <w:lang w:val="en-GB"/>
        </w:rPr>
        <w:t xml:space="preserve"> four antenatal care visits increases with an increase in wealth index, from 44 percent of women belonging to household in the lowest wealth index to 73 percent of women belonging to highest wealth index. </w:t>
      </w:r>
    </w:p>
    <w:p w14:paraId="0DB4B83B" w14:textId="77777777"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p>
    <w:p w14:paraId="1DE497AB" w14:textId="48C6FC96" w:rsidR="00EC574E" w:rsidRDefault="00EC574E" w:rsidP="00AD6788">
      <w:pPr>
        <w:autoSpaceDE w:val="0"/>
        <w:autoSpaceDN w:val="0"/>
        <w:adjustRightInd w:val="0"/>
        <w:spacing w:line="480" w:lineRule="auto"/>
        <w:jc w:val="both"/>
        <w:rPr>
          <w:rFonts w:ascii="Times New Roman" w:hAnsi="Times New Roman" w:cs="Times New Roman"/>
          <w:color w:val="000000"/>
          <w:kern w:val="0"/>
        </w:rPr>
      </w:pPr>
      <w:r>
        <w:rPr>
          <w:rFonts w:ascii="Times New Roman" w:hAnsi="Times New Roman" w:cs="Times New Roman"/>
          <w:color w:val="000000"/>
          <w:kern w:val="0"/>
          <w:lang w:val="en-GB"/>
        </w:rPr>
        <w:t xml:space="preserve">Table 6: </w:t>
      </w:r>
      <w:r w:rsidRPr="00AD6788">
        <w:rPr>
          <w:rFonts w:ascii="Times New Roman" w:hAnsi="Times New Roman" w:cs="Times New Roman"/>
          <w:color w:val="000000"/>
          <w:kern w:val="0"/>
        </w:rPr>
        <w:t xml:space="preserve">Percentage distribution of nutritional status of children and antenatal care by </w:t>
      </w:r>
      <w:r>
        <w:rPr>
          <w:rFonts w:ascii="Times New Roman" w:hAnsi="Times New Roman" w:cs="Times New Roman"/>
          <w:color w:val="000000"/>
          <w:kern w:val="0"/>
        </w:rPr>
        <w:t>type of residence</w:t>
      </w:r>
    </w:p>
    <w:tbl>
      <w:tblPr>
        <w:tblStyle w:val="TableGrid"/>
        <w:tblW w:w="0" w:type="auto"/>
        <w:tblLook w:val="04A0" w:firstRow="1" w:lastRow="0" w:firstColumn="1" w:lastColumn="0" w:noHBand="0" w:noVBand="1"/>
      </w:tblPr>
      <w:tblGrid>
        <w:gridCol w:w="1758"/>
        <w:gridCol w:w="1758"/>
        <w:gridCol w:w="1758"/>
        <w:gridCol w:w="2097"/>
        <w:gridCol w:w="1758"/>
      </w:tblGrid>
      <w:tr w:rsidR="00EC574E" w:rsidRPr="00EC574E" w14:paraId="31D9CE57" w14:textId="77777777" w:rsidTr="00EC574E">
        <w:trPr>
          <w:trHeight w:val="260"/>
        </w:trPr>
        <w:tc>
          <w:tcPr>
            <w:tcW w:w="1758" w:type="dxa"/>
            <w:noWrap/>
            <w:hideMark/>
          </w:tcPr>
          <w:p w14:paraId="5F64E38B" w14:textId="77777777" w:rsidR="00EC574E" w:rsidRPr="00EC574E" w:rsidRDefault="00EC574E" w:rsidP="00EC574E">
            <w:pPr>
              <w:autoSpaceDE w:val="0"/>
              <w:autoSpaceDN w:val="0"/>
              <w:adjustRightInd w:val="0"/>
              <w:spacing w:line="480" w:lineRule="auto"/>
              <w:jc w:val="both"/>
              <w:rPr>
                <w:rFonts w:ascii="Times New Roman" w:hAnsi="Times New Roman" w:cs="Times New Roman"/>
                <w:b/>
                <w:bCs/>
                <w:color w:val="000000"/>
                <w:kern w:val="0"/>
              </w:rPr>
            </w:pPr>
            <w:r w:rsidRPr="00EC574E">
              <w:rPr>
                <w:rFonts w:ascii="Times New Roman" w:hAnsi="Times New Roman" w:cs="Times New Roman"/>
                <w:b/>
                <w:bCs/>
                <w:color w:val="000000"/>
                <w:kern w:val="0"/>
              </w:rPr>
              <w:lastRenderedPageBreak/>
              <w:t>Place of residence</w:t>
            </w:r>
          </w:p>
        </w:tc>
        <w:tc>
          <w:tcPr>
            <w:tcW w:w="1758" w:type="dxa"/>
            <w:noWrap/>
            <w:hideMark/>
          </w:tcPr>
          <w:p w14:paraId="3C7A343F" w14:textId="77777777" w:rsidR="00EC574E" w:rsidRPr="00EC574E" w:rsidRDefault="00EC574E" w:rsidP="00EC574E">
            <w:pPr>
              <w:autoSpaceDE w:val="0"/>
              <w:autoSpaceDN w:val="0"/>
              <w:adjustRightInd w:val="0"/>
              <w:spacing w:line="480" w:lineRule="auto"/>
              <w:jc w:val="both"/>
              <w:rPr>
                <w:rFonts w:ascii="Times New Roman" w:hAnsi="Times New Roman" w:cs="Times New Roman"/>
                <w:b/>
                <w:bCs/>
                <w:color w:val="000000"/>
                <w:kern w:val="0"/>
              </w:rPr>
            </w:pPr>
            <w:r w:rsidRPr="00EC574E">
              <w:rPr>
                <w:rFonts w:ascii="Times New Roman" w:hAnsi="Times New Roman" w:cs="Times New Roman"/>
                <w:b/>
                <w:bCs/>
                <w:color w:val="000000"/>
                <w:kern w:val="0"/>
              </w:rPr>
              <w:t>Stunted</w:t>
            </w:r>
          </w:p>
        </w:tc>
        <w:tc>
          <w:tcPr>
            <w:tcW w:w="1758" w:type="dxa"/>
            <w:noWrap/>
            <w:hideMark/>
          </w:tcPr>
          <w:p w14:paraId="37332C2E" w14:textId="77777777" w:rsidR="00EC574E" w:rsidRPr="00EC574E" w:rsidRDefault="00EC574E" w:rsidP="00EC574E">
            <w:pPr>
              <w:autoSpaceDE w:val="0"/>
              <w:autoSpaceDN w:val="0"/>
              <w:adjustRightInd w:val="0"/>
              <w:spacing w:line="480" w:lineRule="auto"/>
              <w:jc w:val="both"/>
              <w:rPr>
                <w:rFonts w:ascii="Times New Roman" w:hAnsi="Times New Roman" w:cs="Times New Roman"/>
                <w:b/>
                <w:bCs/>
                <w:color w:val="000000"/>
                <w:kern w:val="0"/>
              </w:rPr>
            </w:pPr>
            <w:r w:rsidRPr="00EC574E">
              <w:rPr>
                <w:rFonts w:ascii="Times New Roman" w:hAnsi="Times New Roman" w:cs="Times New Roman"/>
                <w:b/>
                <w:bCs/>
                <w:color w:val="000000"/>
                <w:kern w:val="0"/>
              </w:rPr>
              <w:t>Wasted</w:t>
            </w:r>
          </w:p>
        </w:tc>
        <w:tc>
          <w:tcPr>
            <w:tcW w:w="2097" w:type="dxa"/>
            <w:noWrap/>
            <w:hideMark/>
          </w:tcPr>
          <w:p w14:paraId="4132ABA4" w14:textId="77777777" w:rsidR="00EC574E" w:rsidRPr="00EC574E" w:rsidRDefault="00EC574E" w:rsidP="00EC574E">
            <w:pPr>
              <w:autoSpaceDE w:val="0"/>
              <w:autoSpaceDN w:val="0"/>
              <w:adjustRightInd w:val="0"/>
              <w:spacing w:line="480" w:lineRule="auto"/>
              <w:jc w:val="both"/>
              <w:rPr>
                <w:rFonts w:ascii="Times New Roman" w:hAnsi="Times New Roman" w:cs="Times New Roman"/>
                <w:b/>
                <w:bCs/>
                <w:color w:val="000000"/>
                <w:kern w:val="0"/>
              </w:rPr>
            </w:pPr>
            <w:r w:rsidRPr="00EC574E">
              <w:rPr>
                <w:rFonts w:ascii="Times New Roman" w:hAnsi="Times New Roman" w:cs="Times New Roman"/>
                <w:b/>
                <w:bCs/>
                <w:color w:val="000000"/>
                <w:kern w:val="0"/>
              </w:rPr>
              <w:t>Underweight</w:t>
            </w:r>
          </w:p>
        </w:tc>
        <w:tc>
          <w:tcPr>
            <w:tcW w:w="1758" w:type="dxa"/>
            <w:noWrap/>
            <w:hideMark/>
          </w:tcPr>
          <w:p w14:paraId="4FEF7EA1" w14:textId="427960FD" w:rsidR="00EC574E" w:rsidRPr="00EC574E" w:rsidRDefault="00EC574E" w:rsidP="00EC574E">
            <w:pPr>
              <w:autoSpaceDE w:val="0"/>
              <w:autoSpaceDN w:val="0"/>
              <w:adjustRightInd w:val="0"/>
              <w:spacing w:line="480" w:lineRule="auto"/>
              <w:jc w:val="both"/>
              <w:rPr>
                <w:rFonts w:ascii="Times New Roman" w:hAnsi="Times New Roman" w:cs="Times New Roman"/>
                <w:b/>
                <w:bCs/>
                <w:color w:val="000000"/>
                <w:kern w:val="0"/>
              </w:rPr>
            </w:pPr>
            <w:r w:rsidRPr="00EC574E">
              <w:rPr>
                <w:rFonts w:ascii="Times New Roman" w:hAnsi="Times New Roman" w:cs="Times New Roman"/>
                <w:b/>
                <w:bCs/>
                <w:color w:val="000000"/>
                <w:kern w:val="0"/>
              </w:rPr>
              <w:t>Antenatal</w:t>
            </w:r>
            <w:r w:rsidR="0063255F">
              <w:rPr>
                <w:rFonts w:ascii="Times New Roman" w:hAnsi="Times New Roman" w:cs="Times New Roman"/>
                <w:b/>
                <w:bCs/>
                <w:color w:val="000000"/>
                <w:kern w:val="0"/>
              </w:rPr>
              <w:t xml:space="preserve"> Care</w:t>
            </w:r>
          </w:p>
        </w:tc>
      </w:tr>
      <w:tr w:rsidR="00EC574E" w:rsidRPr="00EC574E" w14:paraId="286DD739" w14:textId="77777777" w:rsidTr="00EC574E">
        <w:trPr>
          <w:trHeight w:val="260"/>
        </w:trPr>
        <w:tc>
          <w:tcPr>
            <w:tcW w:w="1758" w:type="dxa"/>
            <w:noWrap/>
            <w:hideMark/>
          </w:tcPr>
          <w:p w14:paraId="0BCDB002" w14:textId="77777777" w:rsidR="00EC574E" w:rsidRPr="00EC574E" w:rsidRDefault="00EC574E" w:rsidP="00EC574E">
            <w:pPr>
              <w:autoSpaceDE w:val="0"/>
              <w:autoSpaceDN w:val="0"/>
              <w:adjustRightInd w:val="0"/>
              <w:spacing w:line="480" w:lineRule="auto"/>
              <w:jc w:val="both"/>
              <w:rPr>
                <w:rFonts w:ascii="Times New Roman" w:hAnsi="Times New Roman" w:cs="Times New Roman"/>
                <w:b/>
                <w:bCs/>
                <w:color w:val="000000"/>
                <w:kern w:val="0"/>
              </w:rPr>
            </w:pPr>
            <w:r w:rsidRPr="00EC574E">
              <w:rPr>
                <w:rFonts w:ascii="Times New Roman" w:hAnsi="Times New Roman" w:cs="Times New Roman"/>
                <w:b/>
                <w:bCs/>
                <w:color w:val="000000"/>
                <w:kern w:val="0"/>
              </w:rPr>
              <w:t xml:space="preserve">Rural </w:t>
            </w:r>
          </w:p>
        </w:tc>
        <w:tc>
          <w:tcPr>
            <w:tcW w:w="1758" w:type="dxa"/>
            <w:noWrap/>
            <w:hideMark/>
          </w:tcPr>
          <w:p w14:paraId="6CE5EC61" w14:textId="77777777" w:rsidR="00EC574E" w:rsidRPr="00EC574E" w:rsidRDefault="00EC574E" w:rsidP="00EC574E">
            <w:pPr>
              <w:autoSpaceDE w:val="0"/>
              <w:autoSpaceDN w:val="0"/>
              <w:adjustRightInd w:val="0"/>
              <w:spacing w:line="480" w:lineRule="auto"/>
              <w:jc w:val="both"/>
              <w:rPr>
                <w:rFonts w:ascii="Times New Roman" w:hAnsi="Times New Roman" w:cs="Times New Roman"/>
                <w:color w:val="000000"/>
                <w:kern w:val="0"/>
              </w:rPr>
            </w:pPr>
            <w:r w:rsidRPr="00EC574E">
              <w:rPr>
                <w:rFonts w:ascii="Times New Roman" w:hAnsi="Times New Roman" w:cs="Times New Roman"/>
                <w:color w:val="000000"/>
                <w:kern w:val="0"/>
              </w:rPr>
              <w:t>36.93</w:t>
            </w:r>
          </w:p>
        </w:tc>
        <w:tc>
          <w:tcPr>
            <w:tcW w:w="1758" w:type="dxa"/>
            <w:noWrap/>
            <w:hideMark/>
          </w:tcPr>
          <w:p w14:paraId="4BAA3328" w14:textId="77777777" w:rsidR="00EC574E" w:rsidRPr="00EC574E" w:rsidRDefault="00EC574E" w:rsidP="00EC574E">
            <w:pPr>
              <w:autoSpaceDE w:val="0"/>
              <w:autoSpaceDN w:val="0"/>
              <w:adjustRightInd w:val="0"/>
              <w:spacing w:line="480" w:lineRule="auto"/>
              <w:jc w:val="both"/>
              <w:rPr>
                <w:rFonts w:ascii="Times New Roman" w:hAnsi="Times New Roman" w:cs="Times New Roman"/>
                <w:color w:val="000000"/>
                <w:kern w:val="0"/>
              </w:rPr>
            </w:pPr>
            <w:r w:rsidRPr="00EC574E">
              <w:rPr>
                <w:rFonts w:ascii="Times New Roman" w:hAnsi="Times New Roman" w:cs="Times New Roman"/>
                <w:color w:val="000000"/>
                <w:kern w:val="0"/>
              </w:rPr>
              <w:t>18.9</w:t>
            </w:r>
          </w:p>
        </w:tc>
        <w:tc>
          <w:tcPr>
            <w:tcW w:w="2097" w:type="dxa"/>
            <w:noWrap/>
            <w:hideMark/>
          </w:tcPr>
          <w:p w14:paraId="5B79715A" w14:textId="77777777" w:rsidR="00EC574E" w:rsidRPr="00EC574E" w:rsidRDefault="00EC574E" w:rsidP="00EC574E">
            <w:pPr>
              <w:autoSpaceDE w:val="0"/>
              <w:autoSpaceDN w:val="0"/>
              <w:adjustRightInd w:val="0"/>
              <w:spacing w:line="480" w:lineRule="auto"/>
              <w:jc w:val="both"/>
              <w:rPr>
                <w:rFonts w:ascii="Times New Roman" w:hAnsi="Times New Roman" w:cs="Times New Roman"/>
                <w:color w:val="000000"/>
                <w:kern w:val="0"/>
              </w:rPr>
            </w:pPr>
            <w:r w:rsidRPr="00EC574E">
              <w:rPr>
                <w:rFonts w:ascii="Times New Roman" w:hAnsi="Times New Roman" w:cs="Times New Roman"/>
                <w:color w:val="000000"/>
                <w:kern w:val="0"/>
              </w:rPr>
              <w:t>32.17</w:t>
            </w:r>
          </w:p>
        </w:tc>
        <w:tc>
          <w:tcPr>
            <w:tcW w:w="1758" w:type="dxa"/>
            <w:noWrap/>
            <w:hideMark/>
          </w:tcPr>
          <w:p w14:paraId="5CFE7225" w14:textId="77777777" w:rsidR="00EC574E" w:rsidRPr="00EC574E" w:rsidRDefault="00EC574E" w:rsidP="00EC574E">
            <w:pPr>
              <w:autoSpaceDE w:val="0"/>
              <w:autoSpaceDN w:val="0"/>
              <w:adjustRightInd w:val="0"/>
              <w:spacing w:line="480" w:lineRule="auto"/>
              <w:jc w:val="both"/>
              <w:rPr>
                <w:rFonts w:ascii="Times New Roman" w:hAnsi="Times New Roman" w:cs="Times New Roman"/>
                <w:color w:val="000000"/>
                <w:kern w:val="0"/>
              </w:rPr>
            </w:pPr>
            <w:r w:rsidRPr="00EC574E">
              <w:rPr>
                <w:rFonts w:ascii="Times New Roman" w:hAnsi="Times New Roman" w:cs="Times New Roman"/>
                <w:color w:val="000000"/>
                <w:kern w:val="0"/>
              </w:rPr>
              <w:t>55.81</w:t>
            </w:r>
          </w:p>
        </w:tc>
      </w:tr>
      <w:tr w:rsidR="00EC574E" w:rsidRPr="00EC574E" w14:paraId="5DF66509" w14:textId="77777777" w:rsidTr="00EC574E">
        <w:trPr>
          <w:trHeight w:val="260"/>
        </w:trPr>
        <w:tc>
          <w:tcPr>
            <w:tcW w:w="1758" w:type="dxa"/>
            <w:noWrap/>
            <w:hideMark/>
          </w:tcPr>
          <w:p w14:paraId="18E6811F" w14:textId="77777777" w:rsidR="00EC574E" w:rsidRPr="00EC574E" w:rsidRDefault="00EC574E" w:rsidP="00EC574E">
            <w:pPr>
              <w:autoSpaceDE w:val="0"/>
              <w:autoSpaceDN w:val="0"/>
              <w:adjustRightInd w:val="0"/>
              <w:spacing w:line="480" w:lineRule="auto"/>
              <w:jc w:val="both"/>
              <w:rPr>
                <w:rFonts w:ascii="Times New Roman" w:hAnsi="Times New Roman" w:cs="Times New Roman"/>
                <w:b/>
                <w:bCs/>
                <w:color w:val="000000"/>
                <w:kern w:val="0"/>
              </w:rPr>
            </w:pPr>
            <w:r w:rsidRPr="00EC574E">
              <w:rPr>
                <w:rFonts w:ascii="Times New Roman" w:hAnsi="Times New Roman" w:cs="Times New Roman"/>
                <w:b/>
                <w:bCs/>
                <w:color w:val="000000"/>
                <w:kern w:val="0"/>
              </w:rPr>
              <w:t>Urban</w:t>
            </w:r>
          </w:p>
        </w:tc>
        <w:tc>
          <w:tcPr>
            <w:tcW w:w="1758" w:type="dxa"/>
            <w:noWrap/>
            <w:hideMark/>
          </w:tcPr>
          <w:p w14:paraId="5DF44CD0" w14:textId="77777777" w:rsidR="00EC574E" w:rsidRPr="00EC574E" w:rsidRDefault="00EC574E" w:rsidP="00EC574E">
            <w:pPr>
              <w:autoSpaceDE w:val="0"/>
              <w:autoSpaceDN w:val="0"/>
              <w:adjustRightInd w:val="0"/>
              <w:spacing w:line="480" w:lineRule="auto"/>
              <w:jc w:val="both"/>
              <w:rPr>
                <w:rFonts w:ascii="Times New Roman" w:hAnsi="Times New Roman" w:cs="Times New Roman"/>
                <w:color w:val="000000"/>
                <w:kern w:val="0"/>
              </w:rPr>
            </w:pPr>
            <w:r w:rsidRPr="00EC574E">
              <w:rPr>
                <w:rFonts w:ascii="Times New Roman" w:hAnsi="Times New Roman" w:cs="Times New Roman"/>
                <w:color w:val="000000"/>
                <w:kern w:val="0"/>
              </w:rPr>
              <w:t>29.63</w:t>
            </w:r>
          </w:p>
        </w:tc>
        <w:tc>
          <w:tcPr>
            <w:tcW w:w="1758" w:type="dxa"/>
            <w:noWrap/>
            <w:hideMark/>
          </w:tcPr>
          <w:p w14:paraId="0033BD81" w14:textId="77777777" w:rsidR="00EC574E" w:rsidRPr="00EC574E" w:rsidRDefault="00EC574E" w:rsidP="00EC574E">
            <w:pPr>
              <w:autoSpaceDE w:val="0"/>
              <w:autoSpaceDN w:val="0"/>
              <w:adjustRightInd w:val="0"/>
              <w:spacing w:line="480" w:lineRule="auto"/>
              <w:jc w:val="both"/>
              <w:rPr>
                <w:rFonts w:ascii="Times New Roman" w:hAnsi="Times New Roman" w:cs="Times New Roman"/>
                <w:color w:val="000000"/>
                <w:kern w:val="0"/>
              </w:rPr>
            </w:pPr>
            <w:r w:rsidRPr="00EC574E">
              <w:rPr>
                <w:rFonts w:ascii="Times New Roman" w:hAnsi="Times New Roman" w:cs="Times New Roman"/>
                <w:color w:val="000000"/>
                <w:kern w:val="0"/>
              </w:rPr>
              <w:t>17.5</w:t>
            </w:r>
          </w:p>
        </w:tc>
        <w:tc>
          <w:tcPr>
            <w:tcW w:w="2097" w:type="dxa"/>
            <w:noWrap/>
            <w:hideMark/>
          </w:tcPr>
          <w:p w14:paraId="5BF9AD97" w14:textId="77777777" w:rsidR="00EC574E" w:rsidRPr="00EC574E" w:rsidRDefault="00EC574E" w:rsidP="00EC574E">
            <w:pPr>
              <w:autoSpaceDE w:val="0"/>
              <w:autoSpaceDN w:val="0"/>
              <w:adjustRightInd w:val="0"/>
              <w:spacing w:line="480" w:lineRule="auto"/>
              <w:jc w:val="both"/>
              <w:rPr>
                <w:rFonts w:ascii="Times New Roman" w:hAnsi="Times New Roman" w:cs="Times New Roman"/>
                <w:color w:val="000000"/>
                <w:kern w:val="0"/>
              </w:rPr>
            </w:pPr>
            <w:r w:rsidRPr="00EC574E">
              <w:rPr>
                <w:rFonts w:ascii="Times New Roman" w:hAnsi="Times New Roman" w:cs="Times New Roman"/>
                <w:color w:val="000000"/>
                <w:kern w:val="0"/>
              </w:rPr>
              <w:t>25.84</w:t>
            </w:r>
          </w:p>
        </w:tc>
        <w:tc>
          <w:tcPr>
            <w:tcW w:w="1758" w:type="dxa"/>
            <w:noWrap/>
            <w:hideMark/>
          </w:tcPr>
          <w:p w14:paraId="14856EBF" w14:textId="77777777" w:rsidR="00EC574E" w:rsidRPr="00EC574E" w:rsidRDefault="00EC574E" w:rsidP="00EC574E">
            <w:pPr>
              <w:autoSpaceDE w:val="0"/>
              <w:autoSpaceDN w:val="0"/>
              <w:adjustRightInd w:val="0"/>
              <w:spacing w:line="480" w:lineRule="auto"/>
              <w:jc w:val="both"/>
              <w:rPr>
                <w:rFonts w:ascii="Times New Roman" w:hAnsi="Times New Roman" w:cs="Times New Roman"/>
                <w:color w:val="000000"/>
                <w:kern w:val="0"/>
              </w:rPr>
            </w:pPr>
            <w:r w:rsidRPr="00EC574E">
              <w:rPr>
                <w:rFonts w:ascii="Times New Roman" w:hAnsi="Times New Roman" w:cs="Times New Roman"/>
                <w:color w:val="000000"/>
                <w:kern w:val="0"/>
              </w:rPr>
              <w:t>69.22</w:t>
            </w:r>
          </w:p>
        </w:tc>
      </w:tr>
      <w:tr w:rsidR="00EC574E" w:rsidRPr="00EC574E" w14:paraId="315EEFE8" w14:textId="77777777" w:rsidTr="00EC574E">
        <w:trPr>
          <w:trHeight w:val="260"/>
        </w:trPr>
        <w:tc>
          <w:tcPr>
            <w:tcW w:w="1758" w:type="dxa"/>
            <w:noWrap/>
            <w:hideMark/>
          </w:tcPr>
          <w:p w14:paraId="508EE754" w14:textId="77777777" w:rsidR="00EC574E" w:rsidRPr="00EC574E" w:rsidRDefault="00EC574E" w:rsidP="00EC574E">
            <w:pPr>
              <w:autoSpaceDE w:val="0"/>
              <w:autoSpaceDN w:val="0"/>
              <w:adjustRightInd w:val="0"/>
              <w:spacing w:line="480" w:lineRule="auto"/>
              <w:jc w:val="both"/>
              <w:rPr>
                <w:rFonts w:ascii="Times New Roman" w:hAnsi="Times New Roman" w:cs="Times New Roman"/>
                <w:b/>
                <w:bCs/>
                <w:color w:val="000000"/>
                <w:kern w:val="0"/>
              </w:rPr>
            </w:pPr>
            <w:r w:rsidRPr="00EC574E">
              <w:rPr>
                <w:rFonts w:ascii="Times New Roman" w:hAnsi="Times New Roman" w:cs="Times New Roman"/>
                <w:b/>
                <w:bCs/>
                <w:color w:val="000000"/>
                <w:kern w:val="0"/>
              </w:rPr>
              <w:t>Total</w:t>
            </w:r>
          </w:p>
        </w:tc>
        <w:tc>
          <w:tcPr>
            <w:tcW w:w="1758" w:type="dxa"/>
            <w:noWrap/>
            <w:hideMark/>
          </w:tcPr>
          <w:p w14:paraId="154D7249" w14:textId="77777777" w:rsidR="00EC574E" w:rsidRPr="00EC574E" w:rsidRDefault="00EC574E" w:rsidP="00EC574E">
            <w:pPr>
              <w:autoSpaceDE w:val="0"/>
              <w:autoSpaceDN w:val="0"/>
              <w:adjustRightInd w:val="0"/>
              <w:spacing w:line="480" w:lineRule="auto"/>
              <w:jc w:val="both"/>
              <w:rPr>
                <w:rFonts w:ascii="Times New Roman" w:hAnsi="Times New Roman" w:cs="Times New Roman"/>
                <w:color w:val="000000"/>
                <w:kern w:val="0"/>
              </w:rPr>
            </w:pPr>
            <w:r w:rsidRPr="00EC574E">
              <w:rPr>
                <w:rFonts w:ascii="Times New Roman" w:hAnsi="Times New Roman" w:cs="Times New Roman"/>
                <w:color w:val="000000"/>
                <w:kern w:val="0"/>
              </w:rPr>
              <w:t>35.47</w:t>
            </w:r>
          </w:p>
        </w:tc>
        <w:tc>
          <w:tcPr>
            <w:tcW w:w="1758" w:type="dxa"/>
            <w:noWrap/>
            <w:hideMark/>
          </w:tcPr>
          <w:p w14:paraId="57261C28" w14:textId="77777777" w:rsidR="00EC574E" w:rsidRPr="00EC574E" w:rsidRDefault="00EC574E" w:rsidP="00EC574E">
            <w:pPr>
              <w:autoSpaceDE w:val="0"/>
              <w:autoSpaceDN w:val="0"/>
              <w:adjustRightInd w:val="0"/>
              <w:spacing w:line="480" w:lineRule="auto"/>
              <w:jc w:val="both"/>
              <w:rPr>
                <w:rFonts w:ascii="Times New Roman" w:hAnsi="Times New Roman" w:cs="Times New Roman"/>
                <w:color w:val="000000"/>
                <w:kern w:val="0"/>
              </w:rPr>
            </w:pPr>
            <w:r w:rsidRPr="00EC574E">
              <w:rPr>
                <w:rFonts w:ascii="Times New Roman" w:hAnsi="Times New Roman" w:cs="Times New Roman"/>
                <w:color w:val="000000"/>
                <w:kern w:val="0"/>
              </w:rPr>
              <w:t>18.62</w:t>
            </w:r>
          </w:p>
        </w:tc>
        <w:tc>
          <w:tcPr>
            <w:tcW w:w="2097" w:type="dxa"/>
            <w:noWrap/>
            <w:hideMark/>
          </w:tcPr>
          <w:p w14:paraId="6C1308DD" w14:textId="77777777" w:rsidR="00EC574E" w:rsidRPr="00EC574E" w:rsidRDefault="00EC574E" w:rsidP="00EC574E">
            <w:pPr>
              <w:autoSpaceDE w:val="0"/>
              <w:autoSpaceDN w:val="0"/>
              <w:adjustRightInd w:val="0"/>
              <w:spacing w:line="480" w:lineRule="auto"/>
              <w:jc w:val="both"/>
              <w:rPr>
                <w:rFonts w:ascii="Times New Roman" w:hAnsi="Times New Roman" w:cs="Times New Roman"/>
                <w:color w:val="000000"/>
                <w:kern w:val="0"/>
              </w:rPr>
            </w:pPr>
            <w:r w:rsidRPr="00EC574E">
              <w:rPr>
                <w:rFonts w:ascii="Times New Roman" w:hAnsi="Times New Roman" w:cs="Times New Roman"/>
                <w:color w:val="000000"/>
                <w:kern w:val="0"/>
              </w:rPr>
              <w:t>30.9</w:t>
            </w:r>
          </w:p>
        </w:tc>
        <w:tc>
          <w:tcPr>
            <w:tcW w:w="1758" w:type="dxa"/>
            <w:noWrap/>
            <w:hideMark/>
          </w:tcPr>
          <w:p w14:paraId="3147FA6D" w14:textId="77777777" w:rsidR="00EC574E" w:rsidRPr="00EC574E" w:rsidRDefault="00EC574E" w:rsidP="00EC574E">
            <w:pPr>
              <w:autoSpaceDE w:val="0"/>
              <w:autoSpaceDN w:val="0"/>
              <w:adjustRightInd w:val="0"/>
              <w:spacing w:line="480" w:lineRule="auto"/>
              <w:jc w:val="both"/>
              <w:rPr>
                <w:rFonts w:ascii="Times New Roman" w:hAnsi="Times New Roman" w:cs="Times New Roman"/>
                <w:color w:val="000000"/>
                <w:kern w:val="0"/>
              </w:rPr>
            </w:pPr>
            <w:r w:rsidRPr="00EC574E">
              <w:rPr>
                <w:rFonts w:ascii="Times New Roman" w:hAnsi="Times New Roman" w:cs="Times New Roman"/>
                <w:color w:val="000000"/>
                <w:kern w:val="0"/>
              </w:rPr>
              <w:t>58.69</w:t>
            </w:r>
          </w:p>
        </w:tc>
      </w:tr>
    </w:tbl>
    <w:p w14:paraId="228B9A70" w14:textId="77777777" w:rsidR="0063255F" w:rsidRPr="00AD6788" w:rsidRDefault="0063255F" w:rsidP="0063255F">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Source: Author’s own calculations</w:t>
      </w:r>
    </w:p>
    <w:p w14:paraId="7A328306" w14:textId="77777777"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p>
    <w:p w14:paraId="62D5A980" w14:textId="49133345"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The table 6 represents the prevalence of child nutritional status and maternal health care service across type of residence. The prevalence of undernourishment in rural children can be seen clearly in the above table. The prevalence of stunting, wasting and underweight is higher in rural areas compared to urban areas. The percentage of wasted in rural areas is 18.9 compared to 17.5 in its urban counterparts. The percentage of stunted and underweight in rural areas is, 36.93 and 32.17 respectively, more than total percentage of stunted and underweight. Antenatal care utilization is also lower for women residing in rural areas. The table highlights the persistent rural urban disparities. </w:t>
      </w:r>
    </w:p>
    <w:p w14:paraId="37518312" w14:textId="77777777" w:rsidR="00310CFB" w:rsidRDefault="00310CFB" w:rsidP="00AD6788">
      <w:pPr>
        <w:autoSpaceDE w:val="0"/>
        <w:autoSpaceDN w:val="0"/>
        <w:adjustRightInd w:val="0"/>
        <w:spacing w:line="480" w:lineRule="auto"/>
        <w:jc w:val="both"/>
        <w:rPr>
          <w:rFonts w:ascii="Times New Roman" w:hAnsi="Times New Roman" w:cs="Times New Roman"/>
          <w:color w:val="000000"/>
          <w:kern w:val="0"/>
          <w:lang w:val="en-GB"/>
        </w:rPr>
      </w:pPr>
    </w:p>
    <w:p w14:paraId="497468C2" w14:textId="38F89CBD" w:rsidR="00310CFB" w:rsidRPr="0063255F" w:rsidRDefault="00310CFB"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lang w:val="en-GB"/>
        </w:rPr>
        <w:t xml:space="preserve">Table </w:t>
      </w:r>
      <w:r w:rsidR="00EC574E">
        <w:rPr>
          <w:rFonts w:ascii="Times New Roman" w:hAnsi="Times New Roman" w:cs="Times New Roman"/>
          <w:color w:val="000000"/>
          <w:kern w:val="0"/>
          <w:lang w:val="en-GB"/>
        </w:rPr>
        <w:t>7</w:t>
      </w:r>
      <w:r w:rsidRPr="00AD6788">
        <w:rPr>
          <w:rFonts w:ascii="Times New Roman" w:hAnsi="Times New Roman" w:cs="Times New Roman"/>
          <w:color w:val="000000"/>
          <w:kern w:val="0"/>
          <w:lang w:val="en-GB"/>
        </w:rPr>
        <w:t>:</w:t>
      </w:r>
      <w:r w:rsidRPr="00AD6788">
        <w:rPr>
          <w:rFonts w:ascii="Times New Roman" w:hAnsi="Times New Roman" w:cs="Times New Roman"/>
          <w:color w:val="000000"/>
          <w:kern w:val="0"/>
        </w:rPr>
        <w:t xml:space="preserve"> Percentage distribution of nutritional status of children and antenatal care by </w:t>
      </w:r>
      <w:r>
        <w:rPr>
          <w:rFonts w:ascii="Times New Roman" w:hAnsi="Times New Roman" w:cs="Times New Roman"/>
          <w:color w:val="000000"/>
          <w:kern w:val="0"/>
        </w:rPr>
        <w:t>respondent’s employment categories</w:t>
      </w:r>
    </w:p>
    <w:tbl>
      <w:tblPr>
        <w:tblStyle w:val="TableGrid"/>
        <w:tblW w:w="0" w:type="auto"/>
        <w:tblLook w:val="04A0" w:firstRow="1" w:lastRow="0" w:firstColumn="1" w:lastColumn="0" w:noHBand="0" w:noVBand="1"/>
      </w:tblPr>
      <w:tblGrid>
        <w:gridCol w:w="3048"/>
        <w:gridCol w:w="1489"/>
        <w:gridCol w:w="1489"/>
        <w:gridCol w:w="1776"/>
        <w:gridCol w:w="1489"/>
      </w:tblGrid>
      <w:tr w:rsidR="00310CFB" w:rsidRPr="00310CFB" w14:paraId="06940795" w14:textId="77777777" w:rsidTr="00310CFB">
        <w:trPr>
          <w:trHeight w:val="260"/>
        </w:trPr>
        <w:tc>
          <w:tcPr>
            <w:tcW w:w="3048" w:type="dxa"/>
            <w:noWrap/>
            <w:hideMark/>
          </w:tcPr>
          <w:p w14:paraId="1038E04F"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Respondent's Employment</w:t>
            </w:r>
          </w:p>
        </w:tc>
        <w:tc>
          <w:tcPr>
            <w:tcW w:w="1489" w:type="dxa"/>
            <w:noWrap/>
            <w:hideMark/>
          </w:tcPr>
          <w:p w14:paraId="7101F9AF"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Stunted</w:t>
            </w:r>
          </w:p>
        </w:tc>
        <w:tc>
          <w:tcPr>
            <w:tcW w:w="1489" w:type="dxa"/>
            <w:noWrap/>
            <w:hideMark/>
          </w:tcPr>
          <w:p w14:paraId="73D4973F"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Wasted</w:t>
            </w:r>
          </w:p>
        </w:tc>
        <w:tc>
          <w:tcPr>
            <w:tcW w:w="1776" w:type="dxa"/>
            <w:noWrap/>
            <w:hideMark/>
          </w:tcPr>
          <w:p w14:paraId="3DBB42A6"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Underweight</w:t>
            </w:r>
          </w:p>
        </w:tc>
        <w:tc>
          <w:tcPr>
            <w:tcW w:w="1489" w:type="dxa"/>
            <w:noWrap/>
            <w:hideMark/>
          </w:tcPr>
          <w:p w14:paraId="53F8B065" w14:textId="4920828C"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Antenatal</w:t>
            </w:r>
            <w:r w:rsidR="0063255F">
              <w:rPr>
                <w:rFonts w:ascii="Times New Roman" w:hAnsi="Times New Roman" w:cs="Times New Roman"/>
                <w:b/>
                <w:bCs/>
                <w:color w:val="000000"/>
                <w:kern w:val="0"/>
              </w:rPr>
              <w:t xml:space="preserve"> Care</w:t>
            </w:r>
          </w:p>
        </w:tc>
      </w:tr>
      <w:tr w:rsidR="00310CFB" w:rsidRPr="00310CFB" w14:paraId="535EB04A" w14:textId="77777777" w:rsidTr="00310CFB">
        <w:trPr>
          <w:trHeight w:val="260"/>
        </w:trPr>
        <w:tc>
          <w:tcPr>
            <w:tcW w:w="3048" w:type="dxa"/>
            <w:noWrap/>
            <w:hideMark/>
          </w:tcPr>
          <w:p w14:paraId="77F3A063"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No Employment</w:t>
            </w:r>
          </w:p>
        </w:tc>
        <w:tc>
          <w:tcPr>
            <w:tcW w:w="1489" w:type="dxa"/>
            <w:noWrap/>
            <w:hideMark/>
          </w:tcPr>
          <w:p w14:paraId="585CFE2F"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34.71</w:t>
            </w:r>
          </w:p>
        </w:tc>
        <w:tc>
          <w:tcPr>
            <w:tcW w:w="1489" w:type="dxa"/>
            <w:noWrap/>
            <w:hideMark/>
          </w:tcPr>
          <w:p w14:paraId="02903376"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18.59</w:t>
            </w:r>
          </w:p>
        </w:tc>
        <w:tc>
          <w:tcPr>
            <w:tcW w:w="1776" w:type="dxa"/>
            <w:noWrap/>
            <w:hideMark/>
          </w:tcPr>
          <w:p w14:paraId="7112D5EF"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30.24</w:t>
            </w:r>
          </w:p>
        </w:tc>
        <w:tc>
          <w:tcPr>
            <w:tcW w:w="1489" w:type="dxa"/>
            <w:noWrap/>
            <w:hideMark/>
          </w:tcPr>
          <w:p w14:paraId="7AA62823"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59.21</w:t>
            </w:r>
          </w:p>
        </w:tc>
      </w:tr>
      <w:tr w:rsidR="00310CFB" w:rsidRPr="00310CFB" w14:paraId="03B5F976" w14:textId="77777777" w:rsidTr="00310CFB">
        <w:trPr>
          <w:trHeight w:val="260"/>
        </w:trPr>
        <w:tc>
          <w:tcPr>
            <w:tcW w:w="3048" w:type="dxa"/>
            <w:noWrap/>
            <w:hideMark/>
          </w:tcPr>
          <w:p w14:paraId="729DDE2C" w14:textId="71C09E12"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Regular Salaried</w:t>
            </w:r>
          </w:p>
        </w:tc>
        <w:tc>
          <w:tcPr>
            <w:tcW w:w="1489" w:type="dxa"/>
            <w:noWrap/>
            <w:hideMark/>
          </w:tcPr>
          <w:p w14:paraId="2D612F47"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26.91</w:t>
            </w:r>
          </w:p>
        </w:tc>
        <w:tc>
          <w:tcPr>
            <w:tcW w:w="1489" w:type="dxa"/>
            <w:noWrap/>
            <w:hideMark/>
          </w:tcPr>
          <w:p w14:paraId="045F82D9"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15.64</w:t>
            </w:r>
          </w:p>
        </w:tc>
        <w:tc>
          <w:tcPr>
            <w:tcW w:w="1776" w:type="dxa"/>
            <w:noWrap/>
            <w:hideMark/>
          </w:tcPr>
          <w:p w14:paraId="5F2B8051"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20.11</w:t>
            </w:r>
          </w:p>
        </w:tc>
        <w:tc>
          <w:tcPr>
            <w:tcW w:w="1489" w:type="dxa"/>
            <w:noWrap/>
            <w:hideMark/>
          </w:tcPr>
          <w:p w14:paraId="22E69A30"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66.67</w:t>
            </w:r>
          </w:p>
        </w:tc>
      </w:tr>
      <w:tr w:rsidR="00310CFB" w:rsidRPr="00310CFB" w14:paraId="79699631" w14:textId="77777777" w:rsidTr="00310CFB">
        <w:trPr>
          <w:trHeight w:val="260"/>
        </w:trPr>
        <w:tc>
          <w:tcPr>
            <w:tcW w:w="3048" w:type="dxa"/>
            <w:noWrap/>
            <w:hideMark/>
          </w:tcPr>
          <w:p w14:paraId="772FC50F"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Domestic Services</w:t>
            </w:r>
          </w:p>
        </w:tc>
        <w:tc>
          <w:tcPr>
            <w:tcW w:w="1489" w:type="dxa"/>
            <w:noWrap/>
            <w:hideMark/>
          </w:tcPr>
          <w:p w14:paraId="7EA7BC31"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33.39</w:t>
            </w:r>
          </w:p>
        </w:tc>
        <w:tc>
          <w:tcPr>
            <w:tcW w:w="1489" w:type="dxa"/>
            <w:noWrap/>
            <w:hideMark/>
          </w:tcPr>
          <w:p w14:paraId="03EBABA6"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17.85</w:t>
            </w:r>
          </w:p>
        </w:tc>
        <w:tc>
          <w:tcPr>
            <w:tcW w:w="1776" w:type="dxa"/>
            <w:noWrap/>
            <w:hideMark/>
          </w:tcPr>
          <w:p w14:paraId="0324BEEC"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26.99</w:t>
            </w:r>
          </w:p>
        </w:tc>
        <w:tc>
          <w:tcPr>
            <w:tcW w:w="1489" w:type="dxa"/>
            <w:noWrap/>
            <w:hideMark/>
          </w:tcPr>
          <w:p w14:paraId="33BD1F61"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62.94</w:t>
            </w:r>
          </w:p>
        </w:tc>
      </w:tr>
      <w:tr w:rsidR="00310CFB" w:rsidRPr="00310CFB" w14:paraId="028C731B" w14:textId="77777777" w:rsidTr="00310CFB">
        <w:trPr>
          <w:trHeight w:val="260"/>
        </w:trPr>
        <w:tc>
          <w:tcPr>
            <w:tcW w:w="3048" w:type="dxa"/>
            <w:noWrap/>
            <w:hideMark/>
          </w:tcPr>
          <w:p w14:paraId="62B3D15B"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lastRenderedPageBreak/>
              <w:t>Agriculture</w:t>
            </w:r>
          </w:p>
        </w:tc>
        <w:tc>
          <w:tcPr>
            <w:tcW w:w="1489" w:type="dxa"/>
            <w:noWrap/>
            <w:hideMark/>
          </w:tcPr>
          <w:p w14:paraId="27737E21"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41.75</w:t>
            </w:r>
          </w:p>
        </w:tc>
        <w:tc>
          <w:tcPr>
            <w:tcW w:w="1489" w:type="dxa"/>
            <w:noWrap/>
            <w:hideMark/>
          </w:tcPr>
          <w:p w14:paraId="14BA8B50"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20.24</w:t>
            </w:r>
          </w:p>
        </w:tc>
        <w:tc>
          <w:tcPr>
            <w:tcW w:w="1776" w:type="dxa"/>
            <w:noWrap/>
            <w:hideMark/>
          </w:tcPr>
          <w:p w14:paraId="537F2EF0"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36.54</w:t>
            </w:r>
          </w:p>
        </w:tc>
        <w:tc>
          <w:tcPr>
            <w:tcW w:w="1489" w:type="dxa"/>
            <w:noWrap/>
            <w:hideMark/>
          </w:tcPr>
          <w:p w14:paraId="513893D7"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54.7</w:t>
            </w:r>
          </w:p>
        </w:tc>
      </w:tr>
      <w:tr w:rsidR="00310CFB" w:rsidRPr="00310CFB" w14:paraId="2FBB1A28" w14:textId="77777777" w:rsidTr="00310CFB">
        <w:trPr>
          <w:trHeight w:val="260"/>
        </w:trPr>
        <w:tc>
          <w:tcPr>
            <w:tcW w:w="3048" w:type="dxa"/>
            <w:noWrap/>
            <w:hideMark/>
          </w:tcPr>
          <w:p w14:paraId="612877AC"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Manual Labour</w:t>
            </w:r>
          </w:p>
        </w:tc>
        <w:tc>
          <w:tcPr>
            <w:tcW w:w="1489" w:type="dxa"/>
            <w:noWrap/>
            <w:hideMark/>
          </w:tcPr>
          <w:p w14:paraId="6883E969"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36.62</w:t>
            </w:r>
          </w:p>
        </w:tc>
        <w:tc>
          <w:tcPr>
            <w:tcW w:w="1489" w:type="dxa"/>
            <w:noWrap/>
            <w:hideMark/>
          </w:tcPr>
          <w:p w14:paraId="279E4F84"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17.99</w:t>
            </w:r>
          </w:p>
        </w:tc>
        <w:tc>
          <w:tcPr>
            <w:tcW w:w="1776" w:type="dxa"/>
            <w:noWrap/>
            <w:hideMark/>
          </w:tcPr>
          <w:p w14:paraId="7F5D43C8"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32.36</w:t>
            </w:r>
          </w:p>
        </w:tc>
        <w:tc>
          <w:tcPr>
            <w:tcW w:w="1489" w:type="dxa"/>
            <w:noWrap/>
            <w:hideMark/>
          </w:tcPr>
          <w:p w14:paraId="37FE3EC7"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60.36</w:t>
            </w:r>
          </w:p>
        </w:tc>
      </w:tr>
      <w:tr w:rsidR="00310CFB" w:rsidRPr="00310CFB" w14:paraId="37905C24" w14:textId="77777777" w:rsidTr="00310CFB">
        <w:trPr>
          <w:trHeight w:val="260"/>
        </w:trPr>
        <w:tc>
          <w:tcPr>
            <w:tcW w:w="3048" w:type="dxa"/>
            <w:noWrap/>
            <w:hideMark/>
          </w:tcPr>
          <w:p w14:paraId="37E73D69"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Total</w:t>
            </w:r>
          </w:p>
        </w:tc>
        <w:tc>
          <w:tcPr>
            <w:tcW w:w="1489" w:type="dxa"/>
            <w:noWrap/>
            <w:hideMark/>
          </w:tcPr>
          <w:p w14:paraId="3D2BA68F"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35.45</w:t>
            </w:r>
          </w:p>
        </w:tc>
        <w:tc>
          <w:tcPr>
            <w:tcW w:w="1489" w:type="dxa"/>
            <w:noWrap/>
            <w:hideMark/>
          </w:tcPr>
          <w:p w14:paraId="4EA18561"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18.66</w:t>
            </w:r>
          </w:p>
        </w:tc>
        <w:tc>
          <w:tcPr>
            <w:tcW w:w="1776" w:type="dxa"/>
            <w:noWrap/>
            <w:hideMark/>
          </w:tcPr>
          <w:p w14:paraId="2586B461"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30.76</w:t>
            </w:r>
          </w:p>
        </w:tc>
        <w:tc>
          <w:tcPr>
            <w:tcW w:w="1489" w:type="dxa"/>
            <w:noWrap/>
            <w:hideMark/>
          </w:tcPr>
          <w:p w14:paraId="3BC2B46C"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59.05</w:t>
            </w:r>
          </w:p>
        </w:tc>
      </w:tr>
    </w:tbl>
    <w:p w14:paraId="60B08098" w14:textId="77777777" w:rsidR="0063255F" w:rsidRPr="00AD6788" w:rsidRDefault="0063255F" w:rsidP="0063255F">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Source: Author’s own calculations</w:t>
      </w:r>
    </w:p>
    <w:p w14:paraId="77391AF4" w14:textId="77777777"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p>
    <w:p w14:paraId="0D09B7B5" w14:textId="723F53A3"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Table </w:t>
      </w:r>
      <w:r w:rsidR="00EC574E">
        <w:rPr>
          <w:rFonts w:ascii="Times New Roman" w:hAnsi="Times New Roman" w:cs="Times New Roman"/>
          <w:color w:val="000000"/>
          <w:kern w:val="0"/>
          <w:lang w:val="en-GB"/>
        </w:rPr>
        <w:t>7</w:t>
      </w:r>
      <w:r>
        <w:rPr>
          <w:rFonts w:ascii="Times New Roman" w:hAnsi="Times New Roman" w:cs="Times New Roman"/>
          <w:color w:val="000000"/>
          <w:kern w:val="0"/>
          <w:lang w:val="en-GB"/>
        </w:rPr>
        <w:t xml:space="preserve"> represents the prevalence of stunted, wasted and underweight along with antenatal care across the respondent’s employment categories. Children of regular salaried mothers are performing the best nutritional outcome compared to other categories, with the lowest prevalence of stunting (26.91), wasting (15.64) and underweight (20.11). Regular salaried women are also receiving highest antennal care with the percentage of 66.67. This suggests that women with stable income can improve their children’s nutritional outcome along with their own health. </w:t>
      </w:r>
    </w:p>
    <w:p w14:paraId="43B4CDB4" w14:textId="49404D41"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The child nutritional outcomes are lowest for women who are employed in agriculture sector. The prevalence of stunted, wasted and underweight are 41.75%, 20.24% and 36.54% respectively. Antenatal care utilization is also lowest for these women, reporting 54.7%. Children of women engaged in manual labour experience second lowest nutritional outcomes, with stunting affecting 36.62% of children and underweight affecting 32.36% of children. The prevalence of antenatal care utilization for this category is 60.36%.</w:t>
      </w:r>
    </w:p>
    <w:p w14:paraId="3C014497" w14:textId="4A2A3988"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Children of women engaged in domestic services also experience high level of stunting, wasting and underweight but the outcomes are slightly better than those observed in manual labour. The prevalence of antenatal care utilization is second highest for this group, with 62.94% women receiving at least four antenatal care visits during pregnancy. Child health outcomes for women with no employment are close to total values. The results in table 5 highlight that secure and stable </w:t>
      </w:r>
      <w:r>
        <w:rPr>
          <w:rFonts w:ascii="Times New Roman" w:hAnsi="Times New Roman" w:cs="Times New Roman"/>
          <w:color w:val="000000"/>
          <w:kern w:val="0"/>
          <w:lang w:val="en-GB"/>
        </w:rPr>
        <w:lastRenderedPageBreak/>
        <w:t>employment of women are positively associated with child nutritional outcome and antenatal care utilization.</w:t>
      </w:r>
    </w:p>
    <w:p w14:paraId="1A942DA5" w14:textId="77777777"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p>
    <w:p w14:paraId="0B310B96" w14:textId="34A1C9F7" w:rsidR="00932E49" w:rsidRPr="0063255F" w:rsidRDefault="00310CFB"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lang w:val="en-GB"/>
        </w:rPr>
        <w:t xml:space="preserve">Table </w:t>
      </w:r>
      <w:r w:rsidR="00EC574E">
        <w:rPr>
          <w:rFonts w:ascii="Times New Roman" w:hAnsi="Times New Roman" w:cs="Times New Roman"/>
          <w:color w:val="000000"/>
          <w:kern w:val="0"/>
          <w:lang w:val="en-GB"/>
        </w:rPr>
        <w:t>8</w:t>
      </w:r>
      <w:r w:rsidRPr="00AD6788">
        <w:rPr>
          <w:rFonts w:ascii="Times New Roman" w:hAnsi="Times New Roman" w:cs="Times New Roman"/>
          <w:color w:val="000000"/>
          <w:kern w:val="0"/>
          <w:lang w:val="en-GB"/>
        </w:rPr>
        <w:t>:</w:t>
      </w:r>
      <w:r w:rsidRPr="00AD6788">
        <w:rPr>
          <w:rFonts w:ascii="Times New Roman" w:hAnsi="Times New Roman" w:cs="Times New Roman"/>
          <w:color w:val="000000"/>
          <w:kern w:val="0"/>
        </w:rPr>
        <w:t xml:space="preserve"> Percentage distribution of nutritional status of children and antenatal care by </w:t>
      </w:r>
      <w:r>
        <w:rPr>
          <w:rFonts w:ascii="Times New Roman" w:hAnsi="Times New Roman" w:cs="Times New Roman"/>
          <w:color w:val="000000"/>
          <w:kern w:val="0"/>
        </w:rPr>
        <w:t>respondent’s age categories</w:t>
      </w:r>
    </w:p>
    <w:tbl>
      <w:tblPr>
        <w:tblStyle w:val="TableGrid"/>
        <w:tblW w:w="9352" w:type="dxa"/>
        <w:tblLook w:val="04A0" w:firstRow="1" w:lastRow="0" w:firstColumn="1" w:lastColumn="0" w:noHBand="0" w:noVBand="1"/>
      </w:tblPr>
      <w:tblGrid>
        <w:gridCol w:w="1823"/>
        <w:gridCol w:w="1823"/>
        <w:gridCol w:w="1823"/>
        <w:gridCol w:w="2060"/>
        <w:gridCol w:w="1823"/>
      </w:tblGrid>
      <w:tr w:rsidR="00310CFB" w:rsidRPr="00310CFB" w14:paraId="217F62DB" w14:textId="77777777" w:rsidTr="00310CFB">
        <w:trPr>
          <w:trHeight w:val="262"/>
        </w:trPr>
        <w:tc>
          <w:tcPr>
            <w:tcW w:w="1823" w:type="dxa"/>
            <w:noWrap/>
            <w:hideMark/>
          </w:tcPr>
          <w:p w14:paraId="1D06D079"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Age Category</w:t>
            </w:r>
          </w:p>
        </w:tc>
        <w:tc>
          <w:tcPr>
            <w:tcW w:w="1823" w:type="dxa"/>
            <w:noWrap/>
            <w:hideMark/>
          </w:tcPr>
          <w:p w14:paraId="29787ADD"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Stunted</w:t>
            </w:r>
          </w:p>
        </w:tc>
        <w:tc>
          <w:tcPr>
            <w:tcW w:w="1823" w:type="dxa"/>
            <w:noWrap/>
            <w:hideMark/>
          </w:tcPr>
          <w:p w14:paraId="0E0E4003"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Wasted</w:t>
            </w:r>
          </w:p>
        </w:tc>
        <w:tc>
          <w:tcPr>
            <w:tcW w:w="2060" w:type="dxa"/>
            <w:noWrap/>
            <w:hideMark/>
          </w:tcPr>
          <w:p w14:paraId="53BA70C1"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Underweight</w:t>
            </w:r>
          </w:p>
        </w:tc>
        <w:tc>
          <w:tcPr>
            <w:tcW w:w="1823" w:type="dxa"/>
            <w:noWrap/>
            <w:hideMark/>
          </w:tcPr>
          <w:p w14:paraId="328488C3" w14:textId="6B6C466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Antenatal</w:t>
            </w:r>
            <w:r w:rsidR="0063255F">
              <w:rPr>
                <w:rFonts w:ascii="Times New Roman" w:hAnsi="Times New Roman" w:cs="Times New Roman"/>
                <w:b/>
                <w:bCs/>
                <w:color w:val="000000"/>
                <w:kern w:val="0"/>
              </w:rPr>
              <w:t xml:space="preserve"> Care</w:t>
            </w:r>
          </w:p>
        </w:tc>
      </w:tr>
      <w:tr w:rsidR="00310CFB" w:rsidRPr="00310CFB" w14:paraId="0592B220" w14:textId="77777777" w:rsidTr="00310CFB">
        <w:trPr>
          <w:trHeight w:val="262"/>
        </w:trPr>
        <w:tc>
          <w:tcPr>
            <w:tcW w:w="1823" w:type="dxa"/>
            <w:noWrap/>
            <w:hideMark/>
          </w:tcPr>
          <w:p w14:paraId="2F002002"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15-19</w:t>
            </w:r>
          </w:p>
        </w:tc>
        <w:tc>
          <w:tcPr>
            <w:tcW w:w="1823" w:type="dxa"/>
            <w:noWrap/>
            <w:hideMark/>
          </w:tcPr>
          <w:p w14:paraId="32D8CC43"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34.79</w:t>
            </w:r>
          </w:p>
        </w:tc>
        <w:tc>
          <w:tcPr>
            <w:tcW w:w="1823" w:type="dxa"/>
            <w:noWrap/>
            <w:hideMark/>
          </w:tcPr>
          <w:p w14:paraId="4220F085"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23.03</w:t>
            </w:r>
          </w:p>
        </w:tc>
        <w:tc>
          <w:tcPr>
            <w:tcW w:w="2060" w:type="dxa"/>
            <w:noWrap/>
            <w:hideMark/>
          </w:tcPr>
          <w:p w14:paraId="04B7F16A"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33.58</w:t>
            </w:r>
          </w:p>
        </w:tc>
        <w:tc>
          <w:tcPr>
            <w:tcW w:w="1823" w:type="dxa"/>
            <w:noWrap/>
            <w:hideMark/>
          </w:tcPr>
          <w:p w14:paraId="1FB533D8"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56.63</w:t>
            </w:r>
          </w:p>
        </w:tc>
      </w:tr>
      <w:tr w:rsidR="00310CFB" w:rsidRPr="00310CFB" w14:paraId="2C5ECBC7" w14:textId="77777777" w:rsidTr="00310CFB">
        <w:trPr>
          <w:trHeight w:val="262"/>
        </w:trPr>
        <w:tc>
          <w:tcPr>
            <w:tcW w:w="1823" w:type="dxa"/>
            <w:noWrap/>
            <w:hideMark/>
          </w:tcPr>
          <w:p w14:paraId="67C82221"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20-24</w:t>
            </w:r>
          </w:p>
        </w:tc>
        <w:tc>
          <w:tcPr>
            <w:tcW w:w="1823" w:type="dxa"/>
            <w:noWrap/>
            <w:hideMark/>
          </w:tcPr>
          <w:p w14:paraId="03D24826"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36.36</w:t>
            </w:r>
          </w:p>
        </w:tc>
        <w:tc>
          <w:tcPr>
            <w:tcW w:w="1823" w:type="dxa"/>
            <w:noWrap/>
            <w:hideMark/>
          </w:tcPr>
          <w:p w14:paraId="35268C75"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19.36</w:t>
            </w:r>
          </w:p>
        </w:tc>
        <w:tc>
          <w:tcPr>
            <w:tcW w:w="2060" w:type="dxa"/>
            <w:noWrap/>
            <w:hideMark/>
          </w:tcPr>
          <w:p w14:paraId="22E73641"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31.4</w:t>
            </w:r>
          </w:p>
        </w:tc>
        <w:tc>
          <w:tcPr>
            <w:tcW w:w="1823" w:type="dxa"/>
            <w:noWrap/>
            <w:hideMark/>
          </w:tcPr>
          <w:p w14:paraId="1B19159C"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57.85</w:t>
            </w:r>
          </w:p>
        </w:tc>
      </w:tr>
      <w:tr w:rsidR="00310CFB" w:rsidRPr="00310CFB" w14:paraId="0B7A479B" w14:textId="77777777" w:rsidTr="00310CFB">
        <w:trPr>
          <w:trHeight w:val="262"/>
        </w:trPr>
        <w:tc>
          <w:tcPr>
            <w:tcW w:w="1823" w:type="dxa"/>
            <w:noWrap/>
            <w:hideMark/>
          </w:tcPr>
          <w:p w14:paraId="4BBC5D6B"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25-29</w:t>
            </w:r>
          </w:p>
        </w:tc>
        <w:tc>
          <w:tcPr>
            <w:tcW w:w="1823" w:type="dxa"/>
            <w:noWrap/>
            <w:hideMark/>
          </w:tcPr>
          <w:p w14:paraId="1458C0B1"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35.18</w:t>
            </w:r>
          </w:p>
        </w:tc>
        <w:tc>
          <w:tcPr>
            <w:tcW w:w="1823" w:type="dxa"/>
            <w:noWrap/>
            <w:hideMark/>
          </w:tcPr>
          <w:p w14:paraId="2BE51294"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18.5</w:t>
            </w:r>
          </w:p>
        </w:tc>
        <w:tc>
          <w:tcPr>
            <w:tcW w:w="2060" w:type="dxa"/>
            <w:noWrap/>
            <w:hideMark/>
          </w:tcPr>
          <w:p w14:paraId="0E068E29"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31.02</w:t>
            </w:r>
          </w:p>
        </w:tc>
        <w:tc>
          <w:tcPr>
            <w:tcW w:w="1823" w:type="dxa"/>
            <w:noWrap/>
            <w:hideMark/>
          </w:tcPr>
          <w:p w14:paraId="2C887EEE"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59.44</w:t>
            </w:r>
          </w:p>
        </w:tc>
      </w:tr>
      <w:tr w:rsidR="00310CFB" w:rsidRPr="00310CFB" w14:paraId="5185247B" w14:textId="77777777" w:rsidTr="00310CFB">
        <w:trPr>
          <w:trHeight w:val="262"/>
        </w:trPr>
        <w:tc>
          <w:tcPr>
            <w:tcW w:w="1823" w:type="dxa"/>
            <w:noWrap/>
            <w:hideMark/>
          </w:tcPr>
          <w:p w14:paraId="6D19C24C"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30-34</w:t>
            </w:r>
          </w:p>
        </w:tc>
        <w:tc>
          <w:tcPr>
            <w:tcW w:w="1823" w:type="dxa"/>
            <w:noWrap/>
            <w:hideMark/>
          </w:tcPr>
          <w:p w14:paraId="103FD845"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34.44</w:t>
            </w:r>
          </w:p>
        </w:tc>
        <w:tc>
          <w:tcPr>
            <w:tcW w:w="1823" w:type="dxa"/>
            <w:noWrap/>
            <w:hideMark/>
          </w:tcPr>
          <w:p w14:paraId="7C588FE0"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17.69</w:t>
            </w:r>
          </w:p>
        </w:tc>
        <w:tc>
          <w:tcPr>
            <w:tcW w:w="2060" w:type="dxa"/>
            <w:noWrap/>
            <w:hideMark/>
          </w:tcPr>
          <w:p w14:paraId="6C948925"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29.79</w:t>
            </w:r>
          </w:p>
        </w:tc>
        <w:tc>
          <w:tcPr>
            <w:tcW w:w="1823" w:type="dxa"/>
            <w:noWrap/>
            <w:hideMark/>
          </w:tcPr>
          <w:p w14:paraId="195E4B8D"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60.37</w:t>
            </w:r>
          </w:p>
        </w:tc>
      </w:tr>
      <w:tr w:rsidR="00310CFB" w:rsidRPr="00310CFB" w14:paraId="5746D787" w14:textId="77777777" w:rsidTr="00310CFB">
        <w:trPr>
          <w:trHeight w:val="262"/>
        </w:trPr>
        <w:tc>
          <w:tcPr>
            <w:tcW w:w="1823" w:type="dxa"/>
            <w:noWrap/>
            <w:hideMark/>
          </w:tcPr>
          <w:p w14:paraId="7BD56EBA"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35-39</w:t>
            </w:r>
          </w:p>
        </w:tc>
        <w:tc>
          <w:tcPr>
            <w:tcW w:w="1823" w:type="dxa"/>
            <w:noWrap/>
            <w:hideMark/>
          </w:tcPr>
          <w:p w14:paraId="4605D2ED"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35.64</w:t>
            </w:r>
          </w:p>
        </w:tc>
        <w:tc>
          <w:tcPr>
            <w:tcW w:w="1823" w:type="dxa"/>
            <w:noWrap/>
            <w:hideMark/>
          </w:tcPr>
          <w:p w14:paraId="6879A397"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17.79</w:t>
            </w:r>
          </w:p>
        </w:tc>
        <w:tc>
          <w:tcPr>
            <w:tcW w:w="2060" w:type="dxa"/>
            <w:noWrap/>
            <w:hideMark/>
          </w:tcPr>
          <w:p w14:paraId="1D85BB5D"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30.12</w:t>
            </w:r>
          </w:p>
        </w:tc>
        <w:tc>
          <w:tcPr>
            <w:tcW w:w="1823" w:type="dxa"/>
            <w:noWrap/>
            <w:hideMark/>
          </w:tcPr>
          <w:p w14:paraId="2E719AA7"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57.03</w:t>
            </w:r>
          </w:p>
        </w:tc>
      </w:tr>
      <w:tr w:rsidR="00310CFB" w:rsidRPr="00310CFB" w14:paraId="68BF814A" w14:textId="77777777" w:rsidTr="00310CFB">
        <w:trPr>
          <w:trHeight w:val="262"/>
        </w:trPr>
        <w:tc>
          <w:tcPr>
            <w:tcW w:w="1823" w:type="dxa"/>
            <w:noWrap/>
            <w:hideMark/>
          </w:tcPr>
          <w:p w14:paraId="53C72E3C"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40-44</w:t>
            </w:r>
          </w:p>
        </w:tc>
        <w:tc>
          <w:tcPr>
            <w:tcW w:w="1823" w:type="dxa"/>
            <w:noWrap/>
            <w:hideMark/>
          </w:tcPr>
          <w:p w14:paraId="1B45859F"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38.17</w:t>
            </w:r>
          </w:p>
        </w:tc>
        <w:tc>
          <w:tcPr>
            <w:tcW w:w="1823" w:type="dxa"/>
            <w:noWrap/>
            <w:hideMark/>
          </w:tcPr>
          <w:p w14:paraId="5523E5B9"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17.18</w:t>
            </w:r>
          </w:p>
        </w:tc>
        <w:tc>
          <w:tcPr>
            <w:tcW w:w="2060" w:type="dxa"/>
            <w:noWrap/>
            <w:hideMark/>
          </w:tcPr>
          <w:p w14:paraId="5D30D68D"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30.67</w:t>
            </w:r>
          </w:p>
        </w:tc>
        <w:tc>
          <w:tcPr>
            <w:tcW w:w="1823" w:type="dxa"/>
            <w:noWrap/>
            <w:hideMark/>
          </w:tcPr>
          <w:p w14:paraId="35A3D217"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52.95</w:t>
            </w:r>
          </w:p>
        </w:tc>
      </w:tr>
      <w:tr w:rsidR="00310CFB" w:rsidRPr="00310CFB" w14:paraId="4CEDE809" w14:textId="77777777" w:rsidTr="00310CFB">
        <w:trPr>
          <w:trHeight w:val="262"/>
        </w:trPr>
        <w:tc>
          <w:tcPr>
            <w:tcW w:w="1823" w:type="dxa"/>
            <w:noWrap/>
            <w:hideMark/>
          </w:tcPr>
          <w:p w14:paraId="15CFD1EC"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45-49</w:t>
            </w:r>
          </w:p>
        </w:tc>
        <w:tc>
          <w:tcPr>
            <w:tcW w:w="1823" w:type="dxa"/>
            <w:noWrap/>
            <w:hideMark/>
          </w:tcPr>
          <w:p w14:paraId="60B4FCA3"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40.04</w:t>
            </w:r>
          </w:p>
        </w:tc>
        <w:tc>
          <w:tcPr>
            <w:tcW w:w="1823" w:type="dxa"/>
            <w:noWrap/>
            <w:hideMark/>
          </w:tcPr>
          <w:p w14:paraId="1A4CD202"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20.61</w:t>
            </w:r>
          </w:p>
        </w:tc>
        <w:tc>
          <w:tcPr>
            <w:tcW w:w="2060" w:type="dxa"/>
            <w:noWrap/>
            <w:hideMark/>
          </w:tcPr>
          <w:p w14:paraId="10215392"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36.38</w:t>
            </w:r>
          </w:p>
        </w:tc>
        <w:tc>
          <w:tcPr>
            <w:tcW w:w="1823" w:type="dxa"/>
            <w:noWrap/>
            <w:hideMark/>
          </w:tcPr>
          <w:p w14:paraId="698FCE65"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43.08</w:t>
            </w:r>
          </w:p>
        </w:tc>
      </w:tr>
      <w:tr w:rsidR="00310CFB" w:rsidRPr="00310CFB" w14:paraId="270683DC" w14:textId="77777777" w:rsidTr="00310CFB">
        <w:trPr>
          <w:trHeight w:val="262"/>
        </w:trPr>
        <w:tc>
          <w:tcPr>
            <w:tcW w:w="1823" w:type="dxa"/>
            <w:noWrap/>
            <w:hideMark/>
          </w:tcPr>
          <w:p w14:paraId="5DEB77F6" w14:textId="77777777" w:rsidR="00310CFB" w:rsidRPr="00310CFB" w:rsidRDefault="00310CFB" w:rsidP="00310CFB">
            <w:pPr>
              <w:autoSpaceDE w:val="0"/>
              <w:autoSpaceDN w:val="0"/>
              <w:adjustRightInd w:val="0"/>
              <w:spacing w:line="480" w:lineRule="auto"/>
              <w:jc w:val="both"/>
              <w:rPr>
                <w:rFonts w:ascii="Times New Roman" w:hAnsi="Times New Roman" w:cs="Times New Roman"/>
                <w:b/>
                <w:bCs/>
                <w:color w:val="000000"/>
                <w:kern w:val="0"/>
              </w:rPr>
            </w:pPr>
            <w:r w:rsidRPr="00310CFB">
              <w:rPr>
                <w:rFonts w:ascii="Times New Roman" w:hAnsi="Times New Roman" w:cs="Times New Roman"/>
                <w:b/>
                <w:bCs/>
                <w:color w:val="000000"/>
                <w:kern w:val="0"/>
              </w:rPr>
              <w:t>Total</w:t>
            </w:r>
          </w:p>
        </w:tc>
        <w:tc>
          <w:tcPr>
            <w:tcW w:w="1823" w:type="dxa"/>
            <w:noWrap/>
            <w:hideMark/>
          </w:tcPr>
          <w:p w14:paraId="2D65F847"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35.47</w:t>
            </w:r>
          </w:p>
        </w:tc>
        <w:tc>
          <w:tcPr>
            <w:tcW w:w="1823" w:type="dxa"/>
            <w:noWrap/>
            <w:hideMark/>
          </w:tcPr>
          <w:p w14:paraId="3BF28273"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18.62</w:t>
            </w:r>
          </w:p>
        </w:tc>
        <w:tc>
          <w:tcPr>
            <w:tcW w:w="2060" w:type="dxa"/>
            <w:noWrap/>
            <w:hideMark/>
          </w:tcPr>
          <w:p w14:paraId="61835AA1"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30.9</w:t>
            </w:r>
          </w:p>
        </w:tc>
        <w:tc>
          <w:tcPr>
            <w:tcW w:w="1823" w:type="dxa"/>
            <w:noWrap/>
            <w:hideMark/>
          </w:tcPr>
          <w:p w14:paraId="0738BF10" w14:textId="77777777" w:rsidR="00310CFB" w:rsidRPr="00310CFB" w:rsidRDefault="00310CFB" w:rsidP="00310CFB">
            <w:pPr>
              <w:autoSpaceDE w:val="0"/>
              <w:autoSpaceDN w:val="0"/>
              <w:adjustRightInd w:val="0"/>
              <w:spacing w:line="480" w:lineRule="auto"/>
              <w:jc w:val="both"/>
              <w:rPr>
                <w:rFonts w:ascii="Times New Roman" w:hAnsi="Times New Roman" w:cs="Times New Roman"/>
                <w:color w:val="000000"/>
                <w:kern w:val="0"/>
              </w:rPr>
            </w:pPr>
            <w:r w:rsidRPr="00310CFB">
              <w:rPr>
                <w:rFonts w:ascii="Times New Roman" w:hAnsi="Times New Roman" w:cs="Times New Roman"/>
                <w:color w:val="000000"/>
                <w:kern w:val="0"/>
              </w:rPr>
              <w:t>58.69</w:t>
            </w:r>
          </w:p>
        </w:tc>
      </w:tr>
    </w:tbl>
    <w:p w14:paraId="6E42331D" w14:textId="77777777" w:rsidR="0063255F" w:rsidRPr="00AD6788" w:rsidRDefault="0063255F" w:rsidP="0063255F">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Source: Author’s own calculations</w:t>
      </w:r>
    </w:p>
    <w:p w14:paraId="6EB92E6A" w14:textId="77777777"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p>
    <w:p w14:paraId="4063E63A" w14:textId="158F14C7" w:rsidR="00310CFB"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The table above represents the child nutritional outcomes and maternal health services utilization pattern across mothers age groups. The prevalence of wasting and underweight is relatively higher among women belong to 15-19 age category, with 23.03% of wasted children and 33.58% of underweight children. The prevalence of antenatal care utilization among youngest mothers is 56.63%. Child health outcomes improve among women who are in their prime reproductive age i.e. 25-29. Children of women aged 30-34 report the lowest prevalence of stunting and </w:t>
      </w:r>
      <w:r>
        <w:rPr>
          <w:rFonts w:ascii="Times New Roman" w:hAnsi="Times New Roman" w:cs="Times New Roman"/>
          <w:color w:val="000000"/>
          <w:kern w:val="0"/>
          <w:lang w:val="en-GB"/>
        </w:rPr>
        <w:lastRenderedPageBreak/>
        <w:t xml:space="preserve">underweight, with 34.44% and 29.79% respectively. The proportion of antenatal care is also higher for women aged 30-34. </w:t>
      </w:r>
    </w:p>
    <w:p w14:paraId="43B1E508" w14:textId="330A1A5E"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Beyond the age of 35, nutritional health outcomes of children gradually decline. Children of mother aged 40-44 and 45-49 show higher levels of stunting (38.17% and 40.04%) and underweight (30.67% and 36.38%). The proportion of antenatal care utilization also declines for older women, 43.08% for women aged 45-49. Children of younger mothers and older mothers are more malnourished than children of middle-aged mothers. This pattern suggests a U-shaped relationship between mother’s age and child nutritional status. </w:t>
      </w:r>
    </w:p>
    <w:p w14:paraId="0F8E1F5E" w14:textId="77777777" w:rsidR="00310CFB" w:rsidRDefault="00310CFB" w:rsidP="00AD6788">
      <w:pPr>
        <w:autoSpaceDE w:val="0"/>
        <w:autoSpaceDN w:val="0"/>
        <w:adjustRightInd w:val="0"/>
        <w:spacing w:line="480" w:lineRule="auto"/>
        <w:jc w:val="both"/>
        <w:rPr>
          <w:rFonts w:ascii="Times New Roman" w:hAnsi="Times New Roman" w:cs="Times New Roman"/>
          <w:color w:val="000000"/>
          <w:kern w:val="0"/>
          <w:lang w:val="en-GB"/>
        </w:rPr>
      </w:pPr>
    </w:p>
    <w:p w14:paraId="358D8100" w14:textId="77777777" w:rsidR="00310CFB" w:rsidRPr="00AD6788" w:rsidRDefault="00310CFB" w:rsidP="00AD6788">
      <w:pPr>
        <w:autoSpaceDE w:val="0"/>
        <w:autoSpaceDN w:val="0"/>
        <w:adjustRightInd w:val="0"/>
        <w:spacing w:line="480" w:lineRule="auto"/>
        <w:jc w:val="both"/>
        <w:rPr>
          <w:rFonts w:ascii="Times New Roman" w:hAnsi="Times New Roman" w:cs="Times New Roman"/>
          <w:color w:val="000000"/>
          <w:kern w:val="0"/>
          <w:lang w:val="en-GB"/>
        </w:rPr>
      </w:pPr>
    </w:p>
    <w:p w14:paraId="57D26750" w14:textId="3DCDD143" w:rsidR="00932E49" w:rsidRPr="0063255F"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lang w:val="en-GB"/>
        </w:rPr>
        <w:t xml:space="preserve">Table </w:t>
      </w:r>
      <w:r w:rsidR="00EC574E">
        <w:rPr>
          <w:rFonts w:ascii="Times New Roman" w:hAnsi="Times New Roman" w:cs="Times New Roman"/>
          <w:color w:val="000000"/>
          <w:kern w:val="0"/>
          <w:lang w:val="en-GB"/>
        </w:rPr>
        <w:t>9</w:t>
      </w:r>
      <w:r w:rsidRPr="00AD6788">
        <w:rPr>
          <w:rFonts w:ascii="Times New Roman" w:hAnsi="Times New Roman" w:cs="Times New Roman"/>
          <w:color w:val="000000"/>
          <w:kern w:val="0"/>
          <w:lang w:val="en-GB"/>
        </w:rPr>
        <w:t>:</w:t>
      </w:r>
      <w:r w:rsidRPr="00AD6788">
        <w:rPr>
          <w:rFonts w:ascii="Times New Roman" w:hAnsi="Times New Roman" w:cs="Times New Roman"/>
          <w:color w:val="000000"/>
          <w:kern w:val="0"/>
        </w:rPr>
        <w:t xml:space="preserve"> Percentage distribution of nutritional status of children and antenatal care by all bargaining power indicators</w:t>
      </w:r>
    </w:p>
    <w:tbl>
      <w:tblPr>
        <w:tblStyle w:val="TableGrid"/>
        <w:tblW w:w="9502" w:type="dxa"/>
        <w:tblLook w:val="04A0" w:firstRow="1" w:lastRow="0" w:firstColumn="1" w:lastColumn="0" w:noHBand="0" w:noVBand="1"/>
      </w:tblPr>
      <w:tblGrid>
        <w:gridCol w:w="2171"/>
        <w:gridCol w:w="1632"/>
        <w:gridCol w:w="1171"/>
        <w:gridCol w:w="1202"/>
        <w:gridCol w:w="1791"/>
        <w:gridCol w:w="1535"/>
      </w:tblGrid>
      <w:tr w:rsidR="00932E49" w:rsidRPr="00AD6788" w14:paraId="2CFC50B7" w14:textId="77777777" w:rsidTr="00932E49">
        <w:trPr>
          <w:trHeight w:val="260"/>
        </w:trPr>
        <w:tc>
          <w:tcPr>
            <w:tcW w:w="3803" w:type="dxa"/>
            <w:gridSpan w:val="2"/>
            <w:noWrap/>
            <w:hideMark/>
          </w:tcPr>
          <w:p w14:paraId="3D38EA00" w14:textId="6D50E7E4" w:rsidR="00932E49" w:rsidRPr="0063255F" w:rsidRDefault="0063255F" w:rsidP="00AD6788">
            <w:pPr>
              <w:autoSpaceDE w:val="0"/>
              <w:autoSpaceDN w:val="0"/>
              <w:adjustRightInd w:val="0"/>
              <w:spacing w:line="480" w:lineRule="auto"/>
              <w:jc w:val="both"/>
              <w:rPr>
                <w:rFonts w:ascii="Times New Roman" w:hAnsi="Times New Roman" w:cs="Times New Roman"/>
                <w:b/>
                <w:bCs/>
                <w:color w:val="000000"/>
                <w:kern w:val="0"/>
              </w:rPr>
            </w:pPr>
            <w:r w:rsidRPr="0063255F">
              <w:rPr>
                <w:rFonts w:ascii="Times New Roman" w:hAnsi="Times New Roman" w:cs="Times New Roman"/>
                <w:b/>
                <w:bCs/>
                <w:color w:val="000000"/>
                <w:kern w:val="0"/>
              </w:rPr>
              <w:t>Women’s Bargaining Power within the household</w:t>
            </w:r>
          </w:p>
        </w:tc>
        <w:tc>
          <w:tcPr>
            <w:tcW w:w="1171" w:type="dxa"/>
            <w:noWrap/>
            <w:hideMark/>
          </w:tcPr>
          <w:p w14:paraId="4B75CA61"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Stunted</w:t>
            </w:r>
          </w:p>
        </w:tc>
        <w:tc>
          <w:tcPr>
            <w:tcW w:w="1202" w:type="dxa"/>
            <w:noWrap/>
            <w:hideMark/>
          </w:tcPr>
          <w:p w14:paraId="00E1D6EA"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Wasted</w:t>
            </w:r>
          </w:p>
        </w:tc>
        <w:tc>
          <w:tcPr>
            <w:tcW w:w="1791" w:type="dxa"/>
            <w:noWrap/>
            <w:hideMark/>
          </w:tcPr>
          <w:p w14:paraId="72FE8328"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Underweight</w:t>
            </w:r>
          </w:p>
        </w:tc>
        <w:tc>
          <w:tcPr>
            <w:tcW w:w="1535" w:type="dxa"/>
            <w:noWrap/>
            <w:hideMark/>
          </w:tcPr>
          <w:p w14:paraId="28FA7F8F" w14:textId="5B6B401B"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 xml:space="preserve">Antenatal </w:t>
            </w:r>
            <w:r w:rsidR="0063255F">
              <w:rPr>
                <w:rFonts w:ascii="Times New Roman" w:hAnsi="Times New Roman" w:cs="Times New Roman"/>
                <w:b/>
                <w:bCs/>
                <w:color w:val="000000"/>
                <w:kern w:val="0"/>
              </w:rPr>
              <w:t>Care</w:t>
            </w:r>
          </w:p>
        </w:tc>
      </w:tr>
      <w:tr w:rsidR="00932E49" w:rsidRPr="00AD6788" w14:paraId="13909EA1" w14:textId="77777777" w:rsidTr="00932E49">
        <w:trPr>
          <w:trHeight w:val="260"/>
        </w:trPr>
        <w:tc>
          <w:tcPr>
            <w:tcW w:w="2171" w:type="dxa"/>
            <w:vMerge w:val="restart"/>
            <w:noWrap/>
            <w:hideMark/>
          </w:tcPr>
          <w:p w14:paraId="66B1460F"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Allowed to go to market</w:t>
            </w:r>
          </w:p>
        </w:tc>
        <w:tc>
          <w:tcPr>
            <w:tcW w:w="1632" w:type="dxa"/>
            <w:noWrap/>
            <w:hideMark/>
          </w:tcPr>
          <w:p w14:paraId="39D99586"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Not at all</w:t>
            </w:r>
          </w:p>
        </w:tc>
        <w:tc>
          <w:tcPr>
            <w:tcW w:w="1171" w:type="dxa"/>
            <w:noWrap/>
            <w:hideMark/>
          </w:tcPr>
          <w:p w14:paraId="6B4A1AFB"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34.91</w:t>
            </w:r>
          </w:p>
        </w:tc>
        <w:tc>
          <w:tcPr>
            <w:tcW w:w="1202" w:type="dxa"/>
            <w:noWrap/>
            <w:hideMark/>
          </w:tcPr>
          <w:p w14:paraId="14F9FF34"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17.92</w:t>
            </w:r>
          </w:p>
        </w:tc>
        <w:tc>
          <w:tcPr>
            <w:tcW w:w="1791" w:type="dxa"/>
            <w:noWrap/>
            <w:hideMark/>
          </w:tcPr>
          <w:p w14:paraId="55C036A5"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30.4</w:t>
            </w:r>
          </w:p>
        </w:tc>
        <w:tc>
          <w:tcPr>
            <w:tcW w:w="1535" w:type="dxa"/>
            <w:noWrap/>
            <w:hideMark/>
          </w:tcPr>
          <w:p w14:paraId="49FD4017"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57.07</w:t>
            </w:r>
          </w:p>
        </w:tc>
      </w:tr>
      <w:tr w:rsidR="00932E49" w:rsidRPr="00AD6788" w14:paraId="4C1F4697" w14:textId="77777777" w:rsidTr="00932E49">
        <w:trPr>
          <w:trHeight w:val="260"/>
        </w:trPr>
        <w:tc>
          <w:tcPr>
            <w:tcW w:w="2171" w:type="dxa"/>
            <w:vMerge/>
            <w:hideMark/>
          </w:tcPr>
          <w:p w14:paraId="2E224C06"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74CB4B3B"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Alone</w:t>
            </w:r>
          </w:p>
        </w:tc>
        <w:tc>
          <w:tcPr>
            <w:tcW w:w="1171" w:type="dxa"/>
            <w:noWrap/>
            <w:hideMark/>
          </w:tcPr>
          <w:p w14:paraId="36121A75"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35.25</w:t>
            </w:r>
          </w:p>
        </w:tc>
        <w:tc>
          <w:tcPr>
            <w:tcW w:w="1202" w:type="dxa"/>
            <w:noWrap/>
            <w:hideMark/>
          </w:tcPr>
          <w:p w14:paraId="6F8DD64A"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18.52</w:t>
            </w:r>
          </w:p>
        </w:tc>
        <w:tc>
          <w:tcPr>
            <w:tcW w:w="1791" w:type="dxa"/>
            <w:noWrap/>
            <w:hideMark/>
          </w:tcPr>
          <w:p w14:paraId="2F62C248"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30.23</w:t>
            </w:r>
          </w:p>
        </w:tc>
        <w:tc>
          <w:tcPr>
            <w:tcW w:w="1535" w:type="dxa"/>
            <w:noWrap/>
            <w:hideMark/>
          </w:tcPr>
          <w:p w14:paraId="7AC3FF1F"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61.11</w:t>
            </w:r>
          </w:p>
        </w:tc>
      </w:tr>
      <w:tr w:rsidR="00932E49" w:rsidRPr="00AD6788" w14:paraId="35D5F517" w14:textId="77777777" w:rsidTr="00932E49">
        <w:trPr>
          <w:trHeight w:val="260"/>
        </w:trPr>
        <w:tc>
          <w:tcPr>
            <w:tcW w:w="2171" w:type="dxa"/>
            <w:vMerge/>
            <w:hideMark/>
          </w:tcPr>
          <w:p w14:paraId="66E3F222"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51CCF60A"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With someone else</w:t>
            </w:r>
          </w:p>
        </w:tc>
        <w:tc>
          <w:tcPr>
            <w:tcW w:w="1171" w:type="dxa"/>
            <w:noWrap/>
            <w:hideMark/>
          </w:tcPr>
          <w:p w14:paraId="3F07C8DB"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35.89</w:t>
            </w:r>
          </w:p>
        </w:tc>
        <w:tc>
          <w:tcPr>
            <w:tcW w:w="1202" w:type="dxa"/>
            <w:noWrap/>
            <w:hideMark/>
          </w:tcPr>
          <w:p w14:paraId="28B150A1"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18.99</w:t>
            </w:r>
          </w:p>
        </w:tc>
        <w:tc>
          <w:tcPr>
            <w:tcW w:w="1791" w:type="dxa"/>
            <w:noWrap/>
            <w:hideMark/>
          </w:tcPr>
          <w:p w14:paraId="356EE683"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31.56</w:t>
            </w:r>
          </w:p>
        </w:tc>
        <w:tc>
          <w:tcPr>
            <w:tcW w:w="1535" w:type="dxa"/>
            <w:noWrap/>
            <w:hideMark/>
          </w:tcPr>
          <w:p w14:paraId="7A8E0801"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56.8</w:t>
            </w:r>
          </w:p>
        </w:tc>
      </w:tr>
      <w:tr w:rsidR="00932E49" w:rsidRPr="00AD6788" w14:paraId="1EC1349A" w14:textId="77777777" w:rsidTr="00932E49">
        <w:trPr>
          <w:trHeight w:val="260"/>
        </w:trPr>
        <w:tc>
          <w:tcPr>
            <w:tcW w:w="2171" w:type="dxa"/>
            <w:vMerge w:val="restart"/>
            <w:noWrap/>
            <w:hideMark/>
          </w:tcPr>
          <w:p w14:paraId="6C284E64"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Allow to go to health facilities</w:t>
            </w:r>
          </w:p>
        </w:tc>
        <w:tc>
          <w:tcPr>
            <w:tcW w:w="1632" w:type="dxa"/>
            <w:noWrap/>
            <w:hideMark/>
          </w:tcPr>
          <w:p w14:paraId="615446C4"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Not at all</w:t>
            </w:r>
          </w:p>
        </w:tc>
        <w:tc>
          <w:tcPr>
            <w:tcW w:w="1171" w:type="dxa"/>
            <w:noWrap/>
            <w:hideMark/>
          </w:tcPr>
          <w:p w14:paraId="792BB161"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36.38</w:t>
            </w:r>
          </w:p>
        </w:tc>
        <w:tc>
          <w:tcPr>
            <w:tcW w:w="1202" w:type="dxa"/>
            <w:noWrap/>
            <w:hideMark/>
          </w:tcPr>
          <w:p w14:paraId="1C40D0D3"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17.9</w:t>
            </w:r>
          </w:p>
        </w:tc>
        <w:tc>
          <w:tcPr>
            <w:tcW w:w="1791" w:type="dxa"/>
            <w:noWrap/>
            <w:hideMark/>
          </w:tcPr>
          <w:p w14:paraId="7D97E86B"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30.53</w:t>
            </w:r>
          </w:p>
        </w:tc>
        <w:tc>
          <w:tcPr>
            <w:tcW w:w="1535" w:type="dxa"/>
            <w:noWrap/>
            <w:hideMark/>
          </w:tcPr>
          <w:p w14:paraId="47BC52CC"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52.52</w:t>
            </w:r>
          </w:p>
        </w:tc>
      </w:tr>
      <w:tr w:rsidR="00932E49" w:rsidRPr="00AD6788" w14:paraId="26E884EC" w14:textId="77777777" w:rsidTr="00932E49">
        <w:trPr>
          <w:trHeight w:val="260"/>
        </w:trPr>
        <w:tc>
          <w:tcPr>
            <w:tcW w:w="2171" w:type="dxa"/>
            <w:vMerge/>
            <w:hideMark/>
          </w:tcPr>
          <w:p w14:paraId="750BBF46"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5EB5DDA2"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Alone</w:t>
            </w:r>
          </w:p>
        </w:tc>
        <w:tc>
          <w:tcPr>
            <w:tcW w:w="1171" w:type="dxa"/>
            <w:noWrap/>
            <w:hideMark/>
          </w:tcPr>
          <w:p w14:paraId="02047DC7"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35.58</w:t>
            </w:r>
          </w:p>
        </w:tc>
        <w:tc>
          <w:tcPr>
            <w:tcW w:w="1202" w:type="dxa"/>
            <w:noWrap/>
            <w:hideMark/>
          </w:tcPr>
          <w:p w14:paraId="0159DA51"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18.47</w:t>
            </w:r>
          </w:p>
        </w:tc>
        <w:tc>
          <w:tcPr>
            <w:tcW w:w="1791" w:type="dxa"/>
            <w:noWrap/>
            <w:hideMark/>
          </w:tcPr>
          <w:p w14:paraId="6F19108B"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30.37</w:t>
            </w:r>
          </w:p>
        </w:tc>
        <w:tc>
          <w:tcPr>
            <w:tcW w:w="1535" w:type="dxa"/>
            <w:noWrap/>
            <w:hideMark/>
          </w:tcPr>
          <w:p w14:paraId="2F9CA166"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61.13</w:t>
            </w:r>
          </w:p>
        </w:tc>
      </w:tr>
      <w:tr w:rsidR="00932E49" w:rsidRPr="00AD6788" w14:paraId="65D1C9DF" w14:textId="77777777" w:rsidTr="00932E49">
        <w:trPr>
          <w:trHeight w:val="260"/>
        </w:trPr>
        <w:tc>
          <w:tcPr>
            <w:tcW w:w="2171" w:type="dxa"/>
            <w:vMerge/>
            <w:hideMark/>
          </w:tcPr>
          <w:p w14:paraId="4140146C"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525C4009"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 xml:space="preserve">With someone else </w:t>
            </w:r>
          </w:p>
        </w:tc>
        <w:tc>
          <w:tcPr>
            <w:tcW w:w="1171" w:type="dxa"/>
            <w:noWrap/>
            <w:hideMark/>
          </w:tcPr>
          <w:p w14:paraId="38117A14"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35.24</w:t>
            </w:r>
          </w:p>
        </w:tc>
        <w:tc>
          <w:tcPr>
            <w:tcW w:w="1202" w:type="dxa"/>
            <w:noWrap/>
            <w:hideMark/>
          </w:tcPr>
          <w:p w14:paraId="11851ED2"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18.93</w:t>
            </w:r>
          </w:p>
        </w:tc>
        <w:tc>
          <w:tcPr>
            <w:tcW w:w="1791" w:type="dxa"/>
            <w:noWrap/>
            <w:hideMark/>
          </w:tcPr>
          <w:p w14:paraId="3AFC11B1"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31.22</w:t>
            </w:r>
          </w:p>
        </w:tc>
        <w:tc>
          <w:tcPr>
            <w:tcW w:w="1535" w:type="dxa"/>
            <w:noWrap/>
            <w:hideMark/>
          </w:tcPr>
          <w:p w14:paraId="733F7E00"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57.8</w:t>
            </w:r>
          </w:p>
        </w:tc>
      </w:tr>
      <w:tr w:rsidR="00932E49" w:rsidRPr="00AD6788" w14:paraId="3C4F94E7" w14:textId="77777777" w:rsidTr="00932E49">
        <w:trPr>
          <w:trHeight w:val="260"/>
        </w:trPr>
        <w:tc>
          <w:tcPr>
            <w:tcW w:w="2171" w:type="dxa"/>
            <w:vMerge w:val="restart"/>
            <w:noWrap/>
            <w:hideMark/>
          </w:tcPr>
          <w:p w14:paraId="3C3A643A"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Allow to go to places outside village</w:t>
            </w:r>
          </w:p>
        </w:tc>
        <w:tc>
          <w:tcPr>
            <w:tcW w:w="1632" w:type="dxa"/>
            <w:noWrap/>
            <w:hideMark/>
          </w:tcPr>
          <w:p w14:paraId="2723D459"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Not at all</w:t>
            </w:r>
          </w:p>
        </w:tc>
        <w:tc>
          <w:tcPr>
            <w:tcW w:w="1171" w:type="dxa"/>
            <w:noWrap/>
            <w:hideMark/>
          </w:tcPr>
          <w:p w14:paraId="2496148E"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35.36</w:t>
            </w:r>
          </w:p>
        </w:tc>
        <w:tc>
          <w:tcPr>
            <w:tcW w:w="1202" w:type="dxa"/>
            <w:noWrap/>
            <w:hideMark/>
          </w:tcPr>
          <w:p w14:paraId="2C9F443C"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w:t>
            </w:r>
          </w:p>
        </w:tc>
        <w:tc>
          <w:tcPr>
            <w:tcW w:w="1791" w:type="dxa"/>
            <w:noWrap/>
            <w:hideMark/>
          </w:tcPr>
          <w:p w14:paraId="7509718F"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30.47</w:t>
            </w:r>
          </w:p>
        </w:tc>
        <w:tc>
          <w:tcPr>
            <w:tcW w:w="1535" w:type="dxa"/>
            <w:noWrap/>
            <w:hideMark/>
          </w:tcPr>
          <w:p w14:paraId="06566AE5"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54.39</w:t>
            </w:r>
          </w:p>
        </w:tc>
      </w:tr>
      <w:tr w:rsidR="00932E49" w:rsidRPr="00AD6788" w14:paraId="452755D3" w14:textId="77777777" w:rsidTr="00932E49">
        <w:trPr>
          <w:trHeight w:val="260"/>
        </w:trPr>
        <w:tc>
          <w:tcPr>
            <w:tcW w:w="2171" w:type="dxa"/>
            <w:vMerge/>
            <w:hideMark/>
          </w:tcPr>
          <w:p w14:paraId="54104738"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0F891F5D"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Alone</w:t>
            </w:r>
          </w:p>
        </w:tc>
        <w:tc>
          <w:tcPr>
            <w:tcW w:w="1171" w:type="dxa"/>
            <w:noWrap/>
            <w:hideMark/>
          </w:tcPr>
          <w:p w14:paraId="1A84FB78"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35.56</w:t>
            </w:r>
          </w:p>
        </w:tc>
        <w:tc>
          <w:tcPr>
            <w:tcW w:w="1202" w:type="dxa"/>
            <w:noWrap/>
            <w:hideMark/>
          </w:tcPr>
          <w:p w14:paraId="7AAFE569"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w:t>
            </w:r>
          </w:p>
        </w:tc>
        <w:tc>
          <w:tcPr>
            <w:tcW w:w="1791" w:type="dxa"/>
            <w:noWrap/>
            <w:hideMark/>
          </w:tcPr>
          <w:p w14:paraId="4900DD89"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30.42</w:t>
            </w:r>
          </w:p>
        </w:tc>
        <w:tc>
          <w:tcPr>
            <w:tcW w:w="1535" w:type="dxa"/>
            <w:noWrap/>
            <w:hideMark/>
          </w:tcPr>
          <w:p w14:paraId="413FBC4B"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60.75</w:t>
            </w:r>
          </w:p>
        </w:tc>
      </w:tr>
      <w:tr w:rsidR="00932E49" w:rsidRPr="00AD6788" w14:paraId="58E888D2" w14:textId="77777777" w:rsidTr="00932E49">
        <w:trPr>
          <w:trHeight w:val="260"/>
        </w:trPr>
        <w:tc>
          <w:tcPr>
            <w:tcW w:w="2171" w:type="dxa"/>
            <w:vMerge/>
            <w:hideMark/>
          </w:tcPr>
          <w:p w14:paraId="11144B8F"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52A36080"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 xml:space="preserve">With someone else </w:t>
            </w:r>
          </w:p>
        </w:tc>
        <w:tc>
          <w:tcPr>
            <w:tcW w:w="1171" w:type="dxa"/>
            <w:noWrap/>
            <w:hideMark/>
          </w:tcPr>
          <w:p w14:paraId="60B9E723"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35.41</w:t>
            </w:r>
          </w:p>
        </w:tc>
        <w:tc>
          <w:tcPr>
            <w:tcW w:w="1202" w:type="dxa"/>
            <w:noWrap/>
            <w:hideMark/>
          </w:tcPr>
          <w:p w14:paraId="56E52558"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19</w:t>
            </w:r>
          </w:p>
        </w:tc>
        <w:tc>
          <w:tcPr>
            <w:tcW w:w="1791" w:type="dxa"/>
            <w:noWrap/>
            <w:hideMark/>
          </w:tcPr>
          <w:p w14:paraId="2FD695EF"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31.17</w:t>
            </w:r>
          </w:p>
        </w:tc>
        <w:tc>
          <w:tcPr>
            <w:tcW w:w="1535" w:type="dxa"/>
            <w:noWrap/>
            <w:hideMark/>
          </w:tcPr>
          <w:p w14:paraId="5642BA0E"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58.2</w:t>
            </w:r>
          </w:p>
        </w:tc>
      </w:tr>
      <w:tr w:rsidR="00932E49" w:rsidRPr="00AD6788" w14:paraId="55C92BA6" w14:textId="77777777" w:rsidTr="00932E49">
        <w:trPr>
          <w:trHeight w:val="260"/>
        </w:trPr>
        <w:tc>
          <w:tcPr>
            <w:tcW w:w="2171" w:type="dxa"/>
            <w:vMerge w:val="restart"/>
            <w:noWrap/>
            <w:hideMark/>
          </w:tcPr>
          <w:p w14:paraId="6BD5C30B"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Decision on respondent's health care</w:t>
            </w:r>
          </w:p>
        </w:tc>
        <w:tc>
          <w:tcPr>
            <w:tcW w:w="1632" w:type="dxa"/>
            <w:noWrap/>
            <w:hideMark/>
          </w:tcPr>
          <w:p w14:paraId="02A86646"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Others</w:t>
            </w:r>
          </w:p>
        </w:tc>
        <w:tc>
          <w:tcPr>
            <w:tcW w:w="1171" w:type="dxa"/>
            <w:noWrap/>
            <w:hideMark/>
          </w:tcPr>
          <w:p w14:paraId="116846DA"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35.62</w:t>
            </w:r>
          </w:p>
        </w:tc>
        <w:tc>
          <w:tcPr>
            <w:tcW w:w="1202" w:type="dxa"/>
            <w:noWrap/>
            <w:hideMark/>
          </w:tcPr>
          <w:p w14:paraId="6872CE3F"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20.34</w:t>
            </w:r>
          </w:p>
        </w:tc>
        <w:tc>
          <w:tcPr>
            <w:tcW w:w="1791" w:type="dxa"/>
            <w:noWrap/>
            <w:hideMark/>
          </w:tcPr>
          <w:p w14:paraId="175F2872"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31.83</w:t>
            </w:r>
          </w:p>
        </w:tc>
        <w:tc>
          <w:tcPr>
            <w:tcW w:w="1535" w:type="dxa"/>
            <w:noWrap/>
            <w:hideMark/>
          </w:tcPr>
          <w:p w14:paraId="389F63EC"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57.15</w:t>
            </w:r>
          </w:p>
        </w:tc>
      </w:tr>
      <w:tr w:rsidR="00932E49" w:rsidRPr="00AD6788" w14:paraId="5DEFE468" w14:textId="77777777" w:rsidTr="00932E49">
        <w:trPr>
          <w:trHeight w:val="260"/>
        </w:trPr>
        <w:tc>
          <w:tcPr>
            <w:tcW w:w="2171" w:type="dxa"/>
            <w:vMerge/>
            <w:hideMark/>
          </w:tcPr>
          <w:p w14:paraId="219C741F"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0A1F838F"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Respondent Alone</w:t>
            </w:r>
          </w:p>
        </w:tc>
        <w:tc>
          <w:tcPr>
            <w:tcW w:w="1171" w:type="dxa"/>
            <w:noWrap/>
            <w:hideMark/>
          </w:tcPr>
          <w:p w14:paraId="7606C48F"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36</w:t>
            </w:r>
          </w:p>
        </w:tc>
        <w:tc>
          <w:tcPr>
            <w:tcW w:w="1202" w:type="dxa"/>
            <w:noWrap/>
            <w:hideMark/>
          </w:tcPr>
          <w:p w14:paraId="7CAFAA51"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17.41</w:t>
            </w:r>
          </w:p>
        </w:tc>
        <w:tc>
          <w:tcPr>
            <w:tcW w:w="1791" w:type="dxa"/>
            <w:noWrap/>
            <w:hideMark/>
          </w:tcPr>
          <w:p w14:paraId="7A25D5BD"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29.56</w:t>
            </w:r>
          </w:p>
        </w:tc>
        <w:tc>
          <w:tcPr>
            <w:tcW w:w="1535" w:type="dxa"/>
            <w:noWrap/>
            <w:hideMark/>
          </w:tcPr>
          <w:p w14:paraId="1885BEA8"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57.07</w:t>
            </w:r>
          </w:p>
        </w:tc>
      </w:tr>
      <w:tr w:rsidR="00932E49" w:rsidRPr="00AD6788" w14:paraId="74094A38" w14:textId="77777777" w:rsidTr="00932E49">
        <w:trPr>
          <w:trHeight w:val="260"/>
        </w:trPr>
        <w:tc>
          <w:tcPr>
            <w:tcW w:w="2171" w:type="dxa"/>
            <w:vMerge/>
            <w:hideMark/>
          </w:tcPr>
          <w:p w14:paraId="571A5E85"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29A8EE02"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With husbands</w:t>
            </w:r>
          </w:p>
        </w:tc>
        <w:tc>
          <w:tcPr>
            <w:tcW w:w="1171" w:type="dxa"/>
            <w:noWrap/>
            <w:hideMark/>
          </w:tcPr>
          <w:p w14:paraId="50BF8676"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w:t>
            </w:r>
          </w:p>
        </w:tc>
        <w:tc>
          <w:tcPr>
            <w:tcW w:w="1202" w:type="dxa"/>
            <w:noWrap/>
            <w:hideMark/>
          </w:tcPr>
          <w:p w14:paraId="5E963E7F"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18.34</w:t>
            </w:r>
          </w:p>
        </w:tc>
        <w:tc>
          <w:tcPr>
            <w:tcW w:w="1791" w:type="dxa"/>
            <w:noWrap/>
            <w:hideMark/>
          </w:tcPr>
          <w:p w14:paraId="44E881FA"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30.61</w:t>
            </w:r>
          </w:p>
        </w:tc>
        <w:tc>
          <w:tcPr>
            <w:tcW w:w="1535" w:type="dxa"/>
            <w:noWrap/>
            <w:hideMark/>
          </w:tcPr>
          <w:p w14:paraId="26CF269E"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59.79</w:t>
            </w:r>
          </w:p>
        </w:tc>
      </w:tr>
      <w:tr w:rsidR="00932E49" w:rsidRPr="00AD6788" w14:paraId="51E7F59F" w14:textId="77777777" w:rsidTr="00932E49">
        <w:trPr>
          <w:trHeight w:val="260"/>
        </w:trPr>
        <w:tc>
          <w:tcPr>
            <w:tcW w:w="2171" w:type="dxa"/>
            <w:vMerge w:val="restart"/>
            <w:noWrap/>
            <w:hideMark/>
          </w:tcPr>
          <w:p w14:paraId="237149D8"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Decision on household purchase</w:t>
            </w:r>
          </w:p>
        </w:tc>
        <w:tc>
          <w:tcPr>
            <w:tcW w:w="1632" w:type="dxa"/>
            <w:noWrap/>
            <w:hideMark/>
          </w:tcPr>
          <w:p w14:paraId="4C2AB4EA"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Others</w:t>
            </w:r>
          </w:p>
        </w:tc>
        <w:tc>
          <w:tcPr>
            <w:tcW w:w="1171" w:type="dxa"/>
            <w:noWrap/>
            <w:hideMark/>
          </w:tcPr>
          <w:p w14:paraId="1D6B5FDC"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35.82</w:t>
            </w:r>
          </w:p>
        </w:tc>
        <w:tc>
          <w:tcPr>
            <w:tcW w:w="1202" w:type="dxa"/>
            <w:noWrap/>
            <w:hideMark/>
          </w:tcPr>
          <w:p w14:paraId="3B492F26"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19.7</w:t>
            </w:r>
          </w:p>
        </w:tc>
        <w:tc>
          <w:tcPr>
            <w:tcW w:w="1791" w:type="dxa"/>
            <w:noWrap/>
            <w:hideMark/>
          </w:tcPr>
          <w:p w14:paraId="01A28F70"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31.71</w:t>
            </w:r>
          </w:p>
        </w:tc>
        <w:tc>
          <w:tcPr>
            <w:tcW w:w="1535" w:type="dxa"/>
            <w:noWrap/>
            <w:hideMark/>
          </w:tcPr>
          <w:p w14:paraId="54656BDE"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57.79</w:t>
            </w:r>
          </w:p>
        </w:tc>
      </w:tr>
      <w:tr w:rsidR="00932E49" w:rsidRPr="00AD6788" w14:paraId="32AA765E" w14:textId="77777777" w:rsidTr="00932E49">
        <w:trPr>
          <w:trHeight w:val="260"/>
        </w:trPr>
        <w:tc>
          <w:tcPr>
            <w:tcW w:w="2171" w:type="dxa"/>
            <w:vMerge/>
            <w:hideMark/>
          </w:tcPr>
          <w:p w14:paraId="4AC6AF20"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43393AB6"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Respondent Alone</w:t>
            </w:r>
          </w:p>
        </w:tc>
        <w:tc>
          <w:tcPr>
            <w:tcW w:w="1171" w:type="dxa"/>
            <w:noWrap/>
            <w:hideMark/>
          </w:tcPr>
          <w:p w14:paraId="058E3B07"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w:t>
            </w:r>
          </w:p>
        </w:tc>
        <w:tc>
          <w:tcPr>
            <w:tcW w:w="1202" w:type="dxa"/>
            <w:noWrap/>
            <w:hideMark/>
          </w:tcPr>
          <w:p w14:paraId="3C7B2607"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17.07</w:t>
            </w:r>
          </w:p>
        </w:tc>
        <w:tc>
          <w:tcPr>
            <w:tcW w:w="1791" w:type="dxa"/>
            <w:noWrap/>
            <w:hideMark/>
          </w:tcPr>
          <w:p w14:paraId="5B6EB402"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29.11</w:t>
            </w:r>
          </w:p>
        </w:tc>
        <w:tc>
          <w:tcPr>
            <w:tcW w:w="1535" w:type="dxa"/>
            <w:noWrap/>
            <w:hideMark/>
          </w:tcPr>
          <w:p w14:paraId="40FC85EC"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60</w:t>
            </w:r>
          </w:p>
        </w:tc>
      </w:tr>
      <w:tr w:rsidR="00932E49" w:rsidRPr="00AD6788" w14:paraId="36B47A19" w14:textId="77777777" w:rsidTr="00932E49">
        <w:trPr>
          <w:trHeight w:val="260"/>
        </w:trPr>
        <w:tc>
          <w:tcPr>
            <w:tcW w:w="2171" w:type="dxa"/>
            <w:vMerge/>
            <w:hideMark/>
          </w:tcPr>
          <w:p w14:paraId="508BC080"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1C64CBDD"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With husbands</w:t>
            </w:r>
          </w:p>
        </w:tc>
        <w:tc>
          <w:tcPr>
            <w:tcW w:w="1171" w:type="dxa"/>
            <w:noWrap/>
            <w:hideMark/>
          </w:tcPr>
          <w:p w14:paraId="61ED9D32"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w:t>
            </w:r>
          </w:p>
        </w:tc>
        <w:tc>
          <w:tcPr>
            <w:tcW w:w="1202" w:type="dxa"/>
            <w:noWrap/>
            <w:hideMark/>
          </w:tcPr>
          <w:p w14:paraId="73B4850A"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18.46</w:t>
            </w:r>
          </w:p>
        </w:tc>
        <w:tc>
          <w:tcPr>
            <w:tcW w:w="1791" w:type="dxa"/>
            <w:noWrap/>
            <w:hideMark/>
          </w:tcPr>
          <w:p w14:paraId="6F60D6D4"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30.59</w:t>
            </w:r>
          </w:p>
        </w:tc>
        <w:tc>
          <w:tcPr>
            <w:tcW w:w="1535" w:type="dxa"/>
            <w:noWrap/>
            <w:hideMark/>
          </w:tcPr>
          <w:p w14:paraId="711E6924"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59</w:t>
            </w:r>
          </w:p>
        </w:tc>
      </w:tr>
      <w:tr w:rsidR="00932E49" w:rsidRPr="00AD6788" w14:paraId="5F469613" w14:textId="77777777" w:rsidTr="00932E49">
        <w:trPr>
          <w:trHeight w:val="260"/>
        </w:trPr>
        <w:tc>
          <w:tcPr>
            <w:tcW w:w="2171" w:type="dxa"/>
            <w:vMerge w:val="restart"/>
            <w:noWrap/>
            <w:hideMark/>
          </w:tcPr>
          <w:p w14:paraId="44BCD9D6"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Decision on respondent's visit to friends and family</w:t>
            </w:r>
          </w:p>
        </w:tc>
        <w:tc>
          <w:tcPr>
            <w:tcW w:w="1632" w:type="dxa"/>
            <w:noWrap/>
            <w:hideMark/>
          </w:tcPr>
          <w:p w14:paraId="1BFDCEE5"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Others</w:t>
            </w:r>
          </w:p>
        </w:tc>
        <w:tc>
          <w:tcPr>
            <w:tcW w:w="1171" w:type="dxa"/>
            <w:noWrap/>
            <w:hideMark/>
          </w:tcPr>
          <w:p w14:paraId="72F6ED19"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35.59</w:t>
            </w:r>
          </w:p>
        </w:tc>
        <w:tc>
          <w:tcPr>
            <w:tcW w:w="1202" w:type="dxa"/>
            <w:noWrap/>
            <w:hideMark/>
          </w:tcPr>
          <w:p w14:paraId="05F2C3FC"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19.68</w:t>
            </w:r>
          </w:p>
        </w:tc>
        <w:tc>
          <w:tcPr>
            <w:tcW w:w="1791" w:type="dxa"/>
            <w:noWrap/>
            <w:hideMark/>
          </w:tcPr>
          <w:p w14:paraId="4D553D3D"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31.76</w:t>
            </w:r>
          </w:p>
        </w:tc>
        <w:tc>
          <w:tcPr>
            <w:tcW w:w="1535" w:type="dxa"/>
            <w:noWrap/>
            <w:hideMark/>
          </w:tcPr>
          <w:p w14:paraId="5A1B2AD2"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55</w:t>
            </w:r>
          </w:p>
        </w:tc>
      </w:tr>
      <w:tr w:rsidR="00932E49" w:rsidRPr="00AD6788" w14:paraId="6B88131C" w14:textId="77777777" w:rsidTr="00932E49">
        <w:trPr>
          <w:trHeight w:val="260"/>
        </w:trPr>
        <w:tc>
          <w:tcPr>
            <w:tcW w:w="2171" w:type="dxa"/>
            <w:vMerge/>
            <w:hideMark/>
          </w:tcPr>
          <w:p w14:paraId="31F8444D"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1C60F8F2"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Respondent Alone</w:t>
            </w:r>
          </w:p>
        </w:tc>
        <w:tc>
          <w:tcPr>
            <w:tcW w:w="1171" w:type="dxa"/>
            <w:noWrap/>
            <w:hideMark/>
          </w:tcPr>
          <w:p w14:paraId="4F3B0D84"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33.44</w:t>
            </w:r>
          </w:p>
        </w:tc>
        <w:tc>
          <w:tcPr>
            <w:tcW w:w="1202" w:type="dxa"/>
            <w:noWrap/>
            <w:hideMark/>
          </w:tcPr>
          <w:p w14:paraId="2782643C"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18.25</w:t>
            </w:r>
          </w:p>
        </w:tc>
        <w:tc>
          <w:tcPr>
            <w:tcW w:w="1791" w:type="dxa"/>
            <w:noWrap/>
            <w:hideMark/>
          </w:tcPr>
          <w:p w14:paraId="504C1F1F"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27.11</w:t>
            </w:r>
          </w:p>
        </w:tc>
        <w:tc>
          <w:tcPr>
            <w:tcW w:w="1535" w:type="dxa"/>
            <w:noWrap/>
            <w:hideMark/>
          </w:tcPr>
          <w:p w14:paraId="1352D37D"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60</w:t>
            </w:r>
          </w:p>
        </w:tc>
      </w:tr>
      <w:tr w:rsidR="00932E49" w:rsidRPr="00AD6788" w14:paraId="54C3B4AB" w14:textId="77777777" w:rsidTr="00932E49">
        <w:trPr>
          <w:trHeight w:val="260"/>
        </w:trPr>
        <w:tc>
          <w:tcPr>
            <w:tcW w:w="2171" w:type="dxa"/>
            <w:vMerge/>
            <w:hideMark/>
          </w:tcPr>
          <w:p w14:paraId="5E521BEC"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0F06053A"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With husbands</w:t>
            </w:r>
          </w:p>
        </w:tc>
        <w:tc>
          <w:tcPr>
            <w:tcW w:w="1171" w:type="dxa"/>
            <w:noWrap/>
            <w:hideMark/>
          </w:tcPr>
          <w:p w14:paraId="75034966"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35.54</w:t>
            </w:r>
          </w:p>
        </w:tc>
        <w:tc>
          <w:tcPr>
            <w:tcW w:w="1202" w:type="dxa"/>
            <w:noWrap/>
            <w:hideMark/>
          </w:tcPr>
          <w:p w14:paraId="1A23CB43"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18.42</w:t>
            </w:r>
          </w:p>
        </w:tc>
        <w:tc>
          <w:tcPr>
            <w:tcW w:w="1791" w:type="dxa"/>
            <w:noWrap/>
            <w:hideMark/>
          </w:tcPr>
          <w:p w14:paraId="6A3990E5"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30.78</w:t>
            </w:r>
          </w:p>
        </w:tc>
        <w:tc>
          <w:tcPr>
            <w:tcW w:w="1535" w:type="dxa"/>
            <w:noWrap/>
            <w:hideMark/>
          </w:tcPr>
          <w:p w14:paraId="3D788CF0"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60</w:t>
            </w:r>
          </w:p>
        </w:tc>
      </w:tr>
      <w:tr w:rsidR="00932E49" w:rsidRPr="00AD6788" w14:paraId="41C52560" w14:textId="77777777" w:rsidTr="00932E49">
        <w:trPr>
          <w:trHeight w:val="744"/>
        </w:trPr>
        <w:tc>
          <w:tcPr>
            <w:tcW w:w="2171" w:type="dxa"/>
            <w:vMerge w:val="restart"/>
            <w:noWrap/>
            <w:hideMark/>
          </w:tcPr>
          <w:p w14:paraId="72F6EA05" w14:textId="69390CB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Have money of your own that you alone can decide how to use</w:t>
            </w:r>
          </w:p>
        </w:tc>
        <w:tc>
          <w:tcPr>
            <w:tcW w:w="1632" w:type="dxa"/>
            <w:noWrap/>
            <w:hideMark/>
          </w:tcPr>
          <w:p w14:paraId="057CC339"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No</w:t>
            </w:r>
          </w:p>
        </w:tc>
        <w:tc>
          <w:tcPr>
            <w:tcW w:w="1171" w:type="dxa"/>
            <w:noWrap/>
            <w:hideMark/>
          </w:tcPr>
          <w:p w14:paraId="1E5A097F"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36.74</w:t>
            </w:r>
          </w:p>
        </w:tc>
        <w:tc>
          <w:tcPr>
            <w:tcW w:w="1202" w:type="dxa"/>
            <w:noWrap/>
            <w:hideMark/>
          </w:tcPr>
          <w:p w14:paraId="7F2B11EB"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19.14</w:t>
            </w:r>
          </w:p>
        </w:tc>
        <w:tc>
          <w:tcPr>
            <w:tcW w:w="1791" w:type="dxa"/>
            <w:noWrap/>
            <w:hideMark/>
          </w:tcPr>
          <w:p w14:paraId="325B5AD5"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32.35</w:t>
            </w:r>
          </w:p>
        </w:tc>
        <w:tc>
          <w:tcPr>
            <w:tcW w:w="1535" w:type="dxa"/>
            <w:noWrap/>
            <w:hideMark/>
          </w:tcPr>
          <w:p w14:paraId="75B87DF5"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57.09</w:t>
            </w:r>
          </w:p>
        </w:tc>
      </w:tr>
      <w:tr w:rsidR="00932E49" w:rsidRPr="00AD6788" w14:paraId="66C5C872" w14:textId="77777777" w:rsidTr="00932E49">
        <w:trPr>
          <w:trHeight w:val="260"/>
        </w:trPr>
        <w:tc>
          <w:tcPr>
            <w:tcW w:w="2171" w:type="dxa"/>
            <w:vMerge/>
            <w:hideMark/>
          </w:tcPr>
          <w:p w14:paraId="4337BA01"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4BE781F1"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Yes</w:t>
            </w:r>
          </w:p>
        </w:tc>
        <w:tc>
          <w:tcPr>
            <w:tcW w:w="1171" w:type="dxa"/>
            <w:noWrap/>
            <w:hideMark/>
          </w:tcPr>
          <w:p w14:paraId="0B70E2A1"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34</w:t>
            </w:r>
          </w:p>
        </w:tc>
        <w:tc>
          <w:tcPr>
            <w:tcW w:w="1202" w:type="dxa"/>
            <w:noWrap/>
            <w:hideMark/>
          </w:tcPr>
          <w:p w14:paraId="04B2F96F"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18.15</w:t>
            </w:r>
          </w:p>
        </w:tc>
        <w:tc>
          <w:tcPr>
            <w:tcW w:w="1791" w:type="dxa"/>
            <w:noWrap/>
            <w:hideMark/>
          </w:tcPr>
          <w:p w14:paraId="6117BA9D"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29.15</w:t>
            </w:r>
          </w:p>
        </w:tc>
        <w:tc>
          <w:tcPr>
            <w:tcW w:w="1535" w:type="dxa"/>
            <w:noWrap/>
            <w:hideMark/>
          </w:tcPr>
          <w:p w14:paraId="665F0814"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61.03</w:t>
            </w:r>
          </w:p>
        </w:tc>
      </w:tr>
      <w:tr w:rsidR="00932E49" w:rsidRPr="00AD6788" w14:paraId="6B408C15" w14:textId="77777777" w:rsidTr="00932E49">
        <w:trPr>
          <w:trHeight w:val="527"/>
        </w:trPr>
        <w:tc>
          <w:tcPr>
            <w:tcW w:w="2171" w:type="dxa"/>
            <w:vMerge w:val="restart"/>
            <w:noWrap/>
            <w:hideMark/>
          </w:tcPr>
          <w:p w14:paraId="4CA7ADCE" w14:textId="10682FD8"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Have bank account that you yourself use</w:t>
            </w:r>
          </w:p>
        </w:tc>
        <w:tc>
          <w:tcPr>
            <w:tcW w:w="1632" w:type="dxa"/>
            <w:noWrap/>
            <w:hideMark/>
          </w:tcPr>
          <w:p w14:paraId="57C3A35B"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No</w:t>
            </w:r>
          </w:p>
        </w:tc>
        <w:tc>
          <w:tcPr>
            <w:tcW w:w="1171" w:type="dxa"/>
            <w:noWrap/>
            <w:hideMark/>
          </w:tcPr>
          <w:p w14:paraId="075ECD01"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38</w:t>
            </w:r>
          </w:p>
        </w:tc>
        <w:tc>
          <w:tcPr>
            <w:tcW w:w="1202" w:type="dxa"/>
            <w:noWrap/>
            <w:hideMark/>
          </w:tcPr>
          <w:p w14:paraId="5AEB44E7"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20</w:t>
            </w:r>
          </w:p>
        </w:tc>
        <w:tc>
          <w:tcPr>
            <w:tcW w:w="1791" w:type="dxa"/>
            <w:noWrap/>
            <w:hideMark/>
          </w:tcPr>
          <w:p w14:paraId="0EBF2BD6"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33.61</w:t>
            </w:r>
          </w:p>
        </w:tc>
        <w:tc>
          <w:tcPr>
            <w:tcW w:w="1535" w:type="dxa"/>
            <w:noWrap/>
            <w:hideMark/>
          </w:tcPr>
          <w:p w14:paraId="57016305"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52.3</w:t>
            </w:r>
          </w:p>
        </w:tc>
      </w:tr>
      <w:tr w:rsidR="00932E49" w:rsidRPr="00AD6788" w14:paraId="3489F1C9" w14:textId="77777777" w:rsidTr="00932E49">
        <w:trPr>
          <w:trHeight w:val="260"/>
        </w:trPr>
        <w:tc>
          <w:tcPr>
            <w:tcW w:w="2171" w:type="dxa"/>
            <w:vMerge/>
            <w:hideMark/>
          </w:tcPr>
          <w:p w14:paraId="264AF698"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hideMark/>
          </w:tcPr>
          <w:p w14:paraId="24E2ED87"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Yes</w:t>
            </w:r>
          </w:p>
        </w:tc>
        <w:tc>
          <w:tcPr>
            <w:tcW w:w="1171" w:type="dxa"/>
            <w:noWrap/>
            <w:hideMark/>
          </w:tcPr>
          <w:p w14:paraId="30BF1262"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34.8</w:t>
            </w:r>
          </w:p>
        </w:tc>
        <w:tc>
          <w:tcPr>
            <w:tcW w:w="1202" w:type="dxa"/>
            <w:noWrap/>
            <w:hideMark/>
          </w:tcPr>
          <w:p w14:paraId="2D31183D"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w:t>
            </w:r>
          </w:p>
        </w:tc>
        <w:tc>
          <w:tcPr>
            <w:tcW w:w="1791" w:type="dxa"/>
            <w:noWrap/>
            <w:hideMark/>
          </w:tcPr>
          <w:p w14:paraId="4F7B9F72"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30.04</w:t>
            </w:r>
          </w:p>
        </w:tc>
        <w:tc>
          <w:tcPr>
            <w:tcW w:w="1535" w:type="dxa"/>
            <w:noWrap/>
            <w:hideMark/>
          </w:tcPr>
          <w:p w14:paraId="54A0B699"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60.76</w:t>
            </w:r>
          </w:p>
        </w:tc>
      </w:tr>
      <w:tr w:rsidR="00932E49" w:rsidRPr="00AD6788" w14:paraId="7F9769BA" w14:textId="77777777" w:rsidTr="00932E49">
        <w:trPr>
          <w:trHeight w:val="399"/>
        </w:trPr>
        <w:tc>
          <w:tcPr>
            <w:tcW w:w="2171" w:type="dxa"/>
            <w:vMerge w:val="restart"/>
          </w:tcPr>
          <w:p w14:paraId="6C206F58" w14:textId="40704C22"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Justify Domestic Violence</w:t>
            </w:r>
          </w:p>
        </w:tc>
        <w:tc>
          <w:tcPr>
            <w:tcW w:w="1632" w:type="dxa"/>
            <w:noWrap/>
          </w:tcPr>
          <w:p w14:paraId="335C6FEA" w14:textId="2284B8E2"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No</w:t>
            </w:r>
          </w:p>
        </w:tc>
        <w:tc>
          <w:tcPr>
            <w:tcW w:w="1171" w:type="dxa"/>
            <w:noWrap/>
          </w:tcPr>
          <w:p w14:paraId="7C3E41E4" w14:textId="6200413C"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34.73</w:t>
            </w:r>
          </w:p>
        </w:tc>
        <w:tc>
          <w:tcPr>
            <w:tcW w:w="1202" w:type="dxa"/>
            <w:noWrap/>
          </w:tcPr>
          <w:p w14:paraId="7B72B884" w14:textId="3BD0CBA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18.67</w:t>
            </w:r>
          </w:p>
        </w:tc>
        <w:tc>
          <w:tcPr>
            <w:tcW w:w="1791" w:type="dxa"/>
            <w:noWrap/>
          </w:tcPr>
          <w:p w14:paraId="7B1DA758" w14:textId="57899646"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30.37</w:t>
            </w:r>
          </w:p>
        </w:tc>
        <w:tc>
          <w:tcPr>
            <w:tcW w:w="1535" w:type="dxa"/>
            <w:noWrap/>
          </w:tcPr>
          <w:p w14:paraId="3BA9E3DD" w14:textId="292402BC"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58.66</w:t>
            </w:r>
          </w:p>
        </w:tc>
      </w:tr>
      <w:tr w:rsidR="00932E49" w:rsidRPr="00AD6788" w14:paraId="4E18783D" w14:textId="77777777" w:rsidTr="00932E49">
        <w:trPr>
          <w:trHeight w:val="260"/>
        </w:trPr>
        <w:tc>
          <w:tcPr>
            <w:tcW w:w="2171" w:type="dxa"/>
            <w:vMerge/>
          </w:tcPr>
          <w:p w14:paraId="26DF5FF0" w14:textId="77777777"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p>
        </w:tc>
        <w:tc>
          <w:tcPr>
            <w:tcW w:w="1632" w:type="dxa"/>
            <w:noWrap/>
          </w:tcPr>
          <w:p w14:paraId="62704903" w14:textId="16899A25" w:rsidR="00932E49" w:rsidRPr="00AD6788" w:rsidRDefault="00932E49" w:rsidP="00AD6788">
            <w:pPr>
              <w:autoSpaceDE w:val="0"/>
              <w:autoSpaceDN w:val="0"/>
              <w:adjustRightInd w:val="0"/>
              <w:spacing w:line="480" w:lineRule="auto"/>
              <w:jc w:val="both"/>
              <w:rPr>
                <w:rFonts w:ascii="Times New Roman" w:hAnsi="Times New Roman" w:cs="Times New Roman"/>
                <w:b/>
                <w:bCs/>
                <w:color w:val="000000"/>
                <w:kern w:val="0"/>
              </w:rPr>
            </w:pPr>
            <w:r w:rsidRPr="00AD6788">
              <w:rPr>
                <w:rFonts w:ascii="Times New Roman" w:hAnsi="Times New Roman" w:cs="Times New Roman"/>
                <w:b/>
                <w:bCs/>
                <w:color w:val="000000"/>
                <w:kern w:val="0"/>
              </w:rPr>
              <w:t>Yes</w:t>
            </w:r>
          </w:p>
        </w:tc>
        <w:tc>
          <w:tcPr>
            <w:tcW w:w="1171" w:type="dxa"/>
            <w:noWrap/>
          </w:tcPr>
          <w:p w14:paraId="08ADD53B" w14:textId="7EA79156"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37.11</w:t>
            </w:r>
          </w:p>
        </w:tc>
        <w:tc>
          <w:tcPr>
            <w:tcW w:w="1202" w:type="dxa"/>
            <w:noWrap/>
          </w:tcPr>
          <w:p w14:paraId="0FD9E372" w14:textId="56BB5B39"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18.72</w:t>
            </w:r>
          </w:p>
        </w:tc>
        <w:tc>
          <w:tcPr>
            <w:tcW w:w="1791" w:type="dxa"/>
            <w:noWrap/>
          </w:tcPr>
          <w:p w14:paraId="34F749EE" w14:textId="193643B1"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31.86</w:t>
            </w:r>
          </w:p>
        </w:tc>
        <w:tc>
          <w:tcPr>
            <w:tcW w:w="1535" w:type="dxa"/>
            <w:noWrap/>
          </w:tcPr>
          <w:p w14:paraId="0DDC0E2C" w14:textId="45BB079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rPr>
            </w:pPr>
            <w:r w:rsidRPr="00AD6788">
              <w:rPr>
                <w:rFonts w:ascii="Times New Roman" w:hAnsi="Times New Roman" w:cs="Times New Roman"/>
                <w:color w:val="000000"/>
                <w:kern w:val="0"/>
              </w:rPr>
              <w:t>60.20</w:t>
            </w:r>
          </w:p>
        </w:tc>
      </w:tr>
    </w:tbl>
    <w:p w14:paraId="7CAFCEF3" w14:textId="77777777" w:rsidR="0063255F" w:rsidRPr="00AD6788" w:rsidRDefault="0063255F" w:rsidP="0063255F">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Source: Author’s own calculations</w:t>
      </w:r>
    </w:p>
    <w:p w14:paraId="056EB604" w14:textId="77777777"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p>
    <w:p w14:paraId="443753AA" w14:textId="45C6335C"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Table </w:t>
      </w:r>
      <w:r w:rsidR="00EC574E">
        <w:rPr>
          <w:rFonts w:ascii="Times New Roman" w:hAnsi="Times New Roman" w:cs="Times New Roman"/>
          <w:color w:val="000000"/>
          <w:kern w:val="0"/>
          <w:lang w:val="en-GB"/>
        </w:rPr>
        <w:t>9</w:t>
      </w:r>
      <w:r w:rsidRPr="00AD6788">
        <w:rPr>
          <w:rFonts w:ascii="Times New Roman" w:hAnsi="Times New Roman" w:cs="Times New Roman"/>
          <w:color w:val="000000"/>
          <w:kern w:val="0"/>
          <w:lang w:val="en-GB"/>
        </w:rPr>
        <w:t xml:space="preserve"> presents the prevalence of stunting, wasting, underweight and antenatal care visits during pregnancy across different dimensions of women’s bargaining power. </w:t>
      </w:r>
      <w:r w:rsidR="00880703">
        <w:rPr>
          <w:rFonts w:ascii="Times New Roman" w:hAnsi="Times New Roman" w:cs="Times New Roman"/>
          <w:color w:val="000000"/>
          <w:kern w:val="0"/>
          <w:lang w:val="en-GB"/>
        </w:rPr>
        <w:t>T</w:t>
      </w:r>
      <w:r w:rsidRPr="00AD6788">
        <w:rPr>
          <w:rFonts w:ascii="Times New Roman" w:hAnsi="Times New Roman" w:cs="Times New Roman"/>
          <w:color w:val="000000"/>
          <w:kern w:val="0"/>
          <w:lang w:val="en-GB"/>
        </w:rPr>
        <w:t xml:space="preserve">he prevalence of undernourishment among children has limited variation across mobility dimensions (allow to go to market, health facility and places outside the village). Stunting and underweight remain similar irrespective of whether women are allowed to go alone, with someone else or not at all. However, the proportion of antenatal care utilization during pregnancy is higher among women who have high mobility power (allow to go alone), 61% for all three categories, compared to women who have zero mobility power (not allowed to go at all). </w:t>
      </w:r>
    </w:p>
    <w:p w14:paraId="7B30673C"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4A5E9CBD" w14:textId="5D762C1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The prevalence of wasting and underweight is lower for women who decide alone on their health care compared to women whose decision are made by others. Similar results are observed for household purchase, women who can make decision independently have lower wasting and underweight among their children. the proportion of antenatal care utilization is also higher. The prevalence of stunting and underweight is lower when women make decision on their visit to friends and family independently. The proportion of antenatal care utilization is 60% for women who decide alone on their visit compared to 55% for women who have no say in this.</w:t>
      </w:r>
    </w:p>
    <w:p w14:paraId="6CD46236"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707475CB" w14:textId="29E93EDE"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Women who have money that they alone can decide how to use show lower stunting (34.8% compared to 38%) and underweight (30% compared to 34%) along with higher antenatal care utilization during pregnancy (61% compared to 57%). Similar results are observed for women who have bank account for self-use. Women who justify domestic violence report worse nutrition outcome for their children, showing higher stunting and underweight.  </w:t>
      </w:r>
    </w:p>
    <w:p w14:paraId="2E229944"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498E63FF" w14:textId="30151ECD"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Overall, the results indicates that mobility is more associated with antenatal care utilization than child nutritional outcome. On the other hand, decision-making and financial autonomy variables are more associated with better nutrition outcome for children and antenatal care. Also, justification of domestic violence exhibit undernourishment among children. </w:t>
      </w:r>
    </w:p>
    <w:p w14:paraId="6DDD65A8"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02CD871E" w14:textId="77777777" w:rsidR="00D1572C" w:rsidRPr="00AD6788"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Moving forward to the results presented in next section.</w:t>
      </w:r>
    </w:p>
    <w:p w14:paraId="21C53390"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2557CE7E" w14:textId="4A7F1474" w:rsidR="00BB18E2" w:rsidRPr="00FF3BB1" w:rsidRDefault="00932E49" w:rsidP="00FF3BB1">
      <w:pPr>
        <w:pStyle w:val="ListParagraph"/>
        <w:numPr>
          <w:ilvl w:val="1"/>
          <w:numId w:val="27"/>
        </w:numPr>
        <w:autoSpaceDE w:val="0"/>
        <w:autoSpaceDN w:val="0"/>
        <w:adjustRightInd w:val="0"/>
        <w:spacing w:line="480" w:lineRule="auto"/>
        <w:jc w:val="both"/>
        <w:rPr>
          <w:rFonts w:ascii="Times New Roman" w:hAnsi="Times New Roman" w:cs="Times New Roman"/>
          <w:b/>
          <w:bCs/>
          <w:color w:val="000000"/>
          <w:kern w:val="0"/>
          <w:lang w:val="en-GB"/>
        </w:rPr>
      </w:pPr>
      <w:r w:rsidRPr="00FF3BB1">
        <w:rPr>
          <w:rFonts w:ascii="Times New Roman" w:hAnsi="Times New Roman" w:cs="Times New Roman"/>
          <w:b/>
          <w:bCs/>
          <w:color w:val="000000"/>
          <w:kern w:val="0"/>
          <w:lang w:val="en-GB"/>
        </w:rPr>
        <w:t>Regression results</w:t>
      </w:r>
    </w:p>
    <w:p w14:paraId="007FDC37"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79783862" w14:textId="6D39CF40" w:rsidR="00D1572C" w:rsidRPr="00AD6788"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This section discusses the results. Table 5</w:t>
      </w:r>
      <w:r w:rsidR="00932E49" w:rsidRPr="00AD6788">
        <w:rPr>
          <w:rFonts w:ascii="Times New Roman" w:hAnsi="Times New Roman" w:cs="Times New Roman"/>
          <w:color w:val="000000"/>
          <w:kern w:val="0"/>
          <w:lang w:val="en-GB"/>
        </w:rPr>
        <w:t xml:space="preserve">, 6 and 7 below </w:t>
      </w:r>
      <w:r w:rsidRPr="00AD6788">
        <w:rPr>
          <w:rFonts w:ascii="Times New Roman" w:hAnsi="Times New Roman" w:cs="Times New Roman"/>
          <w:color w:val="000000"/>
          <w:kern w:val="0"/>
          <w:lang w:val="en-GB"/>
        </w:rPr>
        <w:t>summari</w:t>
      </w:r>
      <w:r w:rsidR="00932E49" w:rsidRPr="00AD6788">
        <w:rPr>
          <w:rFonts w:ascii="Times New Roman" w:hAnsi="Times New Roman" w:cs="Times New Roman"/>
          <w:color w:val="000000"/>
          <w:kern w:val="0"/>
          <w:lang w:val="en-GB"/>
        </w:rPr>
        <w:t>ze</w:t>
      </w:r>
      <w:r w:rsidRPr="00AD6788">
        <w:rPr>
          <w:rFonts w:ascii="Times New Roman" w:hAnsi="Times New Roman" w:cs="Times New Roman"/>
          <w:color w:val="000000"/>
          <w:kern w:val="0"/>
          <w:lang w:val="en-GB"/>
        </w:rPr>
        <w:t xml:space="preserve"> the </w:t>
      </w:r>
      <w:r w:rsidR="00932E49" w:rsidRPr="00AD6788">
        <w:rPr>
          <w:rFonts w:ascii="Times New Roman" w:hAnsi="Times New Roman" w:cs="Times New Roman"/>
          <w:color w:val="000000"/>
          <w:kern w:val="0"/>
          <w:lang w:val="en-GB"/>
        </w:rPr>
        <w:t>odd ratios</w:t>
      </w:r>
      <w:r w:rsidRPr="00AD6788">
        <w:rPr>
          <w:rFonts w:ascii="Times New Roman" w:hAnsi="Times New Roman" w:cs="Times New Roman"/>
          <w:color w:val="000000"/>
          <w:kern w:val="0"/>
          <w:lang w:val="en-GB"/>
        </w:rPr>
        <w:t xml:space="preserve"> </w:t>
      </w:r>
      <w:r w:rsidR="00932E49" w:rsidRPr="00AD6788">
        <w:rPr>
          <w:rFonts w:ascii="Times New Roman" w:hAnsi="Times New Roman" w:cs="Times New Roman"/>
          <w:color w:val="000000"/>
          <w:kern w:val="0"/>
          <w:lang w:val="en-GB"/>
        </w:rPr>
        <w:t>from their respective logistic regression models.</w:t>
      </w:r>
      <w:r w:rsidR="00863225">
        <w:rPr>
          <w:rFonts w:ascii="Times New Roman" w:hAnsi="Times New Roman" w:cs="Times New Roman"/>
          <w:color w:val="000000"/>
          <w:kern w:val="0"/>
          <w:lang w:val="en-GB"/>
        </w:rPr>
        <w:t xml:space="preserve"> Table 10 presents the odds ratio of education attained by mothers with other control variables such as caste, wealth, mother’s age, employment, women access to health insurance, region and gender of the household head. After controlling for socio-economic characteristic, this model tries to capture the independent impact of education attained by mothers on their children nutritional status and their own health. Table 11 summarizes the odds ratio and statistical significance for women’s bargaining power within the household measured by </w:t>
      </w:r>
      <w:r w:rsidR="00863225">
        <w:rPr>
          <w:rFonts w:ascii="Times New Roman" w:hAnsi="Times New Roman" w:cs="Times New Roman"/>
          <w:color w:val="000000"/>
          <w:kern w:val="0"/>
          <w:lang w:val="en-GB"/>
        </w:rPr>
        <w:lastRenderedPageBreak/>
        <w:t>nine dummy variables using NFHS 5 data. There is high corelation among some indicators of bargaining power because of its interdependency. To deal with multicollinearity, a composite index was constructed using PCA. This bargaining index captures mobility and decision-making power of women. Table 12 presents the summary of odds ratio of bargaining power, including a composite bargaining index</w:t>
      </w:r>
      <w:r w:rsidR="00886DD1">
        <w:rPr>
          <w:rFonts w:ascii="Times New Roman" w:hAnsi="Times New Roman" w:cs="Times New Roman"/>
          <w:color w:val="000000"/>
          <w:kern w:val="0"/>
          <w:lang w:val="en-GB"/>
        </w:rPr>
        <w:t>, financial autonomy variables</w:t>
      </w:r>
      <w:r w:rsidR="00863225">
        <w:rPr>
          <w:rFonts w:ascii="Times New Roman" w:hAnsi="Times New Roman" w:cs="Times New Roman"/>
          <w:color w:val="000000"/>
          <w:kern w:val="0"/>
          <w:lang w:val="en-GB"/>
        </w:rPr>
        <w:t xml:space="preserve"> and </w:t>
      </w:r>
      <w:r w:rsidR="00886DD1">
        <w:rPr>
          <w:rFonts w:ascii="Times New Roman" w:hAnsi="Times New Roman" w:cs="Times New Roman"/>
          <w:color w:val="000000"/>
          <w:kern w:val="0"/>
          <w:lang w:val="en-GB"/>
        </w:rPr>
        <w:t>attitude towards domestic violence</w:t>
      </w:r>
      <w:r w:rsidR="00863225">
        <w:rPr>
          <w:rFonts w:ascii="Times New Roman" w:hAnsi="Times New Roman" w:cs="Times New Roman"/>
          <w:color w:val="000000"/>
          <w:kern w:val="0"/>
          <w:lang w:val="en-GB"/>
        </w:rPr>
        <w:t>, along with other explanatory variables based on logistic regression.</w:t>
      </w:r>
    </w:p>
    <w:p w14:paraId="14180423" w14:textId="77777777" w:rsidR="00D1572C" w:rsidRPr="00AD6788"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p>
    <w:p w14:paraId="786361D7" w14:textId="28F98B45" w:rsidR="00BB18E2" w:rsidRPr="00AD6788" w:rsidRDefault="00932E49" w:rsidP="00AD6788">
      <w:pPr>
        <w:pStyle w:val="ListParagraph"/>
        <w:numPr>
          <w:ilvl w:val="0"/>
          <w:numId w:val="4"/>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Model 1: </w:t>
      </w:r>
      <w:r w:rsidR="00BB18E2" w:rsidRPr="00AD6788">
        <w:rPr>
          <w:rFonts w:ascii="Times New Roman" w:hAnsi="Times New Roman" w:cs="Times New Roman"/>
          <w:color w:val="000000"/>
          <w:kern w:val="0"/>
          <w:lang w:val="en-GB"/>
        </w:rPr>
        <w:t>Education effects</w:t>
      </w:r>
    </w:p>
    <w:p w14:paraId="17AD7EFA" w14:textId="77777777" w:rsidR="00D1572C" w:rsidRPr="00AD6788"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p>
    <w:p w14:paraId="50E7E8AF" w14:textId="06E706BC" w:rsidR="00932E49" w:rsidRPr="00AD6788"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Table </w:t>
      </w:r>
      <w:r w:rsidR="00EC574E">
        <w:rPr>
          <w:rFonts w:ascii="Times New Roman" w:hAnsi="Times New Roman" w:cs="Times New Roman"/>
          <w:color w:val="000000"/>
          <w:kern w:val="0"/>
          <w:lang w:val="en-GB"/>
        </w:rPr>
        <w:t>10</w:t>
      </w:r>
      <w:r w:rsidRPr="00AD6788">
        <w:rPr>
          <w:rFonts w:ascii="Times New Roman" w:hAnsi="Times New Roman" w:cs="Times New Roman"/>
          <w:color w:val="000000"/>
          <w:kern w:val="0"/>
          <w:lang w:val="en-GB"/>
        </w:rPr>
        <w:t>:</w:t>
      </w:r>
      <w:r w:rsidR="002D5BA8">
        <w:rPr>
          <w:rFonts w:ascii="Times New Roman" w:hAnsi="Times New Roman" w:cs="Times New Roman"/>
          <w:color w:val="000000"/>
          <w:kern w:val="0"/>
          <w:lang w:val="en-GB"/>
        </w:rPr>
        <w:t xml:space="preserve"> Odds ratio for stunted, wasted, underweight and antenatal care, by women’s educational attainment along with control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962"/>
        <w:gridCol w:w="1584"/>
        <w:gridCol w:w="1584"/>
        <w:gridCol w:w="1584"/>
        <w:gridCol w:w="1584"/>
      </w:tblGrid>
      <w:tr w:rsidR="00AD6788" w:rsidRPr="00184A65" w14:paraId="5A0A7819" w14:textId="77777777" w:rsidTr="00EC574E">
        <w:trPr>
          <w:jc w:val="center"/>
        </w:trPr>
        <w:tc>
          <w:tcPr>
            <w:tcW w:w="2962" w:type="dxa"/>
          </w:tcPr>
          <w:p w14:paraId="568919F7"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184A65">
              <w:rPr>
                <w:rFonts w:ascii="Times New Roman" w:hAnsi="Times New Roman" w:cs="Times New Roman"/>
                <w:b/>
                <w:bCs/>
                <w:kern w:val="0"/>
                <w:lang w:val="en-GB"/>
              </w:rPr>
              <w:t>VARIABLES</w:t>
            </w:r>
          </w:p>
        </w:tc>
        <w:tc>
          <w:tcPr>
            <w:tcW w:w="1584" w:type="dxa"/>
          </w:tcPr>
          <w:p w14:paraId="64B5FF9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b/>
                <w:bCs/>
                <w:kern w:val="0"/>
                <w:lang w:val="en-GB"/>
              </w:rPr>
            </w:pPr>
            <w:r w:rsidRPr="00184A65">
              <w:rPr>
                <w:rFonts w:ascii="Times New Roman" w:hAnsi="Times New Roman" w:cs="Times New Roman"/>
                <w:b/>
                <w:bCs/>
                <w:kern w:val="0"/>
                <w:lang w:val="en-GB"/>
              </w:rPr>
              <w:t>Stunted</w:t>
            </w:r>
          </w:p>
        </w:tc>
        <w:tc>
          <w:tcPr>
            <w:tcW w:w="1584" w:type="dxa"/>
          </w:tcPr>
          <w:p w14:paraId="351BC63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b/>
                <w:bCs/>
                <w:kern w:val="0"/>
                <w:lang w:val="en-GB"/>
              </w:rPr>
            </w:pPr>
            <w:r w:rsidRPr="00184A65">
              <w:rPr>
                <w:rFonts w:ascii="Times New Roman" w:hAnsi="Times New Roman" w:cs="Times New Roman"/>
                <w:b/>
                <w:bCs/>
                <w:kern w:val="0"/>
                <w:lang w:val="en-GB"/>
              </w:rPr>
              <w:t>Wasted</w:t>
            </w:r>
          </w:p>
        </w:tc>
        <w:tc>
          <w:tcPr>
            <w:tcW w:w="1584" w:type="dxa"/>
          </w:tcPr>
          <w:p w14:paraId="058FC47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b/>
                <w:bCs/>
                <w:kern w:val="0"/>
                <w:lang w:val="en-GB"/>
              </w:rPr>
            </w:pPr>
            <w:r w:rsidRPr="00184A65">
              <w:rPr>
                <w:rFonts w:ascii="Times New Roman" w:hAnsi="Times New Roman" w:cs="Times New Roman"/>
                <w:b/>
                <w:bCs/>
                <w:kern w:val="0"/>
                <w:lang w:val="en-GB"/>
              </w:rPr>
              <w:t>Underweight</w:t>
            </w:r>
          </w:p>
        </w:tc>
        <w:tc>
          <w:tcPr>
            <w:tcW w:w="1584" w:type="dxa"/>
          </w:tcPr>
          <w:p w14:paraId="77718BB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b/>
                <w:bCs/>
                <w:kern w:val="0"/>
                <w:lang w:val="en-GB"/>
              </w:rPr>
            </w:pPr>
            <w:r w:rsidRPr="00184A65">
              <w:rPr>
                <w:rFonts w:ascii="Times New Roman" w:hAnsi="Times New Roman" w:cs="Times New Roman"/>
                <w:b/>
                <w:bCs/>
                <w:kern w:val="0"/>
                <w:lang w:val="en-GB"/>
              </w:rPr>
              <w:t>Antenatal Care</w:t>
            </w:r>
          </w:p>
        </w:tc>
      </w:tr>
      <w:tr w:rsidR="00AD6788" w:rsidRPr="00184A65" w14:paraId="328120B2" w14:textId="77777777" w:rsidTr="00EC574E">
        <w:trPr>
          <w:jc w:val="center"/>
        </w:trPr>
        <w:tc>
          <w:tcPr>
            <w:tcW w:w="2962" w:type="dxa"/>
          </w:tcPr>
          <w:p w14:paraId="5EAE37F6"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184A65">
              <w:rPr>
                <w:rFonts w:ascii="Times New Roman" w:hAnsi="Times New Roman" w:cs="Times New Roman"/>
                <w:b/>
                <w:bCs/>
                <w:kern w:val="0"/>
                <w:lang w:val="en-GB"/>
              </w:rPr>
              <w:t>Respondent’s Educational Status</w:t>
            </w:r>
          </w:p>
        </w:tc>
        <w:tc>
          <w:tcPr>
            <w:tcW w:w="1584" w:type="dxa"/>
          </w:tcPr>
          <w:p w14:paraId="5CA5D34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60A613E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5E560345"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24C8480F"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r>
      <w:tr w:rsidR="00AD6788" w:rsidRPr="00184A65" w14:paraId="5EAE0548" w14:textId="77777777" w:rsidTr="00EC574E">
        <w:trPr>
          <w:jc w:val="center"/>
        </w:trPr>
        <w:tc>
          <w:tcPr>
            <w:tcW w:w="2962" w:type="dxa"/>
          </w:tcPr>
          <w:p w14:paraId="1ED01DD0"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Primary</w:t>
            </w:r>
          </w:p>
        </w:tc>
        <w:tc>
          <w:tcPr>
            <w:tcW w:w="1584" w:type="dxa"/>
          </w:tcPr>
          <w:p w14:paraId="3114838A"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0.904**</w:t>
            </w:r>
          </w:p>
        </w:tc>
        <w:tc>
          <w:tcPr>
            <w:tcW w:w="1584" w:type="dxa"/>
          </w:tcPr>
          <w:p w14:paraId="7B0709D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0.928</w:t>
            </w:r>
          </w:p>
        </w:tc>
        <w:tc>
          <w:tcPr>
            <w:tcW w:w="1584" w:type="dxa"/>
          </w:tcPr>
          <w:p w14:paraId="58116C9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0.844***</w:t>
            </w:r>
          </w:p>
        </w:tc>
        <w:tc>
          <w:tcPr>
            <w:tcW w:w="1584" w:type="dxa"/>
          </w:tcPr>
          <w:p w14:paraId="2F800E3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1.255***</w:t>
            </w:r>
          </w:p>
        </w:tc>
      </w:tr>
      <w:tr w:rsidR="00AD6788" w:rsidRPr="00184A65" w14:paraId="7EC2867C" w14:textId="77777777" w:rsidTr="00EC574E">
        <w:trPr>
          <w:jc w:val="center"/>
        </w:trPr>
        <w:tc>
          <w:tcPr>
            <w:tcW w:w="2962" w:type="dxa"/>
          </w:tcPr>
          <w:p w14:paraId="550D88ED"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034AC9E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(0.0379)</w:t>
            </w:r>
          </w:p>
        </w:tc>
        <w:tc>
          <w:tcPr>
            <w:tcW w:w="1584" w:type="dxa"/>
          </w:tcPr>
          <w:p w14:paraId="6730B301"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(0.0485)</w:t>
            </w:r>
          </w:p>
        </w:tc>
        <w:tc>
          <w:tcPr>
            <w:tcW w:w="1584" w:type="dxa"/>
          </w:tcPr>
          <w:p w14:paraId="52501285"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(0.0359)</w:t>
            </w:r>
          </w:p>
        </w:tc>
        <w:tc>
          <w:tcPr>
            <w:tcW w:w="1584" w:type="dxa"/>
          </w:tcPr>
          <w:p w14:paraId="64E34B0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(0.0587)</w:t>
            </w:r>
          </w:p>
        </w:tc>
      </w:tr>
      <w:tr w:rsidR="00AD6788" w:rsidRPr="00184A65" w14:paraId="681F16FD" w14:textId="77777777" w:rsidTr="00EC574E">
        <w:trPr>
          <w:jc w:val="center"/>
        </w:trPr>
        <w:tc>
          <w:tcPr>
            <w:tcW w:w="2962" w:type="dxa"/>
          </w:tcPr>
          <w:p w14:paraId="07AE4AAC"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Secondary</w:t>
            </w:r>
          </w:p>
        </w:tc>
        <w:tc>
          <w:tcPr>
            <w:tcW w:w="1584" w:type="dxa"/>
          </w:tcPr>
          <w:p w14:paraId="4473531E"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0.758***</w:t>
            </w:r>
          </w:p>
        </w:tc>
        <w:tc>
          <w:tcPr>
            <w:tcW w:w="1584" w:type="dxa"/>
          </w:tcPr>
          <w:p w14:paraId="17488D4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0.940</w:t>
            </w:r>
          </w:p>
        </w:tc>
        <w:tc>
          <w:tcPr>
            <w:tcW w:w="1584" w:type="dxa"/>
          </w:tcPr>
          <w:p w14:paraId="55618FE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0.752***</w:t>
            </w:r>
          </w:p>
        </w:tc>
        <w:tc>
          <w:tcPr>
            <w:tcW w:w="1584" w:type="dxa"/>
          </w:tcPr>
          <w:p w14:paraId="1ADB3F7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1.550***</w:t>
            </w:r>
          </w:p>
        </w:tc>
      </w:tr>
      <w:tr w:rsidR="00AD6788" w:rsidRPr="00184A65" w14:paraId="52A37E02" w14:textId="77777777" w:rsidTr="00EC574E">
        <w:trPr>
          <w:jc w:val="center"/>
        </w:trPr>
        <w:tc>
          <w:tcPr>
            <w:tcW w:w="2962" w:type="dxa"/>
          </w:tcPr>
          <w:p w14:paraId="0BC1E8CA"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290C510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(0.0253)</w:t>
            </w:r>
          </w:p>
        </w:tc>
        <w:tc>
          <w:tcPr>
            <w:tcW w:w="1584" w:type="dxa"/>
          </w:tcPr>
          <w:p w14:paraId="588DEDA8"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(0.0385)</w:t>
            </w:r>
          </w:p>
        </w:tc>
        <w:tc>
          <w:tcPr>
            <w:tcW w:w="1584" w:type="dxa"/>
          </w:tcPr>
          <w:p w14:paraId="57E33DFE"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(0.0254)</w:t>
            </w:r>
          </w:p>
        </w:tc>
        <w:tc>
          <w:tcPr>
            <w:tcW w:w="1584" w:type="dxa"/>
          </w:tcPr>
          <w:p w14:paraId="43CE0BB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(0.0570)</w:t>
            </w:r>
          </w:p>
        </w:tc>
      </w:tr>
      <w:tr w:rsidR="00AD6788" w:rsidRPr="00184A65" w14:paraId="2E30B245" w14:textId="77777777" w:rsidTr="00EC574E">
        <w:trPr>
          <w:jc w:val="center"/>
        </w:trPr>
        <w:tc>
          <w:tcPr>
            <w:tcW w:w="2962" w:type="dxa"/>
          </w:tcPr>
          <w:p w14:paraId="65260477"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Higher</w:t>
            </w:r>
          </w:p>
        </w:tc>
        <w:tc>
          <w:tcPr>
            <w:tcW w:w="1584" w:type="dxa"/>
          </w:tcPr>
          <w:p w14:paraId="7E863F1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0.570***</w:t>
            </w:r>
          </w:p>
        </w:tc>
        <w:tc>
          <w:tcPr>
            <w:tcW w:w="1584" w:type="dxa"/>
          </w:tcPr>
          <w:p w14:paraId="7F2F4AD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0.893*</w:t>
            </w:r>
          </w:p>
        </w:tc>
        <w:tc>
          <w:tcPr>
            <w:tcW w:w="1584" w:type="dxa"/>
          </w:tcPr>
          <w:p w14:paraId="5457131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0.558***</w:t>
            </w:r>
          </w:p>
        </w:tc>
        <w:tc>
          <w:tcPr>
            <w:tcW w:w="1584" w:type="dxa"/>
          </w:tcPr>
          <w:p w14:paraId="2B8526D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1.662***</w:t>
            </w:r>
          </w:p>
        </w:tc>
      </w:tr>
      <w:tr w:rsidR="00AD6788" w:rsidRPr="00184A65" w14:paraId="55B57883" w14:textId="77777777" w:rsidTr="00EC574E">
        <w:trPr>
          <w:jc w:val="center"/>
        </w:trPr>
        <w:tc>
          <w:tcPr>
            <w:tcW w:w="2962" w:type="dxa"/>
          </w:tcPr>
          <w:p w14:paraId="1D33CD92"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67621EF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(0.0288)</w:t>
            </w:r>
          </w:p>
        </w:tc>
        <w:tc>
          <w:tcPr>
            <w:tcW w:w="1584" w:type="dxa"/>
          </w:tcPr>
          <w:p w14:paraId="3A4B147E"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(0.0542)</w:t>
            </w:r>
          </w:p>
        </w:tc>
        <w:tc>
          <w:tcPr>
            <w:tcW w:w="1584" w:type="dxa"/>
          </w:tcPr>
          <w:p w14:paraId="6D5DFE0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(0.0293)</w:t>
            </w:r>
          </w:p>
        </w:tc>
        <w:tc>
          <w:tcPr>
            <w:tcW w:w="1584" w:type="dxa"/>
          </w:tcPr>
          <w:p w14:paraId="49E79E6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(0.0867)</w:t>
            </w:r>
          </w:p>
        </w:tc>
      </w:tr>
      <w:tr w:rsidR="00AD6788" w:rsidRPr="00184A65" w14:paraId="61DFE490" w14:textId="77777777" w:rsidTr="00EC574E">
        <w:trPr>
          <w:jc w:val="center"/>
        </w:trPr>
        <w:tc>
          <w:tcPr>
            <w:tcW w:w="2962" w:type="dxa"/>
          </w:tcPr>
          <w:p w14:paraId="2DDD2D48"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184A65">
              <w:rPr>
                <w:rFonts w:ascii="Times New Roman" w:hAnsi="Times New Roman" w:cs="Times New Roman"/>
                <w:b/>
                <w:bCs/>
                <w:kern w:val="0"/>
                <w:lang w:val="en-GB"/>
              </w:rPr>
              <w:t>Caste</w:t>
            </w:r>
          </w:p>
        </w:tc>
        <w:tc>
          <w:tcPr>
            <w:tcW w:w="1584" w:type="dxa"/>
          </w:tcPr>
          <w:p w14:paraId="191EE805"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51B7B885"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102EA2B5"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6824ABCE"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r>
      <w:tr w:rsidR="00AD6788" w:rsidRPr="00184A65" w14:paraId="34BDC2B5" w14:textId="77777777" w:rsidTr="00EC574E">
        <w:trPr>
          <w:jc w:val="center"/>
        </w:trPr>
        <w:tc>
          <w:tcPr>
            <w:tcW w:w="2962" w:type="dxa"/>
          </w:tcPr>
          <w:p w14:paraId="65504346"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Scheduled Caste</w:t>
            </w:r>
          </w:p>
        </w:tc>
        <w:tc>
          <w:tcPr>
            <w:tcW w:w="1584" w:type="dxa"/>
          </w:tcPr>
          <w:p w14:paraId="5331C1E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1.339***</w:t>
            </w:r>
          </w:p>
        </w:tc>
        <w:tc>
          <w:tcPr>
            <w:tcW w:w="1584" w:type="dxa"/>
          </w:tcPr>
          <w:p w14:paraId="36E87CD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1.143**</w:t>
            </w:r>
          </w:p>
        </w:tc>
        <w:tc>
          <w:tcPr>
            <w:tcW w:w="1584" w:type="dxa"/>
          </w:tcPr>
          <w:p w14:paraId="100AB168"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1.341***</w:t>
            </w:r>
          </w:p>
        </w:tc>
        <w:tc>
          <w:tcPr>
            <w:tcW w:w="1584" w:type="dxa"/>
          </w:tcPr>
          <w:p w14:paraId="0544A01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0.858***</w:t>
            </w:r>
          </w:p>
        </w:tc>
      </w:tr>
      <w:tr w:rsidR="00AD6788" w:rsidRPr="00184A65" w14:paraId="1240ABF4" w14:textId="77777777" w:rsidTr="00EC574E">
        <w:trPr>
          <w:jc w:val="center"/>
        </w:trPr>
        <w:tc>
          <w:tcPr>
            <w:tcW w:w="2962" w:type="dxa"/>
          </w:tcPr>
          <w:p w14:paraId="6EE3705E"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265AC57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(0.0570)</w:t>
            </w:r>
          </w:p>
        </w:tc>
        <w:tc>
          <w:tcPr>
            <w:tcW w:w="1584" w:type="dxa"/>
          </w:tcPr>
          <w:p w14:paraId="0355BDFF"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(0.0609)</w:t>
            </w:r>
          </w:p>
        </w:tc>
        <w:tc>
          <w:tcPr>
            <w:tcW w:w="1584" w:type="dxa"/>
          </w:tcPr>
          <w:p w14:paraId="0B66A4B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(0.0593)</w:t>
            </w:r>
          </w:p>
        </w:tc>
        <w:tc>
          <w:tcPr>
            <w:tcW w:w="1584" w:type="dxa"/>
          </w:tcPr>
          <w:p w14:paraId="7BCA12D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(0.0384)</w:t>
            </w:r>
          </w:p>
        </w:tc>
      </w:tr>
      <w:tr w:rsidR="00AD6788" w:rsidRPr="00184A65" w14:paraId="19501E0C" w14:textId="77777777" w:rsidTr="00EC574E">
        <w:trPr>
          <w:jc w:val="center"/>
        </w:trPr>
        <w:tc>
          <w:tcPr>
            <w:tcW w:w="2962" w:type="dxa"/>
          </w:tcPr>
          <w:p w14:paraId="561162D1"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Scheduled Tribe</w:t>
            </w:r>
          </w:p>
        </w:tc>
        <w:tc>
          <w:tcPr>
            <w:tcW w:w="1584" w:type="dxa"/>
          </w:tcPr>
          <w:p w14:paraId="7408C816" w14:textId="5FA5A728" w:rsidR="00AD6788" w:rsidRPr="00184A65" w:rsidRDefault="00AD6788" w:rsidP="00AD6788">
            <w:pPr>
              <w:widowControl w:val="0"/>
              <w:autoSpaceDE w:val="0"/>
              <w:autoSpaceDN w:val="0"/>
              <w:adjustRightInd w:val="0"/>
              <w:spacing w:line="480" w:lineRule="auto"/>
              <w:rPr>
                <w:rFonts w:ascii="Times New Roman" w:hAnsi="Times New Roman" w:cs="Times New Roman"/>
                <w:kern w:val="0"/>
                <w:lang w:val="en-GB"/>
              </w:rPr>
            </w:pPr>
            <w:r>
              <w:rPr>
                <w:rFonts w:ascii="Times New Roman" w:hAnsi="Times New Roman" w:cs="Times New Roman"/>
                <w:kern w:val="0"/>
                <w:lang w:val="en-GB"/>
              </w:rPr>
              <w:t xml:space="preserve">     </w:t>
            </w:r>
            <w:r w:rsidRPr="00184A65">
              <w:rPr>
                <w:rFonts w:ascii="Times New Roman" w:hAnsi="Times New Roman" w:cs="Times New Roman"/>
                <w:kern w:val="0"/>
                <w:lang w:val="en-GB"/>
              </w:rPr>
              <w:t>1.073</w:t>
            </w:r>
          </w:p>
        </w:tc>
        <w:tc>
          <w:tcPr>
            <w:tcW w:w="1584" w:type="dxa"/>
          </w:tcPr>
          <w:p w14:paraId="0FF0DDDE"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1.146**</w:t>
            </w:r>
          </w:p>
        </w:tc>
        <w:tc>
          <w:tcPr>
            <w:tcW w:w="1584" w:type="dxa"/>
          </w:tcPr>
          <w:p w14:paraId="267C5A7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1.042</w:t>
            </w:r>
          </w:p>
        </w:tc>
        <w:tc>
          <w:tcPr>
            <w:tcW w:w="1584" w:type="dxa"/>
          </w:tcPr>
          <w:p w14:paraId="0BA6CE9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0.984</w:t>
            </w:r>
          </w:p>
        </w:tc>
      </w:tr>
      <w:tr w:rsidR="00AD6788" w:rsidRPr="00184A65" w14:paraId="27EA2138" w14:textId="77777777" w:rsidTr="00EC574E">
        <w:trPr>
          <w:jc w:val="center"/>
        </w:trPr>
        <w:tc>
          <w:tcPr>
            <w:tcW w:w="2962" w:type="dxa"/>
          </w:tcPr>
          <w:p w14:paraId="319D65C3"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7E55B48A"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(0.0479)</w:t>
            </w:r>
          </w:p>
        </w:tc>
        <w:tc>
          <w:tcPr>
            <w:tcW w:w="1584" w:type="dxa"/>
          </w:tcPr>
          <w:p w14:paraId="38FC160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(0.0631)</w:t>
            </w:r>
          </w:p>
        </w:tc>
        <w:tc>
          <w:tcPr>
            <w:tcW w:w="1584" w:type="dxa"/>
          </w:tcPr>
          <w:p w14:paraId="39E5189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(0.0483)</w:t>
            </w:r>
          </w:p>
        </w:tc>
        <w:tc>
          <w:tcPr>
            <w:tcW w:w="1584" w:type="dxa"/>
          </w:tcPr>
          <w:p w14:paraId="24ECB50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(0.0464)</w:t>
            </w:r>
          </w:p>
        </w:tc>
      </w:tr>
      <w:tr w:rsidR="00AD6788" w:rsidRPr="00184A65" w14:paraId="395A7BF7" w14:textId="77777777" w:rsidTr="00EC574E">
        <w:trPr>
          <w:jc w:val="center"/>
        </w:trPr>
        <w:tc>
          <w:tcPr>
            <w:tcW w:w="2962" w:type="dxa"/>
          </w:tcPr>
          <w:p w14:paraId="5C0919FD"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OBC</w:t>
            </w:r>
          </w:p>
        </w:tc>
        <w:tc>
          <w:tcPr>
            <w:tcW w:w="1584" w:type="dxa"/>
          </w:tcPr>
          <w:p w14:paraId="6436E50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1.210***</w:t>
            </w:r>
          </w:p>
        </w:tc>
        <w:tc>
          <w:tcPr>
            <w:tcW w:w="1584" w:type="dxa"/>
          </w:tcPr>
          <w:p w14:paraId="28FD7A3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1.215***</w:t>
            </w:r>
          </w:p>
        </w:tc>
        <w:tc>
          <w:tcPr>
            <w:tcW w:w="1584" w:type="dxa"/>
          </w:tcPr>
          <w:p w14:paraId="1F4651B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1.277***</w:t>
            </w:r>
          </w:p>
        </w:tc>
        <w:tc>
          <w:tcPr>
            <w:tcW w:w="1584" w:type="dxa"/>
          </w:tcPr>
          <w:p w14:paraId="67B8D89A"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0.828***</w:t>
            </w:r>
          </w:p>
        </w:tc>
      </w:tr>
      <w:tr w:rsidR="00AD6788" w:rsidRPr="00184A65" w14:paraId="15C57699" w14:textId="77777777" w:rsidTr="00EC574E">
        <w:trPr>
          <w:jc w:val="center"/>
        </w:trPr>
        <w:tc>
          <w:tcPr>
            <w:tcW w:w="2962" w:type="dxa"/>
          </w:tcPr>
          <w:p w14:paraId="5F527B69"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7A554C53"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(0.0464)</w:t>
            </w:r>
          </w:p>
        </w:tc>
        <w:tc>
          <w:tcPr>
            <w:tcW w:w="1584" w:type="dxa"/>
          </w:tcPr>
          <w:p w14:paraId="355DFC8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(0.0575)</w:t>
            </w:r>
          </w:p>
        </w:tc>
        <w:tc>
          <w:tcPr>
            <w:tcW w:w="1584" w:type="dxa"/>
          </w:tcPr>
          <w:p w14:paraId="71AE4C0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(0.0511)</w:t>
            </w:r>
          </w:p>
        </w:tc>
        <w:tc>
          <w:tcPr>
            <w:tcW w:w="1584" w:type="dxa"/>
          </w:tcPr>
          <w:p w14:paraId="46A72865"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(0.0328)</w:t>
            </w:r>
          </w:p>
        </w:tc>
      </w:tr>
      <w:tr w:rsidR="00AD6788" w:rsidRPr="00184A65" w14:paraId="155FDCCD" w14:textId="77777777" w:rsidTr="00EC574E">
        <w:trPr>
          <w:jc w:val="center"/>
        </w:trPr>
        <w:tc>
          <w:tcPr>
            <w:tcW w:w="2962" w:type="dxa"/>
          </w:tcPr>
          <w:p w14:paraId="53637F22"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184A65">
              <w:rPr>
                <w:rFonts w:ascii="Times New Roman" w:hAnsi="Times New Roman" w:cs="Times New Roman"/>
                <w:b/>
                <w:bCs/>
                <w:kern w:val="0"/>
                <w:lang w:val="en-GB"/>
              </w:rPr>
              <w:t>Wealth Index</w:t>
            </w:r>
          </w:p>
        </w:tc>
        <w:tc>
          <w:tcPr>
            <w:tcW w:w="1584" w:type="dxa"/>
          </w:tcPr>
          <w:p w14:paraId="2B1113FE"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4938CC8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230BBF1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14AEEA51"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r>
      <w:tr w:rsidR="00AD6788" w:rsidRPr="00184A65" w14:paraId="66A4EED5" w14:textId="77777777" w:rsidTr="00EC574E">
        <w:trPr>
          <w:jc w:val="center"/>
        </w:trPr>
        <w:tc>
          <w:tcPr>
            <w:tcW w:w="2962" w:type="dxa"/>
          </w:tcPr>
          <w:p w14:paraId="19A660DE"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Poorer</w:t>
            </w:r>
          </w:p>
        </w:tc>
        <w:tc>
          <w:tcPr>
            <w:tcW w:w="1584" w:type="dxa"/>
          </w:tcPr>
          <w:p w14:paraId="1EDEE79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0.809***</w:t>
            </w:r>
          </w:p>
        </w:tc>
        <w:tc>
          <w:tcPr>
            <w:tcW w:w="1584" w:type="dxa"/>
          </w:tcPr>
          <w:p w14:paraId="68663AA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0.788***</w:t>
            </w:r>
          </w:p>
        </w:tc>
        <w:tc>
          <w:tcPr>
            <w:tcW w:w="1584" w:type="dxa"/>
          </w:tcPr>
          <w:p w14:paraId="34E5137A"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0.722***</w:t>
            </w:r>
          </w:p>
        </w:tc>
        <w:tc>
          <w:tcPr>
            <w:tcW w:w="1584" w:type="dxa"/>
          </w:tcPr>
          <w:p w14:paraId="5328FDFF"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1.361***</w:t>
            </w:r>
          </w:p>
        </w:tc>
      </w:tr>
      <w:tr w:rsidR="00AD6788" w:rsidRPr="00184A65" w14:paraId="4B81EF3A" w14:textId="77777777" w:rsidTr="00EC574E">
        <w:trPr>
          <w:jc w:val="center"/>
        </w:trPr>
        <w:tc>
          <w:tcPr>
            <w:tcW w:w="2962" w:type="dxa"/>
          </w:tcPr>
          <w:p w14:paraId="606B615B"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1282C331"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(0.0281)</w:t>
            </w:r>
          </w:p>
        </w:tc>
        <w:tc>
          <w:tcPr>
            <w:tcW w:w="1584" w:type="dxa"/>
          </w:tcPr>
          <w:p w14:paraId="3D86EE31"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(0.0337)</w:t>
            </w:r>
          </w:p>
        </w:tc>
        <w:tc>
          <w:tcPr>
            <w:tcW w:w="1584" w:type="dxa"/>
          </w:tcPr>
          <w:p w14:paraId="7C6C9AE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(0.0255)</w:t>
            </w:r>
          </w:p>
        </w:tc>
        <w:tc>
          <w:tcPr>
            <w:tcW w:w="1584" w:type="dxa"/>
          </w:tcPr>
          <w:p w14:paraId="6D7F663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(0.0518)</w:t>
            </w:r>
          </w:p>
        </w:tc>
      </w:tr>
      <w:tr w:rsidR="00AD6788" w:rsidRPr="00184A65" w14:paraId="1A8C3BD8" w14:textId="77777777" w:rsidTr="00EC574E">
        <w:trPr>
          <w:jc w:val="center"/>
        </w:trPr>
        <w:tc>
          <w:tcPr>
            <w:tcW w:w="2962" w:type="dxa"/>
          </w:tcPr>
          <w:p w14:paraId="52C35F68"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Middle</w:t>
            </w:r>
          </w:p>
        </w:tc>
        <w:tc>
          <w:tcPr>
            <w:tcW w:w="1584" w:type="dxa"/>
          </w:tcPr>
          <w:p w14:paraId="2C3002B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0.687***</w:t>
            </w:r>
          </w:p>
        </w:tc>
        <w:tc>
          <w:tcPr>
            <w:tcW w:w="1584" w:type="dxa"/>
          </w:tcPr>
          <w:p w14:paraId="48E593A1"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0.802***</w:t>
            </w:r>
          </w:p>
        </w:tc>
        <w:tc>
          <w:tcPr>
            <w:tcW w:w="1584" w:type="dxa"/>
          </w:tcPr>
          <w:p w14:paraId="2A5D5D35"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0.658***</w:t>
            </w:r>
          </w:p>
        </w:tc>
        <w:tc>
          <w:tcPr>
            <w:tcW w:w="1584" w:type="dxa"/>
          </w:tcPr>
          <w:p w14:paraId="5ACD8C4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1.913***</w:t>
            </w:r>
          </w:p>
        </w:tc>
      </w:tr>
      <w:tr w:rsidR="00AD6788" w:rsidRPr="00184A65" w14:paraId="23227B60" w14:textId="77777777" w:rsidTr="00EC574E">
        <w:trPr>
          <w:jc w:val="center"/>
        </w:trPr>
        <w:tc>
          <w:tcPr>
            <w:tcW w:w="2962" w:type="dxa"/>
          </w:tcPr>
          <w:p w14:paraId="10E08718"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10AB4AF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(0.0266)</w:t>
            </w:r>
          </w:p>
        </w:tc>
        <w:tc>
          <w:tcPr>
            <w:tcW w:w="1584" w:type="dxa"/>
          </w:tcPr>
          <w:p w14:paraId="16685FE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(0.0377)</w:t>
            </w:r>
          </w:p>
        </w:tc>
        <w:tc>
          <w:tcPr>
            <w:tcW w:w="1584" w:type="dxa"/>
          </w:tcPr>
          <w:p w14:paraId="3D3480F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(0.0259)</w:t>
            </w:r>
          </w:p>
        </w:tc>
        <w:tc>
          <w:tcPr>
            <w:tcW w:w="1584" w:type="dxa"/>
          </w:tcPr>
          <w:p w14:paraId="2243EE8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(0.0806)</w:t>
            </w:r>
          </w:p>
        </w:tc>
      </w:tr>
      <w:tr w:rsidR="00AD6788" w:rsidRPr="00184A65" w14:paraId="64ACD857" w14:textId="77777777" w:rsidTr="00EC574E">
        <w:trPr>
          <w:jc w:val="center"/>
        </w:trPr>
        <w:tc>
          <w:tcPr>
            <w:tcW w:w="2962" w:type="dxa"/>
          </w:tcPr>
          <w:p w14:paraId="7CE3CC8A"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Richer</w:t>
            </w:r>
          </w:p>
        </w:tc>
        <w:tc>
          <w:tcPr>
            <w:tcW w:w="1584" w:type="dxa"/>
          </w:tcPr>
          <w:p w14:paraId="4A2AD2F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0.561***</w:t>
            </w:r>
          </w:p>
        </w:tc>
        <w:tc>
          <w:tcPr>
            <w:tcW w:w="1584" w:type="dxa"/>
          </w:tcPr>
          <w:p w14:paraId="67EBA80A"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0.728***</w:t>
            </w:r>
          </w:p>
        </w:tc>
        <w:tc>
          <w:tcPr>
            <w:tcW w:w="1584" w:type="dxa"/>
          </w:tcPr>
          <w:p w14:paraId="569A79D3"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0.527***</w:t>
            </w:r>
          </w:p>
        </w:tc>
        <w:tc>
          <w:tcPr>
            <w:tcW w:w="1584" w:type="dxa"/>
          </w:tcPr>
          <w:p w14:paraId="7F406698"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2.254***</w:t>
            </w:r>
          </w:p>
        </w:tc>
      </w:tr>
      <w:tr w:rsidR="00AD6788" w:rsidRPr="00184A65" w14:paraId="1F60E5D2" w14:textId="77777777" w:rsidTr="00EC574E">
        <w:trPr>
          <w:jc w:val="center"/>
        </w:trPr>
        <w:tc>
          <w:tcPr>
            <w:tcW w:w="2962" w:type="dxa"/>
          </w:tcPr>
          <w:p w14:paraId="55F47CDD"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1F66FC6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(0.0249)</w:t>
            </w:r>
          </w:p>
        </w:tc>
        <w:tc>
          <w:tcPr>
            <w:tcW w:w="1584" w:type="dxa"/>
          </w:tcPr>
          <w:p w14:paraId="4CEDFE9E"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(0.0390)</w:t>
            </w:r>
          </w:p>
        </w:tc>
        <w:tc>
          <w:tcPr>
            <w:tcW w:w="1584" w:type="dxa"/>
          </w:tcPr>
          <w:p w14:paraId="614DCF4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(0.0240)</w:t>
            </w:r>
          </w:p>
        </w:tc>
        <w:tc>
          <w:tcPr>
            <w:tcW w:w="1584" w:type="dxa"/>
          </w:tcPr>
          <w:p w14:paraId="01150B58"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(0.107)</w:t>
            </w:r>
          </w:p>
        </w:tc>
      </w:tr>
      <w:tr w:rsidR="00AD6788" w:rsidRPr="00184A65" w14:paraId="4F3CD792" w14:textId="77777777" w:rsidTr="00EC574E">
        <w:trPr>
          <w:jc w:val="center"/>
        </w:trPr>
        <w:tc>
          <w:tcPr>
            <w:tcW w:w="2962" w:type="dxa"/>
          </w:tcPr>
          <w:p w14:paraId="635D5B44"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Richest</w:t>
            </w:r>
          </w:p>
        </w:tc>
        <w:tc>
          <w:tcPr>
            <w:tcW w:w="1584" w:type="dxa"/>
          </w:tcPr>
          <w:p w14:paraId="0F832AF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0.470***</w:t>
            </w:r>
          </w:p>
        </w:tc>
        <w:tc>
          <w:tcPr>
            <w:tcW w:w="1584" w:type="dxa"/>
          </w:tcPr>
          <w:p w14:paraId="36140D23"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0.636***</w:t>
            </w:r>
          </w:p>
        </w:tc>
        <w:tc>
          <w:tcPr>
            <w:tcW w:w="1584" w:type="dxa"/>
          </w:tcPr>
          <w:p w14:paraId="3A48D58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0.418***</w:t>
            </w:r>
          </w:p>
        </w:tc>
        <w:tc>
          <w:tcPr>
            <w:tcW w:w="1584" w:type="dxa"/>
          </w:tcPr>
          <w:p w14:paraId="17345F68"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2.608***</w:t>
            </w:r>
          </w:p>
        </w:tc>
      </w:tr>
      <w:tr w:rsidR="00AD6788" w:rsidRPr="00184A65" w14:paraId="1E3FF204" w14:textId="77777777" w:rsidTr="00EC574E">
        <w:trPr>
          <w:jc w:val="center"/>
        </w:trPr>
        <w:tc>
          <w:tcPr>
            <w:tcW w:w="2962" w:type="dxa"/>
          </w:tcPr>
          <w:p w14:paraId="6C26DE1E"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2A241C3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(0.0255)</w:t>
            </w:r>
          </w:p>
        </w:tc>
        <w:tc>
          <w:tcPr>
            <w:tcW w:w="1584" w:type="dxa"/>
          </w:tcPr>
          <w:p w14:paraId="465A178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(0.0420)</w:t>
            </w:r>
          </w:p>
        </w:tc>
        <w:tc>
          <w:tcPr>
            <w:tcW w:w="1584" w:type="dxa"/>
          </w:tcPr>
          <w:p w14:paraId="0944A74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(0.0238)</w:t>
            </w:r>
          </w:p>
        </w:tc>
        <w:tc>
          <w:tcPr>
            <w:tcW w:w="1584" w:type="dxa"/>
          </w:tcPr>
          <w:p w14:paraId="29D2FCF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(0.147)</w:t>
            </w:r>
          </w:p>
        </w:tc>
      </w:tr>
      <w:tr w:rsidR="00AD6788" w:rsidRPr="00184A65" w14:paraId="47863AA9" w14:textId="77777777" w:rsidTr="00EC574E">
        <w:trPr>
          <w:jc w:val="center"/>
        </w:trPr>
        <w:tc>
          <w:tcPr>
            <w:tcW w:w="2962" w:type="dxa"/>
          </w:tcPr>
          <w:p w14:paraId="16344C36"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184A65">
              <w:rPr>
                <w:rFonts w:ascii="Times New Roman" w:hAnsi="Times New Roman" w:cs="Times New Roman"/>
                <w:b/>
                <w:bCs/>
                <w:kern w:val="0"/>
                <w:lang w:val="en-GB"/>
              </w:rPr>
              <w:t>Female Headed Household</w:t>
            </w:r>
          </w:p>
        </w:tc>
        <w:tc>
          <w:tcPr>
            <w:tcW w:w="1584" w:type="dxa"/>
          </w:tcPr>
          <w:p w14:paraId="6F5C756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1.037</w:t>
            </w:r>
          </w:p>
        </w:tc>
        <w:tc>
          <w:tcPr>
            <w:tcW w:w="1584" w:type="dxa"/>
          </w:tcPr>
          <w:p w14:paraId="4910DCB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0.983</w:t>
            </w:r>
          </w:p>
        </w:tc>
        <w:tc>
          <w:tcPr>
            <w:tcW w:w="1584" w:type="dxa"/>
          </w:tcPr>
          <w:p w14:paraId="26EF37E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0.964</w:t>
            </w:r>
          </w:p>
        </w:tc>
        <w:tc>
          <w:tcPr>
            <w:tcW w:w="1584" w:type="dxa"/>
          </w:tcPr>
          <w:p w14:paraId="4240B5A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0.928**</w:t>
            </w:r>
          </w:p>
        </w:tc>
      </w:tr>
      <w:tr w:rsidR="00AD6788" w:rsidRPr="00184A65" w14:paraId="7551A9A6" w14:textId="77777777" w:rsidTr="00EC574E">
        <w:trPr>
          <w:jc w:val="center"/>
        </w:trPr>
        <w:tc>
          <w:tcPr>
            <w:tcW w:w="2962" w:type="dxa"/>
          </w:tcPr>
          <w:p w14:paraId="0385418F"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2A30CE7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(0.0346)</w:t>
            </w:r>
          </w:p>
        </w:tc>
        <w:tc>
          <w:tcPr>
            <w:tcW w:w="1584" w:type="dxa"/>
          </w:tcPr>
          <w:p w14:paraId="2D6D5198"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(0.0405)</w:t>
            </w:r>
          </w:p>
        </w:tc>
        <w:tc>
          <w:tcPr>
            <w:tcW w:w="1584" w:type="dxa"/>
          </w:tcPr>
          <w:p w14:paraId="55E00E0F"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(0.0333)</w:t>
            </w:r>
          </w:p>
        </w:tc>
        <w:tc>
          <w:tcPr>
            <w:tcW w:w="1584" w:type="dxa"/>
          </w:tcPr>
          <w:p w14:paraId="0F88272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(0.0333)</w:t>
            </w:r>
          </w:p>
        </w:tc>
      </w:tr>
      <w:tr w:rsidR="00AD6788" w:rsidRPr="00184A65" w14:paraId="300743DC" w14:textId="77777777" w:rsidTr="00EC574E">
        <w:trPr>
          <w:jc w:val="center"/>
        </w:trPr>
        <w:tc>
          <w:tcPr>
            <w:tcW w:w="2962" w:type="dxa"/>
          </w:tcPr>
          <w:p w14:paraId="58E639E4"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184A65">
              <w:rPr>
                <w:rFonts w:ascii="Times New Roman" w:hAnsi="Times New Roman" w:cs="Times New Roman"/>
                <w:b/>
                <w:bCs/>
                <w:kern w:val="0"/>
                <w:lang w:val="en-GB"/>
              </w:rPr>
              <w:t>Health Insurance Coverage</w:t>
            </w:r>
          </w:p>
        </w:tc>
        <w:tc>
          <w:tcPr>
            <w:tcW w:w="1584" w:type="dxa"/>
          </w:tcPr>
          <w:p w14:paraId="1347D1F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0.937**</w:t>
            </w:r>
          </w:p>
        </w:tc>
        <w:tc>
          <w:tcPr>
            <w:tcW w:w="1584" w:type="dxa"/>
          </w:tcPr>
          <w:p w14:paraId="454DFCE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0.939*</w:t>
            </w:r>
          </w:p>
        </w:tc>
        <w:tc>
          <w:tcPr>
            <w:tcW w:w="1584" w:type="dxa"/>
          </w:tcPr>
          <w:p w14:paraId="5BEB97B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0.977</w:t>
            </w:r>
          </w:p>
        </w:tc>
        <w:tc>
          <w:tcPr>
            <w:tcW w:w="1584" w:type="dxa"/>
          </w:tcPr>
          <w:p w14:paraId="7827F5A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1.409***</w:t>
            </w:r>
          </w:p>
        </w:tc>
      </w:tr>
      <w:tr w:rsidR="00AD6788" w:rsidRPr="00184A65" w14:paraId="3A36ABDF" w14:textId="77777777" w:rsidTr="00EC574E">
        <w:trPr>
          <w:jc w:val="center"/>
        </w:trPr>
        <w:tc>
          <w:tcPr>
            <w:tcW w:w="2962" w:type="dxa"/>
          </w:tcPr>
          <w:p w14:paraId="21C31A14"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54CC2BD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(0.0263)</w:t>
            </w:r>
          </w:p>
        </w:tc>
        <w:tc>
          <w:tcPr>
            <w:tcW w:w="1584" w:type="dxa"/>
          </w:tcPr>
          <w:p w14:paraId="37BB726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(0.0326)</w:t>
            </w:r>
          </w:p>
        </w:tc>
        <w:tc>
          <w:tcPr>
            <w:tcW w:w="1584" w:type="dxa"/>
          </w:tcPr>
          <w:p w14:paraId="2D20F7A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(0.0282)</w:t>
            </w:r>
          </w:p>
        </w:tc>
        <w:tc>
          <w:tcPr>
            <w:tcW w:w="1584" w:type="dxa"/>
          </w:tcPr>
          <w:p w14:paraId="64CA269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(0.0429)</w:t>
            </w:r>
          </w:p>
        </w:tc>
      </w:tr>
      <w:tr w:rsidR="00AD6788" w:rsidRPr="00184A65" w14:paraId="0866081D" w14:textId="77777777" w:rsidTr="00EC574E">
        <w:trPr>
          <w:jc w:val="center"/>
        </w:trPr>
        <w:tc>
          <w:tcPr>
            <w:tcW w:w="2962" w:type="dxa"/>
          </w:tcPr>
          <w:p w14:paraId="5E6C5503"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184A65">
              <w:rPr>
                <w:rFonts w:ascii="Times New Roman" w:hAnsi="Times New Roman" w:cs="Times New Roman"/>
                <w:b/>
                <w:bCs/>
                <w:kern w:val="0"/>
                <w:lang w:val="en-GB"/>
              </w:rPr>
              <w:t>Respondent’s Employment</w:t>
            </w:r>
          </w:p>
        </w:tc>
        <w:tc>
          <w:tcPr>
            <w:tcW w:w="1584" w:type="dxa"/>
          </w:tcPr>
          <w:p w14:paraId="7D064D78"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75D6FEAF"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53F576C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0ADAD69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r>
      <w:tr w:rsidR="00AD6788" w:rsidRPr="00184A65" w14:paraId="43F2FDC3" w14:textId="77777777" w:rsidTr="00EC574E">
        <w:trPr>
          <w:jc w:val="center"/>
        </w:trPr>
        <w:tc>
          <w:tcPr>
            <w:tcW w:w="2962" w:type="dxa"/>
          </w:tcPr>
          <w:p w14:paraId="4D52040C"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Regular Salaried</w:t>
            </w:r>
          </w:p>
        </w:tc>
        <w:tc>
          <w:tcPr>
            <w:tcW w:w="1584" w:type="dxa"/>
          </w:tcPr>
          <w:p w14:paraId="5E720D1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0.909</w:t>
            </w:r>
          </w:p>
        </w:tc>
        <w:tc>
          <w:tcPr>
            <w:tcW w:w="1584" w:type="dxa"/>
          </w:tcPr>
          <w:p w14:paraId="586CDED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0.885</w:t>
            </w:r>
          </w:p>
        </w:tc>
        <w:tc>
          <w:tcPr>
            <w:tcW w:w="1584" w:type="dxa"/>
          </w:tcPr>
          <w:p w14:paraId="63AD630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0.762***</w:t>
            </w:r>
          </w:p>
        </w:tc>
        <w:tc>
          <w:tcPr>
            <w:tcW w:w="1584" w:type="dxa"/>
          </w:tcPr>
          <w:p w14:paraId="0DBDC31E"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1.056</w:t>
            </w:r>
          </w:p>
        </w:tc>
      </w:tr>
      <w:tr w:rsidR="00AD6788" w:rsidRPr="00184A65" w14:paraId="1F7C9AAF" w14:textId="77777777" w:rsidTr="00EC574E">
        <w:trPr>
          <w:jc w:val="center"/>
        </w:trPr>
        <w:tc>
          <w:tcPr>
            <w:tcW w:w="2962" w:type="dxa"/>
          </w:tcPr>
          <w:p w14:paraId="5BFDED97"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3790AC3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(0.0629)</w:t>
            </w:r>
          </w:p>
        </w:tc>
        <w:tc>
          <w:tcPr>
            <w:tcW w:w="1584" w:type="dxa"/>
          </w:tcPr>
          <w:p w14:paraId="442ADB0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(0.0762)</w:t>
            </w:r>
          </w:p>
        </w:tc>
        <w:tc>
          <w:tcPr>
            <w:tcW w:w="1584" w:type="dxa"/>
          </w:tcPr>
          <w:p w14:paraId="3B222FE1"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(0.0578)</w:t>
            </w:r>
          </w:p>
        </w:tc>
        <w:tc>
          <w:tcPr>
            <w:tcW w:w="1584" w:type="dxa"/>
          </w:tcPr>
          <w:p w14:paraId="2993A06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(0.0731)</w:t>
            </w:r>
          </w:p>
        </w:tc>
      </w:tr>
      <w:tr w:rsidR="00AD6788" w:rsidRPr="00184A65" w14:paraId="656885DA" w14:textId="77777777" w:rsidTr="00EC574E">
        <w:trPr>
          <w:jc w:val="center"/>
        </w:trPr>
        <w:tc>
          <w:tcPr>
            <w:tcW w:w="2962" w:type="dxa"/>
          </w:tcPr>
          <w:p w14:paraId="0A46DF34"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Domestic Services</w:t>
            </w:r>
          </w:p>
        </w:tc>
        <w:tc>
          <w:tcPr>
            <w:tcW w:w="1584" w:type="dxa"/>
          </w:tcPr>
          <w:p w14:paraId="5BED872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0.945</w:t>
            </w:r>
          </w:p>
        </w:tc>
        <w:tc>
          <w:tcPr>
            <w:tcW w:w="1584" w:type="dxa"/>
          </w:tcPr>
          <w:p w14:paraId="42661AD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1.024</w:t>
            </w:r>
          </w:p>
        </w:tc>
        <w:tc>
          <w:tcPr>
            <w:tcW w:w="1584" w:type="dxa"/>
          </w:tcPr>
          <w:p w14:paraId="62215F4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0.903</w:t>
            </w:r>
          </w:p>
        </w:tc>
        <w:tc>
          <w:tcPr>
            <w:tcW w:w="1584" w:type="dxa"/>
          </w:tcPr>
          <w:p w14:paraId="3550520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1.082</w:t>
            </w:r>
          </w:p>
        </w:tc>
      </w:tr>
      <w:tr w:rsidR="00AD6788" w:rsidRPr="00184A65" w14:paraId="4F1B6780" w14:textId="77777777" w:rsidTr="00EC574E">
        <w:trPr>
          <w:jc w:val="center"/>
        </w:trPr>
        <w:tc>
          <w:tcPr>
            <w:tcW w:w="2962" w:type="dxa"/>
          </w:tcPr>
          <w:p w14:paraId="75E3E0D2"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4234D65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(0.0844)</w:t>
            </w:r>
          </w:p>
        </w:tc>
        <w:tc>
          <w:tcPr>
            <w:tcW w:w="1584" w:type="dxa"/>
          </w:tcPr>
          <w:p w14:paraId="000ECF33"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(0.111)</w:t>
            </w:r>
          </w:p>
        </w:tc>
        <w:tc>
          <w:tcPr>
            <w:tcW w:w="1584" w:type="dxa"/>
          </w:tcPr>
          <w:p w14:paraId="532F8EF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(0.0850)</w:t>
            </w:r>
          </w:p>
        </w:tc>
        <w:tc>
          <w:tcPr>
            <w:tcW w:w="1584" w:type="dxa"/>
          </w:tcPr>
          <w:p w14:paraId="628CD02E"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(0.101)</w:t>
            </w:r>
          </w:p>
        </w:tc>
      </w:tr>
      <w:tr w:rsidR="00AD6788" w:rsidRPr="00184A65" w14:paraId="5A8F3773" w14:textId="77777777" w:rsidTr="00EC574E">
        <w:trPr>
          <w:jc w:val="center"/>
        </w:trPr>
        <w:tc>
          <w:tcPr>
            <w:tcW w:w="2962" w:type="dxa"/>
          </w:tcPr>
          <w:p w14:paraId="695E7DD4"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Agriculture</w:t>
            </w:r>
          </w:p>
        </w:tc>
        <w:tc>
          <w:tcPr>
            <w:tcW w:w="1584" w:type="dxa"/>
          </w:tcPr>
          <w:p w14:paraId="690E102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1.121***</w:t>
            </w:r>
          </w:p>
        </w:tc>
        <w:tc>
          <w:tcPr>
            <w:tcW w:w="1584" w:type="dxa"/>
          </w:tcPr>
          <w:p w14:paraId="5B8F3FE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1.019</w:t>
            </w:r>
          </w:p>
        </w:tc>
        <w:tc>
          <w:tcPr>
            <w:tcW w:w="1584" w:type="dxa"/>
          </w:tcPr>
          <w:p w14:paraId="219250B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1.109***</w:t>
            </w:r>
          </w:p>
        </w:tc>
        <w:tc>
          <w:tcPr>
            <w:tcW w:w="1584" w:type="dxa"/>
          </w:tcPr>
          <w:p w14:paraId="052E4163"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1.088**</w:t>
            </w:r>
          </w:p>
        </w:tc>
      </w:tr>
      <w:tr w:rsidR="00AD6788" w:rsidRPr="00184A65" w14:paraId="7B24FC57" w14:textId="77777777" w:rsidTr="00EC574E">
        <w:trPr>
          <w:jc w:val="center"/>
        </w:trPr>
        <w:tc>
          <w:tcPr>
            <w:tcW w:w="2962" w:type="dxa"/>
          </w:tcPr>
          <w:p w14:paraId="434F115E"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4B5A0DC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(0.0408)</w:t>
            </w:r>
          </w:p>
        </w:tc>
        <w:tc>
          <w:tcPr>
            <w:tcW w:w="1584" w:type="dxa"/>
          </w:tcPr>
          <w:p w14:paraId="58CF61D5"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(0.0456)</w:t>
            </w:r>
          </w:p>
        </w:tc>
        <w:tc>
          <w:tcPr>
            <w:tcW w:w="1584" w:type="dxa"/>
          </w:tcPr>
          <w:p w14:paraId="26E920B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(0.0413)</w:t>
            </w:r>
          </w:p>
        </w:tc>
        <w:tc>
          <w:tcPr>
            <w:tcW w:w="1584" w:type="dxa"/>
          </w:tcPr>
          <w:p w14:paraId="5898DB61"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(0.0435)</w:t>
            </w:r>
          </w:p>
        </w:tc>
      </w:tr>
      <w:tr w:rsidR="00AD6788" w:rsidRPr="00184A65" w14:paraId="503E98BA" w14:textId="77777777" w:rsidTr="00EC574E">
        <w:trPr>
          <w:jc w:val="center"/>
        </w:trPr>
        <w:tc>
          <w:tcPr>
            <w:tcW w:w="2962" w:type="dxa"/>
          </w:tcPr>
          <w:p w14:paraId="54F18938"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Manual Labour</w:t>
            </w:r>
          </w:p>
        </w:tc>
        <w:tc>
          <w:tcPr>
            <w:tcW w:w="1584" w:type="dxa"/>
          </w:tcPr>
          <w:p w14:paraId="512A0DA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1.004</w:t>
            </w:r>
          </w:p>
        </w:tc>
        <w:tc>
          <w:tcPr>
            <w:tcW w:w="1584" w:type="dxa"/>
          </w:tcPr>
          <w:p w14:paraId="555B61A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0.956</w:t>
            </w:r>
          </w:p>
        </w:tc>
        <w:tc>
          <w:tcPr>
            <w:tcW w:w="1584" w:type="dxa"/>
          </w:tcPr>
          <w:p w14:paraId="2DBDA878"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1.041</w:t>
            </w:r>
          </w:p>
        </w:tc>
        <w:tc>
          <w:tcPr>
            <w:tcW w:w="1584" w:type="dxa"/>
          </w:tcPr>
          <w:p w14:paraId="5FF4DFE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1.135**</w:t>
            </w:r>
          </w:p>
        </w:tc>
      </w:tr>
      <w:tr w:rsidR="00AD6788" w:rsidRPr="00184A65" w14:paraId="74E0E2F9" w14:textId="77777777" w:rsidTr="00EC574E">
        <w:trPr>
          <w:jc w:val="center"/>
        </w:trPr>
        <w:tc>
          <w:tcPr>
            <w:tcW w:w="2962" w:type="dxa"/>
          </w:tcPr>
          <w:p w14:paraId="0C76026C"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26479D7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(0.0559)</w:t>
            </w:r>
          </w:p>
        </w:tc>
        <w:tc>
          <w:tcPr>
            <w:tcW w:w="1584" w:type="dxa"/>
          </w:tcPr>
          <w:p w14:paraId="2470827F"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(0.0661)</w:t>
            </w:r>
          </w:p>
        </w:tc>
        <w:tc>
          <w:tcPr>
            <w:tcW w:w="1584" w:type="dxa"/>
          </w:tcPr>
          <w:p w14:paraId="0B4B18AF"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(0.0592)</w:t>
            </w:r>
          </w:p>
        </w:tc>
        <w:tc>
          <w:tcPr>
            <w:tcW w:w="1584" w:type="dxa"/>
          </w:tcPr>
          <w:p w14:paraId="5AFE9D2E"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(0.0667)</w:t>
            </w:r>
          </w:p>
        </w:tc>
      </w:tr>
      <w:tr w:rsidR="00AD6788" w:rsidRPr="00184A65" w14:paraId="3B211DC0" w14:textId="77777777" w:rsidTr="00EC574E">
        <w:trPr>
          <w:jc w:val="center"/>
        </w:trPr>
        <w:tc>
          <w:tcPr>
            <w:tcW w:w="2962" w:type="dxa"/>
          </w:tcPr>
          <w:p w14:paraId="72704E8F"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184A65">
              <w:rPr>
                <w:rFonts w:ascii="Times New Roman" w:hAnsi="Times New Roman" w:cs="Times New Roman"/>
                <w:b/>
                <w:bCs/>
                <w:kern w:val="0"/>
                <w:lang w:val="en-GB"/>
              </w:rPr>
              <w:t>Age Category</w:t>
            </w:r>
          </w:p>
        </w:tc>
        <w:tc>
          <w:tcPr>
            <w:tcW w:w="1584" w:type="dxa"/>
          </w:tcPr>
          <w:p w14:paraId="5982B79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06C8F3A5"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6637BCB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03505031"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r>
      <w:tr w:rsidR="00AD6788" w:rsidRPr="00184A65" w14:paraId="07E2EBC7" w14:textId="77777777" w:rsidTr="00EC574E">
        <w:trPr>
          <w:jc w:val="center"/>
        </w:trPr>
        <w:tc>
          <w:tcPr>
            <w:tcW w:w="2962" w:type="dxa"/>
          </w:tcPr>
          <w:p w14:paraId="007F2034"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20-24</w:t>
            </w:r>
          </w:p>
        </w:tc>
        <w:tc>
          <w:tcPr>
            <w:tcW w:w="1584" w:type="dxa"/>
          </w:tcPr>
          <w:p w14:paraId="2803200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1.225**</w:t>
            </w:r>
          </w:p>
        </w:tc>
        <w:tc>
          <w:tcPr>
            <w:tcW w:w="1584" w:type="dxa"/>
          </w:tcPr>
          <w:p w14:paraId="1AF00AF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0.834*</w:t>
            </w:r>
          </w:p>
        </w:tc>
        <w:tc>
          <w:tcPr>
            <w:tcW w:w="1584" w:type="dxa"/>
          </w:tcPr>
          <w:p w14:paraId="05E1EFC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0.831**</w:t>
            </w:r>
          </w:p>
        </w:tc>
        <w:tc>
          <w:tcPr>
            <w:tcW w:w="1584" w:type="dxa"/>
          </w:tcPr>
          <w:p w14:paraId="47B8640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0.795***</w:t>
            </w:r>
          </w:p>
        </w:tc>
      </w:tr>
      <w:tr w:rsidR="00AD6788" w:rsidRPr="00184A65" w14:paraId="13DE8AF3" w14:textId="77777777" w:rsidTr="00EC574E">
        <w:trPr>
          <w:jc w:val="center"/>
        </w:trPr>
        <w:tc>
          <w:tcPr>
            <w:tcW w:w="2962" w:type="dxa"/>
          </w:tcPr>
          <w:p w14:paraId="277BF122"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58DE75E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(0.108)</w:t>
            </w:r>
          </w:p>
        </w:tc>
        <w:tc>
          <w:tcPr>
            <w:tcW w:w="1584" w:type="dxa"/>
          </w:tcPr>
          <w:p w14:paraId="695DDC8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(0.0864)</w:t>
            </w:r>
          </w:p>
        </w:tc>
        <w:tc>
          <w:tcPr>
            <w:tcW w:w="1584" w:type="dxa"/>
          </w:tcPr>
          <w:p w14:paraId="50E14CE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(0.0719)</w:t>
            </w:r>
          </w:p>
        </w:tc>
        <w:tc>
          <w:tcPr>
            <w:tcW w:w="1584" w:type="dxa"/>
          </w:tcPr>
          <w:p w14:paraId="6E50266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(0.0677)</w:t>
            </w:r>
          </w:p>
        </w:tc>
      </w:tr>
      <w:tr w:rsidR="00AD6788" w:rsidRPr="00184A65" w14:paraId="5A401F14" w14:textId="77777777" w:rsidTr="00EC574E">
        <w:trPr>
          <w:jc w:val="center"/>
        </w:trPr>
        <w:tc>
          <w:tcPr>
            <w:tcW w:w="2962" w:type="dxa"/>
          </w:tcPr>
          <w:p w14:paraId="5B85490B"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25-29</w:t>
            </w:r>
          </w:p>
        </w:tc>
        <w:tc>
          <w:tcPr>
            <w:tcW w:w="1584" w:type="dxa"/>
          </w:tcPr>
          <w:p w14:paraId="235010C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1.137</w:t>
            </w:r>
          </w:p>
        </w:tc>
        <w:tc>
          <w:tcPr>
            <w:tcW w:w="1584" w:type="dxa"/>
          </w:tcPr>
          <w:p w14:paraId="519F62DA"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0.835*</w:t>
            </w:r>
          </w:p>
        </w:tc>
        <w:tc>
          <w:tcPr>
            <w:tcW w:w="1584" w:type="dxa"/>
          </w:tcPr>
          <w:p w14:paraId="6AA01B83"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0.868*</w:t>
            </w:r>
          </w:p>
        </w:tc>
        <w:tc>
          <w:tcPr>
            <w:tcW w:w="1584" w:type="dxa"/>
          </w:tcPr>
          <w:p w14:paraId="1B4C540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0.824**</w:t>
            </w:r>
          </w:p>
        </w:tc>
      </w:tr>
      <w:tr w:rsidR="00AD6788" w:rsidRPr="00184A65" w14:paraId="7F00B095" w14:textId="77777777" w:rsidTr="00EC574E">
        <w:trPr>
          <w:jc w:val="center"/>
        </w:trPr>
        <w:tc>
          <w:tcPr>
            <w:tcW w:w="2962" w:type="dxa"/>
          </w:tcPr>
          <w:p w14:paraId="68F5253E"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1FA2B9B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(0.100)</w:t>
            </w:r>
          </w:p>
        </w:tc>
        <w:tc>
          <w:tcPr>
            <w:tcW w:w="1584" w:type="dxa"/>
          </w:tcPr>
          <w:p w14:paraId="40BB03B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(0.0860)</w:t>
            </w:r>
          </w:p>
        </w:tc>
        <w:tc>
          <w:tcPr>
            <w:tcW w:w="1584" w:type="dxa"/>
          </w:tcPr>
          <w:p w14:paraId="618B18D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(0.0746)</w:t>
            </w:r>
          </w:p>
        </w:tc>
        <w:tc>
          <w:tcPr>
            <w:tcW w:w="1584" w:type="dxa"/>
          </w:tcPr>
          <w:p w14:paraId="3045C0C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(0.0698)</w:t>
            </w:r>
          </w:p>
        </w:tc>
      </w:tr>
      <w:tr w:rsidR="00AD6788" w:rsidRPr="00184A65" w14:paraId="1F3A4C55" w14:textId="77777777" w:rsidTr="00EC574E">
        <w:trPr>
          <w:jc w:val="center"/>
        </w:trPr>
        <w:tc>
          <w:tcPr>
            <w:tcW w:w="2962" w:type="dxa"/>
          </w:tcPr>
          <w:p w14:paraId="588349BA"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30-34</w:t>
            </w:r>
          </w:p>
        </w:tc>
        <w:tc>
          <w:tcPr>
            <w:tcW w:w="1584" w:type="dxa"/>
          </w:tcPr>
          <w:p w14:paraId="3FB03951"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1.201**</w:t>
            </w:r>
          </w:p>
        </w:tc>
        <w:tc>
          <w:tcPr>
            <w:tcW w:w="1584" w:type="dxa"/>
          </w:tcPr>
          <w:p w14:paraId="66939C9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0.760***</w:t>
            </w:r>
          </w:p>
        </w:tc>
        <w:tc>
          <w:tcPr>
            <w:tcW w:w="1584" w:type="dxa"/>
          </w:tcPr>
          <w:p w14:paraId="47EBF1C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0.828**</w:t>
            </w:r>
          </w:p>
        </w:tc>
        <w:tc>
          <w:tcPr>
            <w:tcW w:w="1584" w:type="dxa"/>
          </w:tcPr>
          <w:p w14:paraId="41A62DD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0.844*</w:t>
            </w:r>
          </w:p>
        </w:tc>
      </w:tr>
      <w:tr w:rsidR="00AD6788" w:rsidRPr="00184A65" w14:paraId="7ADEEA7B" w14:textId="77777777" w:rsidTr="00EC574E">
        <w:trPr>
          <w:jc w:val="center"/>
        </w:trPr>
        <w:tc>
          <w:tcPr>
            <w:tcW w:w="2962" w:type="dxa"/>
          </w:tcPr>
          <w:p w14:paraId="1A8F1294"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7DC865FE"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(0.109)</w:t>
            </w:r>
          </w:p>
        </w:tc>
        <w:tc>
          <w:tcPr>
            <w:tcW w:w="1584" w:type="dxa"/>
          </w:tcPr>
          <w:p w14:paraId="0BFDC44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(0.0808)</w:t>
            </w:r>
          </w:p>
        </w:tc>
        <w:tc>
          <w:tcPr>
            <w:tcW w:w="1584" w:type="dxa"/>
          </w:tcPr>
          <w:p w14:paraId="215E923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(0.0734)</w:t>
            </w:r>
          </w:p>
        </w:tc>
        <w:tc>
          <w:tcPr>
            <w:tcW w:w="1584" w:type="dxa"/>
          </w:tcPr>
          <w:p w14:paraId="441BD59E"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(0.0737)</w:t>
            </w:r>
          </w:p>
        </w:tc>
      </w:tr>
      <w:tr w:rsidR="00AD6788" w:rsidRPr="00184A65" w14:paraId="7868CAD5" w14:textId="77777777" w:rsidTr="00EC574E">
        <w:trPr>
          <w:jc w:val="center"/>
        </w:trPr>
        <w:tc>
          <w:tcPr>
            <w:tcW w:w="2962" w:type="dxa"/>
          </w:tcPr>
          <w:p w14:paraId="54D679F4"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35-39</w:t>
            </w:r>
          </w:p>
        </w:tc>
        <w:tc>
          <w:tcPr>
            <w:tcW w:w="1584" w:type="dxa"/>
          </w:tcPr>
          <w:p w14:paraId="4311567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1.121</w:t>
            </w:r>
          </w:p>
        </w:tc>
        <w:tc>
          <w:tcPr>
            <w:tcW w:w="1584" w:type="dxa"/>
          </w:tcPr>
          <w:p w14:paraId="0B2FD2E1"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0.760**</w:t>
            </w:r>
          </w:p>
        </w:tc>
        <w:tc>
          <w:tcPr>
            <w:tcW w:w="1584" w:type="dxa"/>
          </w:tcPr>
          <w:p w14:paraId="44B9B09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0.762***</w:t>
            </w:r>
          </w:p>
        </w:tc>
        <w:tc>
          <w:tcPr>
            <w:tcW w:w="1584" w:type="dxa"/>
          </w:tcPr>
          <w:p w14:paraId="22B798A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0.805**</w:t>
            </w:r>
          </w:p>
        </w:tc>
      </w:tr>
      <w:tr w:rsidR="00AD6788" w:rsidRPr="00184A65" w14:paraId="1A5E5C7F" w14:textId="77777777" w:rsidTr="00EC574E">
        <w:trPr>
          <w:jc w:val="center"/>
        </w:trPr>
        <w:tc>
          <w:tcPr>
            <w:tcW w:w="2962" w:type="dxa"/>
          </w:tcPr>
          <w:p w14:paraId="673A511A"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434638B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(0.109)</w:t>
            </w:r>
          </w:p>
        </w:tc>
        <w:tc>
          <w:tcPr>
            <w:tcW w:w="1584" w:type="dxa"/>
          </w:tcPr>
          <w:p w14:paraId="77FAE8B8"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(0.0879)</w:t>
            </w:r>
          </w:p>
        </w:tc>
        <w:tc>
          <w:tcPr>
            <w:tcW w:w="1584" w:type="dxa"/>
          </w:tcPr>
          <w:p w14:paraId="6FBEE10A"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(0.0736)</w:t>
            </w:r>
          </w:p>
        </w:tc>
        <w:tc>
          <w:tcPr>
            <w:tcW w:w="1584" w:type="dxa"/>
          </w:tcPr>
          <w:p w14:paraId="08CC22C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(0.0762)</w:t>
            </w:r>
          </w:p>
        </w:tc>
      </w:tr>
      <w:tr w:rsidR="00AD6788" w:rsidRPr="00184A65" w14:paraId="3C3CE3E0" w14:textId="77777777" w:rsidTr="00EC574E">
        <w:trPr>
          <w:jc w:val="center"/>
        </w:trPr>
        <w:tc>
          <w:tcPr>
            <w:tcW w:w="2962" w:type="dxa"/>
          </w:tcPr>
          <w:p w14:paraId="310F3CD2"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40-44</w:t>
            </w:r>
          </w:p>
        </w:tc>
        <w:tc>
          <w:tcPr>
            <w:tcW w:w="1584" w:type="dxa"/>
          </w:tcPr>
          <w:p w14:paraId="309CFF1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1.159</w:t>
            </w:r>
          </w:p>
        </w:tc>
        <w:tc>
          <w:tcPr>
            <w:tcW w:w="1584" w:type="dxa"/>
          </w:tcPr>
          <w:p w14:paraId="11F39F3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0.717**</w:t>
            </w:r>
          </w:p>
        </w:tc>
        <w:tc>
          <w:tcPr>
            <w:tcW w:w="1584" w:type="dxa"/>
          </w:tcPr>
          <w:p w14:paraId="4A2F530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0.715***</w:t>
            </w:r>
          </w:p>
        </w:tc>
        <w:tc>
          <w:tcPr>
            <w:tcW w:w="1584" w:type="dxa"/>
          </w:tcPr>
          <w:p w14:paraId="1491E64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0.691***</w:t>
            </w:r>
          </w:p>
        </w:tc>
      </w:tr>
      <w:tr w:rsidR="00AD6788" w:rsidRPr="00184A65" w14:paraId="063C08D5" w14:textId="77777777" w:rsidTr="00EC574E">
        <w:trPr>
          <w:jc w:val="center"/>
        </w:trPr>
        <w:tc>
          <w:tcPr>
            <w:tcW w:w="2962" w:type="dxa"/>
          </w:tcPr>
          <w:p w14:paraId="06FEE24B"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7B3C0985"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(0.146)</w:t>
            </w:r>
          </w:p>
        </w:tc>
        <w:tc>
          <w:tcPr>
            <w:tcW w:w="1584" w:type="dxa"/>
          </w:tcPr>
          <w:p w14:paraId="49462EF3"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(0.112)</w:t>
            </w:r>
          </w:p>
        </w:tc>
        <w:tc>
          <w:tcPr>
            <w:tcW w:w="1584" w:type="dxa"/>
          </w:tcPr>
          <w:p w14:paraId="2483EEE1"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(0.0908)</w:t>
            </w:r>
          </w:p>
        </w:tc>
        <w:tc>
          <w:tcPr>
            <w:tcW w:w="1584" w:type="dxa"/>
          </w:tcPr>
          <w:p w14:paraId="746FF5F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(0.0856)</w:t>
            </w:r>
          </w:p>
        </w:tc>
      </w:tr>
      <w:tr w:rsidR="00AD6788" w:rsidRPr="00184A65" w14:paraId="5879FE86" w14:textId="77777777" w:rsidTr="00EC574E">
        <w:trPr>
          <w:jc w:val="center"/>
        </w:trPr>
        <w:tc>
          <w:tcPr>
            <w:tcW w:w="2962" w:type="dxa"/>
          </w:tcPr>
          <w:p w14:paraId="482B8FD9"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184A65">
              <w:rPr>
                <w:rFonts w:ascii="Times New Roman" w:hAnsi="Times New Roman" w:cs="Times New Roman"/>
                <w:kern w:val="0"/>
                <w:lang w:val="en-GB"/>
              </w:rPr>
              <w:t>45-49</w:t>
            </w:r>
          </w:p>
        </w:tc>
        <w:tc>
          <w:tcPr>
            <w:tcW w:w="1584" w:type="dxa"/>
          </w:tcPr>
          <w:p w14:paraId="4A3A41B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1.310</w:t>
            </w:r>
          </w:p>
        </w:tc>
        <w:tc>
          <w:tcPr>
            <w:tcW w:w="1584" w:type="dxa"/>
          </w:tcPr>
          <w:p w14:paraId="37F7C0B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0.699</w:t>
            </w:r>
          </w:p>
        </w:tc>
        <w:tc>
          <w:tcPr>
            <w:tcW w:w="1584" w:type="dxa"/>
          </w:tcPr>
          <w:p w14:paraId="36A88E3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0.760</w:t>
            </w:r>
          </w:p>
        </w:tc>
        <w:tc>
          <w:tcPr>
            <w:tcW w:w="1584" w:type="dxa"/>
          </w:tcPr>
          <w:p w14:paraId="7B6478C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0.534***</w:t>
            </w:r>
          </w:p>
        </w:tc>
      </w:tr>
      <w:tr w:rsidR="00AD6788" w:rsidRPr="00184A65" w14:paraId="7E7C0012" w14:textId="77777777" w:rsidTr="00EC574E">
        <w:trPr>
          <w:jc w:val="center"/>
        </w:trPr>
        <w:tc>
          <w:tcPr>
            <w:tcW w:w="2962" w:type="dxa"/>
          </w:tcPr>
          <w:p w14:paraId="5B26362A"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63F8E12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(0.239)</w:t>
            </w:r>
          </w:p>
        </w:tc>
        <w:tc>
          <w:tcPr>
            <w:tcW w:w="1584" w:type="dxa"/>
          </w:tcPr>
          <w:p w14:paraId="5DE213E5"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(0.165)</w:t>
            </w:r>
          </w:p>
        </w:tc>
        <w:tc>
          <w:tcPr>
            <w:tcW w:w="1584" w:type="dxa"/>
          </w:tcPr>
          <w:p w14:paraId="45220EA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(0.147)</w:t>
            </w:r>
          </w:p>
        </w:tc>
        <w:tc>
          <w:tcPr>
            <w:tcW w:w="1584" w:type="dxa"/>
          </w:tcPr>
          <w:p w14:paraId="4699346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(0.0984)</w:t>
            </w:r>
          </w:p>
        </w:tc>
      </w:tr>
      <w:tr w:rsidR="00AD6788" w:rsidRPr="00184A65" w14:paraId="260F9E20" w14:textId="77777777" w:rsidTr="00EC574E">
        <w:trPr>
          <w:jc w:val="center"/>
        </w:trPr>
        <w:tc>
          <w:tcPr>
            <w:tcW w:w="2962" w:type="dxa"/>
          </w:tcPr>
          <w:p w14:paraId="761BBCA1"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184A65">
              <w:rPr>
                <w:rFonts w:ascii="Times New Roman" w:hAnsi="Times New Roman" w:cs="Times New Roman"/>
                <w:b/>
                <w:bCs/>
                <w:kern w:val="0"/>
                <w:lang w:val="en-GB"/>
              </w:rPr>
              <w:t>Type of residence</w:t>
            </w:r>
          </w:p>
        </w:tc>
        <w:tc>
          <w:tcPr>
            <w:tcW w:w="1584" w:type="dxa"/>
          </w:tcPr>
          <w:p w14:paraId="212063B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0.937*</w:t>
            </w:r>
          </w:p>
        </w:tc>
        <w:tc>
          <w:tcPr>
            <w:tcW w:w="1584" w:type="dxa"/>
          </w:tcPr>
          <w:p w14:paraId="729DA39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0.971</w:t>
            </w:r>
          </w:p>
        </w:tc>
        <w:tc>
          <w:tcPr>
            <w:tcW w:w="1584" w:type="dxa"/>
          </w:tcPr>
          <w:p w14:paraId="2498CDD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0.939*</w:t>
            </w:r>
          </w:p>
        </w:tc>
        <w:tc>
          <w:tcPr>
            <w:tcW w:w="1584" w:type="dxa"/>
          </w:tcPr>
          <w:p w14:paraId="151D749E"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0.859***</w:t>
            </w:r>
          </w:p>
        </w:tc>
      </w:tr>
      <w:tr w:rsidR="00AD6788" w:rsidRPr="00184A65" w14:paraId="0DFDF62D" w14:textId="77777777" w:rsidTr="00EC574E">
        <w:trPr>
          <w:jc w:val="center"/>
        </w:trPr>
        <w:tc>
          <w:tcPr>
            <w:tcW w:w="2962" w:type="dxa"/>
          </w:tcPr>
          <w:p w14:paraId="40320B77"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b/>
                <w:bCs/>
                <w:kern w:val="0"/>
                <w:lang w:val="en-GB"/>
              </w:rPr>
            </w:pPr>
          </w:p>
        </w:tc>
        <w:tc>
          <w:tcPr>
            <w:tcW w:w="1584" w:type="dxa"/>
          </w:tcPr>
          <w:p w14:paraId="5AEEA5E7"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(0.0331)</w:t>
            </w:r>
          </w:p>
        </w:tc>
        <w:tc>
          <w:tcPr>
            <w:tcW w:w="1584" w:type="dxa"/>
          </w:tcPr>
          <w:p w14:paraId="105F6850"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(0.0416)</w:t>
            </w:r>
          </w:p>
        </w:tc>
        <w:tc>
          <w:tcPr>
            <w:tcW w:w="1584" w:type="dxa"/>
          </w:tcPr>
          <w:p w14:paraId="37316CED"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(0.0343)</w:t>
            </w:r>
          </w:p>
        </w:tc>
        <w:tc>
          <w:tcPr>
            <w:tcW w:w="1584" w:type="dxa"/>
          </w:tcPr>
          <w:p w14:paraId="7E2C8BD9"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(0.0319)</w:t>
            </w:r>
          </w:p>
        </w:tc>
      </w:tr>
      <w:tr w:rsidR="00AD6788" w:rsidRPr="00184A65" w14:paraId="3F96E08D" w14:textId="77777777" w:rsidTr="00EC574E">
        <w:trPr>
          <w:jc w:val="center"/>
        </w:trPr>
        <w:tc>
          <w:tcPr>
            <w:tcW w:w="2962" w:type="dxa"/>
          </w:tcPr>
          <w:p w14:paraId="62D9D6DD"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184A65">
              <w:rPr>
                <w:rFonts w:ascii="Times New Roman" w:hAnsi="Times New Roman" w:cs="Times New Roman"/>
                <w:b/>
                <w:bCs/>
                <w:kern w:val="0"/>
                <w:lang w:val="en-GB"/>
              </w:rPr>
              <w:t>Constant</w:t>
            </w:r>
          </w:p>
        </w:tc>
        <w:tc>
          <w:tcPr>
            <w:tcW w:w="1584" w:type="dxa"/>
          </w:tcPr>
          <w:p w14:paraId="5A14D72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0.728***</w:t>
            </w:r>
          </w:p>
        </w:tc>
        <w:tc>
          <w:tcPr>
            <w:tcW w:w="1584" w:type="dxa"/>
          </w:tcPr>
          <w:p w14:paraId="6C8F6243"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0.331***</w:t>
            </w:r>
          </w:p>
        </w:tc>
        <w:tc>
          <w:tcPr>
            <w:tcW w:w="1584" w:type="dxa"/>
          </w:tcPr>
          <w:p w14:paraId="53B995C8"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0.863</w:t>
            </w:r>
          </w:p>
        </w:tc>
        <w:tc>
          <w:tcPr>
            <w:tcW w:w="1584" w:type="dxa"/>
          </w:tcPr>
          <w:p w14:paraId="11B3F3A6"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0.900</w:t>
            </w:r>
          </w:p>
        </w:tc>
      </w:tr>
      <w:tr w:rsidR="00AD6788" w:rsidRPr="00184A65" w14:paraId="70BD1B8F" w14:textId="77777777" w:rsidTr="00EC574E">
        <w:trPr>
          <w:jc w:val="center"/>
        </w:trPr>
        <w:tc>
          <w:tcPr>
            <w:tcW w:w="2962" w:type="dxa"/>
          </w:tcPr>
          <w:p w14:paraId="1A31525F"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b/>
                <w:bCs/>
                <w:kern w:val="0"/>
                <w:lang w:val="en-GB"/>
              </w:rPr>
            </w:pPr>
          </w:p>
        </w:tc>
        <w:tc>
          <w:tcPr>
            <w:tcW w:w="1584" w:type="dxa"/>
          </w:tcPr>
          <w:p w14:paraId="7131D57C"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(0.0751)</w:t>
            </w:r>
          </w:p>
        </w:tc>
        <w:tc>
          <w:tcPr>
            <w:tcW w:w="1584" w:type="dxa"/>
          </w:tcPr>
          <w:p w14:paraId="1FD7E11F"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(0.0402)</w:t>
            </w:r>
          </w:p>
        </w:tc>
        <w:tc>
          <w:tcPr>
            <w:tcW w:w="1584" w:type="dxa"/>
          </w:tcPr>
          <w:p w14:paraId="37E42B78"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(0.0880)</w:t>
            </w:r>
          </w:p>
        </w:tc>
        <w:tc>
          <w:tcPr>
            <w:tcW w:w="1584" w:type="dxa"/>
          </w:tcPr>
          <w:p w14:paraId="47645FD4"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(0.0915)</w:t>
            </w:r>
          </w:p>
        </w:tc>
      </w:tr>
      <w:tr w:rsidR="00AD6788" w:rsidRPr="00184A65" w14:paraId="11C539A9" w14:textId="77777777" w:rsidTr="00EC574E">
        <w:trPr>
          <w:jc w:val="center"/>
        </w:trPr>
        <w:tc>
          <w:tcPr>
            <w:tcW w:w="2962" w:type="dxa"/>
          </w:tcPr>
          <w:p w14:paraId="21D72B19" w14:textId="77777777" w:rsidR="00AD6788" w:rsidRPr="00184A65"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184A65">
              <w:rPr>
                <w:rFonts w:ascii="Times New Roman" w:hAnsi="Times New Roman" w:cs="Times New Roman"/>
                <w:b/>
                <w:bCs/>
                <w:kern w:val="0"/>
                <w:lang w:val="en-GB"/>
              </w:rPr>
              <w:t>Observations</w:t>
            </w:r>
          </w:p>
        </w:tc>
        <w:tc>
          <w:tcPr>
            <w:tcW w:w="1584" w:type="dxa"/>
          </w:tcPr>
          <w:p w14:paraId="569D120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29,756</w:t>
            </w:r>
          </w:p>
        </w:tc>
        <w:tc>
          <w:tcPr>
            <w:tcW w:w="1584" w:type="dxa"/>
          </w:tcPr>
          <w:p w14:paraId="62C8ABD8"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29,236</w:t>
            </w:r>
          </w:p>
        </w:tc>
        <w:tc>
          <w:tcPr>
            <w:tcW w:w="1584" w:type="dxa"/>
          </w:tcPr>
          <w:p w14:paraId="4775647F"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30,447</w:t>
            </w:r>
          </w:p>
        </w:tc>
        <w:tc>
          <w:tcPr>
            <w:tcW w:w="1584" w:type="dxa"/>
          </w:tcPr>
          <w:p w14:paraId="7D9D2C9B"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184A65">
              <w:rPr>
                <w:rFonts w:ascii="Times New Roman" w:hAnsi="Times New Roman" w:cs="Times New Roman"/>
                <w:kern w:val="0"/>
                <w:lang w:val="en-GB"/>
              </w:rPr>
              <w:t>25,471</w:t>
            </w:r>
          </w:p>
        </w:tc>
      </w:tr>
      <w:tr w:rsidR="00AD6788" w:rsidRPr="00184A65" w14:paraId="4C623691" w14:textId="77777777" w:rsidTr="00EC574E">
        <w:trPr>
          <w:jc w:val="center"/>
        </w:trPr>
        <w:tc>
          <w:tcPr>
            <w:tcW w:w="9298" w:type="dxa"/>
            <w:gridSpan w:val="5"/>
          </w:tcPr>
          <w:p w14:paraId="5641CBE7" w14:textId="77777777" w:rsidR="00AD6788"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Pr>
                <w:rFonts w:ascii="Times New Roman" w:hAnsi="Times New Roman" w:cs="Times New Roman"/>
                <w:kern w:val="0"/>
                <w:lang w:val="en-GB"/>
              </w:rPr>
              <w:lastRenderedPageBreak/>
              <w:t>Robust standard errors in parentheses</w:t>
            </w:r>
          </w:p>
          <w:p w14:paraId="35385002" w14:textId="77777777" w:rsidR="00AD6788" w:rsidRPr="00184A65"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Pr>
                <w:rFonts w:ascii="Times New Roman" w:hAnsi="Times New Roman" w:cs="Times New Roman"/>
                <w:kern w:val="0"/>
                <w:lang w:val="en-GB"/>
              </w:rPr>
              <w:t>*** p&lt;0.01, ** p&lt;0.05, * p&lt;0.1</w:t>
            </w:r>
          </w:p>
        </w:tc>
      </w:tr>
    </w:tbl>
    <w:p w14:paraId="7FA3445F" w14:textId="77777777" w:rsidR="0063255F" w:rsidRPr="00AD6788" w:rsidRDefault="0063255F" w:rsidP="0063255F">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Source: Author’s own calculations</w:t>
      </w:r>
    </w:p>
    <w:p w14:paraId="2A796E00"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0F7DB325" w14:textId="5081CFA8"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The regression results </w:t>
      </w:r>
      <w:r w:rsidR="00932E49" w:rsidRPr="00AD6788">
        <w:rPr>
          <w:rFonts w:ascii="Times New Roman" w:hAnsi="Times New Roman" w:cs="Times New Roman"/>
          <w:color w:val="000000"/>
          <w:kern w:val="0"/>
          <w:lang w:val="en-GB"/>
        </w:rPr>
        <w:t xml:space="preserve">for education only model </w:t>
      </w:r>
      <w:r w:rsidRPr="00AD6788">
        <w:rPr>
          <w:rFonts w:ascii="Times New Roman" w:hAnsi="Times New Roman" w:cs="Times New Roman"/>
          <w:color w:val="000000"/>
          <w:kern w:val="0"/>
          <w:lang w:val="en-GB"/>
        </w:rPr>
        <w:t xml:space="preserve">are presented in above table. The table presents the </w:t>
      </w:r>
      <w:r w:rsidR="00932E49" w:rsidRPr="00AD6788">
        <w:rPr>
          <w:rFonts w:ascii="Times New Roman" w:hAnsi="Times New Roman" w:cs="Times New Roman"/>
          <w:color w:val="000000"/>
          <w:kern w:val="0"/>
          <w:lang w:val="en-GB"/>
        </w:rPr>
        <w:t>odd</w:t>
      </w:r>
      <w:r w:rsidR="00AD6788">
        <w:rPr>
          <w:rFonts w:ascii="Times New Roman" w:hAnsi="Times New Roman" w:cs="Times New Roman"/>
          <w:color w:val="000000"/>
          <w:kern w:val="0"/>
          <w:lang w:val="en-GB"/>
        </w:rPr>
        <w:t>s</w:t>
      </w:r>
      <w:r w:rsidR="00932E49" w:rsidRPr="00AD6788">
        <w:rPr>
          <w:rFonts w:ascii="Times New Roman" w:hAnsi="Times New Roman" w:cs="Times New Roman"/>
          <w:color w:val="000000"/>
          <w:kern w:val="0"/>
          <w:lang w:val="en-GB"/>
        </w:rPr>
        <w:t xml:space="preserve"> ratio</w:t>
      </w:r>
      <w:r w:rsidRPr="00AD6788">
        <w:rPr>
          <w:rFonts w:ascii="Times New Roman" w:hAnsi="Times New Roman" w:cs="Times New Roman"/>
          <w:color w:val="000000"/>
          <w:kern w:val="0"/>
          <w:lang w:val="en-GB"/>
        </w:rPr>
        <w:t xml:space="preserve"> and the standard errors for the women’s educational attainment on nutritional indicators of children under five years a</w:t>
      </w:r>
      <w:r w:rsidR="00932E49" w:rsidRPr="00AD6788">
        <w:rPr>
          <w:rFonts w:ascii="Times New Roman" w:hAnsi="Times New Roman" w:cs="Times New Roman"/>
          <w:color w:val="000000"/>
          <w:kern w:val="0"/>
          <w:lang w:val="en-GB"/>
        </w:rPr>
        <w:t>long with</w:t>
      </w:r>
      <w:r w:rsidRPr="00AD6788">
        <w:rPr>
          <w:rFonts w:ascii="Times New Roman" w:hAnsi="Times New Roman" w:cs="Times New Roman"/>
          <w:color w:val="000000"/>
          <w:kern w:val="0"/>
          <w:lang w:val="en-GB"/>
        </w:rPr>
        <w:t xml:space="preserve"> the </w:t>
      </w:r>
      <w:r w:rsidR="00880703">
        <w:rPr>
          <w:rFonts w:ascii="Times New Roman" w:hAnsi="Times New Roman" w:cs="Times New Roman"/>
          <w:color w:val="000000"/>
          <w:kern w:val="0"/>
          <w:lang w:val="en-GB"/>
        </w:rPr>
        <w:t>utilization</w:t>
      </w:r>
      <w:r w:rsidRPr="00AD6788">
        <w:rPr>
          <w:rFonts w:ascii="Times New Roman" w:hAnsi="Times New Roman" w:cs="Times New Roman"/>
          <w:color w:val="000000"/>
          <w:kern w:val="0"/>
          <w:lang w:val="en-GB"/>
        </w:rPr>
        <w:t xml:space="preserve"> of antenatal care.</w:t>
      </w:r>
    </w:p>
    <w:p w14:paraId="644E4E4F"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239B29E2" w14:textId="21F1E394" w:rsidR="00BB18E2"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Mother</w:t>
      </w:r>
      <w:r w:rsidR="00BB18E2" w:rsidRPr="00AD6788">
        <w:rPr>
          <w:rFonts w:ascii="Times New Roman" w:hAnsi="Times New Roman" w:cs="Times New Roman"/>
          <w:color w:val="000000"/>
          <w:kern w:val="0"/>
          <w:lang w:val="en-GB"/>
        </w:rPr>
        <w:t>’s educational attainment has a significant effect on the nutritional indicators of childre</w:t>
      </w:r>
      <w:r w:rsidR="00AD6788">
        <w:rPr>
          <w:rFonts w:ascii="Times New Roman" w:hAnsi="Times New Roman" w:cs="Times New Roman"/>
          <w:color w:val="000000"/>
          <w:kern w:val="0"/>
          <w:lang w:val="en-GB"/>
        </w:rPr>
        <w:t>n</w:t>
      </w:r>
      <w:r w:rsidR="00BB18E2" w:rsidRPr="00AD6788">
        <w:rPr>
          <w:rFonts w:ascii="Times New Roman" w:hAnsi="Times New Roman" w:cs="Times New Roman"/>
          <w:color w:val="000000"/>
          <w:kern w:val="0"/>
          <w:lang w:val="en-GB"/>
        </w:rPr>
        <w:t>. As compared to baseline category that is when woman has no education, a child whose mother has either primary, secondary and higher education tends to have a better nutritional status</w:t>
      </w:r>
      <w:r w:rsidRPr="00AD6788">
        <w:rPr>
          <w:rFonts w:ascii="Times New Roman" w:hAnsi="Times New Roman" w:cs="Times New Roman"/>
          <w:color w:val="000000"/>
          <w:kern w:val="0"/>
          <w:lang w:val="en-GB"/>
        </w:rPr>
        <w:t xml:space="preserve"> for their children</w:t>
      </w:r>
      <w:r w:rsidR="00BB18E2" w:rsidRPr="00AD6788">
        <w:rPr>
          <w:rFonts w:ascii="Times New Roman" w:hAnsi="Times New Roman" w:cs="Times New Roman"/>
          <w:color w:val="000000"/>
          <w:kern w:val="0"/>
          <w:lang w:val="en-GB"/>
        </w:rPr>
        <w:t>.</w:t>
      </w:r>
      <w:r w:rsidRPr="00AD6788">
        <w:rPr>
          <w:rFonts w:ascii="Times New Roman" w:hAnsi="Times New Roman" w:cs="Times New Roman"/>
          <w:color w:val="000000"/>
          <w:kern w:val="0"/>
          <w:lang w:val="en-GB"/>
        </w:rPr>
        <w:t xml:space="preserve"> The odds of having stunted and underweight children are significantly lower for mother with primary education. The odds of stunting and underweight further reduces as education level increases. The largest reduction in the odds of stunting and underweight can be seen for mothers who have higher level of education. The </w:t>
      </w:r>
      <w:r w:rsidR="00880703">
        <w:rPr>
          <w:rFonts w:ascii="Times New Roman" w:hAnsi="Times New Roman" w:cs="Times New Roman"/>
          <w:color w:val="000000"/>
          <w:kern w:val="0"/>
          <w:lang w:val="en-GB"/>
        </w:rPr>
        <w:t>effect</w:t>
      </w:r>
      <w:r w:rsidRPr="00AD6788">
        <w:rPr>
          <w:rFonts w:ascii="Times New Roman" w:hAnsi="Times New Roman" w:cs="Times New Roman"/>
          <w:color w:val="000000"/>
          <w:kern w:val="0"/>
          <w:lang w:val="en-GB"/>
        </w:rPr>
        <w:t xml:space="preserve">s are statistically significant. </w:t>
      </w:r>
      <w:r w:rsidR="00AD6788">
        <w:rPr>
          <w:rFonts w:ascii="Times New Roman" w:hAnsi="Times New Roman" w:cs="Times New Roman"/>
          <w:color w:val="000000"/>
          <w:kern w:val="0"/>
          <w:lang w:val="en-GB"/>
        </w:rPr>
        <w:t xml:space="preserve">The odds of having wasted children is lower for mother who are educated but results are not statistically significant for primary and secondary level of education. </w:t>
      </w:r>
      <w:r w:rsidR="00BB18E2" w:rsidRPr="00AD6788">
        <w:rPr>
          <w:rFonts w:ascii="Times New Roman" w:hAnsi="Times New Roman" w:cs="Times New Roman"/>
          <w:color w:val="000000"/>
          <w:kern w:val="0"/>
          <w:lang w:val="en-GB"/>
        </w:rPr>
        <w:t>Ta</w:t>
      </w:r>
      <w:r w:rsidRPr="00AD6788">
        <w:rPr>
          <w:rFonts w:ascii="Times New Roman" w:hAnsi="Times New Roman" w:cs="Times New Roman"/>
          <w:color w:val="000000"/>
          <w:kern w:val="0"/>
          <w:lang w:val="en-GB"/>
        </w:rPr>
        <w:t>l</w:t>
      </w:r>
      <w:r w:rsidR="00BB18E2" w:rsidRPr="00AD6788">
        <w:rPr>
          <w:rFonts w:ascii="Times New Roman" w:hAnsi="Times New Roman" w:cs="Times New Roman"/>
          <w:color w:val="000000"/>
          <w:kern w:val="0"/>
          <w:lang w:val="en-GB"/>
        </w:rPr>
        <w:t xml:space="preserve">king about the antenatal care, there is a positive and significant effect of the education attained by women on the </w:t>
      </w:r>
      <w:r w:rsidR="00AD6788">
        <w:rPr>
          <w:rFonts w:ascii="Times New Roman" w:hAnsi="Times New Roman" w:cs="Times New Roman"/>
          <w:color w:val="000000"/>
          <w:kern w:val="0"/>
          <w:lang w:val="en-GB"/>
        </w:rPr>
        <w:t>utilization</w:t>
      </w:r>
      <w:r w:rsidR="00BB18E2" w:rsidRPr="00AD6788">
        <w:rPr>
          <w:rFonts w:ascii="Times New Roman" w:hAnsi="Times New Roman" w:cs="Times New Roman"/>
          <w:color w:val="000000"/>
          <w:kern w:val="0"/>
          <w:lang w:val="en-GB"/>
        </w:rPr>
        <w:t xml:space="preserve"> of antenatal care. A woman who has either primary, secondary or higher education is </w:t>
      </w:r>
      <w:r w:rsidRPr="00AD6788">
        <w:rPr>
          <w:rFonts w:ascii="Times New Roman" w:hAnsi="Times New Roman" w:cs="Times New Roman"/>
          <w:color w:val="000000"/>
          <w:kern w:val="0"/>
          <w:lang w:val="en-GB"/>
        </w:rPr>
        <w:t xml:space="preserve">significantly </w:t>
      </w:r>
      <w:r w:rsidR="00BB18E2" w:rsidRPr="00AD6788">
        <w:rPr>
          <w:rFonts w:ascii="Times New Roman" w:hAnsi="Times New Roman" w:cs="Times New Roman"/>
          <w:color w:val="000000"/>
          <w:kern w:val="0"/>
          <w:lang w:val="en-GB"/>
        </w:rPr>
        <w:t xml:space="preserve">more likely to </w:t>
      </w:r>
      <w:r w:rsidR="00AD6788">
        <w:rPr>
          <w:rFonts w:ascii="Times New Roman" w:hAnsi="Times New Roman" w:cs="Times New Roman"/>
          <w:color w:val="000000"/>
          <w:kern w:val="0"/>
          <w:lang w:val="en-GB"/>
        </w:rPr>
        <w:t>receive</w:t>
      </w:r>
      <w:r w:rsidR="00BB18E2" w:rsidRPr="00AD6788">
        <w:rPr>
          <w:rFonts w:ascii="Times New Roman" w:hAnsi="Times New Roman" w:cs="Times New Roman"/>
          <w:color w:val="000000"/>
          <w:kern w:val="0"/>
          <w:lang w:val="en-GB"/>
        </w:rPr>
        <w:t xml:space="preserve"> antenatal care for herself compared to woman with no education. </w:t>
      </w:r>
      <w:r w:rsidR="00AD6788">
        <w:rPr>
          <w:rFonts w:ascii="Times New Roman" w:hAnsi="Times New Roman" w:cs="Times New Roman"/>
          <w:color w:val="000000"/>
          <w:kern w:val="0"/>
          <w:lang w:val="en-GB"/>
        </w:rPr>
        <w:t xml:space="preserve">The </w:t>
      </w:r>
      <w:r w:rsidR="00880703">
        <w:rPr>
          <w:rFonts w:ascii="Times New Roman" w:hAnsi="Times New Roman" w:cs="Times New Roman"/>
          <w:color w:val="000000"/>
          <w:kern w:val="0"/>
          <w:lang w:val="en-GB"/>
        </w:rPr>
        <w:t>effect</w:t>
      </w:r>
      <w:r w:rsidR="00AD6788">
        <w:rPr>
          <w:rFonts w:ascii="Times New Roman" w:hAnsi="Times New Roman" w:cs="Times New Roman"/>
          <w:color w:val="000000"/>
          <w:kern w:val="0"/>
          <w:lang w:val="en-GB"/>
        </w:rPr>
        <w:t>s are statistically significant at all levels of education.</w:t>
      </w:r>
    </w:p>
    <w:p w14:paraId="20684BFB"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75D43618" w14:textId="05900111" w:rsidR="005A0320"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lastRenderedPageBreak/>
        <w:t>Children from Scheduled Caste households have significantly higher odds of stunting</w:t>
      </w:r>
      <w:r w:rsidR="00AD6788">
        <w:rPr>
          <w:rFonts w:ascii="Times New Roman" w:hAnsi="Times New Roman" w:cs="Times New Roman"/>
          <w:color w:val="000000"/>
          <w:kern w:val="0"/>
          <w:lang w:val="en-GB"/>
        </w:rPr>
        <w:t>, wasting</w:t>
      </w:r>
      <w:r w:rsidRPr="00AD6788">
        <w:rPr>
          <w:rFonts w:ascii="Times New Roman" w:hAnsi="Times New Roman" w:cs="Times New Roman"/>
          <w:color w:val="000000"/>
          <w:kern w:val="0"/>
          <w:lang w:val="en-GB"/>
        </w:rPr>
        <w:t xml:space="preserve"> and underweight compared to children from other caste, reflecting social disadvantage. </w:t>
      </w:r>
      <w:r w:rsidR="00AD6788">
        <w:rPr>
          <w:rFonts w:ascii="Times New Roman" w:hAnsi="Times New Roman" w:cs="Times New Roman"/>
          <w:color w:val="000000"/>
          <w:kern w:val="0"/>
          <w:lang w:val="en-GB"/>
        </w:rPr>
        <w:t>The odds of stunting, wasting and underweight are also higher for children who belong to Scheduled Tribe households, but result is only significant for wasting at 5% level of significance. Children from OBC category households are significantly more likely to be malnourished. The probability of receiving Antenatal Care is lower for OBC women followed by SC women. Results are strongly significant.</w:t>
      </w:r>
    </w:p>
    <w:p w14:paraId="6BE94DEB"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0D3C3B92" w14:textId="72754404" w:rsidR="00932E49"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As household moves from poorer to richest, the odds of children being stunted, wasted and underweight decline significantly. The children of richest households are significantly less likely to face malnutrition</w:t>
      </w:r>
      <w:r w:rsidR="00AD6788">
        <w:rPr>
          <w:rFonts w:ascii="Times New Roman" w:hAnsi="Times New Roman" w:cs="Times New Roman"/>
          <w:color w:val="000000"/>
          <w:kern w:val="0"/>
          <w:lang w:val="en-GB"/>
        </w:rPr>
        <w:t>, and the odds are much lower compared to children of poorer household</w:t>
      </w:r>
      <w:r w:rsidRPr="00AD6788">
        <w:rPr>
          <w:rFonts w:ascii="Times New Roman" w:hAnsi="Times New Roman" w:cs="Times New Roman"/>
          <w:color w:val="000000"/>
          <w:kern w:val="0"/>
          <w:lang w:val="en-GB"/>
        </w:rPr>
        <w:t xml:space="preserve">. </w:t>
      </w:r>
      <w:r w:rsidR="00AD6788">
        <w:rPr>
          <w:rFonts w:ascii="Times New Roman" w:hAnsi="Times New Roman" w:cs="Times New Roman"/>
          <w:color w:val="000000"/>
          <w:kern w:val="0"/>
          <w:lang w:val="en-GB"/>
        </w:rPr>
        <w:t>T</w:t>
      </w:r>
      <w:r w:rsidRPr="00AD6788">
        <w:rPr>
          <w:rFonts w:ascii="Times New Roman" w:hAnsi="Times New Roman" w:cs="Times New Roman"/>
          <w:color w:val="000000"/>
          <w:kern w:val="0"/>
          <w:lang w:val="en-GB"/>
        </w:rPr>
        <w:t xml:space="preserve">he odds of antenatal care utilization are two or three times higher for richer and richest household that shows strong positive association between wealth and antenatal care. </w:t>
      </w:r>
      <w:r w:rsidR="00AD6788">
        <w:rPr>
          <w:rFonts w:ascii="Times New Roman" w:hAnsi="Times New Roman" w:cs="Times New Roman"/>
          <w:color w:val="000000"/>
          <w:kern w:val="0"/>
          <w:lang w:val="en-GB"/>
        </w:rPr>
        <w:t>The result suggests that household wealth is one of the strong predictors of both child nutrition and antenatal care.</w:t>
      </w:r>
    </w:p>
    <w:p w14:paraId="5099B700" w14:textId="77777777" w:rsidR="00AD6788" w:rsidRDefault="00AD6788" w:rsidP="00AD6788">
      <w:pPr>
        <w:autoSpaceDE w:val="0"/>
        <w:autoSpaceDN w:val="0"/>
        <w:adjustRightInd w:val="0"/>
        <w:spacing w:line="480" w:lineRule="auto"/>
        <w:jc w:val="both"/>
        <w:rPr>
          <w:rFonts w:ascii="Times New Roman" w:hAnsi="Times New Roman" w:cs="Times New Roman"/>
          <w:color w:val="000000"/>
          <w:kern w:val="0"/>
          <w:lang w:val="en-GB"/>
        </w:rPr>
      </w:pPr>
    </w:p>
    <w:p w14:paraId="41C7F8A2" w14:textId="5FFED798" w:rsidR="00880703" w:rsidRDefault="00880703" w:rsidP="00880703">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Female headed household is not associated with nutritional outcomes of children. The odds of having stunted children are higher but not significant when head of the household is female. The odds of stunted and wasted are significantly lower for health insurance coverage. There is a positive and significant association between health insurance coverage of women and antenatal care utilization. </w:t>
      </w:r>
    </w:p>
    <w:p w14:paraId="47EB790D" w14:textId="77777777" w:rsidR="00880703" w:rsidRDefault="00880703" w:rsidP="00880703">
      <w:pPr>
        <w:autoSpaceDE w:val="0"/>
        <w:autoSpaceDN w:val="0"/>
        <w:adjustRightInd w:val="0"/>
        <w:spacing w:line="480" w:lineRule="auto"/>
        <w:jc w:val="both"/>
        <w:rPr>
          <w:rFonts w:ascii="Times New Roman" w:hAnsi="Times New Roman" w:cs="Times New Roman"/>
          <w:color w:val="000000"/>
          <w:kern w:val="0"/>
          <w:lang w:val="en-GB"/>
        </w:rPr>
      </w:pPr>
    </w:p>
    <w:p w14:paraId="7B4BAEE8" w14:textId="68086DBF" w:rsidR="00880703" w:rsidRDefault="00880703" w:rsidP="00880703">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Compared to no employment, the odds of having stunted, wasted and underweight children are lower for regular salaried women. Though, the effect is only significant for underweight. In </w:t>
      </w:r>
      <w:r>
        <w:rPr>
          <w:rFonts w:ascii="Times New Roman" w:hAnsi="Times New Roman" w:cs="Times New Roman"/>
          <w:color w:val="000000"/>
          <w:kern w:val="0"/>
          <w:lang w:val="en-GB"/>
        </w:rPr>
        <w:lastRenderedPageBreak/>
        <w:t xml:space="preserve">contrast, there is a negative association between women employed in agriculture sector and nutritional outcomes of children. The odds of having stunted and underweight children are statistically higher for women engaged in agriculture. The odds of receiving antenatal care are significantly higher for women who are employed in agriculture. Women employed in manual labour are significantly associated with higher antenatal care utilization, but there is no significant association with child nutritional outcomes. On the other hand, women employed in domestic services have no significant association with any outcome variables. The result suggests that women who have secure and stable income are more likely to provide better nutritional care for their children. </w:t>
      </w:r>
    </w:p>
    <w:p w14:paraId="132290D5" w14:textId="77777777" w:rsidR="00880703" w:rsidRDefault="00880703" w:rsidP="00880703">
      <w:pPr>
        <w:autoSpaceDE w:val="0"/>
        <w:autoSpaceDN w:val="0"/>
        <w:adjustRightInd w:val="0"/>
        <w:spacing w:line="480" w:lineRule="auto"/>
        <w:jc w:val="both"/>
        <w:rPr>
          <w:rFonts w:ascii="Times New Roman" w:hAnsi="Times New Roman" w:cs="Times New Roman"/>
          <w:color w:val="000000"/>
          <w:kern w:val="0"/>
          <w:lang w:val="en-GB"/>
        </w:rPr>
      </w:pPr>
    </w:p>
    <w:p w14:paraId="1918C088" w14:textId="3CA1DB61" w:rsidR="00880703" w:rsidRDefault="00880703" w:rsidP="00880703">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Compared to adolescent mothers, women aged 20-24 are significantly less likely to have wasted and underweight children. But the odds of stunted are significantly higher along with the significantly lower odds of antenatal care utilization. The odds of wasted and underweight in children are further lower for middle aged women. The effects are statistically significant. For older women, the odds of antenatal care utilization decline sharply. </w:t>
      </w:r>
    </w:p>
    <w:p w14:paraId="619B2E3D" w14:textId="77777777" w:rsidR="00880703" w:rsidRDefault="00880703" w:rsidP="00880703">
      <w:pPr>
        <w:autoSpaceDE w:val="0"/>
        <w:autoSpaceDN w:val="0"/>
        <w:adjustRightInd w:val="0"/>
        <w:spacing w:line="480" w:lineRule="auto"/>
        <w:jc w:val="both"/>
        <w:rPr>
          <w:rFonts w:ascii="Times New Roman" w:hAnsi="Times New Roman" w:cs="Times New Roman"/>
          <w:color w:val="000000"/>
          <w:kern w:val="0"/>
          <w:lang w:val="en-GB"/>
        </w:rPr>
      </w:pPr>
    </w:p>
    <w:p w14:paraId="692C3100"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1C713AD0" w14:textId="0C80ED58" w:rsidR="00D1572C" w:rsidRDefault="00932E49" w:rsidP="00AD6788">
      <w:pPr>
        <w:pStyle w:val="ListParagraph"/>
        <w:numPr>
          <w:ilvl w:val="0"/>
          <w:numId w:val="4"/>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Model 2: </w:t>
      </w:r>
      <w:r w:rsidR="00BB18E2" w:rsidRPr="00AD6788">
        <w:rPr>
          <w:rFonts w:ascii="Times New Roman" w:hAnsi="Times New Roman" w:cs="Times New Roman"/>
          <w:color w:val="000000"/>
          <w:kern w:val="0"/>
          <w:lang w:val="en-GB"/>
        </w:rPr>
        <w:t>Effect of bargaining power</w:t>
      </w:r>
    </w:p>
    <w:p w14:paraId="1FCC032E" w14:textId="77777777" w:rsidR="00AD6788" w:rsidRPr="00AD6788" w:rsidRDefault="00AD6788" w:rsidP="00AD6788">
      <w:pPr>
        <w:pStyle w:val="ListParagraph"/>
        <w:autoSpaceDE w:val="0"/>
        <w:autoSpaceDN w:val="0"/>
        <w:adjustRightInd w:val="0"/>
        <w:spacing w:line="480" w:lineRule="auto"/>
        <w:jc w:val="both"/>
        <w:rPr>
          <w:rFonts w:ascii="Times New Roman" w:hAnsi="Times New Roman" w:cs="Times New Roman"/>
          <w:color w:val="000000"/>
          <w:kern w:val="0"/>
          <w:lang w:val="en-GB"/>
        </w:rPr>
      </w:pPr>
    </w:p>
    <w:p w14:paraId="3EE9EE31" w14:textId="33F3DD08" w:rsidR="00BB18E2" w:rsidRPr="00AD6788"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Table </w:t>
      </w:r>
      <w:r w:rsidR="00EC574E">
        <w:rPr>
          <w:rFonts w:ascii="Times New Roman" w:hAnsi="Times New Roman" w:cs="Times New Roman"/>
          <w:color w:val="000000"/>
          <w:kern w:val="0"/>
          <w:lang w:val="en-GB"/>
        </w:rPr>
        <w:t>11</w:t>
      </w:r>
      <w:r w:rsidRPr="00AD6788">
        <w:rPr>
          <w:rFonts w:ascii="Times New Roman" w:hAnsi="Times New Roman" w:cs="Times New Roman"/>
          <w:color w:val="000000"/>
          <w:kern w:val="0"/>
          <w:lang w:val="en-GB"/>
        </w:rPr>
        <w:t>:</w:t>
      </w:r>
      <w:r w:rsidR="002D5BA8">
        <w:rPr>
          <w:rFonts w:ascii="Times New Roman" w:hAnsi="Times New Roman" w:cs="Times New Roman"/>
          <w:color w:val="000000"/>
          <w:kern w:val="0"/>
          <w:lang w:val="en-GB"/>
        </w:rPr>
        <w:t xml:space="preserve"> Odds ratio for stunted, wasted, underweight and antenatal care, by women’s bargaining power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379"/>
        <w:gridCol w:w="1584"/>
        <w:gridCol w:w="1561"/>
        <w:gridCol w:w="1842"/>
        <w:gridCol w:w="1985"/>
      </w:tblGrid>
      <w:tr w:rsidR="00932E49" w:rsidRPr="00932E49" w14:paraId="271D7B59" w14:textId="77777777" w:rsidTr="00932E49">
        <w:tc>
          <w:tcPr>
            <w:tcW w:w="2379" w:type="dxa"/>
          </w:tcPr>
          <w:p w14:paraId="067071F1"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VARIABLES</w:t>
            </w:r>
          </w:p>
        </w:tc>
        <w:tc>
          <w:tcPr>
            <w:tcW w:w="1584" w:type="dxa"/>
          </w:tcPr>
          <w:p w14:paraId="22CFD57D"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Stunted</w:t>
            </w:r>
          </w:p>
        </w:tc>
        <w:tc>
          <w:tcPr>
            <w:tcW w:w="1561" w:type="dxa"/>
          </w:tcPr>
          <w:p w14:paraId="1A3DD2F6"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Wasted</w:t>
            </w:r>
          </w:p>
        </w:tc>
        <w:tc>
          <w:tcPr>
            <w:tcW w:w="1842" w:type="dxa"/>
          </w:tcPr>
          <w:p w14:paraId="50D2E3D5"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Underweight</w:t>
            </w:r>
          </w:p>
        </w:tc>
        <w:tc>
          <w:tcPr>
            <w:tcW w:w="1985" w:type="dxa"/>
          </w:tcPr>
          <w:p w14:paraId="457B529F" w14:textId="26648F8F"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Antenatal</w:t>
            </w:r>
            <w:r w:rsidR="0063255F">
              <w:rPr>
                <w:rFonts w:ascii="Times New Roman" w:hAnsi="Times New Roman" w:cs="Times New Roman"/>
                <w:b/>
                <w:bCs/>
                <w:kern w:val="0"/>
                <w:lang w:val="en-GB"/>
              </w:rPr>
              <w:t xml:space="preserve"> Care</w:t>
            </w:r>
          </w:p>
        </w:tc>
      </w:tr>
      <w:tr w:rsidR="00932E49" w:rsidRPr="00932E49" w14:paraId="53F05E02" w14:textId="77777777" w:rsidTr="00932E49">
        <w:tc>
          <w:tcPr>
            <w:tcW w:w="2379" w:type="dxa"/>
          </w:tcPr>
          <w:p w14:paraId="3111DA27"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Allow to go to market</w:t>
            </w:r>
          </w:p>
        </w:tc>
        <w:tc>
          <w:tcPr>
            <w:tcW w:w="1584" w:type="dxa"/>
          </w:tcPr>
          <w:p w14:paraId="14EAD553"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1.114*</w:t>
            </w:r>
          </w:p>
        </w:tc>
        <w:tc>
          <w:tcPr>
            <w:tcW w:w="1561" w:type="dxa"/>
          </w:tcPr>
          <w:p w14:paraId="10068BC0"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1.079</w:t>
            </w:r>
          </w:p>
        </w:tc>
        <w:tc>
          <w:tcPr>
            <w:tcW w:w="1842" w:type="dxa"/>
          </w:tcPr>
          <w:p w14:paraId="662BF9DF"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1.064</w:t>
            </w:r>
          </w:p>
        </w:tc>
        <w:tc>
          <w:tcPr>
            <w:tcW w:w="1985" w:type="dxa"/>
          </w:tcPr>
          <w:p w14:paraId="401DD7E6"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0.820***</w:t>
            </w:r>
          </w:p>
        </w:tc>
      </w:tr>
      <w:tr w:rsidR="00932E49" w:rsidRPr="00932E49" w14:paraId="33489074" w14:textId="77777777" w:rsidTr="00932E49">
        <w:tc>
          <w:tcPr>
            <w:tcW w:w="2379" w:type="dxa"/>
          </w:tcPr>
          <w:p w14:paraId="47534932"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p>
        </w:tc>
        <w:tc>
          <w:tcPr>
            <w:tcW w:w="1584" w:type="dxa"/>
          </w:tcPr>
          <w:p w14:paraId="612BCE2A"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(0.0675)</w:t>
            </w:r>
          </w:p>
        </w:tc>
        <w:tc>
          <w:tcPr>
            <w:tcW w:w="1561" w:type="dxa"/>
          </w:tcPr>
          <w:p w14:paraId="68911AA4"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(0.0817)</w:t>
            </w:r>
          </w:p>
        </w:tc>
        <w:tc>
          <w:tcPr>
            <w:tcW w:w="1842" w:type="dxa"/>
          </w:tcPr>
          <w:p w14:paraId="21B7E94F"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(0.0655)</w:t>
            </w:r>
          </w:p>
        </w:tc>
        <w:tc>
          <w:tcPr>
            <w:tcW w:w="1985" w:type="dxa"/>
          </w:tcPr>
          <w:p w14:paraId="277E4C79"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(0.0524)</w:t>
            </w:r>
          </w:p>
        </w:tc>
      </w:tr>
      <w:tr w:rsidR="00932E49" w:rsidRPr="00932E49" w14:paraId="36BB0877" w14:textId="77777777" w:rsidTr="00932E49">
        <w:tc>
          <w:tcPr>
            <w:tcW w:w="2379" w:type="dxa"/>
          </w:tcPr>
          <w:p w14:paraId="01DA8B76"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Allow to go to health facility</w:t>
            </w:r>
          </w:p>
        </w:tc>
        <w:tc>
          <w:tcPr>
            <w:tcW w:w="1584" w:type="dxa"/>
          </w:tcPr>
          <w:p w14:paraId="3824CEC3"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0.872*</w:t>
            </w:r>
          </w:p>
        </w:tc>
        <w:tc>
          <w:tcPr>
            <w:tcW w:w="1561" w:type="dxa"/>
          </w:tcPr>
          <w:p w14:paraId="771CDEB6"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1.022</w:t>
            </w:r>
          </w:p>
        </w:tc>
        <w:tc>
          <w:tcPr>
            <w:tcW w:w="1842" w:type="dxa"/>
          </w:tcPr>
          <w:p w14:paraId="2998F516"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0.989</w:t>
            </w:r>
          </w:p>
        </w:tc>
        <w:tc>
          <w:tcPr>
            <w:tcW w:w="1985" w:type="dxa"/>
          </w:tcPr>
          <w:p w14:paraId="6BFF2854"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1.365***</w:t>
            </w:r>
          </w:p>
        </w:tc>
      </w:tr>
      <w:tr w:rsidR="00932E49" w:rsidRPr="00932E49" w14:paraId="57939A57" w14:textId="77777777" w:rsidTr="00932E49">
        <w:tc>
          <w:tcPr>
            <w:tcW w:w="2379" w:type="dxa"/>
          </w:tcPr>
          <w:p w14:paraId="404090ED"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p>
        </w:tc>
        <w:tc>
          <w:tcPr>
            <w:tcW w:w="1584" w:type="dxa"/>
          </w:tcPr>
          <w:p w14:paraId="0804A9D2"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(0.0709)</w:t>
            </w:r>
          </w:p>
        </w:tc>
        <w:tc>
          <w:tcPr>
            <w:tcW w:w="1561" w:type="dxa"/>
          </w:tcPr>
          <w:p w14:paraId="35F388F9"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(0.104)</w:t>
            </w:r>
          </w:p>
        </w:tc>
        <w:tc>
          <w:tcPr>
            <w:tcW w:w="1842" w:type="dxa"/>
          </w:tcPr>
          <w:p w14:paraId="5ADA8E53"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(0.0825)</w:t>
            </w:r>
          </w:p>
        </w:tc>
        <w:tc>
          <w:tcPr>
            <w:tcW w:w="1985" w:type="dxa"/>
          </w:tcPr>
          <w:p w14:paraId="0D92E624"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(0.117)</w:t>
            </w:r>
          </w:p>
        </w:tc>
      </w:tr>
      <w:tr w:rsidR="00932E49" w:rsidRPr="00932E49" w14:paraId="7067BCD3" w14:textId="77777777" w:rsidTr="00932E49">
        <w:tc>
          <w:tcPr>
            <w:tcW w:w="2379" w:type="dxa"/>
          </w:tcPr>
          <w:p w14:paraId="5494DC56"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Allow to visit outside village</w:t>
            </w:r>
          </w:p>
        </w:tc>
        <w:tc>
          <w:tcPr>
            <w:tcW w:w="1584" w:type="dxa"/>
          </w:tcPr>
          <w:p w14:paraId="6DD5BC2F"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1.038</w:t>
            </w:r>
          </w:p>
        </w:tc>
        <w:tc>
          <w:tcPr>
            <w:tcW w:w="1561" w:type="dxa"/>
          </w:tcPr>
          <w:p w14:paraId="3BA15B53"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1.015</w:t>
            </w:r>
          </w:p>
        </w:tc>
        <w:tc>
          <w:tcPr>
            <w:tcW w:w="1842" w:type="dxa"/>
          </w:tcPr>
          <w:p w14:paraId="3839498F"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1.022</w:t>
            </w:r>
          </w:p>
        </w:tc>
        <w:tc>
          <w:tcPr>
            <w:tcW w:w="1985" w:type="dxa"/>
          </w:tcPr>
          <w:p w14:paraId="08C7B497"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1.088</w:t>
            </w:r>
          </w:p>
        </w:tc>
      </w:tr>
      <w:tr w:rsidR="00932E49" w:rsidRPr="00932E49" w14:paraId="44BF21D0" w14:textId="77777777" w:rsidTr="00932E49">
        <w:tc>
          <w:tcPr>
            <w:tcW w:w="2379" w:type="dxa"/>
          </w:tcPr>
          <w:p w14:paraId="56C3DECA"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p>
        </w:tc>
        <w:tc>
          <w:tcPr>
            <w:tcW w:w="1584" w:type="dxa"/>
          </w:tcPr>
          <w:p w14:paraId="3346DA0E"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(0.0688)</w:t>
            </w:r>
          </w:p>
        </w:tc>
        <w:tc>
          <w:tcPr>
            <w:tcW w:w="1561" w:type="dxa"/>
          </w:tcPr>
          <w:p w14:paraId="4028096D"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(0.0821)</w:t>
            </w:r>
          </w:p>
        </w:tc>
        <w:tc>
          <w:tcPr>
            <w:tcW w:w="1842" w:type="dxa"/>
          </w:tcPr>
          <w:p w14:paraId="5AFE793B"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(0.0700)</w:t>
            </w:r>
          </w:p>
        </w:tc>
        <w:tc>
          <w:tcPr>
            <w:tcW w:w="1985" w:type="dxa"/>
          </w:tcPr>
          <w:p w14:paraId="6F7DB614"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(0.0755)</w:t>
            </w:r>
          </w:p>
        </w:tc>
      </w:tr>
      <w:tr w:rsidR="00932E49" w:rsidRPr="00932E49" w14:paraId="44E034D4" w14:textId="77777777" w:rsidTr="00932E49">
        <w:tc>
          <w:tcPr>
            <w:tcW w:w="2379" w:type="dxa"/>
          </w:tcPr>
          <w:p w14:paraId="73810ED6"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Decision regarding respondent’s health</w:t>
            </w:r>
          </w:p>
        </w:tc>
        <w:tc>
          <w:tcPr>
            <w:tcW w:w="1584" w:type="dxa"/>
          </w:tcPr>
          <w:p w14:paraId="3923259F"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1.013</w:t>
            </w:r>
          </w:p>
        </w:tc>
        <w:tc>
          <w:tcPr>
            <w:tcW w:w="1561" w:type="dxa"/>
          </w:tcPr>
          <w:p w14:paraId="14672499"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0.874***</w:t>
            </w:r>
          </w:p>
        </w:tc>
        <w:tc>
          <w:tcPr>
            <w:tcW w:w="1842" w:type="dxa"/>
          </w:tcPr>
          <w:p w14:paraId="53F3C145"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0.980</w:t>
            </w:r>
          </w:p>
        </w:tc>
        <w:tc>
          <w:tcPr>
            <w:tcW w:w="1985" w:type="dxa"/>
          </w:tcPr>
          <w:p w14:paraId="494A5D0A"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0.981</w:t>
            </w:r>
          </w:p>
        </w:tc>
      </w:tr>
      <w:tr w:rsidR="00932E49" w:rsidRPr="00932E49" w14:paraId="24E3B831" w14:textId="77777777" w:rsidTr="00932E49">
        <w:tc>
          <w:tcPr>
            <w:tcW w:w="2379" w:type="dxa"/>
          </w:tcPr>
          <w:p w14:paraId="68578DF1"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p>
        </w:tc>
        <w:tc>
          <w:tcPr>
            <w:tcW w:w="1584" w:type="dxa"/>
          </w:tcPr>
          <w:p w14:paraId="01ED4A18"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(0.0416)</w:t>
            </w:r>
          </w:p>
        </w:tc>
        <w:tc>
          <w:tcPr>
            <w:tcW w:w="1561" w:type="dxa"/>
          </w:tcPr>
          <w:p w14:paraId="074031A5"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(0.0443)</w:t>
            </w:r>
          </w:p>
        </w:tc>
        <w:tc>
          <w:tcPr>
            <w:tcW w:w="1842" w:type="dxa"/>
          </w:tcPr>
          <w:p w14:paraId="44BD3FE4"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(0.0413)</w:t>
            </w:r>
          </w:p>
        </w:tc>
        <w:tc>
          <w:tcPr>
            <w:tcW w:w="1985" w:type="dxa"/>
          </w:tcPr>
          <w:p w14:paraId="2B48DA19"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(0.0423)</w:t>
            </w:r>
          </w:p>
        </w:tc>
      </w:tr>
      <w:tr w:rsidR="00932E49" w:rsidRPr="00932E49" w14:paraId="2549F2AE" w14:textId="77777777" w:rsidTr="00932E49">
        <w:tc>
          <w:tcPr>
            <w:tcW w:w="2379" w:type="dxa"/>
          </w:tcPr>
          <w:p w14:paraId="4F1DF1BD"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Decision regarding household purchase</w:t>
            </w:r>
          </w:p>
        </w:tc>
        <w:tc>
          <w:tcPr>
            <w:tcW w:w="1584" w:type="dxa"/>
          </w:tcPr>
          <w:p w14:paraId="4ACFB381"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0.968</w:t>
            </w:r>
          </w:p>
        </w:tc>
        <w:tc>
          <w:tcPr>
            <w:tcW w:w="1561" w:type="dxa"/>
          </w:tcPr>
          <w:p w14:paraId="1D263F85"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1.001</w:t>
            </w:r>
          </w:p>
        </w:tc>
        <w:tc>
          <w:tcPr>
            <w:tcW w:w="1842" w:type="dxa"/>
          </w:tcPr>
          <w:p w14:paraId="5F5F9B1F"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0.982</w:t>
            </w:r>
          </w:p>
        </w:tc>
        <w:tc>
          <w:tcPr>
            <w:tcW w:w="1985" w:type="dxa"/>
          </w:tcPr>
          <w:p w14:paraId="71CECAE0"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0.883***</w:t>
            </w:r>
          </w:p>
        </w:tc>
      </w:tr>
      <w:tr w:rsidR="00932E49" w:rsidRPr="00932E49" w14:paraId="654552C0" w14:textId="77777777" w:rsidTr="00932E49">
        <w:tc>
          <w:tcPr>
            <w:tcW w:w="2379" w:type="dxa"/>
          </w:tcPr>
          <w:p w14:paraId="20EFC811"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p>
        </w:tc>
        <w:tc>
          <w:tcPr>
            <w:tcW w:w="1584" w:type="dxa"/>
          </w:tcPr>
          <w:p w14:paraId="29DAF943"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(0.0409)</w:t>
            </w:r>
          </w:p>
        </w:tc>
        <w:tc>
          <w:tcPr>
            <w:tcW w:w="1561" w:type="dxa"/>
          </w:tcPr>
          <w:p w14:paraId="509944F3"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(0.0530)</w:t>
            </w:r>
          </w:p>
        </w:tc>
        <w:tc>
          <w:tcPr>
            <w:tcW w:w="1842" w:type="dxa"/>
          </w:tcPr>
          <w:p w14:paraId="22F6EE4E"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(0.0426)</w:t>
            </w:r>
          </w:p>
        </w:tc>
        <w:tc>
          <w:tcPr>
            <w:tcW w:w="1985" w:type="dxa"/>
          </w:tcPr>
          <w:p w14:paraId="7620D982"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(0.0393)</w:t>
            </w:r>
          </w:p>
        </w:tc>
      </w:tr>
      <w:tr w:rsidR="00932E49" w:rsidRPr="00932E49" w14:paraId="399A87C7" w14:textId="77777777" w:rsidTr="00932E49">
        <w:tc>
          <w:tcPr>
            <w:tcW w:w="2379" w:type="dxa"/>
          </w:tcPr>
          <w:p w14:paraId="2F8479A0"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Decision regarding visit family</w:t>
            </w:r>
          </w:p>
        </w:tc>
        <w:tc>
          <w:tcPr>
            <w:tcW w:w="1584" w:type="dxa"/>
          </w:tcPr>
          <w:p w14:paraId="083ABBDB"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1.038</w:t>
            </w:r>
          </w:p>
        </w:tc>
        <w:tc>
          <w:tcPr>
            <w:tcW w:w="1561" w:type="dxa"/>
          </w:tcPr>
          <w:p w14:paraId="50457409"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1.014</w:t>
            </w:r>
          </w:p>
        </w:tc>
        <w:tc>
          <w:tcPr>
            <w:tcW w:w="1842" w:type="dxa"/>
          </w:tcPr>
          <w:p w14:paraId="13814EF2"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1.000</w:t>
            </w:r>
          </w:p>
        </w:tc>
        <w:tc>
          <w:tcPr>
            <w:tcW w:w="1985" w:type="dxa"/>
          </w:tcPr>
          <w:p w14:paraId="62BE4CF0"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1.291***</w:t>
            </w:r>
          </w:p>
        </w:tc>
      </w:tr>
      <w:tr w:rsidR="00932E49" w:rsidRPr="00932E49" w14:paraId="21105513" w14:textId="77777777" w:rsidTr="00932E49">
        <w:tc>
          <w:tcPr>
            <w:tcW w:w="2379" w:type="dxa"/>
          </w:tcPr>
          <w:p w14:paraId="7857A90B"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p>
        </w:tc>
        <w:tc>
          <w:tcPr>
            <w:tcW w:w="1584" w:type="dxa"/>
          </w:tcPr>
          <w:p w14:paraId="55FCFD56"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(0.0457)</w:t>
            </w:r>
          </w:p>
        </w:tc>
        <w:tc>
          <w:tcPr>
            <w:tcW w:w="1561" w:type="dxa"/>
          </w:tcPr>
          <w:p w14:paraId="658FAD1F"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(0.0557)</w:t>
            </w:r>
          </w:p>
        </w:tc>
        <w:tc>
          <w:tcPr>
            <w:tcW w:w="1842" w:type="dxa"/>
          </w:tcPr>
          <w:p w14:paraId="53F17925"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(0.0452)</w:t>
            </w:r>
          </w:p>
        </w:tc>
        <w:tc>
          <w:tcPr>
            <w:tcW w:w="1985" w:type="dxa"/>
          </w:tcPr>
          <w:p w14:paraId="71C15615"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(0.0596)</w:t>
            </w:r>
          </w:p>
        </w:tc>
      </w:tr>
      <w:tr w:rsidR="00932E49" w:rsidRPr="00932E49" w14:paraId="1A3AF9B2" w14:textId="77777777" w:rsidTr="00932E49">
        <w:tc>
          <w:tcPr>
            <w:tcW w:w="2379" w:type="dxa"/>
          </w:tcPr>
          <w:p w14:paraId="0A9C6D88"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Have money aside for personal use</w:t>
            </w:r>
          </w:p>
        </w:tc>
        <w:tc>
          <w:tcPr>
            <w:tcW w:w="1584" w:type="dxa"/>
          </w:tcPr>
          <w:p w14:paraId="2E22B3A7"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0.904***</w:t>
            </w:r>
          </w:p>
        </w:tc>
        <w:tc>
          <w:tcPr>
            <w:tcW w:w="1561" w:type="dxa"/>
          </w:tcPr>
          <w:p w14:paraId="0452DED2"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0.969</w:t>
            </w:r>
          </w:p>
        </w:tc>
        <w:tc>
          <w:tcPr>
            <w:tcW w:w="1842" w:type="dxa"/>
          </w:tcPr>
          <w:p w14:paraId="7A3AC6E6"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0.877***</w:t>
            </w:r>
          </w:p>
        </w:tc>
        <w:tc>
          <w:tcPr>
            <w:tcW w:w="1985" w:type="dxa"/>
          </w:tcPr>
          <w:p w14:paraId="3BED50A1"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1.111***</w:t>
            </w:r>
          </w:p>
        </w:tc>
      </w:tr>
      <w:tr w:rsidR="00932E49" w:rsidRPr="00932E49" w14:paraId="45A0A829" w14:textId="77777777" w:rsidTr="00932E49">
        <w:tc>
          <w:tcPr>
            <w:tcW w:w="2379" w:type="dxa"/>
          </w:tcPr>
          <w:p w14:paraId="6389E6E5"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p>
        </w:tc>
        <w:tc>
          <w:tcPr>
            <w:tcW w:w="1584" w:type="dxa"/>
          </w:tcPr>
          <w:p w14:paraId="3C6BD91A"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(0.0223)</w:t>
            </w:r>
          </w:p>
        </w:tc>
        <w:tc>
          <w:tcPr>
            <w:tcW w:w="1561" w:type="dxa"/>
          </w:tcPr>
          <w:p w14:paraId="1074823B"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(0.0296)</w:t>
            </w:r>
          </w:p>
        </w:tc>
        <w:tc>
          <w:tcPr>
            <w:tcW w:w="1842" w:type="dxa"/>
          </w:tcPr>
          <w:p w14:paraId="60B4C55B"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(0.0222)</w:t>
            </w:r>
          </w:p>
        </w:tc>
        <w:tc>
          <w:tcPr>
            <w:tcW w:w="1985" w:type="dxa"/>
          </w:tcPr>
          <w:p w14:paraId="12042F8B"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(0.0288)</w:t>
            </w:r>
          </w:p>
        </w:tc>
      </w:tr>
      <w:tr w:rsidR="00932E49" w:rsidRPr="00932E49" w14:paraId="040D95C0" w14:textId="77777777" w:rsidTr="00932E49">
        <w:tc>
          <w:tcPr>
            <w:tcW w:w="2379" w:type="dxa"/>
          </w:tcPr>
          <w:p w14:paraId="3F5FFD5E" w14:textId="1565E718"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 xml:space="preserve">Have bank account for </w:t>
            </w:r>
            <w:r w:rsidR="00AD6788">
              <w:rPr>
                <w:rFonts w:ascii="Times New Roman" w:hAnsi="Times New Roman" w:cs="Times New Roman"/>
                <w:b/>
                <w:bCs/>
                <w:kern w:val="0"/>
                <w:lang w:val="en-GB"/>
              </w:rPr>
              <w:t xml:space="preserve">personal </w:t>
            </w:r>
            <w:r w:rsidRPr="00932E49">
              <w:rPr>
                <w:rFonts w:ascii="Times New Roman" w:hAnsi="Times New Roman" w:cs="Times New Roman"/>
                <w:b/>
                <w:bCs/>
                <w:kern w:val="0"/>
                <w:lang w:val="en-GB"/>
              </w:rPr>
              <w:t>use</w:t>
            </w:r>
          </w:p>
        </w:tc>
        <w:tc>
          <w:tcPr>
            <w:tcW w:w="1584" w:type="dxa"/>
          </w:tcPr>
          <w:p w14:paraId="6087DC22"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0.890***</w:t>
            </w:r>
          </w:p>
        </w:tc>
        <w:tc>
          <w:tcPr>
            <w:tcW w:w="1561" w:type="dxa"/>
          </w:tcPr>
          <w:p w14:paraId="5714EE26"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0.891***</w:t>
            </w:r>
          </w:p>
        </w:tc>
        <w:tc>
          <w:tcPr>
            <w:tcW w:w="1842" w:type="dxa"/>
          </w:tcPr>
          <w:p w14:paraId="590113ED"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0.876***</w:t>
            </w:r>
          </w:p>
        </w:tc>
        <w:tc>
          <w:tcPr>
            <w:tcW w:w="1985" w:type="dxa"/>
          </w:tcPr>
          <w:p w14:paraId="1966490F"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1.330***</w:t>
            </w:r>
          </w:p>
        </w:tc>
      </w:tr>
      <w:tr w:rsidR="00932E49" w:rsidRPr="00932E49" w14:paraId="0A6A5629" w14:textId="77777777" w:rsidTr="00932E49">
        <w:tc>
          <w:tcPr>
            <w:tcW w:w="2379" w:type="dxa"/>
          </w:tcPr>
          <w:p w14:paraId="18369D4D"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p>
        </w:tc>
        <w:tc>
          <w:tcPr>
            <w:tcW w:w="1584" w:type="dxa"/>
          </w:tcPr>
          <w:p w14:paraId="023D4F72"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(0.0268)</w:t>
            </w:r>
          </w:p>
        </w:tc>
        <w:tc>
          <w:tcPr>
            <w:tcW w:w="1561" w:type="dxa"/>
          </w:tcPr>
          <w:p w14:paraId="051D6BEF"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(0.0328)</w:t>
            </w:r>
          </w:p>
        </w:tc>
        <w:tc>
          <w:tcPr>
            <w:tcW w:w="1842" w:type="dxa"/>
          </w:tcPr>
          <w:p w14:paraId="54C2670C"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(0.0268)</w:t>
            </w:r>
          </w:p>
        </w:tc>
        <w:tc>
          <w:tcPr>
            <w:tcW w:w="1985" w:type="dxa"/>
          </w:tcPr>
          <w:p w14:paraId="40F8232D"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(0.0423)</w:t>
            </w:r>
          </w:p>
        </w:tc>
      </w:tr>
      <w:tr w:rsidR="00932E49" w:rsidRPr="00932E49" w14:paraId="2B05924D" w14:textId="77777777" w:rsidTr="00932E49">
        <w:tc>
          <w:tcPr>
            <w:tcW w:w="2379" w:type="dxa"/>
          </w:tcPr>
          <w:p w14:paraId="2C780A15"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 xml:space="preserve">Justify Domestic </w:t>
            </w:r>
            <w:r w:rsidRPr="00932E49">
              <w:rPr>
                <w:rFonts w:ascii="Times New Roman" w:hAnsi="Times New Roman" w:cs="Times New Roman"/>
                <w:b/>
                <w:bCs/>
                <w:kern w:val="0"/>
                <w:lang w:val="en-GB"/>
              </w:rPr>
              <w:lastRenderedPageBreak/>
              <w:t>Violence</w:t>
            </w:r>
          </w:p>
        </w:tc>
        <w:tc>
          <w:tcPr>
            <w:tcW w:w="1584" w:type="dxa"/>
          </w:tcPr>
          <w:p w14:paraId="1427A165"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lastRenderedPageBreak/>
              <w:t>1.104***</w:t>
            </w:r>
          </w:p>
        </w:tc>
        <w:tc>
          <w:tcPr>
            <w:tcW w:w="1561" w:type="dxa"/>
          </w:tcPr>
          <w:p w14:paraId="4F676A65"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0.994</w:t>
            </w:r>
          </w:p>
        </w:tc>
        <w:tc>
          <w:tcPr>
            <w:tcW w:w="1842" w:type="dxa"/>
          </w:tcPr>
          <w:p w14:paraId="4D698234"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1.066**</w:t>
            </w:r>
          </w:p>
        </w:tc>
        <w:tc>
          <w:tcPr>
            <w:tcW w:w="1985" w:type="dxa"/>
          </w:tcPr>
          <w:p w14:paraId="63B4D2BD"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1.077***</w:t>
            </w:r>
          </w:p>
        </w:tc>
      </w:tr>
      <w:tr w:rsidR="00932E49" w:rsidRPr="00932E49" w14:paraId="3F36140D" w14:textId="77777777" w:rsidTr="00932E49">
        <w:tc>
          <w:tcPr>
            <w:tcW w:w="2379" w:type="dxa"/>
          </w:tcPr>
          <w:p w14:paraId="0FCA4E32"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p>
        </w:tc>
        <w:tc>
          <w:tcPr>
            <w:tcW w:w="1584" w:type="dxa"/>
          </w:tcPr>
          <w:p w14:paraId="5F268CCF"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(0.0286)</w:t>
            </w:r>
          </w:p>
        </w:tc>
        <w:tc>
          <w:tcPr>
            <w:tcW w:w="1561" w:type="dxa"/>
          </w:tcPr>
          <w:p w14:paraId="64F4C753"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(0.0320)</w:t>
            </w:r>
          </w:p>
        </w:tc>
        <w:tc>
          <w:tcPr>
            <w:tcW w:w="1842" w:type="dxa"/>
          </w:tcPr>
          <w:p w14:paraId="1D8FAB19"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(0.0283)</w:t>
            </w:r>
          </w:p>
        </w:tc>
        <w:tc>
          <w:tcPr>
            <w:tcW w:w="1985" w:type="dxa"/>
          </w:tcPr>
          <w:p w14:paraId="2BA39FCC"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(0.0297)</w:t>
            </w:r>
          </w:p>
        </w:tc>
      </w:tr>
      <w:tr w:rsidR="00932E49" w:rsidRPr="00932E49" w14:paraId="4C689687" w14:textId="77777777" w:rsidTr="00932E49">
        <w:tc>
          <w:tcPr>
            <w:tcW w:w="2379" w:type="dxa"/>
          </w:tcPr>
          <w:p w14:paraId="18AC0061"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Constant</w:t>
            </w:r>
          </w:p>
        </w:tc>
        <w:tc>
          <w:tcPr>
            <w:tcW w:w="1584" w:type="dxa"/>
          </w:tcPr>
          <w:p w14:paraId="199751EC"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0.601***</w:t>
            </w:r>
          </w:p>
        </w:tc>
        <w:tc>
          <w:tcPr>
            <w:tcW w:w="1561" w:type="dxa"/>
          </w:tcPr>
          <w:p w14:paraId="5D2E858D"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0.254***</w:t>
            </w:r>
          </w:p>
        </w:tc>
        <w:tc>
          <w:tcPr>
            <w:tcW w:w="1842" w:type="dxa"/>
          </w:tcPr>
          <w:p w14:paraId="5CC6629D"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0.499***</w:t>
            </w:r>
          </w:p>
        </w:tc>
        <w:tc>
          <w:tcPr>
            <w:tcW w:w="1985" w:type="dxa"/>
          </w:tcPr>
          <w:p w14:paraId="41C20C8F"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0.808***</w:t>
            </w:r>
          </w:p>
        </w:tc>
      </w:tr>
      <w:tr w:rsidR="00932E49" w:rsidRPr="00932E49" w14:paraId="0BFEB587" w14:textId="77777777" w:rsidTr="00932E49">
        <w:tc>
          <w:tcPr>
            <w:tcW w:w="2379" w:type="dxa"/>
          </w:tcPr>
          <w:p w14:paraId="636384F2"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p>
        </w:tc>
        <w:tc>
          <w:tcPr>
            <w:tcW w:w="1584" w:type="dxa"/>
          </w:tcPr>
          <w:p w14:paraId="7BF011D3"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(0.0353)</w:t>
            </w:r>
          </w:p>
        </w:tc>
        <w:tc>
          <w:tcPr>
            <w:tcW w:w="1561" w:type="dxa"/>
          </w:tcPr>
          <w:p w14:paraId="43E8CAA8"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(0.0187)</w:t>
            </w:r>
          </w:p>
        </w:tc>
        <w:tc>
          <w:tcPr>
            <w:tcW w:w="1842" w:type="dxa"/>
          </w:tcPr>
          <w:p w14:paraId="54B36460"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(0.0299)</w:t>
            </w:r>
          </w:p>
        </w:tc>
        <w:tc>
          <w:tcPr>
            <w:tcW w:w="1985" w:type="dxa"/>
          </w:tcPr>
          <w:p w14:paraId="011E8C73"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(0.0499)</w:t>
            </w:r>
          </w:p>
        </w:tc>
      </w:tr>
      <w:tr w:rsidR="00932E49" w:rsidRPr="00932E49" w14:paraId="0F372FEB" w14:textId="77777777" w:rsidTr="00932E49">
        <w:tc>
          <w:tcPr>
            <w:tcW w:w="2379" w:type="dxa"/>
          </w:tcPr>
          <w:p w14:paraId="4586B3CA"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b/>
                <w:bCs/>
                <w:kern w:val="0"/>
                <w:lang w:val="en-GB"/>
              </w:rPr>
            </w:pPr>
            <w:r w:rsidRPr="00932E49">
              <w:rPr>
                <w:rFonts w:ascii="Times New Roman" w:hAnsi="Times New Roman" w:cs="Times New Roman"/>
                <w:b/>
                <w:bCs/>
                <w:kern w:val="0"/>
                <w:lang w:val="en-GB"/>
              </w:rPr>
              <w:t>Observations</w:t>
            </w:r>
          </w:p>
        </w:tc>
        <w:tc>
          <w:tcPr>
            <w:tcW w:w="1584" w:type="dxa"/>
          </w:tcPr>
          <w:p w14:paraId="5BAC371E"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30,574</w:t>
            </w:r>
          </w:p>
        </w:tc>
        <w:tc>
          <w:tcPr>
            <w:tcW w:w="1561" w:type="dxa"/>
          </w:tcPr>
          <w:p w14:paraId="78CB5D40"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30,020</w:t>
            </w:r>
          </w:p>
        </w:tc>
        <w:tc>
          <w:tcPr>
            <w:tcW w:w="1842" w:type="dxa"/>
          </w:tcPr>
          <w:p w14:paraId="2CC55AE9"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31,294</w:t>
            </w:r>
          </w:p>
        </w:tc>
        <w:tc>
          <w:tcPr>
            <w:tcW w:w="1985" w:type="dxa"/>
          </w:tcPr>
          <w:p w14:paraId="2A3D5D76" w14:textId="77777777" w:rsidR="00932E49" w:rsidRPr="00932E49" w:rsidRDefault="00932E49" w:rsidP="00AD6788">
            <w:pPr>
              <w:widowControl w:val="0"/>
              <w:autoSpaceDE w:val="0"/>
              <w:autoSpaceDN w:val="0"/>
              <w:adjustRightInd w:val="0"/>
              <w:spacing w:line="480" w:lineRule="auto"/>
              <w:jc w:val="both"/>
              <w:rPr>
                <w:rFonts w:ascii="Times New Roman" w:hAnsi="Times New Roman" w:cs="Times New Roman"/>
                <w:kern w:val="0"/>
                <w:lang w:val="en-GB"/>
              </w:rPr>
            </w:pPr>
            <w:r w:rsidRPr="00932E49">
              <w:rPr>
                <w:rFonts w:ascii="Times New Roman" w:hAnsi="Times New Roman" w:cs="Times New Roman"/>
                <w:kern w:val="0"/>
                <w:lang w:val="en-GB"/>
              </w:rPr>
              <w:t>26,181</w:t>
            </w:r>
          </w:p>
        </w:tc>
      </w:tr>
      <w:tr w:rsidR="00AD6788" w:rsidRPr="00932E49" w14:paraId="7C92A326" w14:textId="77777777" w:rsidTr="00932E49">
        <w:tc>
          <w:tcPr>
            <w:tcW w:w="2379" w:type="dxa"/>
          </w:tcPr>
          <w:p w14:paraId="46453FA1" w14:textId="45052403" w:rsidR="00AD6788" w:rsidRPr="00932E49" w:rsidRDefault="00FC3816" w:rsidP="00AD6788">
            <w:pPr>
              <w:widowControl w:val="0"/>
              <w:autoSpaceDE w:val="0"/>
              <w:autoSpaceDN w:val="0"/>
              <w:adjustRightInd w:val="0"/>
              <w:spacing w:line="480" w:lineRule="auto"/>
              <w:jc w:val="both"/>
              <w:rPr>
                <w:rFonts w:ascii="Times New Roman" w:hAnsi="Times New Roman" w:cs="Times New Roman"/>
                <w:b/>
                <w:bCs/>
                <w:kern w:val="0"/>
                <w:lang w:val="en-GB"/>
              </w:rPr>
            </w:pPr>
            <w:r>
              <w:rPr>
                <w:rFonts w:ascii="Times New Roman" w:hAnsi="Times New Roman" w:cs="Times New Roman"/>
                <w:b/>
                <w:bCs/>
                <w:kern w:val="0"/>
                <w:lang w:val="en-GB"/>
              </w:rPr>
              <w:t>Joint significance of power variables</w:t>
            </w:r>
          </w:p>
        </w:tc>
        <w:tc>
          <w:tcPr>
            <w:tcW w:w="1584" w:type="dxa"/>
          </w:tcPr>
          <w:p w14:paraId="69A6D3F6" w14:textId="62B5F236" w:rsidR="00AD6788" w:rsidRPr="00932E49" w:rsidRDefault="00FC3816" w:rsidP="00AD6788">
            <w:pPr>
              <w:widowControl w:val="0"/>
              <w:autoSpaceDE w:val="0"/>
              <w:autoSpaceDN w:val="0"/>
              <w:adjustRightInd w:val="0"/>
              <w:spacing w:line="480" w:lineRule="auto"/>
              <w:jc w:val="both"/>
              <w:rPr>
                <w:rFonts w:ascii="Times New Roman" w:hAnsi="Times New Roman" w:cs="Times New Roman"/>
                <w:kern w:val="0"/>
                <w:lang w:val="en-GB"/>
              </w:rPr>
            </w:pPr>
            <w:r>
              <w:rPr>
                <w:rFonts w:ascii="Times New Roman" w:hAnsi="Times New Roman" w:cs="Times New Roman"/>
                <w:kern w:val="0"/>
                <w:lang w:val="en-GB"/>
              </w:rPr>
              <w:t>60.03</w:t>
            </w:r>
            <w:r w:rsidRPr="00932E49">
              <w:rPr>
                <w:rFonts w:ascii="Times New Roman" w:hAnsi="Times New Roman" w:cs="Times New Roman"/>
                <w:kern w:val="0"/>
                <w:lang w:val="en-GB"/>
              </w:rPr>
              <w:t>***</w:t>
            </w:r>
          </w:p>
        </w:tc>
        <w:tc>
          <w:tcPr>
            <w:tcW w:w="1561" w:type="dxa"/>
          </w:tcPr>
          <w:p w14:paraId="401E615B" w14:textId="7C841B07" w:rsidR="00AD6788" w:rsidRPr="00932E49" w:rsidRDefault="00FC3816" w:rsidP="00AD6788">
            <w:pPr>
              <w:widowControl w:val="0"/>
              <w:autoSpaceDE w:val="0"/>
              <w:autoSpaceDN w:val="0"/>
              <w:adjustRightInd w:val="0"/>
              <w:spacing w:line="480" w:lineRule="auto"/>
              <w:jc w:val="both"/>
              <w:rPr>
                <w:rFonts w:ascii="Times New Roman" w:hAnsi="Times New Roman" w:cs="Times New Roman"/>
                <w:kern w:val="0"/>
                <w:lang w:val="en-GB"/>
              </w:rPr>
            </w:pPr>
            <w:r>
              <w:rPr>
                <w:rFonts w:ascii="Times New Roman" w:hAnsi="Times New Roman" w:cs="Times New Roman"/>
                <w:kern w:val="0"/>
                <w:lang w:val="en-GB"/>
              </w:rPr>
              <w:t>28.44</w:t>
            </w:r>
            <w:r w:rsidRPr="00932E49">
              <w:rPr>
                <w:rFonts w:ascii="Times New Roman" w:hAnsi="Times New Roman" w:cs="Times New Roman"/>
                <w:kern w:val="0"/>
                <w:lang w:val="en-GB"/>
              </w:rPr>
              <w:t>***</w:t>
            </w:r>
          </w:p>
        </w:tc>
        <w:tc>
          <w:tcPr>
            <w:tcW w:w="1842" w:type="dxa"/>
          </w:tcPr>
          <w:p w14:paraId="6889A37E" w14:textId="7985B0B3" w:rsidR="00AD6788" w:rsidRPr="00932E49" w:rsidRDefault="00FC3816" w:rsidP="00AD6788">
            <w:pPr>
              <w:widowControl w:val="0"/>
              <w:autoSpaceDE w:val="0"/>
              <w:autoSpaceDN w:val="0"/>
              <w:adjustRightInd w:val="0"/>
              <w:spacing w:line="480" w:lineRule="auto"/>
              <w:jc w:val="both"/>
              <w:rPr>
                <w:rFonts w:ascii="Times New Roman" w:hAnsi="Times New Roman" w:cs="Times New Roman"/>
                <w:kern w:val="0"/>
                <w:lang w:val="en-GB"/>
              </w:rPr>
            </w:pPr>
            <w:r>
              <w:rPr>
                <w:rFonts w:ascii="Times New Roman" w:hAnsi="Times New Roman" w:cs="Times New Roman"/>
                <w:kern w:val="0"/>
                <w:lang w:val="en-GB"/>
              </w:rPr>
              <w:t>68.13</w:t>
            </w:r>
            <w:r w:rsidRPr="00932E49">
              <w:rPr>
                <w:rFonts w:ascii="Times New Roman" w:hAnsi="Times New Roman" w:cs="Times New Roman"/>
                <w:kern w:val="0"/>
                <w:lang w:val="en-GB"/>
              </w:rPr>
              <w:t>***</w:t>
            </w:r>
          </w:p>
        </w:tc>
        <w:tc>
          <w:tcPr>
            <w:tcW w:w="1985" w:type="dxa"/>
          </w:tcPr>
          <w:p w14:paraId="035204E6" w14:textId="4ADFF611" w:rsidR="00AD6788" w:rsidRPr="00932E49" w:rsidRDefault="00FC3816" w:rsidP="00AD6788">
            <w:pPr>
              <w:widowControl w:val="0"/>
              <w:autoSpaceDE w:val="0"/>
              <w:autoSpaceDN w:val="0"/>
              <w:adjustRightInd w:val="0"/>
              <w:spacing w:line="480" w:lineRule="auto"/>
              <w:jc w:val="both"/>
              <w:rPr>
                <w:rFonts w:ascii="Times New Roman" w:hAnsi="Times New Roman" w:cs="Times New Roman"/>
                <w:kern w:val="0"/>
                <w:lang w:val="en-GB"/>
              </w:rPr>
            </w:pPr>
            <w:r>
              <w:rPr>
                <w:rFonts w:ascii="Times New Roman" w:hAnsi="Times New Roman" w:cs="Times New Roman"/>
                <w:kern w:val="0"/>
                <w:lang w:val="en-GB"/>
              </w:rPr>
              <w:t>196.87</w:t>
            </w:r>
            <w:r w:rsidRPr="00932E49">
              <w:rPr>
                <w:rFonts w:ascii="Times New Roman" w:hAnsi="Times New Roman" w:cs="Times New Roman"/>
                <w:kern w:val="0"/>
                <w:lang w:val="en-GB"/>
              </w:rPr>
              <w:t>***</w:t>
            </w:r>
          </w:p>
        </w:tc>
      </w:tr>
      <w:tr w:rsidR="00932E49" w:rsidRPr="00932E49" w14:paraId="5ED4F0B0" w14:textId="77777777" w:rsidTr="00932E49">
        <w:tc>
          <w:tcPr>
            <w:tcW w:w="9351" w:type="dxa"/>
            <w:gridSpan w:val="5"/>
          </w:tcPr>
          <w:p w14:paraId="5335F8C0" w14:textId="77777777" w:rsidR="00932E49" w:rsidRPr="00932E49" w:rsidRDefault="00932E49" w:rsidP="00AD6788">
            <w:pPr>
              <w:widowControl w:val="0"/>
              <w:autoSpaceDE w:val="0"/>
              <w:autoSpaceDN w:val="0"/>
              <w:adjustRightInd w:val="0"/>
              <w:spacing w:line="480" w:lineRule="auto"/>
              <w:jc w:val="center"/>
              <w:rPr>
                <w:rFonts w:ascii="Times New Roman" w:hAnsi="Times New Roman" w:cs="Times New Roman"/>
                <w:kern w:val="0"/>
                <w:lang w:val="en-GB"/>
              </w:rPr>
            </w:pPr>
            <w:r w:rsidRPr="00932E49">
              <w:rPr>
                <w:rFonts w:ascii="Times New Roman" w:hAnsi="Times New Roman" w:cs="Times New Roman"/>
                <w:kern w:val="0"/>
                <w:lang w:val="en-GB"/>
              </w:rPr>
              <w:t>Robust standard errors in parentheses</w:t>
            </w:r>
          </w:p>
          <w:p w14:paraId="5894C84C" w14:textId="77777777" w:rsidR="00932E49" w:rsidRPr="00932E49" w:rsidRDefault="00932E49" w:rsidP="00AD6788">
            <w:pPr>
              <w:widowControl w:val="0"/>
              <w:autoSpaceDE w:val="0"/>
              <w:autoSpaceDN w:val="0"/>
              <w:adjustRightInd w:val="0"/>
              <w:spacing w:line="480" w:lineRule="auto"/>
              <w:jc w:val="center"/>
              <w:rPr>
                <w:rFonts w:ascii="Times New Roman" w:hAnsi="Times New Roman" w:cs="Times New Roman"/>
                <w:kern w:val="0"/>
                <w:lang w:val="en-GB"/>
              </w:rPr>
            </w:pPr>
            <w:r w:rsidRPr="00932E49">
              <w:rPr>
                <w:rFonts w:ascii="Times New Roman" w:hAnsi="Times New Roman" w:cs="Times New Roman"/>
                <w:kern w:val="0"/>
                <w:lang w:val="en-GB"/>
              </w:rPr>
              <w:t>*** p&lt;0.01, ** p&lt;0.05, * p&lt;0.1</w:t>
            </w:r>
          </w:p>
        </w:tc>
      </w:tr>
    </w:tbl>
    <w:p w14:paraId="3582F9B5" w14:textId="77777777" w:rsidR="0063255F" w:rsidRPr="00AD6788" w:rsidRDefault="0063255F" w:rsidP="0063255F">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Source: Author’s own calculations</w:t>
      </w:r>
    </w:p>
    <w:p w14:paraId="44826DBF"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57D3ED5B" w14:textId="77777777" w:rsidR="00880703"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The regression results for the bargaining power of women within the household are presented in the above table. Several variables have significant effect on the</w:t>
      </w:r>
      <w:r w:rsidR="00D1572C" w:rsidRPr="00AD6788">
        <w:rPr>
          <w:rFonts w:ascii="Times New Roman" w:hAnsi="Times New Roman" w:cs="Times New Roman"/>
          <w:color w:val="000000"/>
          <w:kern w:val="0"/>
          <w:lang w:val="en-GB"/>
        </w:rPr>
        <w:t xml:space="preserve"> </w:t>
      </w:r>
      <w:r w:rsidRPr="00AD6788">
        <w:rPr>
          <w:rFonts w:ascii="Times New Roman" w:hAnsi="Times New Roman" w:cs="Times New Roman"/>
          <w:color w:val="000000"/>
          <w:kern w:val="0"/>
          <w:lang w:val="en-GB"/>
        </w:rPr>
        <w:t xml:space="preserve">probability of stunted, wasted and underweight in children and the </w:t>
      </w:r>
      <w:r w:rsidR="00880703">
        <w:rPr>
          <w:rFonts w:ascii="Times New Roman" w:hAnsi="Times New Roman" w:cs="Times New Roman"/>
          <w:color w:val="000000"/>
          <w:kern w:val="0"/>
          <w:lang w:val="en-GB"/>
        </w:rPr>
        <w:t>utilization</w:t>
      </w:r>
      <w:r w:rsidRPr="00AD6788">
        <w:rPr>
          <w:rFonts w:ascii="Times New Roman" w:hAnsi="Times New Roman" w:cs="Times New Roman"/>
          <w:color w:val="000000"/>
          <w:kern w:val="0"/>
          <w:lang w:val="en-GB"/>
        </w:rPr>
        <w:t xml:space="preserve"> of antenatal care. </w:t>
      </w:r>
    </w:p>
    <w:p w14:paraId="066289DC" w14:textId="77777777"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p>
    <w:p w14:paraId="3EC4E22F" w14:textId="2284A948"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sidRPr="00EE480E">
        <w:rPr>
          <w:rFonts w:ascii="Times New Roman" w:hAnsi="Times New Roman" w:cs="Times New Roman"/>
          <w:i/>
          <w:iCs/>
          <w:color w:val="000000"/>
          <w:kern w:val="0"/>
          <w:lang w:val="en-GB"/>
        </w:rPr>
        <w:t>Mobility</w:t>
      </w:r>
      <w:r>
        <w:rPr>
          <w:rFonts w:ascii="Times New Roman" w:hAnsi="Times New Roman" w:cs="Times New Roman"/>
          <w:color w:val="000000"/>
          <w:kern w:val="0"/>
          <w:lang w:val="en-GB"/>
        </w:rPr>
        <w:t>: Women who are allowed to go to market and places outside the village alone or with someone else are negatively associated with the nutritional outcome of children. The odds of stunting are significantly higher for women with market mobility, and they are less likely to receive antenatal care. Women who able to visit health facility alone or with someone else have lower odds of having stunted and underweight children. Effects are marginally significant for stunted. The likelihood of antenatal care utilization is also higher among these women.</w:t>
      </w:r>
      <w:r w:rsidRPr="00880703">
        <w:rPr>
          <w:rFonts w:ascii="Times New Roman" w:hAnsi="Times New Roman" w:cs="Times New Roman"/>
          <w:color w:val="000000"/>
          <w:kern w:val="0"/>
          <w:lang w:val="en-GB"/>
        </w:rPr>
        <w:t xml:space="preserve"> </w:t>
      </w:r>
      <w:r w:rsidRPr="00AD6788">
        <w:rPr>
          <w:rFonts w:ascii="Times New Roman" w:hAnsi="Times New Roman" w:cs="Times New Roman"/>
          <w:color w:val="000000"/>
          <w:kern w:val="0"/>
          <w:lang w:val="en-GB"/>
        </w:rPr>
        <w:t xml:space="preserve">The </w:t>
      </w:r>
      <w:r>
        <w:rPr>
          <w:rFonts w:ascii="Times New Roman" w:hAnsi="Times New Roman" w:cs="Times New Roman"/>
          <w:color w:val="000000"/>
          <w:kern w:val="0"/>
          <w:lang w:val="en-GB"/>
        </w:rPr>
        <w:t>effect</w:t>
      </w:r>
      <w:r w:rsidRPr="00AD6788">
        <w:rPr>
          <w:rFonts w:ascii="Times New Roman" w:hAnsi="Times New Roman" w:cs="Times New Roman"/>
          <w:color w:val="000000"/>
          <w:kern w:val="0"/>
          <w:lang w:val="en-GB"/>
        </w:rPr>
        <w:t>s are statistically significant.</w:t>
      </w:r>
    </w:p>
    <w:p w14:paraId="657588A4" w14:textId="77777777"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p>
    <w:p w14:paraId="71618430" w14:textId="16FAF249"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sidRPr="00EE480E">
        <w:rPr>
          <w:rFonts w:ascii="Times New Roman" w:hAnsi="Times New Roman" w:cs="Times New Roman"/>
          <w:i/>
          <w:iCs/>
          <w:color w:val="000000"/>
          <w:kern w:val="0"/>
          <w:lang w:val="en-GB"/>
        </w:rPr>
        <w:lastRenderedPageBreak/>
        <w:t>Decision-making Autonomy</w:t>
      </w:r>
      <w:r>
        <w:rPr>
          <w:rFonts w:ascii="Times New Roman" w:hAnsi="Times New Roman" w:cs="Times New Roman"/>
          <w:color w:val="000000"/>
          <w:kern w:val="0"/>
          <w:lang w:val="en-GB"/>
        </w:rPr>
        <w:t xml:space="preserve">: </w:t>
      </w:r>
      <w:r w:rsidRPr="00AD6788">
        <w:rPr>
          <w:rFonts w:ascii="Times New Roman" w:hAnsi="Times New Roman" w:cs="Times New Roman"/>
          <w:color w:val="000000"/>
          <w:kern w:val="0"/>
          <w:lang w:val="en-GB"/>
        </w:rPr>
        <w:t xml:space="preserve">The probability of wasted in children is </w:t>
      </w:r>
      <w:r>
        <w:rPr>
          <w:rFonts w:ascii="Times New Roman" w:hAnsi="Times New Roman" w:cs="Times New Roman"/>
          <w:color w:val="000000"/>
          <w:kern w:val="0"/>
          <w:lang w:val="en-GB"/>
        </w:rPr>
        <w:t xml:space="preserve">significantly </w:t>
      </w:r>
      <w:r w:rsidRPr="00AD6788">
        <w:rPr>
          <w:rFonts w:ascii="Times New Roman" w:hAnsi="Times New Roman" w:cs="Times New Roman"/>
          <w:color w:val="000000"/>
          <w:kern w:val="0"/>
          <w:lang w:val="en-GB"/>
        </w:rPr>
        <w:t xml:space="preserve">lower when a woman can make decision regarding her own health. This implies that the women autonomy could play an influential role in reducing the prevalence of undernutrition in children. Similarly, if a woman can make decision regarding visiting her family and friends, the odds of getting antenatal care during pregnancy is </w:t>
      </w:r>
      <w:r>
        <w:rPr>
          <w:rFonts w:ascii="Times New Roman" w:hAnsi="Times New Roman" w:cs="Times New Roman"/>
          <w:color w:val="000000"/>
          <w:kern w:val="0"/>
          <w:lang w:val="en-GB"/>
        </w:rPr>
        <w:t xml:space="preserve">significantly </w:t>
      </w:r>
      <w:r w:rsidRPr="00AD6788">
        <w:rPr>
          <w:rFonts w:ascii="Times New Roman" w:hAnsi="Times New Roman" w:cs="Times New Roman"/>
          <w:color w:val="000000"/>
          <w:kern w:val="0"/>
          <w:lang w:val="en-GB"/>
        </w:rPr>
        <w:t xml:space="preserve">higher. </w:t>
      </w:r>
    </w:p>
    <w:p w14:paraId="209D09D7" w14:textId="77777777"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p>
    <w:p w14:paraId="5AB917C5" w14:textId="6358CB10" w:rsidR="00BB18E2" w:rsidRPr="00AD6788"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sidRPr="00EE480E">
        <w:rPr>
          <w:rFonts w:ascii="Times New Roman" w:hAnsi="Times New Roman" w:cs="Times New Roman"/>
          <w:i/>
          <w:iCs/>
          <w:color w:val="000000"/>
          <w:kern w:val="0"/>
          <w:lang w:val="en-GB"/>
        </w:rPr>
        <w:t>Financial Autonomy</w:t>
      </w:r>
      <w:r>
        <w:rPr>
          <w:rFonts w:ascii="Times New Roman" w:hAnsi="Times New Roman" w:cs="Times New Roman"/>
          <w:color w:val="000000"/>
          <w:kern w:val="0"/>
          <w:lang w:val="en-GB"/>
        </w:rPr>
        <w:t>: There is a positive association between women’s financial autonomy and child nutritional outcomes. Compared to women who have no financial autonomy, the odds of having stunting, wasting and overweight children are lower for women who have money that she can use on herself. The effects are statistically significant for stunted and underweight. Women who have money for personal use are significantly more likely to receive antenatal care</w:t>
      </w:r>
      <w:r w:rsidR="00BB18E2" w:rsidRPr="00AD6788">
        <w:rPr>
          <w:rFonts w:ascii="Times New Roman" w:hAnsi="Times New Roman" w:cs="Times New Roman"/>
          <w:color w:val="000000"/>
          <w:kern w:val="0"/>
          <w:lang w:val="en-GB"/>
        </w:rPr>
        <w:t xml:space="preserve">. </w:t>
      </w:r>
      <w:r>
        <w:rPr>
          <w:rFonts w:ascii="Times New Roman" w:hAnsi="Times New Roman" w:cs="Times New Roman"/>
          <w:color w:val="000000"/>
          <w:kern w:val="0"/>
          <w:lang w:val="en-GB"/>
        </w:rPr>
        <w:t>Having a bank account for personal use significantly reduces the odds of stunting, wasting and underweight in children. This financial autonomy variable also increases the likelihood of receiving antenatal care, indicating better maternal health. The result highlights the importance of financial agency in improving children’s nutritional outcomes and maternal health behaviour.</w:t>
      </w:r>
    </w:p>
    <w:p w14:paraId="63E515BC" w14:textId="43CED7E8"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 </w:t>
      </w:r>
    </w:p>
    <w:p w14:paraId="667FC75A" w14:textId="285C335A" w:rsidR="00BB18E2" w:rsidRPr="00AD6788"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sidRPr="00EE480E">
        <w:rPr>
          <w:rFonts w:ascii="Times New Roman" w:hAnsi="Times New Roman" w:cs="Times New Roman"/>
          <w:i/>
          <w:iCs/>
          <w:color w:val="000000"/>
          <w:kern w:val="0"/>
          <w:lang w:val="en-GB"/>
        </w:rPr>
        <w:t>Domestic Violence</w:t>
      </w:r>
      <w:r>
        <w:rPr>
          <w:rFonts w:ascii="Times New Roman" w:hAnsi="Times New Roman" w:cs="Times New Roman"/>
          <w:color w:val="000000"/>
          <w:kern w:val="0"/>
          <w:lang w:val="en-GB"/>
        </w:rPr>
        <w:t xml:space="preserve">: </w:t>
      </w:r>
      <w:r w:rsidR="00BB18E2" w:rsidRPr="00AD6788">
        <w:rPr>
          <w:rFonts w:ascii="Times New Roman" w:hAnsi="Times New Roman" w:cs="Times New Roman"/>
          <w:color w:val="000000"/>
          <w:kern w:val="0"/>
          <w:lang w:val="en-GB"/>
        </w:rPr>
        <w:t xml:space="preserve">Women who justify domestic violence experience more stunting and overweight among their children. The </w:t>
      </w:r>
      <w:r>
        <w:rPr>
          <w:rFonts w:ascii="Times New Roman" w:hAnsi="Times New Roman" w:cs="Times New Roman"/>
          <w:color w:val="000000"/>
          <w:kern w:val="0"/>
          <w:lang w:val="en-GB"/>
        </w:rPr>
        <w:t>positive association</w:t>
      </w:r>
      <w:r w:rsidR="00BB18E2" w:rsidRPr="00AD6788">
        <w:rPr>
          <w:rFonts w:ascii="Times New Roman" w:hAnsi="Times New Roman" w:cs="Times New Roman"/>
          <w:color w:val="000000"/>
          <w:kern w:val="0"/>
          <w:lang w:val="en-GB"/>
        </w:rPr>
        <w:t xml:space="preserve"> indicate</w:t>
      </w:r>
      <w:r>
        <w:rPr>
          <w:rFonts w:ascii="Times New Roman" w:hAnsi="Times New Roman" w:cs="Times New Roman"/>
          <w:color w:val="000000"/>
          <w:kern w:val="0"/>
          <w:lang w:val="en-GB"/>
        </w:rPr>
        <w:t>s</w:t>
      </w:r>
      <w:r w:rsidR="00BB18E2" w:rsidRPr="00AD6788">
        <w:rPr>
          <w:rFonts w:ascii="Times New Roman" w:hAnsi="Times New Roman" w:cs="Times New Roman"/>
          <w:color w:val="000000"/>
          <w:kern w:val="0"/>
          <w:lang w:val="en-GB"/>
        </w:rPr>
        <w:t xml:space="preserve"> that the lack of women bargaining power that is represented by justifying domestic violence is statistically associated with long term child undernourishment. </w:t>
      </w:r>
      <w:r>
        <w:rPr>
          <w:rFonts w:ascii="Times New Roman" w:hAnsi="Times New Roman" w:cs="Times New Roman"/>
          <w:color w:val="000000"/>
          <w:kern w:val="0"/>
          <w:lang w:val="en-GB"/>
        </w:rPr>
        <w:t>Surprisingly, the likelihood of antenatal care utilisation among women with positive attitude towards domestic violence is significantly higher.</w:t>
      </w:r>
    </w:p>
    <w:p w14:paraId="01468E7A"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1091A5BB" w14:textId="5CD2B4C8"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lastRenderedPageBreak/>
        <w:t>Each variable represents different dimensions of bargaining power. While mobility and decision-making variables show weak and marginal effects, financial autonomy variables and attitude towards domestic violence show strong and significant effects. This suggests that bargaining power influences child nutrition through selective dimensions rather than uniform across all dimensions.</w:t>
      </w:r>
    </w:p>
    <w:p w14:paraId="2BEA88E4" w14:textId="77777777"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p>
    <w:p w14:paraId="0AD497F2" w14:textId="38ECA63E" w:rsidR="00BB18E2" w:rsidRPr="00AD6788"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I also run the joint significant test to check the combined effect of all bargaining power variables on child nutritional outcomes and maternal health service utilization. The joint significance results reveal that</w:t>
      </w:r>
      <w:r w:rsidR="00BB18E2" w:rsidRPr="00AD6788">
        <w:rPr>
          <w:rFonts w:ascii="Times New Roman" w:hAnsi="Times New Roman" w:cs="Times New Roman"/>
          <w:color w:val="000000"/>
          <w:kern w:val="0"/>
          <w:lang w:val="en-GB"/>
        </w:rPr>
        <w:t xml:space="preserve"> they </w:t>
      </w:r>
      <w:r>
        <w:rPr>
          <w:rFonts w:ascii="Times New Roman" w:hAnsi="Times New Roman" w:cs="Times New Roman"/>
          <w:color w:val="000000"/>
          <w:kern w:val="0"/>
          <w:lang w:val="en-GB"/>
        </w:rPr>
        <w:t xml:space="preserve">collectively have </w:t>
      </w:r>
      <w:r w:rsidR="00BB18E2" w:rsidRPr="00AD6788">
        <w:rPr>
          <w:rFonts w:ascii="Times New Roman" w:hAnsi="Times New Roman" w:cs="Times New Roman"/>
          <w:color w:val="000000"/>
          <w:kern w:val="0"/>
          <w:lang w:val="en-GB"/>
        </w:rPr>
        <w:t xml:space="preserve">significant </w:t>
      </w:r>
      <w:r>
        <w:rPr>
          <w:rFonts w:ascii="Times New Roman" w:hAnsi="Times New Roman" w:cs="Times New Roman"/>
          <w:color w:val="000000"/>
          <w:kern w:val="0"/>
          <w:lang w:val="en-GB"/>
        </w:rPr>
        <w:t>impact</w:t>
      </w:r>
      <w:r w:rsidR="00BB18E2" w:rsidRPr="00AD6788">
        <w:rPr>
          <w:rFonts w:ascii="Times New Roman" w:hAnsi="Times New Roman" w:cs="Times New Roman"/>
          <w:color w:val="000000"/>
          <w:kern w:val="0"/>
          <w:lang w:val="en-GB"/>
        </w:rPr>
        <w:t xml:space="preserve"> on nutritional status of children and antenatal care during pregnancy. Thus, this suggests </w:t>
      </w:r>
      <w:r>
        <w:rPr>
          <w:rFonts w:ascii="Times New Roman" w:hAnsi="Times New Roman" w:cs="Times New Roman"/>
          <w:color w:val="000000"/>
          <w:kern w:val="0"/>
          <w:lang w:val="en-GB"/>
        </w:rPr>
        <w:t xml:space="preserve">that women bargaining variables are collectively important indicators of </w:t>
      </w:r>
      <w:r w:rsidR="00BB18E2" w:rsidRPr="00AD6788">
        <w:rPr>
          <w:rFonts w:ascii="Times New Roman" w:hAnsi="Times New Roman" w:cs="Times New Roman"/>
          <w:color w:val="000000"/>
          <w:kern w:val="0"/>
          <w:lang w:val="en-GB"/>
        </w:rPr>
        <w:t>child nutritional status</w:t>
      </w:r>
      <w:r>
        <w:rPr>
          <w:rFonts w:ascii="Times New Roman" w:hAnsi="Times New Roman" w:cs="Times New Roman"/>
          <w:color w:val="000000"/>
          <w:kern w:val="0"/>
          <w:lang w:val="en-GB"/>
        </w:rPr>
        <w:t xml:space="preserve"> and maternal health</w:t>
      </w:r>
      <w:r w:rsidR="00BB18E2" w:rsidRPr="00AD6788">
        <w:rPr>
          <w:rFonts w:ascii="Times New Roman" w:hAnsi="Times New Roman" w:cs="Times New Roman"/>
          <w:color w:val="000000"/>
          <w:kern w:val="0"/>
          <w:lang w:val="en-GB"/>
        </w:rPr>
        <w:t>.</w:t>
      </w:r>
    </w:p>
    <w:p w14:paraId="18D5C62E" w14:textId="77777777" w:rsidR="00D1572C" w:rsidRPr="00AD6788" w:rsidRDefault="00D1572C" w:rsidP="00AD6788">
      <w:pPr>
        <w:autoSpaceDE w:val="0"/>
        <w:autoSpaceDN w:val="0"/>
        <w:adjustRightInd w:val="0"/>
        <w:spacing w:line="480" w:lineRule="auto"/>
        <w:jc w:val="both"/>
        <w:rPr>
          <w:rFonts w:ascii="Times New Roman" w:hAnsi="Times New Roman" w:cs="Times New Roman"/>
          <w:color w:val="000000"/>
          <w:kern w:val="0"/>
          <w:lang w:val="en-GB"/>
        </w:rPr>
      </w:pPr>
    </w:p>
    <w:p w14:paraId="5C209895" w14:textId="0C679668" w:rsidR="00D1572C" w:rsidRPr="00AD6788" w:rsidRDefault="00932E49" w:rsidP="00AD6788">
      <w:pPr>
        <w:pStyle w:val="ListParagraph"/>
        <w:numPr>
          <w:ilvl w:val="0"/>
          <w:numId w:val="4"/>
        </w:num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Model 3: Bargaining power index with control</w:t>
      </w:r>
      <w:r w:rsidR="00D1572C" w:rsidRPr="00AD6788">
        <w:rPr>
          <w:rFonts w:ascii="Times New Roman" w:hAnsi="Times New Roman" w:cs="Times New Roman"/>
          <w:color w:val="000000"/>
          <w:kern w:val="0"/>
          <w:lang w:val="en-GB"/>
        </w:rPr>
        <w:t xml:space="preserve"> variables</w:t>
      </w:r>
    </w:p>
    <w:p w14:paraId="4727D187" w14:textId="77777777"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p>
    <w:p w14:paraId="56152288" w14:textId="3BACD04B" w:rsidR="00932E49" w:rsidRPr="00AD6788" w:rsidRDefault="00932E49"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 xml:space="preserve">Table </w:t>
      </w:r>
      <w:r w:rsidR="00EC574E">
        <w:rPr>
          <w:rFonts w:ascii="Times New Roman" w:hAnsi="Times New Roman" w:cs="Times New Roman"/>
          <w:color w:val="000000"/>
          <w:kern w:val="0"/>
          <w:lang w:val="en-GB"/>
        </w:rPr>
        <w:t>12</w:t>
      </w:r>
      <w:r w:rsidRPr="00AD6788">
        <w:rPr>
          <w:rFonts w:ascii="Times New Roman" w:hAnsi="Times New Roman" w:cs="Times New Roman"/>
          <w:color w:val="000000"/>
          <w:kern w:val="0"/>
          <w:lang w:val="en-GB"/>
        </w:rPr>
        <w:t>:</w:t>
      </w:r>
      <w:r w:rsidR="00AD6788">
        <w:rPr>
          <w:rFonts w:ascii="Times New Roman" w:hAnsi="Times New Roman" w:cs="Times New Roman"/>
          <w:color w:val="000000"/>
          <w:kern w:val="0"/>
          <w:lang w:val="en-GB"/>
        </w:rPr>
        <w:t xml:space="preserve"> Odds Ratio</w:t>
      </w:r>
      <w:r w:rsidR="002D5BA8" w:rsidRPr="002D5BA8">
        <w:rPr>
          <w:rFonts w:ascii="Times New Roman" w:hAnsi="Times New Roman" w:cs="Times New Roman"/>
          <w:color w:val="000000"/>
          <w:kern w:val="0"/>
          <w:lang w:val="en-GB"/>
        </w:rPr>
        <w:t xml:space="preserve"> </w:t>
      </w:r>
      <w:r w:rsidR="002D5BA8">
        <w:rPr>
          <w:rFonts w:ascii="Times New Roman" w:hAnsi="Times New Roman" w:cs="Times New Roman"/>
          <w:color w:val="000000"/>
          <w:kern w:val="0"/>
          <w:lang w:val="en-GB"/>
        </w:rPr>
        <w:t>for stunted, wasted, underweight and antenatal care, by women’s bargaining power, educational attainment along with control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668"/>
        <w:gridCol w:w="1584"/>
        <w:gridCol w:w="1584"/>
        <w:gridCol w:w="1584"/>
        <w:gridCol w:w="1584"/>
      </w:tblGrid>
      <w:tr w:rsidR="00AD6788" w:rsidRPr="00434D6D" w14:paraId="2A8F29A7" w14:textId="77777777" w:rsidTr="00EC574E">
        <w:trPr>
          <w:jc w:val="center"/>
        </w:trPr>
        <w:tc>
          <w:tcPr>
            <w:tcW w:w="2668" w:type="dxa"/>
          </w:tcPr>
          <w:p w14:paraId="2A09AFCB"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t>VARIABLES</w:t>
            </w:r>
          </w:p>
        </w:tc>
        <w:tc>
          <w:tcPr>
            <w:tcW w:w="1584" w:type="dxa"/>
          </w:tcPr>
          <w:p w14:paraId="50A9D40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b/>
                <w:bCs/>
                <w:kern w:val="0"/>
                <w:lang w:val="en-GB"/>
              </w:rPr>
            </w:pPr>
            <w:r w:rsidRPr="00434D6D">
              <w:rPr>
                <w:rFonts w:ascii="Times New Roman" w:hAnsi="Times New Roman" w:cs="Times New Roman"/>
                <w:b/>
                <w:bCs/>
                <w:kern w:val="0"/>
                <w:lang w:val="en-GB"/>
              </w:rPr>
              <w:t>Stunted</w:t>
            </w:r>
          </w:p>
        </w:tc>
        <w:tc>
          <w:tcPr>
            <w:tcW w:w="1584" w:type="dxa"/>
          </w:tcPr>
          <w:p w14:paraId="1E376C0E"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b/>
                <w:bCs/>
                <w:kern w:val="0"/>
                <w:lang w:val="en-GB"/>
              </w:rPr>
            </w:pPr>
            <w:r w:rsidRPr="00434D6D">
              <w:rPr>
                <w:rFonts w:ascii="Times New Roman" w:hAnsi="Times New Roman" w:cs="Times New Roman"/>
                <w:b/>
                <w:bCs/>
                <w:kern w:val="0"/>
                <w:lang w:val="en-GB"/>
              </w:rPr>
              <w:t>Wasted</w:t>
            </w:r>
          </w:p>
        </w:tc>
        <w:tc>
          <w:tcPr>
            <w:tcW w:w="1584" w:type="dxa"/>
          </w:tcPr>
          <w:p w14:paraId="4F391D51"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b/>
                <w:bCs/>
                <w:kern w:val="0"/>
                <w:lang w:val="en-GB"/>
              </w:rPr>
            </w:pPr>
            <w:r w:rsidRPr="00434D6D">
              <w:rPr>
                <w:rFonts w:ascii="Times New Roman" w:hAnsi="Times New Roman" w:cs="Times New Roman"/>
                <w:b/>
                <w:bCs/>
                <w:kern w:val="0"/>
                <w:lang w:val="en-GB"/>
              </w:rPr>
              <w:t>Underweight</w:t>
            </w:r>
          </w:p>
        </w:tc>
        <w:tc>
          <w:tcPr>
            <w:tcW w:w="1584" w:type="dxa"/>
          </w:tcPr>
          <w:p w14:paraId="5D268A2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b/>
                <w:bCs/>
                <w:kern w:val="0"/>
                <w:lang w:val="en-GB"/>
              </w:rPr>
            </w:pPr>
            <w:r w:rsidRPr="00434D6D">
              <w:rPr>
                <w:rFonts w:ascii="Times New Roman" w:hAnsi="Times New Roman" w:cs="Times New Roman"/>
                <w:b/>
                <w:bCs/>
                <w:kern w:val="0"/>
                <w:lang w:val="en-GB"/>
              </w:rPr>
              <w:t>Antenatal Care</w:t>
            </w:r>
          </w:p>
        </w:tc>
      </w:tr>
      <w:tr w:rsidR="00AD6788" w:rsidRPr="00434D6D" w14:paraId="26B74CFD" w14:textId="77777777" w:rsidTr="00EC574E">
        <w:trPr>
          <w:jc w:val="center"/>
        </w:trPr>
        <w:tc>
          <w:tcPr>
            <w:tcW w:w="2668" w:type="dxa"/>
          </w:tcPr>
          <w:p w14:paraId="513DAE94"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t>Bargaining Index</w:t>
            </w:r>
          </w:p>
        </w:tc>
        <w:tc>
          <w:tcPr>
            <w:tcW w:w="1584" w:type="dxa"/>
          </w:tcPr>
          <w:p w14:paraId="465F457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1.022</w:t>
            </w:r>
          </w:p>
        </w:tc>
        <w:tc>
          <w:tcPr>
            <w:tcW w:w="1584" w:type="dxa"/>
          </w:tcPr>
          <w:p w14:paraId="4FF9076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0.974</w:t>
            </w:r>
          </w:p>
        </w:tc>
        <w:tc>
          <w:tcPr>
            <w:tcW w:w="1584" w:type="dxa"/>
          </w:tcPr>
          <w:p w14:paraId="1F9DC91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0.986</w:t>
            </w:r>
          </w:p>
        </w:tc>
        <w:tc>
          <w:tcPr>
            <w:tcW w:w="1584" w:type="dxa"/>
          </w:tcPr>
          <w:p w14:paraId="03386CE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1.130***</w:t>
            </w:r>
          </w:p>
        </w:tc>
      </w:tr>
      <w:tr w:rsidR="00AD6788" w:rsidRPr="00434D6D" w14:paraId="092A5849" w14:textId="77777777" w:rsidTr="00EC574E">
        <w:trPr>
          <w:jc w:val="center"/>
        </w:trPr>
        <w:tc>
          <w:tcPr>
            <w:tcW w:w="2668" w:type="dxa"/>
          </w:tcPr>
          <w:p w14:paraId="611142AD"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p>
        </w:tc>
        <w:tc>
          <w:tcPr>
            <w:tcW w:w="1584" w:type="dxa"/>
          </w:tcPr>
          <w:p w14:paraId="6E37E39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(0.0289)</w:t>
            </w:r>
          </w:p>
        </w:tc>
        <w:tc>
          <w:tcPr>
            <w:tcW w:w="1584" w:type="dxa"/>
          </w:tcPr>
          <w:p w14:paraId="7123755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(0.0337)</w:t>
            </w:r>
          </w:p>
        </w:tc>
        <w:tc>
          <w:tcPr>
            <w:tcW w:w="1584" w:type="dxa"/>
          </w:tcPr>
          <w:p w14:paraId="7859881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(0.0286)</w:t>
            </w:r>
          </w:p>
        </w:tc>
        <w:tc>
          <w:tcPr>
            <w:tcW w:w="1584" w:type="dxa"/>
          </w:tcPr>
          <w:p w14:paraId="1DC77D9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(0.0343)</w:t>
            </w:r>
          </w:p>
        </w:tc>
      </w:tr>
      <w:tr w:rsidR="00AD6788" w:rsidRPr="00434D6D" w14:paraId="5784D4F6" w14:textId="77777777" w:rsidTr="00EC574E">
        <w:trPr>
          <w:jc w:val="center"/>
        </w:trPr>
        <w:tc>
          <w:tcPr>
            <w:tcW w:w="2668" w:type="dxa"/>
          </w:tcPr>
          <w:p w14:paraId="3889AC1B"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t>Have money aside for personal use</w:t>
            </w:r>
          </w:p>
        </w:tc>
        <w:tc>
          <w:tcPr>
            <w:tcW w:w="1584" w:type="dxa"/>
          </w:tcPr>
          <w:p w14:paraId="149C5B8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0.966</w:t>
            </w:r>
          </w:p>
        </w:tc>
        <w:tc>
          <w:tcPr>
            <w:tcW w:w="1584" w:type="dxa"/>
          </w:tcPr>
          <w:p w14:paraId="4D6F399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0.997</w:t>
            </w:r>
          </w:p>
        </w:tc>
        <w:tc>
          <w:tcPr>
            <w:tcW w:w="1584" w:type="dxa"/>
          </w:tcPr>
          <w:p w14:paraId="3F00DB2D"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0.951*</w:t>
            </w:r>
          </w:p>
        </w:tc>
        <w:tc>
          <w:tcPr>
            <w:tcW w:w="1584" w:type="dxa"/>
          </w:tcPr>
          <w:p w14:paraId="1EE5233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1.017</w:t>
            </w:r>
          </w:p>
        </w:tc>
      </w:tr>
      <w:tr w:rsidR="00AD6788" w:rsidRPr="00434D6D" w14:paraId="5795676B" w14:textId="77777777" w:rsidTr="00EC574E">
        <w:trPr>
          <w:jc w:val="center"/>
        </w:trPr>
        <w:tc>
          <w:tcPr>
            <w:tcW w:w="2668" w:type="dxa"/>
          </w:tcPr>
          <w:p w14:paraId="1DEAD55C"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p>
        </w:tc>
        <w:tc>
          <w:tcPr>
            <w:tcW w:w="1584" w:type="dxa"/>
          </w:tcPr>
          <w:p w14:paraId="5507E4C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(0.0250)</w:t>
            </w:r>
          </w:p>
        </w:tc>
        <w:tc>
          <w:tcPr>
            <w:tcW w:w="1584" w:type="dxa"/>
          </w:tcPr>
          <w:p w14:paraId="2AE1065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(0.0315)</w:t>
            </w:r>
          </w:p>
        </w:tc>
        <w:tc>
          <w:tcPr>
            <w:tcW w:w="1584" w:type="dxa"/>
          </w:tcPr>
          <w:p w14:paraId="15BCA26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(0.0252)</w:t>
            </w:r>
          </w:p>
        </w:tc>
        <w:tc>
          <w:tcPr>
            <w:tcW w:w="1584" w:type="dxa"/>
          </w:tcPr>
          <w:p w14:paraId="00AF13C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(0.0282)</w:t>
            </w:r>
          </w:p>
        </w:tc>
      </w:tr>
      <w:tr w:rsidR="00AD6788" w:rsidRPr="00434D6D" w14:paraId="6BA35431" w14:textId="77777777" w:rsidTr="00EC574E">
        <w:trPr>
          <w:jc w:val="center"/>
        </w:trPr>
        <w:tc>
          <w:tcPr>
            <w:tcW w:w="2668" w:type="dxa"/>
          </w:tcPr>
          <w:p w14:paraId="19AD5655"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lastRenderedPageBreak/>
              <w:t>Have bank account for personal use</w:t>
            </w:r>
          </w:p>
        </w:tc>
        <w:tc>
          <w:tcPr>
            <w:tcW w:w="1584" w:type="dxa"/>
          </w:tcPr>
          <w:p w14:paraId="29D5AD6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0.991</w:t>
            </w:r>
          </w:p>
        </w:tc>
        <w:tc>
          <w:tcPr>
            <w:tcW w:w="1584" w:type="dxa"/>
          </w:tcPr>
          <w:p w14:paraId="05694C6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0.936*</w:t>
            </w:r>
          </w:p>
        </w:tc>
        <w:tc>
          <w:tcPr>
            <w:tcW w:w="1584" w:type="dxa"/>
          </w:tcPr>
          <w:p w14:paraId="33A540BF"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0.973</w:t>
            </w:r>
          </w:p>
        </w:tc>
        <w:tc>
          <w:tcPr>
            <w:tcW w:w="1584" w:type="dxa"/>
          </w:tcPr>
          <w:p w14:paraId="65B1A8BD"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1.190***</w:t>
            </w:r>
          </w:p>
        </w:tc>
      </w:tr>
      <w:tr w:rsidR="00AD6788" w:rsidRPr="00434D6D" w14:paraId="7921D1A6" w14:textId="77777777" w:rsidTr="00EC574E">
        <w:trPr>
          <w:jc w:val="center"/>
        </w:trPr>
        <w:tc>
          <w:tcPr>
            <w:tcW w:w="2668" w:type="dxa"/>
          </w:tcPr>
          <w:p w14:paraId="73E1CD77"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p>
        </w:tc>
        <w:tc>
          <w:tcPr>
            <w:tcW w:w="1584" w:type="dxa"/>
          </w:tcPr>
          <w:p w14:paraId="38943D3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(0.0317)</w:t>
            </w:r>
          </w:p>
        </w:tc>
        <w:tc>
          <w:tcPr>
            <w:tcW w:w="1584" w:type="dxa"/>
          </w:tcPr>
          <w:p w14:paraId="29FCA7D1"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(0.0360)</w:t>
            </w:r>
          </w:p>
        </w:tc>
        <w:tc>
          <w:tcPr>
            <w:tcW w:w="1584" w:type="dxa"/>
          </w:tcPr>
          <w:p w14:paraId="5CBED20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(0.0314)</w:t>
            </w:r>
          </w:p>
        </w:tc>
        <w:tc>
          <w:tcPr>
            <w:tcW w:w="1584" w:type="dxa"/>
          </w:tcPr>
          <w:p w14:paraId="1F8CD706"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(0.0408)</w:t>
            </w:r>
          </w:p>
        </w:tc>
      </w:tr>
      <w:tr w:rsidR="00AD6788" w:rsidRPr="00434D6D" w14:paraId="352D7FCC" w14:textId="77777777" w:rsidTr="00EC574E">
        <w:trPr>
          <w:jc w:val="center"/>
        </w:trPr>
        <w:tc>
          <w:tcPr>
            <w:tcW w:w="2668" w:type="dxa"/>
          </w:tcPr>
          <w:p w14:paraId="2174D0A8"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t>Justify Domestic Violence</w:t>
            </w:r>
          </w:p>
        </w:tc>
        <w:tc>
          <w:tcPr>
            <w:tcW w:w="1584" w:type="dxa"/>
          </w:tcPr>
          <w:p w14:paraId="1975808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1.037</w:t>
            </w:r>
          </w:p>
        </w:tc>
        <w:tc>
          <w:tcPr>
            <w:tcW w:w="1584" w:type="dxa"/>
          </w:tcPr>
          <w:p w14:paraId="4BD1213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0.963</w:t>
            </w:r>
          </w:p>
        </w:tc>
        <w:tc>
          <w:tcPr>
            <w:tcW w:w="1584" w:type="dxa"/>
          </w:tcPr>
          <w:p w14:paraId="30F4618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0.992</w:t>
            </w:r>
          </w:p>
        </w:tc>
        <w:tc>
          <w:tcPr>
            <w:tcW w:w="1584" w:type="dxa"/>
          </w:tcPr>
          <w:p w14:paraId="2A4F098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1.185***</w:t>
            </w:r>
          </w:p>
        </w:tc>
      </w:tr>
      <w:tr w:rsidR="00AD6788" w:rsidRPr="00434D6D" w14:paraId="4B287F25" w14:textId="77777777" w:rsidTr="00EC574E">
        <w:trPr>
          <w:jc w:val="center"/>
        </w:trPr>
        <w:tc>
          <w:tcPr>
            <w:tcW w:w="2668" w:type="dxa"/>
          </w:tcPr>
          <w:p w14:paraId="2D8C8356"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p>
        </w:tc>
        <w:tc>
          <w:tcPr>
            <w:tcW w:w="1584" w:type="dxa"/>
          </w:tcPr>
          <w:p w14:paraId="0297460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(0.0282)</w:t>
            </w:r>
          </w:p>
        </w:tc>
        <w:tc>
          <w:tcPr>
            <w:tcW w:w="1584" w:type="dxa"/>
          </w:tcPr>
          <w:p w14:paraId="0065139E"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(0.0324)</w:t>
            </w:r>
          </w:p>
        </w:tc>
        <w:tc>
          <w:tcPr>
            <w:tcW w:w="1584" w:type="dxa"/>
          </w:tcPr>
          <w:p w14:paraId="40AE4EE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(0.0278)</w:t>
            </w:r>
          </w:p>
        </w:tc>
        <w:tc>
          <w:tcPr>
            <w:tcW w:w="1584" w:type="dxa"/>
          </w:tcPr>
          <w:p w14:paraId="7A1678E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(0.0349)</w:t>
            </w:r>
          </w:p>
        </w:tc>
      </w:tr>
      <w:tr w:rsidR="00AD6788" w:rsidRPr="00434D6D" w14:paraId="0562CB00" w14:textId="77777777" w:rsidTr="00EC574E">
        <w:trPr>
          <w:jc w:val="center"/>
        </w:trPr>
        <w:tc>
          <w:tcPr>
            <w:tcW w:w="2668" w:type="dxa"/>
          </w:tcPr>
          <w:p w14:paraId="6BA290D2"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t>Respondent’s Educational Status</w:t>
            </w:r>
          </w:p>
        </w:tc>
        <w:tc>
          <w:tcPr>
            <w:tcW w:w="1584" w:type="dxa"/>
          </w:tcPr>
          <w:p w14:paraId="569AB51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0821DCF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1625DC2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457A718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r>
      <w:tr w:rsidR="00AD6788" w:rsidRPr="00434D6D" w14:paraId="30927DD1" w14:textId="77777777" w:rsidTr="00EC574E">
        <w:trPr>
          <w:jc w:val="center"/>
        </w:trPr>
        <w:tc>
          <w:tcPr>
            <w:tcW w:w="2668" w:type="dxa"/>
          </w:tcPr>
          <w:p w14:paraId="3A1268E3"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Primary</w:t>
            </w:r>
          </w:p>
        </w:tc>
        <w:tc>
          <w:tcPr>
            <w:tcW w:w="1584" w:type="dxa"/>
          </w:tcPr>
          <w:p w14:paraId="6F4E948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0.903**</w:t>
            </w:r>
          </w:p>
        </w:tc>
        <w:tc>
          <w:tcPr>
            <w:tcW w:w="1584" w:type="dxa"/>
          </w:tcPr>
          <w:p w14:paraId="34A58EA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0.919</w:t>
            </w:r>
          </w:p>
        </w:tc>
        <w:tc>
          <w:tcPr>
            <w:tcW w:w="1584" w:type="dxa"/>
          </w:tcPr>
          <w:p w14:paraId="4E5EAE1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0.839***</w:t>
            </w:r>
          </w:p>
        </w:tc>
        <w:tc>
          <w:tcPr>
            <w:tcW w:w="1584" w:type="dxa"/>
          </w:tcPr>
          <w:p w14:paraId="214A0AF1"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1.259***</w:t>
            </w:r>
          </w:p>
        </w:tc>
      </w:tr>
      <w:tr w:rsidR="00AD6788" w:rsidRPr="00434D6D" w14:paraId="7D315A72" w14:textId="77777777" w:rsidTr="00EC574E">
        <w:trPr>
          <w:jc w:val="center"/>
        </w:trPr>
        <w:tc>
          <w:tcPr>
            <w:tcW w:w="2668" w:type="dxa"/>
          </w:tcPr>
          <w:p w14:paraId="7EF19297"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149198A1"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(0.0387)</w:t>
            </w:r>
          </w:p>
        </w:tc>
        <w:tc>
          <w:tcPr>
            <w:tcW w:w="1584" w:type="dxa"/>
          </w:tcPr>
          <w:p w14:paraId="3099100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(0.0490)</w:t>
            </w:r>
          </w:p>
        </w:tc>
        <w:tc>
          <w:tcPr>
            <w:tcW w:w="1584" w:type="dxa"/>
          </w:tcPr>
          <w:p w14:paraId="7B080D6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(0.0364)</w:t>
            </w:r>
          </w:p>
        </w:tc>
        <w:tc>
          <w:tcPr>
            <w:tcW w:w="1584" w:type="dxa"/>
          </w:tcPr>
          <w:p w14:paraId="7EF7A2E6"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(0.0602)</w:t>
            </w:r>
          </w:p>
        </w:tc>
      </w:tr>
      <w:tr w:rsidR="00AD6788" w:rsidRPr="00434D6D" w14:paraId="1E49D063" w14:textId="77777777" w:rsidTr="00EC574E">
        <w:trPr>
          <w:jc w:val="center"/>
        </w:trPr>
        <w:tc>
          <w:tcPr>
            <w:tcW w:w="2668" w:type="dxa"/>
          </w:tcPr>
          <w:p w14:paraId="6967C238"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Secondary</w:t>
            </w:r>
          </w:p>
        </w:tc>
        <w:tc>
          <w:tcPr>
            <w:tcW w:w="1584" w:type="dxa"/>
          </w:tcPr>
          <w:p w14:paraId="4C92D37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0.759***</w:t>
            </w:r>
          </w:p>
        </w:tc>
        <w:tc>
          <w:tcPr>
            <w:tcW w:w="1584" w:type="dxa"/>
          </w:tcPr>
          <w:p w14:paraId="37C705A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0.942</w:t>
            </w:r>
          </w:p>
        </w:tc>
        <w:tc>
          <w:tcPr>
            <w:tcW w:w="1584" w:type="dxa"/>
          </w:tcPr>
          <w:p w14:paraId="69316CF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0.753***</w:t>
            </w:r>
          </w:p>
        </w:tc>
        <w:tc>
          <w:tcPr>
            <w:tcW w:w="1584" w:type="dxa"/>
          </w:tcPr>
          <w:p w14:paraId="282E965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1.538***</w:t>
            </w:r>
          </w:p>
        </w:tc>
      </w:tr>
      <w:tr w:rsidR="00AD6788" w:rsidRPr="00434D6D" w14:paraId="3F0279A6" w14:textId="77777777" w:rsidTr="00EC574E">
        <w:trPr>
          <w:jc w:val="center"/>
        </w:trPr>
        <w:tc>
          <w:tcPr>
            <w:tcW w:w="2668" w:type="dxa"/>
          </w:tcPr>
          <w:p w14:paraId="10CC1E77"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01B96D1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(0.0259)</w:t>
            </w:r>
          </w:p>
        </w:tc>
        <w:tc>
          <w:tcPr>
            <w:tcW w:w="1584" w:type="dxa"/>
          </w:tcPr>
          <w:p w14:paraId="4199AA4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(0.0393)</w:t>
            </w:r>
          </w:p>
        </w:tc>
        <w:tc>
          <w:tcPr>
            <w:tcW w:w="1584" w:type="dxa"/>
          </w:tcPr>
          <w:p w14:paraId="3F26006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(0.0259)</w:t>
            </w:r>
          </w:p>
        </w:tc>
        <w:tc>
          <w:tcPr>
            <w:tcW w:w="1584" w:type="dxa"/>
          </w:tcPr>
          <w:p w14:paraId="2FE9FFAE"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(0.0579)</w:t>
            </w:r>
          </w:p>
        </w:tc>
      </w:tr>
      <w:tr w:rsidR="00AD6788" w:rsidRPr="00434D6D" w14:paraId="59A23B55" w14:textId="77777777" w:rsidTr="00EC574E">
        <w:trPr>
          <w:jc w:val="center"/>
        </w:trPr>
        <w:tc>
          <w:tcPr>
            <w:tcW w:w="2668" w:type="dxa"/>
          </w:tcPr>
          <w:p w14:paraId="5D019B10"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Higher</w:t>
            </w:r>
          </w:p>
        </w:tc>
        <w:tc>
          <w:tcPr>
            <w:tcW w:w="1584" w:type="dxa"/>
          </w:tcPr>
          <w:p w14:paraId="21A692C6"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0.572***</w:t>
            </w:r>
          </w:p>
        </w:tc>
        <w:tc>
          <w:tcPr>
            <w:tcW w:w="1584" w:type="dxa"/>
          </w:tcPr>
          <w:p w14:paraId="0E59873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0.900*</w:t>
            </w:r>
          </w:p>
        </w:tc>
        <w:tc>
          <w:tcPr>
            <w:tcW w:w="1584" w:type="dxa"/>
          </w:tcPr>
          <w:p w14:paraId="1BA598F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0.563***</w:t>
            </w:r>
          </w:p>
        </w:tc>
        <w:tc>
          <w:tcPr>
            <w:tcW w:w="1584" w:type="dxa"/>
          </w:tcPr>
          <w:p w14:paraId="3AEAB80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1.632***</w:t>
            </w:r>
          </w:p>
        </w:tc>
      </w:tr>
      <w:tr w:rsidR="00AD6788" w:rsidRPr="00434D6D" w14:paraId="31D2DB90" w14:textId="77777777" w:rsidTr="00EC574E">
        <w:trPr>
          <w:jc w:val="center"/>
        </w:trPr>
        <w:tc>
          <w:tcPr>
            <w:tcW w:w="2668" w:type="dxa"/>
          </w:tcPr>
          <w:p w14:paraId="3FCB0977"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6B36EF0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(0.0294)</w:t>
            </w:r>
          </w:p>
        </w:tc>
        <w:tc>
          <w:tcPr>
            <w:tcW w:w="1584" w:type="dxa"/>
          </w:tcPr>
          <w:p w14:paraId="357D90E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(0.0555)</w:t>
            </w:r>
          </w:p>
        </w:tc>
        <w:tc>
          <w:tcPr>
            <w:tcW w:w="1584" w:type="dxa"/>
          </w:tcPr>
          <w:p w14:paraId="2D2BC26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(0.0301)</w:t>
            </w:r>
          </w:p>
        </w:tc>
        <w:tc>
          <w:tcPr>
            <w:tcW w:w="1584" w:type="dxa"/>
          </w:tcPr>
          <w:p w14:paraId="02CDF23E"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(0.0868)</w:t>
            </w:r>
          </w:p>
        </w:tc>
      </w:tr>
      <w:tr w:rsidR="00AD6788" w:rsidRPr="00434D6D" w14:paraId="796EA628" w14:textId="77777777" w:rsidTr="00EC574E">
        <w:trPr>
          <w:jc w:val="center"/>
        </w:trPr>
        <w:tc>
          <w:tcPr>
            <w:tcW w:w="2668" w:type="dxa"/>
          </w:tcPr>
          <w:p w14:paraId="013DEF25"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t>Caste</w:t>
            </w:r>
          </w:p>
        </w:tc>
        <w:tc>
          <w:tcPr>
            <w:tcW w:w="1584" w:type="dxa"/>
          </w:tcPr>
          <w:p w14:paraId="400C220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2C823A3E"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1B01175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13E9550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r>
      <w:tr w:rsidR="00AD6788" w:rsidRPr="00434D6D" w14:paraId="32C5CC9D" w14:textId="77777777" w:rsidTr="00EC574E">
        <w:trPr>
          <w:jc w:val="center"/>
        </w:trPr>
        <w:tc>
          <w:tcPr>
            <w:tcW w:w="2668" w:type="dxa"/>
          </w:tcPr>
          <w:p w14:paraId="24E93F79"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Scheduled Caste</w:t>
            </w:r>
          </w:p>
        </w:tc>
        <w:tc>
          <w:tcPr>
            <w:tcW w:w="1584" w:type="dxa"/>
          </w:tcPr>
          <w:p w14:paraId="2334D0DD"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1.328***</w:t>
            </w:r>
          </w:p>
        </w:tc>
        <w:tc>
          <w:tcPr>
            <w:tcW w:w="1584" w:type="dxa"/>
          </w:tcPr>
          <w:p w14:paraId="3C3D61D6"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1.150***</w:t>
            </w:r>
          </w:p>
        </w:tc>
        <w:tc>
          <w:tcPr>
            <w:tcW w:w="1584" w:type="dxa"/>
          </w:tcPr>
          <w:p w14:paraId="19DF276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1.333***</w:t>
            </w:r>
          </w:p>
        </w:tc>
        <w:tc>
          <w:tcPr>
            <w:tcW w:w="1584" w:type="dxa"/>
          </w:tcPr>
          <w:p w14:paraId="20F6AFDF"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0.859***</w:t>
            </w:r>
          </w:p>
        </w:tc>
      </w:tr>
      <w:tr w:rsidR="00AD6788" w:rsidRPr="00434D6D" w14:paraId="1E9FA55E" w14:textId="77777777" w:rsidTr="00EC574E">
        <w:trPr>
          <w:jc w:val="center"/>
        </w:trPr>
        <w:tc>
          <w:tcPr>
            <w:tcW w:w="2668" w:type="dxa"/>
          </w:tcPr>
          <w:p w14:paraId="69476B44"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73EAED7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(0.0572)</w:t>
            </w:r>
          </w:p>
        </w:tc>
        <w:tc>
          <w:tcPr>
            <w:tcW w:w="1584" w:type="dxa"/>
          </w:tcPr>
          <w:p w14:paraId="16A3C47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(0.0619)</w:t>
            </w:r>
          </w:p>
        </w:tc>
        <w:tc>
          <w:tcPr>
            <w:tcW w:w="1584" w:type="dxa"/>
          </w:tcPr>
          <w:p w14:paraId="23B40C5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(0.0597)</w:t>
            </w:r>
          </w:p>
        </w:tc>
        <w:tc>
          <w:tcPr>
            <w:tcW w:w="1584" w:type="dxa"/>
          </w:tcPr>
          <w:p w14:paraId="4D49ADD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(0.0389)</w:t>
            </w:r>
          </w:p>
        </w:tc>
      </w:tr>
      <w:tr w:rsidR="00AD6788" w:rsidRPr="00434D6D" w14:paraId="5334D443" w14:textId="77777777" w:rsidTr="00EC574E">
        <w:trPr>
          <w:jc w:val="center"/>
        </w:trPr>
        <w:tc>
          <w:tcPr>
            <w:tcW w:w="2668" w:type="dxa"/>
          </w:tcPr>
          <w:p w14:paraId="6D97D5D2"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Scheduled Tribe</w:t>
            </w:r>
          </w:p>
        </w:tc>
        <w:tc>
          <w:tcPr>
            <w:tcW w:w="1584" w:type="dxa"/>
          </w:tcPr>
          <w:p w14:paraId="74F2CED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1.067</w:t>
            </w:r>
          </w:p>
        </w:tc>
        <w:tc>
          <w:tcPr>
            <w:tcW w:w="1584" w:type="dxa"/>
          </w:tcPr>
          <w:p w14:paraId="21F65AE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1.176***</w:t>
            </w:r>
          </w:p>
        </w:tc>
        <w:tc>
          <w:tcPr>
            <w:tcW w:w="1584" w:type="dxa"/>
          </w:tcPr>
          <w:p w14:paraId="03097A4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1.056</w:t>
            </w:r>
          </w:p>
        </w:tc>
        <w:tc>
          <w:tcPr>
            <w:tcW w:w="1584" w:type="dxa"/>
          </w:tcPr>
          <w:p w14:paraId="1DA4B80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0.997</w:t>
            </w:r>
          </w:p>
        </w:tc>
      </w:tr>
      <w:tr w:rsidR="00AD6788" w:rsidRPr="00434D6D" w14:paraId="5DE0A945" w14:textId="77777777" w:rsidTr="00EC574E">
        <w:trPr>
          <w:jc w:val="center"/>
        </w:trPr>
        <w:tc>
          <w:tcPr>
            <w:tcW w:w="2668" w:type="dxa"/>
          </w:tcPr>
          <w:p w14:paraId="2CBFF884"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5BADA23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(0.0486)</w:t>
            </w:r>
          </w:p>
        </w:tc>
        <w:tc>
          <w:tcPr>
            <w:tcW w:w="1584" w:type="dxa"/>
          </w:tcPr>
          <w:p w14:paraId="2F33FB2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(0.0657)</w:t>
            </w:r>
          </w:p>
        </w:tc>
        <w:tc>
          <w:tcPr>
            <w:tcW w:w="1584" w:type="dxa"/>
          </w:tcPr>
          <w:p w14:paraId="783700B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(0.0497)</w:t>
            </w:r>
          </w:p>
        </w:tc>
        <w:tc>
          <w:tcPr>
            <w:tcW w:w="1584" w:type="dxa"/>
          </w:tcPr>
          <w:p w14:paraId="7122C4B1"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(0.0480)</w:t>
            </w:r>
          </w:p>
        </w:tc>
      </w:tr>
      <w:tr w:rsidR="00AD6788" w:rsidRPr="00434D6D" w14:paraId="5314AE39" w14:textId="77777777" w:rsidTr="00EC574E">
        <w:trPr>
          <w:jc w:val="center"/>
        </w:trPr>
        <w:tc>
          <w:tcPr>
            <w:tcW w:w="2668" w:type="dxa"/>
          </w:tcPr>
          <w:p w14:paraId="0ECA965C"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OBC</w:t>
            </w:r>
          </w:p>
        </w:tc>
        <w:tc>
          <w:tcPr>
            <w:tcW w:w="1584" w:type="dxa"/>
          </w:tcPr>
          <w:p w14:paraId="0CF6F62E"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1.206***</w:t>
            </w:r>
          </w:p>
        </w:tc>
        <w:tc>
          <w:tcPr>
            <w:tcW w:w="1584" w:type="dxa"/>
          </w:tcPr>
          <w:p w14:paraId="794F035F"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1.214***</w:t>
            </w:r>
          </w:p>
        </w:tc>
        <w:tc>
          <w:tcPr>
            <w:tcW w:w="1584" w:type="dxa"/>
          </w:tcPr>
          <w:p w14:paraId="67414A5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1.274***</w:t>
            </w:r>
          </w:p>
        </w:tc>
        <w:tc>
          <w:tcPr>
            <w:tcW w:w="1584" w:type="dxa"/>
          </w:tcPr>
          <w:p w14:paraId="4ECE1551"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0.821***</w:t>
            </w:r>
          </w:p>
        </w:tc>
      </w:tr>
      <w:tr w:rsidR="00AD6788" w:rsidRPr="00434D6D" w14:paraId="494EE78C" w14:textId="77777777" w:rsidTr="00EC574E">
        <w:trPr>
          <w:jc w:val="center"/>
        </w:trPr>
        <w:tc>
          <w:tcPr>
            <w:tcW w:w="2668" w:type="dxa"/>
          </w:tcPr>
          <w:p w14:paraId="5B6CACD4"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732F1EF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(0.0467)</w:t>
            </w:r>
          </w:p>
        </w:tc>
        <w:tc>
          <w:tcPr>
            <w:tcW w:w="1584" w:type="dxa"/>
          </w:tcPr>
          <w:p w14:paraId="71C42E1D"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(0.0582)</w:t>
            </w:r>
          </w:p>
        </w:tc>
        <w:tc>
          <w:tcPr>
            <w:tcW w:w="1584" w:type="dxa"/>
          </w:tcPr>
          <w:p w14:paraId="0E2A11E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(0.0515)</w:t>
            </w:r>
          </w:p>
        </w:tc>
        <w:tc>
          <w:tcPr>
            <w:tcW w:w="1584" w:type="dxa"/>
          </w:tcPr>
          <w:p w14:paraId="7EFCF4F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(0.0329)</w:t>
            </w:r>
          </w:p>
        </w:tc>
      </w:tr>
      <w:tr w:rsidR="00AD6788" w:rsidRPr="00434D6D" w14:paraId="1FEFE1CC" w14:textId="77777777" w:rsidTr="00EC574E">
        <w:trPr>
          <w:jc w:val="center"/>
        </w:trPr>
        <w:tc>
          <w:tcPr>
            <w:tcW w:w="2668" w:type="dxa"/>
          </w:tcPr>
          <w:p w14:paraId="7315BFB2"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t>Wealth Index</w:t>
            </w:r>
          </w:p>
        </w:tc>
        <w:tc>
          <w:tcPr>
            <w:tcW w:w="1584" w:type="dxa"/>
          </w:tcPr>
          <w:p w14:paraId="246807B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45FC376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77E6D21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6D16D4D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r>
      <w:tr w:rsidR="00AD6788" w:rsidRPr="00434D6D" w14:paraId="3118EE0C" w14:textId="77777777" w:rsidTr="00EC574E">
        <w:trPr>
          <w:jc w:val="center"/>
        </w:trPr>
        <w:tc>
          <w:tcPr>
            <w:tcW w:w="2668" w:type="dxa"/>
          </w:tcPr>
          <w:p w14:paraId="50B610AC"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Poorer</w:t>
            </w:r>
          </w:p>
        </w:tc>
        <w:tc>
          <w:tcPr>
            <w:tcW w:w="1584" w:type="dxa"/>
          </w:tcPr>
          <w:p w14:paraId="73AA6DD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0.805***</w:t>
            </w:r>
          </w:p>
        </w:tc>
        <w:tc>
          <w:tcPr>
            <w:tcW w:w="1584" w:type="dxa"/>
          </w:tcPr>
          <w:p w14:paraId="6C45161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0.789***</w:t>
            </w:r>
          </w:p>
        </w:tc>
        <w:tc>
          <w:tcPr>
            <w:tcW w:w="1584" w:type="dxa"/>
          </w:tcPr>
          <w:p w14:paraId="316D5EB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0.719***</w:t>
            </w:r>
          </w:p>
        </w:tc>
        <w:tc>
          <w:tcPr>
            <w:tcW w:w="1584" w:type="dxa"/>
          </w:tcPr>
          <w:p w14:paraId="4BD7CE7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1.362***</w:t>
            </w:r>
          </w:p>
        </w:tc>
      </w:tr>
      <w:tr w:rsidR="00AD6788" w:rsidRPr="00434D6D" w14:paraId="72403F65" w14:textId="77777777" w:rsidTr="00EC574E">
        <w:trPr>
          <w:jc w:val="center"/>
        </w:trPr>
        <w:tc>
          <w:tcPr>
            <w:tcW w:w="2668" w:type="dxa"/>
          </w:tcPr>
          <w:p w14:paraId="24710007"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1E1AD2D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(0.0284)</w:t>
            </w:r>
          </w:p>
        </w:tc>
        <w:tc>
          <w:tcPr>
            <w:tcW w:w="1584" w:type="dxa"/>
          </w:tcPr>
          <w:p w14:paraId="0616D10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(0.0343)</w:t>
            </w:r>
          </w:p>
        </w:tc>
        <w:tc>
          <w:tcPr>
            <w:tcW w:w="1584" w:type="dxa"/>
          </w:tcPr>
          <w:p w14:paraId="345DD45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(0.0258)</w:t>
            </w:r>
          </w:p>
        </w:tc>
        <w:tc>
          <w:tcPr>
            <w:tcW w:w="1584" w:type="dxa"/>
          </w:tcPr>
          <w:p w14:paraId="0EA8869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(0.0530)</w:t>
            </w:r>
          </w:p>
        </w:tc>
      </w:tr>
      <w:tr w:rsidR="00AD6788" w:rsidRPr="00434D6D" w14:paraId="25D4C7AC" w14:textId="77777777" w:rsidTr="00EC574E">
        <w:trPr>
          <w:jc w:val="center"/>
        </w:trPr>
        <w:tc>
          <w:tcPr>
            <w:tcW w:w="2668" w:type="dxa"/>
          </w:tcPr>
          <w:p w14:paraId="25CCFF27"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Middle</w:t>
            </w:r>
          </w:p>
        </w:tc>
        <w:tc>
          <w:tcPr>
            <w:tcW w:w="1584" w:type="dxa"/>
          </w:tcPr>
          <w:p w14:paraId="44653F9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0.682***</w:t>
            </w:r>
          </w:p>
        </w:tc>
        <w:tc>
          <w:tcPr>
            <w:tcW w:w="1584" w:type="dxa"/>
          </w:tcPr>
          <w:p w14:paraId="7B44E46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0.800***</w:t>
            </w:r>
          </w:p>
        </w:tc>
        <w:tc>
          <w:tcPr>
            <w:tcW w:w="1584" w:type="dxa"/>
          </w:tcPr>
          <w:p w14:paraId="1CFA78B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0.654***</w:t>
            </w:r>
          </w:p>
        </w:tc>
        <w:tc>
          <w:tcPr>
            <w:tcW w:w="1584" w:type="dxa"/>
          </w:tcPr>
          <w:p w14:paraId="4FF5DAB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1.867***</w:t>
            </w:r>
          </w:p>
        </w:tc>
      </w:tr>
      <w:tr w:rsidR="00AD6788" w:rsidRPr="00434D6D" w14:paraId="6F0CB5B6" w14:textId="77777777" w:rsidTr="00EC574E">
        <w:trPr>
          <w:jc w:val="center"/>
        </w:trPr>
        <w:tc>
          <w:tcPr>
            <w:tcW w:w="2668" w:type="dxa"/>
          </w:tcPr>
          <w:p w14:paraId="6EFCCA81"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72F1997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(0.0269)</w:t>
            </w:r>
          </w:p>
        </w:tc>
        <w:tc>
          <w:tcPr>
            <w:tcW w:w="1584" w:type="dxa"/>
          </w:tcPr>
          <w:p w14:paraId="39996BEF"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(0.0383)</w:t>
            </w:r>
          </w:p>
        </w:tc>
        <w:tc>
          <w:tcPr>
            <w:tcW w:w="1584" w:type="dxa"/>
          </w:tcPr>
          <w:p w14:paraId="4DCE737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(0.0262)</w:t>
            </w:r>
          </w:p>
        </w:tc>
        <w:tc>
          <w:tcPr>
            <w:tcW w:w="1584" w:type="dxa"/>
          </w:tcPr>
          <w:p w14:paraId="043136B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(0.0802)</w:t>
            </w:r>
          </w:p>
        </w:tc>
      </w:tr>
      <w:tr w:rsidR="00AD6788" w:rsidRPr="00434D6D" w14:paraId="67C7142E" w14:textId="77777777" w:rsidTr="00EC574E">
        <w:trPr>
          <w:jc w:val="center"/>
        </w:trPr>
        <w:tc>
          <w:tcPr>
            <w:tcW w:w="2668" w:type="dxa"/>
          </w:tcPr>
          <w:p w14:paraId="55A3FFE7"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Richer</w:t>
            </w:r>
          </w:p>
        </w:tc>
        <w:tc>
          <w:tcPr>
            <w:tcW w:w="1584" w:type="dxa"/>
          </w:tcPr>
          <w:p w14:paraId="0F9D134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0.559***</w:t>
            </w:r>
          </w:p>
        </w:tc>
        <w:tc>
          <w:tcPr>
            <w:tcW w:w="1584" w:type="dxa"/>
          </w:tcPr>
          <w:p w14:paraId="17F8E31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0.726***</w:t>
            </w:r>
          </w:p>
        </w:tc>
        <w:tc>
          <w:tcPr>
            <w:tcW w:w="1584" w:type="dxa"/>
          </w:tcPr>
          <w:p w14:paraId="422C6C21"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0.524***</w:t>
            </w:r>
          </w:p>
        </w:tc>
        <w:tc>
          <w:tcPr>
            <w:tcW w:w="1584" w:type="dxa"/>
          </w:tcPr>
          <w:p w14:paraId="3D3CFD1D"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2.226***</w:t>
            </w:r>
          </w:p>
        </w:tc>
      </w:tr>
      <w:tr w:rsidR="00AD6788" w:rsidRPr="00434D6D" w14:paraId="259AA5CB" w14:textId="77777777" w:rsidTr="00EC574E">
        <w:trPr>
          <w:jc w:val="center"/>
        </w:trPr>
        <w:tc>
          <w:tcPr>
            <w:tcW w:w="2668" w:type="dxa"/>
          </w:tcPr>
          <w:p w14:paraId="5B5E0FF6"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429735BF"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(0.0251)</w:t>
            </w:r>
          </w:p>
        </w:tc>
        <w:tc>
          <w:tcPr>
            <w:tcW w:w="1584" w:type="dxa"/>
          </w:tcPr>
          <w:p w14:paraId="3DF5B10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(0.0394)</w:t>
            </w:r>
          </w:p>
        </w:tc>
        <w:tc>
          <w:tcPr>
            <w:tcW w:w="1584" w:type="dxa"/>
          </w:tcPr>
          <w:p w14:paraId="159484A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(0.0241)</w:t>
            </w:r>
          </w:p>
        </w:tc>
        <w:tc>
          <w:tcPr>
            <w:tcW w:w="1584" w:type="dxa"/>
          </w:tcPr>
          <w:p w14:paraId="7DB1B5D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(0.108)</w:t>
            </w:r>
          </w:p>
        </w:tc>
      </w:tr>
      <w:tr w:rsidR="00AD6788" w:rsidRPr="00434D6D" w14:paraId="7975B76D" w14:textId="77777777" w:rsidTr="00EC574E">
        <w:trPr>
          <w:jc w:val="center"/>
        </w:trPr>
        <w:tc>
          <w:tcPr>
            <w:tcW w:w="2668" w:type="dxa"/>
          </w:tcPr>
          <w:p w14:paraId="38D733BD"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Richest</w:t>
            </w:r>
          </w:p>
        </w:tc>
        <w:tc>
          <w:tcPr>
            <w:tcW w:w="1584" w:type="dxa"/>
          </w:tcPr>
          <w:p w14:paraId="32E8AF1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0.466***</w:t>
            </w:r>
          </w:p>
        </w:tc>
        <w:tc>
          <w:tcPr>
            <w:tcW w:w="1584" w:type="dxa"/>
          </w:tcPr>
          <w:p w14:paraId="23916ECE"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0.640***</w:t>
            </w:r>
          </w:p>
        </w:tc>
        <w:tc>
          <w:tcPr>
            <w:tcW w:w="1584" w:type="dxa"/>
          </w:tcPr>
          <w:p w14:paraId="1D5494D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0.412***</w:t>
            </w:r>
          </w:p>
        </w:tc>
        <w:tc>
          <w:tcPr>
            <w:tcW w:w="1584" w:type="dxa"/>
          </w:tcPr>
          <w:p w14:paraId="50DE412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2.588***</w:t>
            </w:r>
          </w:p>
        </w:tc>
      </w:tr>
      <w:tr w:rsidR="00AD6788" w:rsidRPr="00434D6D" w14:paraId="3242BE59" w14:textId="77777777" w:rsidTr="00EC574E">
        <w:trPr>
          <w:jc w:val="center"/>
        </w:trPr>
        <w:tc>
          <w:tcPr>
            <w:tcW w:w="2668" w:type="dxa"/>
          </w:tcPr>
          <w:p w14:paraId="340AB707"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1A1C46B6"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(0.0257)</w:t>
            </w:r>
          </w:p>
        </w:tc>
        <w:tc>
          <w:tcPr>
            <w:tcW w:w="1584" w:type="dxa"/>
          </w:tcPr>
          <w:p w14:paraId="49D16C5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(0.0428)</w:t>
            </w:r>
          </w:p>
        </w:tc>
        <w:tc>
          <w:tcPr>
            <w:tcW w:w="1584" w:type="dxa"/>
          </w:tcPr>
          <w:p w14:paraId="02351BBF"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(0.0238)</w:t>
            </w:r>
          </w:p>
        </w:tc>
        <w:tc>
          <w:tcPr>
            <w:tcW w:w="1584" w:type="dxa"/>
          </w:tcPr>
          <w:p w14:paraId="4A762A5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(0.148)</w:t>
            </w:r>
          </w:p>
        </w:tc>
      </w:tr>
      <w:tr w:rsidR="00AD6788" w:rsidRPr="00434D6D" w14:paraId="3221B820" w14:textId="77777777" w:rsidTr="00EC574E">
        <w:trPr>
          <w:jc w:val="center"/>
        </w:trPr>
        <w:tc>
          <w:tcPr>
            <w:tcW w:w="2668" w:type="dxa"/>
          </w:tcPr>
          <w:p w14:paraId="458D210B"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t>Female Headed Household</w:t>
            </w:r>
          </w:p>
        </w:tc>
        <w:tc>
          <w:tcPr>
            <w:tcW w:w="1584" w:type="dxa"/>
          </w:tcPr>
          <w:p w14:paraId="52396C2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1.029</w:t>
            </w:r>
          </w:p>
        </w:tc>
        <w:tc>
          <w:tcPr>
            <w:tcW w:w="1584" w:type="dxa"/>
          </w:tcPr>
          <w:p w14:paraId="7FF5EC4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1.016</w:t>
            </w:r>
          </w:p>
        </w:tc>
        <w:tc>
          <w:tcPr>
            <w:tcW w:w="1584" w:type="dxa"/>
          </w:tcPr>
          <w:p w14:paraId="1875514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0.967</w:t>
            </w:r>
          </w:p>
        </w:tc>
        <w:tc>
          <w:tcPr>
            <w:tcW w:w="1584" w:type="dxa"/>
          </w:tcPr>
          <w:p w14:paraId="67BBFE9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0.904***</w:t>
            </w:r>
          </w:p>
        </w:tc>
      </w:tr>
      <w:tr w:rsidR="00AD6788" w:rsidRPr="00434D6D" w14:paraId="1B0C183E" w14:textId="77777777" w:rsidTr="00EC574E">
        <w:trPr>
          <w:jc w:val="center"/>
        </w:trPr>
        <w:tc>
          <w:tcPr>
            <w:tcW w:w="2668" w:type="dxa"/>
          </w:tcPr>
          <w:p w14:paraId="52A166FC"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p>
        </w:tc>
        <w:tc>
          <w:tcPr>
            <w:tcW w:w="1584" w:type="dxa"/>
          </w:tcPr>
          <w:p w14:paraId="14F8B6B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(0.0354)</w:t>
            </w:r>
          </w:p>
        </w:tc>
        <w:tc>
          <w:tcPr>
            <w:tcW w:w="1584" w:type="dxa"/>
          </w:tcPr>
          <w:p w14:paraId="2485D31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(0.0428)</w:t>
            </w:r>
          </w:p>
        </w:tc>
        <w:tc>
          <w:tcPr>
            <w:tcW w:w="1584" w:type="dxa"/>
          </w:tcPr>
          <w:p w14:paraId="3D00AA1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(0.0343)</w:t>
            </w:r>
          </w:p>
        </w:tc>
        <w:tc>
          <w:tcPr>
            <w:tcW w:w="1584" w:type="dxa"/>
          </w:tcPr>
          <w:p w14:paraId="5D8A3B26"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(0.0335)</w:t>
            </w:r>
          </w:p>
        </w:tc>
      </w:tr>
      <w:tr w:rsidR="00AD6788" w:rsidRPr="00434D6D" w14:paraId="28620F5F" w14:textId="77777777" w:rsidTr="00EC574E">
        <w:trPr>
          <w:jc w:val="center"/>
        </w:trPr>
        <w:tc>
          <w:tcPr>
            <w:tcW w:w="2668" w:type="dxa"/>
          </w:tcPr>
          <w:p w14:paraId="3A0ACA88"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t>Health Insurance Coverage</w:t>
            </w:r>
          </w:p>
        </w:tc>
        <w:tc>
          <w:tcPr>
            <w:tcW w:w="1584" w:type="dxa"/>
          </w:tcPr>
          <w:p w14:paraId="4B088C3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0.932**</w:t>
            </w:r>
          </w:p>
        </w:tc>
        <w:tc>
          <w:tcPr>
            <w:tcW w:w="1584" w:type="dxa"/>
          </w:tcPr>
          <w:p w14:paraId="21F8C8E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0.943*</w:t>
            </w:r>
          </w:p>
        </w:tc>
        <w:tc>
          <w:tcPr>
            <w:tcW w:w="1584" w:type="dxa"/>
          </w:tcPr>
          <w:p w14:paraId="6040A12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0.979</w:t>
            </w:r>
          </w:p>
        </w:tc>
        <w:tc>
          <w:tcPr>
            <w:tcW w:w="1584" w:type="dxa"/>
          </w:tcPr>
          <w:p w14:paraId="2A7367CE"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1.393***</w:t>
            </w:r>
          </w:p>
        </w:tc>
      </w:tr>
      <w:tr w:rsidR="00AD6788" w:rsidRPr="00434D6D" w14:paraId="744EAA48" w14:textId="77777777" w:rsidTr="00EC574E">
        <w:trPr>
          <w:jc w:val="center"/>
        </w:trPr>
        <w:tc>
          <w:tcPr>
            <w:tcW w:w="2668" w:type="dxa"/>
          </w:tcPr>
          <w:p w14:paraId="54F47891"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p>
        </w:tc>
        <w:tc>
          <w:tcPr>
            <w:tcW w:w="1584" w:type="dxa"/>
          </w:tcPr>
          <w:p w14:paraId="41C23056"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(0.0266)</w:t>
            </w:r>
          </w:p>
        </w:tc>
        <w:tc>
          <w:tcPr>
            <w:tcW w:w="1584" w:type="dxa"/>
          </w:tcPr>
          <w:p w14:paraId="51C52F0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(0.0333)</w:t>
            </w:r>
          </w:p>
        </w:tc>
        <w:tc>
          <w:tcPr>
            <w:tcW w:w="1584" w:type="dxa"/>
          </w:tcPr>
          <w:p w14:paraId="14AA0CF1"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(0.0288)</w:t>
            </w:r>
          </w:p>
        </w:tc>
        <w:tc>
          <w:tcPr>
            <w:tcW w:w="1584" w:type="dxa"/>
          </w:tcPr>
          <w:p w14:paraId="5ABF348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(0.0433)</w:t>
            </w:r>
          </w:p>
        </w:tc>
      </w:tr>
      <w:tr w:rsidR="00AD6788" w:rsidRPr="00434D6D" w14:paraId="45C46BA9" w14:textId="77777777" w:rsidTr="00EC574E">
        <w:trPr>
          <w:jc w:val="center"/>
        </w:trPr>
        <w:tc>
          <w:tcPr>
            <w:tcW w:w="2668" w:type="dxa"/>
          </w:tcPr>
          <w:p w14:paraId="08E76F71"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t>Respondent’s Employment</w:t>
            </w:r>
          </w:p>
        </w:tc>
        <w:tc>
          <w:tcPr>
            <w:tcW w:w="1584" w:type="dxa"/>
          </w:tcPr>
          <w:p w14:paraId="31AAE91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04BCE33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5D64550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6D1E7D9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r>
      <w:tr w:rsidR="00AD6788" w:rsidRPr="00434D6D" w14:paraId="2913B019" w14:textId="77777777" w:rsidTr="00EC574E">
        <w:trPr>
          <w:jc w:val="center"/>
        </w:trPr>
        <w:tc>
          <w:tcPr>
            <w:tcW w:w="2668" w:type="dxa"/>
          </w:tcPr>
          <w:p w14:paraId="1B630498"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Regular Salaried</w:t>
            </w:r>
          </w:p>
        </w:tc>
        <w:tc>
          <w:tcPr>
            <w:tcW w:w="1584" w:type="dxa"/>
          </w:tcPr>
          <w:p w14:paraId="40B3F8A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0.926</w:t>
            </w:r>
          </w:p>
        </w:tc>
        <w:tc>
          <w:tcPr>
            <w:tcW w:w="1584" w:type="dxa"/>
          </w:tcPr>
          <w:p w14:paraId="5357432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0.903</w:t>
            </w:r>
          </w:p>
        </w:tc>
        <w:tc>
          <w:tcPr>
            <w:tcW w:w="1584" w:type="dxa"/>
          </w:tcPr>
          <w:p w14:paraId="55B7641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0.763***</w:t>
            </w:r>
          </w:p>
        </w:tc>
        <w:tc>
          <w:tcPr>
            <w:tcW w:w="1584" w:type="dxa"/>
          </w:tcPr>
          <w:p w14:paraId="7787A00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1.001</w:t>
            </w:r>
          </w:p>
        </w:tc>
      </w:tr>
      <w:tr w:rsidR="00AD6788" w:rsidRPr="00434D6D" w14:paraId="75A6CF8D" w14:textId="77777777" w:rsidTr="00EC574E">
        <w:trPr>
          <w:jc w:val="center"/>
        </w:trPr>
        <w:tc>
          <w:tcPr>
            <w:tcW w:w="2668" w:type="dxa"/>
          </w:tcPr>
          <w:p w14:paraId="73576A59"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7B97CC2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(0.0660)</w:t>
            </w:r>
          </w:p>
        </w:tc>
        <w:tc>
          <w:tcPr>
            <w:tcW w:w="1584" w:type="dxa"/>
          </w:tcPr>
          <w:p w14:paraId="098086C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(0.0796)</w:t>
            </w:r>
          </w:p>
        </w:tc>
        <w:tc>
          <w:tcPr>
            <w:tcW w:w="1584" w:type="dxa"/>
          </w:tcPr>
          <w:p w14:paraId="22BF758F"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(0.0599)</w:t>
            </w:r>
          </w:p>
        </w:tc>
        <w:tc>
          <w:tcPr>
            <w:tcW w:w="1584" w:type="dxa"/>
          </w:tcPr>
          <w:p w14:paraId="260DACB1"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(0.0708)</w:t>
            </w:r>
          </w:p>
        </w:tc>
      </w:tr>
      <w:tr w:rsidR="00AD6788" w:rsidRPr="00434D6D" w14:paraId="05148DC3" w14:textId="77777777" w:rsidTr="00EC574E">
        <w:trPr>
          <w:jc w:val="center"/>
        </w:trPr>
        <w:tc>
          <w:tcPr>
            <w:tcW w:w="2668" w:type="dxa"/>
          </w:tcPr>
          <w:p w14:paraId="1B75387B"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Domestic Services</w:t>
            </w:r>
          </w:p>
        </w:tc>
        <w:tc>
          <w:tcPr>
            <w:tcW w:w="1584" w:type="dxa"/>
          </w:tcPr>
          <w:p w14:paraId="7B047B81"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0.933</w:t>
            </w:r>
          </w:p>
        </w:tc>
        <w:tc>
          <w:tcPr>
            <w:tcW w:w="1584" w:type="dxa"/>
          </w:tcPr>
          <w:p w14:paraId="7603063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1.023</w:t>
            </w:r>
          </w:p>
        </w:tc>
        <w:tc>
          <w:tcPr>
            <w:tcW w:w="1584" w:type="dxa"/>
          </w:tcPr>
          <w:p w14:paraId="6D132E1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0.898</w:t>
            </w:r>
          </w:p>
        </w:tc>
        <w:tc>
          <w:tcPr>
            <w:tcW w:w="1584" w:type="dxa"/>
          </w:tcPr>
          <w:p w14:paraId="13DC4A21"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1.030</w:t>
            </w:r>
          </w:p>
        </w:tc>
      </w:tr>
      <w:tr w:rsidR="00AD6788" w:rsidRPr="00434D6D" w14:paraId="0FC0EDFF" w14:textId="77777777" w:rsidTr="00EC574E">
        <w:trPr>
          <w:jc w:val="center"/>
        </w:trPr>
        <w:tc>
          <w:tcPr>
            <w:tcW w:w="2668" w:type="dxa"/>
          </w:tcPr>
          <w:p w14:paraId="008F270B"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0ED9832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(0.0860)</w:t>
            </w:r>
          </w:p>
        </w:tc>
        <w:tc>
          <w:tcPr>
            <w:tcW w:w="1584" w:type="dxa"/>
          </w:tcPr>
          <w:p w14:paraId="498829F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(0.114)</w:t>
            </w:r>
          </w:p>
        </w:tc>
        <w:tc>
          <w:tcPr>
            <w:tcW w:w="1584" w:type="dxa"/>
          </w:tcPr>
          <w:p w14:paraId="07BE7E5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(0.0872)</w:t>
            </w:r>
          </w:p>
        </w:tc>
        <w:tc>
          <w:tcPr>
            <w:tcW w:w="1584" w:type="dxa"/>
          </w:tcPr>
          <w:p w14:paraId="3201F28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(0.0989)</w:t>
            </w:r>
          </w:p>
        </w:tc>
      </w:tr>
      <w:tr w:rsidR="00AD6788" w:rsidRPr="00434D6D" w14:paraId="565D29FC" w14:textId="77777777" w:rsidTr="00EC574E">
        <w:trPr>
          <w:jc w:val="center"/>
        </w:trPr>
        <w:tc>
          <w:tcPr>
            <w:tcW w:w="2668" w:type="dxa"/>
          </w:tcPr>
          <w:p w14:paraId="77770CC6"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Agriculture</w:t>
            </w:r>
          </w:p>
        </w:tc>
        <w:tc>
          <w:tcPr>
            <w:tcW w:w="1584" w:type="dxa"/>
          </w:tcPr>
          <w:p w14:paraId="2D32108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1.112***</w:t>
            </w:r>
          </w:p>
        </w:tc>
        <w:tc>
          <w:tcPr>
            <w:tcW w:w="1584" w:type="dxa"/>
          </w:tcPr>
          <w:p w14:paraId="74B0C39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1.027</w:t>
            </w:r>
          </w:p>
        </w:tc>
        <w:tc>
          <w:tcPr>
            <w:tcW w:w="1584" w:type="dxa"/>
          </w:tcPr>
          <w:p w14:paraId="3C4D3D3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1.113***</w:t>
            </w:r>
          </w:p>
        </w:tc>
        <w:tc>
          <w:tcPr>
            <w:tcW w:w="1584" w:type="dxa"/>
          </w:tcPr>
          <w:p w14:paraId="7A3174DD"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1.074*</w:t>
            </w:r>
          </w:p>
        </w:tc>
      </w:tr>
      <w:tr w:rsidR="00AD6788" w:rsidRPr="00434D6D" w14:paraId="5063A405" w14:textId="77777777" w:rsidTr="00EC574E">
        <w:trPr>
          <w:jc w:val="center"/>
        </w:trPr>
        <w:tc>
          <w:tcPr>
            <w:tcW w:w="2668" w:type="dxa"/>
          </w:tcPr>
          <w:p w14:paraId="4F20915F"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2F75C7C6"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(0.0414)</w:t>
            </w:r>
          </w:p>
        </w:tc>
        <w:tc>
          <w:tcPr>
            <w:tcW w:w="1584" w:type="dxa"/>
          </w:tcPr>
          <w:p w14:paraId="547DBDB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(0.0469)</w:t>
            </w:r>
          </w:p>
        </w:tc>
        <w:tc>
          <w:tcPr>
            <w:tcW w:w="1584" w:type="dxa"/>
          </w:tcPr>
          <w:p w14:paraId="76E4C816"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(0.0422)</w:t>
            </w:r>
          </w:p>
        </w:tc>
        <w:tc>
          <w:tcPr>
            <w:tcW w:w="1584" w:type="dxa"/>
          </w:tcPr>
          <w:p w14:paraId="41DCD85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(0.0440)</w:t>
            </w:r>
          </w:p>
        </w:tc>
      </w:tr>
      <w:tr w:rsidR="00AD6788" w:rsidRPr="00434D6D" w14:paraId="73BBFC23" w14:textId="77777777" w:rsidTr="00EC574E">
        <w:trPr>
          <w:jc w:val="center"/>
        </w:trPr>
        <w:tc>
          <w:tcPr>
            <w:tcW w:w="2668" w:type="dxa"/>
          </w:tcPr>
          <w:p w14:paraId="199832AE"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Manual Labour</w:t>
            </w:r>
          </w:p>
        </w:tc>
        <w:tc>
          <w:tcPr>
            <w:tcW w:w="1584" w:type="dxa"/>
          </w:tcPr>
          <w:p w14:paraId="7EDCEF0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1.023</w:t>
            </w:r>
          </w:p>
        </w:tc>
        <w:tc>
          <w:tcPr>
            <w:tcW w:w="1584" w:type="dxa"/>
          </w:tcPr>
          <w:p w14:paraId="7CCB247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0.970</w:t>
            </w:r>
          </w:p>
        </w:tc>
        <w:tc>
          <w:tcPr>
            <w:tcW w:w="1584" w:type="dxa"/>
          </w:tcPr>
          <w:p w14:paraId="18425D7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1.057</w:t>
            </w:r>
          </w:p>
        </w:tc>
        <w:tc>
          <w:tcPr>
            <w:tcW w:w="1584" w:type="dxa"/>
          </w:tcPr>
          <w:p w14:paraId="45088AA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1.105*</w:t>
            </w:r>
          </w:p>
        </w:tc>
      </w:tr>
      <w:tr w:rsidR="00AD6788" w:rsidRPr="00434D6D" w14:paraId="497FF12E" w14:textId="77777777" w:rsidTr="00EC574E">
        <w:trPr>
          <w:jc w:val="center"/>
        </w:trPr>
        <w:tc>
          <w:tcPr>
            <w:tcW w:w="2668" w:type="dxa"/>
          </w:tcPr>
          <w:p w14:paraId="0DC4B1E5"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4DE9565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(0.0586)</w:t>
            </w:r>
          </w:p>
        </w:tc>
        <w:tc>
          <w:tcPr>
            <w:tcW w:w="1584" w:type="dxa"/>
          </w:tcPr>
          <w:p w14:paraId="0BA116C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(0.0687)</w:t>
            </w:r>
          </w:p>
        </w:tc>
        <w:tc>
          <w:tcPr>
            <w:tcW w:w="1584" w:type="dxa"/>
          </w:tcPr>
          <w:p w14:paraId="3DF3905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(0.0618)</w:t>
            </w:r>
          </w:p>
        </w:tc>
        <w:tc>
          <w:tcPr>
            <w:tcW w:w="1584" w:type="dxa"/>
          </w:tcPr>
          <w:p w14:paraId="43F5D88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(0.0671)</w:t>
            </w:r>
          </w:p>
        </w:tc>
      </w:tr>
      <w:tr w:rsidR="00AD6788" w:rsidRPr="00434D6D" w14:paraId="02D2A95C" w14:textId="77777777" w:rsidTr="00EC574E">
        <w:trPr>
          <w:jc w:val="center"/>
        </w:trPr>
        <w:tc>
          <w:tcPr>
            <w:tcW w:w="2668" w:type="dxa"/>
          </w:tcPr>
          <w:p w14:paraId="4C545883"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lastRenderedPageBreak/>
              <w:t>Age Category</w:t>
            </w:r>
          </w:p>
        </w:tc>
        <w:tc>
          <w:tcPr>
            <w:tcW w:w="1584" w:type="dxa"/>
          </w:tcPr>
          <w:p w14:paraId="5AD47B8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249386A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4AA2106F"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c>
          <w:tcPr>
            <w:tcW w:w="1584" w:type="dxa"/>
          </w:tcPr>
          <w:p w14:paraId="465D42A6"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p>
        </w:tc>
      </w:tr>
      <w:tr w:rsidR="00AD6788" w:rsidRPr="00434D6D" w14:paraId="70D5C7DD" w14:textId="77777777" w:rsidTr="00EC574E">
        <w:trPr>
          <w:jc w:val="center"/>
        </w:trPr>
        <w:tc>
          <w:tcPr>
            <w:tcW w:w="2668" w:type="dxa"/>
          </w:tcPr>
          <w:p w14:paraId="66B7D3BC"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20-24</w:t>
            </w:r>
          </w:p>
        </w:tc>
        <w:tc>
          <w:tcPr>
            <w:tcW w:w="1584" w:type="dxa"/>
          </w:tcPr>
          <w:p w14:paraId="3542BEA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1.249**</w:t>
            </w:r>
          </w:p>
        </w:tc>
        <w:tc>
          <w:tcPr>
            <w:tcW w:w="1584" w:type="dxa"/>
          </w:tcPr>
          <w:p w14:paraId="5C99A22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0.819*</w:t>
            </w:r>
          </w:p>
        </w:tc>
        <w:tc>
          <w:tcPr>
            <w:tcW w:w="1584" w:type="dxa"/>
          </w:tcPr>
          <w:p w14:paraId="0CED971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0.823**</w:t>
            </w:r>
          </w:p>
        </w:tc>
        <w:tc>
          <w:tcPr>
            <w:tcW w:w="1584" w:type="dxa"/>
          </w:tcPr>
          <w:p w14:paraId="11C9412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0.769***</w:t>
            </w:r>
          </w:p>
        </w:tc>
      </w:tr>
      <w:tr w:rsidR="00AD6788" w:rsidRPr="00434D6D" w14:paraId="2D42EFF3" w14:textId="77777777" w:rsidTr="00EC574E">
        <w:trPr>
          <w:jc w:val="center"/>
        </w:trPr>
        <w:tc>
          <w:tcPr>
            <w:tcW w:w="2668" w:type="dxa"/>
          </w:tcPr>
          <w:p w14:paraId="546160CB"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36CB412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(0.112)</w:t>
            </w:r>
          </w:p>
        </w:tc>
        <w:tc>
          <w:tcPr>
            <w:tcW w:w="1584" w:type="dxa"/>
          </w:tcPr>
          <w:p w14:paraId="2E8F8D9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(0.0854)</w:t>
            </w:r>
          </w:p>
        </w:tc>
        <w:tc>
          <w:tcPr>
            <w:tcW w:w="1584" w:type="dxa"/>
          </w:tcPr>
          <w:p w14:paraId="5437056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(0.0722)</w:t>
            </w:r>
          </w:p>
        </w:tc>
        <w:tc>
          <w:tcPr>
            <w:tcW w:w="1584" w:type="dxa"/>
          </w:tcPr>
          <w:p w14:paraId="5DD7722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(0.0671)</w:t>
            </w:r>
          </w:p>
        </w:tc>
      </w:tr>
      <w:tr w:rsidR="00AD6788" w:rsidRPr="00434D6D" w14:paraId="12CF59D3" w14:textId="77777777" w:rsidTr="00EC574E">
        <w:trPr>
          <w:jc w:val="center"/>
        </w:trPr>
        <w:tc>
          <w:tcPr>
            <w:tcW w:w="2668" w:type="dxa"/>
          </w:tcPr>
          <w:p w14:paraId="7BFC1670"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25-29</w:t>
            </w:r>
          </w:p>
        </w:tc>
        <w:tc>
          <w:tcPr>
            <w:tcW w:w="1584" w:type="dxa"/>
          </w:tcPr>
          <w:p w14:paraId="10F5CCBD"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1.149</w:t>
            </w:r>
          </w:p>
        </w:tc>
        <w:tc>
          <w:tcPr>
            <w:tcW w:w="1584" w:type="dxa"/>
          </w:tcPr>
          <w:p w14:paraId="40BC207D"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0.827*</w:t>
            </w:r>
          </w:p>
        </w:tc>
        <w:tc>
          <w:tcPr>
            <w:tcW w:w="1584" w:type="dxa"/>
          </w:tcPr>
          <w:p w14:paraId="0C372D3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0.864*</w:t>
            </w:r>
          </w:p>
        </w:tc>
        <w:tc>
          <w:tcPr>
            <w:tcW w:w="1584" w:type="dxa"/>
          </w:tcPr>
          <w:p w14:paraId="3BCF17C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0.795***</w:t>
            </w:r>
          </w:p>
        </w:tc>
      </w:tr>
      <w:tr w:rsidR="00AD6788" w:rsidRPr="00434D6D" w14:paraId="461D3562" w14:textId="77777777" w:rsidTr="00EC574E">
        <w:trPr>
          <w:jc w:val="center"/>
        </w:trPr>
        <w:tc>
          <w:tcPr>
            <w:tcW w:w="2668" w:type="dxa"/>
          </w:tcPr>
          <w:p w14:paraId="37B5C028"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5299837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(0.103)</w:t>
            </w:r>
          </w:p>
        </w:tc>
        <w:tc>
          <w:tcPr>
            <w:tcW w:w="1584" w:type="dxa"/>
          </w:tcPr>
          <w:p w14:paraId="66554A4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(0.0857)</w:t>
            </w:r>
          </w:p>
        </w:tc>
        <w:tc>
          <w:tcPr>
            <w:tcW w:w="1584" w:type="dxa"/>
          </w:tcPr>
          <w:p w14:paraId="710EEAF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(0.0753)</w:t>
            </w:r>
          </w:p>
        </w:tc>
        <w:tc>
          <w:tcPr>
            <w:tcW w:w="1584" w:type="dxa"/>
          </w:tcPr>
          <w:p w14:paraId="645904E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(0.0690)</w:t>
            </w:r>
          </w:p>
        </w:tc>
      </w:tr>
      <w:tr w:rsidR="00AD6788" w:rsidRPr="00434D6D" w14:paraId="2CCBB63E" w14:textId="77777777" w:rsidTr="00EC574E">
        <w:trPr>
          <w:jc w:val="center"/>
        </w:trPr>
        <w:tc>
          <w:tcPr>
            <w:tcW w:w="2668" w:type="dxa"/>
          </w:tcPr>
          <w:p w14:paraId="6995BDED"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30-34</w:t>
            </w:r>
          </w:p>
        </w:tc>
        <w:tc>
          <w:tcPr>
            <w:tcW w:w="1584" w:type="dxa"/>
          </w:tcPr>
          <w:p w14:paraId="30A4185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1.223**</w:t>
            </w:r>
          </w:p>
        </w:tc>
        <w:tc>
          <w:tcPr>
            <w:tcW w:w="1584" w:type="dxa"/>
          </w:tcPr>
          <w:p w14:paraId="2245D8D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0.749***</w:t>
            </w:r>
          </w:p>
        </w:tc>
        <w:tc>
          <w:tcPr>
            <w:tcW w:w="1584" w:type="dxa"/>
          </w:tcPr>
          <w:p w14:paraId="6C9D25F1"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0.827**</w:t>
            </w:r>
          </w:p>
        </w:tc>
        <w:tc>
          <w:tcPr>
            <w:tcW w:w="1584" w:type="dxa"/>
          </w:tcPr>
          <w:p w14:paraId="63C58D5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0.815**</w:t>
            </w:r>
          </w:p>
        </w:tc>
      </w:tr>
      <w:tr w:rsidR="00AD6788" w:rsidRPr="00434D6D" w14:paraId="37889CB3" w14:textId="77777777" w:rsidTr="00EC574E">
        <w:trPr>
          <w:jc w:val="center"/>
        </w:trPr>
        <w:tc>
          <w:tcPr>
            <w:tcW w:w="2668" w:type="dxa"/>
          </w:tcPr>
          <w:p w14:paraId="1E1B437D"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16F8D98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(0.112)</w:t>
            </w:r>
          </w:p>
        </w:tc>
        <w:tc>
          <w:tcPr>
            <w:tcW w:w="1584" w:type="dxa"/>
          </w:tcPr>
          <w:p w14:paraId="63BD854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(0.0802)</w:t>
            </w:r>
          </w:p>
        </w:tc>
        <w:tc>
          <w:tcPr>
            <w:tcW w:w="1584" w:type="dxa"/>
          </w:tcPr>
          <w:p w14:paraId="78ADE27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(0.0744)</w:t>
            </w:r>
          </w:p>
        </w:tc>
        <w:tc>
          <w:tcPr>
            <w:tcW w:w="1584" w:type="dxa"/>
          </w:tcPr>
          <w:p w14:paraId="41D5862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(0.0729)</w:t>
            </w:r>
          </w:p>
        </w:tc>
      </w:tr>
      <w:tr w:rsidR="00AD6788" w:rsidRPr="00434D6D" w14:paraId="4ED8058D" w14:textId="77777777" w:rsidTr="00EC574E">
        <w:trPr>
          <w:jc w:val="center"/>
        </w:trPr>
        <w:tc>
          <w:tcPr>
            <w:tcW w:w="2668" w:type="dxa"/>
          </w:tcPr>
          <w:p w14:paraId="0EF055A6"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35-39</w:t>
            </w:r>
          </w:p>
        </w:tc>
        <w:tc>
          <w:tcPr>
            <w:tcW w:w="1584" w:type="dxa"/>
          </w:tcPr>
          <w:p w14:paraId="351273E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1.133</w:t>
            </w:r>
          </w:p>
        </w:tc>
        <w:tc>
          <w:tcPr>
            <w:tcW w:w="1584" w:type="dxa"/>
          </w:tcPr>
          <w:p w14:paraId="1FF46FE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0.749**</w:t>
            </w:r>
          </w:p>
        </w:tc>
        <w:tc>
          <w:tcPr>
            <w:tcW w:w="1584" w:type="dxa"/>
          </w:tcPr>
          <w:p w14:paraId="7F74EF3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0.767***</w:t>
            </w:r>
          </w:p>
        </w:tc>
        <w:tc>
          <w:tcPr>
            <w:tcW w:w="1584" w:type="dxa"/>
          </w:tcPr>
          <w:p w14:paraId="440A011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0.763***</w:t>
            </w:r>
          </w:p>
        </w:tc>
      </w:tr>
      <w:tr w:rsidR="00AD6788" w:rsidRPr="00434D6D" w14:paraId="1E66DCCC" w14:textId="77777777" w:rsidTr="00EC574E">
        <w:trPr>
          <w:jc w:val="center"/>
        </w:trPr>
        <w:tc>
          <w:tcPr>
            <w:tcW w:w="2668" w:type="dxa"/>
          </w:tcPr>
          <w:p w14:paraId="5059CF48"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2071EDED"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(0.112)</w:t>
            </w:r>
          </w:p>
        </w:tc>
        <w:tc>
          <w:tcPr>
            <w:tcW w:w="1584" w:type="dxa"/>
          </w:tcPr>
          <w:p w14:paraId="4DC15EB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(0.0875)</w:t>
            </w:r>
          </w:p>
        </w:tc>
        <w:tc>
          <w:tcPr>
            <w:tcW w:w="1584" w:type="dxa"/>
          </w:tcPr>
          <w:p w14:paraId="0E5C30A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(0.0752)</w:t>
            </w:r>
          </w:p>
        </w:tc>
        <w:tc>
          <w:tcPr>
            <w:tcW w:w="1584" w:type="dxa"/>
          </w:tcPr>
          <w:p w14:paraId="01C284A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(0.0739)</w:t>
            </w:r>
          </w:p>
        </w:tc>
      </w:tr>
      <w:tr w:rsidR="00AD6788" w:rsidRPr="00434D6D" w14:paraId="79133096" w14:textId="77777777" w:rsidTr="00EC574E">
        <w:trPr>
          <w:jc w:val="center"/>
        </w:trPr>
        <w:tc>
          <w:tcPr>
            <w:tcW w:w="2668" w:type="dxa"/>
          </w:tcPr>
          <w:p w14:paraId="6B313C73"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40-44</w:t>
            </w:r>
          </w:p>
        </w:tc>
        <w:tc>
          <w:tcPr>
            <w:tcW w:w="1584" w:type="dxa"/>
          </w:tcPr>
          <w:p w14:paraId="5AE8FD6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1.149</w:t>
            </w:r>
          </w:p>
        </w:tc>
        <w:tc>
          <w:tcPr>
            <w:tcW w:w="1584" w:type="dxa"/>
          </w:tcPr>
          <w:p w14:paraId="374EAC1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0.696**</w:t>
            </w:r>
          </w:p>
        </w:tc>
        <w:tc>
          <w:tcPr>
            <w:tcW w:w="1584" w:type="dxa"/>
          </w:tcPr>
          <w:p w14:paraId="602CCD5D"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0.691***</w:t>
            </w:r>
          </w:p>
        </w:tc>
        <w:tc>
          <w:tcPr>
            <w:tcW w:w="1584" w:type="dxa"/>
          </w:tcPr>
          <w:p w14:paraId="31CF4EE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0.633***</w:t>
            </w:r>
          </w:p>
        </w:tc>
      </w:tr>
      <w:tr w:rsidR="00AD6788" w:rsidRPr="00434D6D" w14:paraId="7577F37D" w14:textId="77777777" w:rsidTr="00EC574E">
        <w:trPr>
          <w:jc w:val="center"/>
        </w:trPr>
        <w:tc>
          <w:tcPr>
            <w:tcW w:w="2668" w:type="dxa"/>
          </w:tcPr>
          <w:p w14:paraId="703BD291"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4209EA0E"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(0.149)</w:t>
            </w:r>
          </w:p>
        </w:tc>
        <w:tc>
          <w:tcPr>
            <w:tcW w:w="1584" w:type="dxa"/>
          </w:tcPr>
          <w:p w14:paraId="1164EBC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(0.111)</w:t>
            </w:r>
          </w:p>
        </w:tc>
        <w:tc>
          <w:tcPr>
            <w:tcW w:w="1584" w:type="dxa"/>
          </w:tcPr>
          <w:p w14:paraId="67B6498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(0.0904)</w:t>
            </w:r>
          </w:p>
        </w:tc>
        <w:tc>
          <w:tcPr>
            <w:tcW w:w="1584" w:type="dxa"/>
          </w:tcPr>
          <w:p w14:paraId="57305D4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(0.0808)</w:t>
            </w:r>
          </w:p>
        </w:tc>
      </w:tr>
      <w:tr w:rsidR="00AD6788" w:rsidRPr="00434D6D" w14:paraId="0AA709C6" w14:textId="77777777" w:rsidTr="00EC574E">
        <w:trPr>
          <w:jc w:val="center"/>
        </w:trPr>
        <w:tc>
          <w:tcPr>
            <w:tcW w:w="2668" w:type="dxa"/>
          </w:tcPr>
          <w:p w14:paraId="15C4FC2C"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r w:rsidRPr="00434D6D">
              <w:rPr>
                <w:rFonts w:ascii="Times New Roman" w:hAnsi="Times New Roman" w:cs="Times New Roman"/>
                <w:kern w:val="0"/>
                <w:lang w:val="en-GB"/>
              </w:rPr>
              <w:t>45-49</w:t>
            </w:r>
          </w:p>
        </w:tc>
        <w:tc>
          <w:tcPr>
            <w:tcW w:w="1584" w:type="dxa"/>
          </w:tcPr>
          <w:p w14:paraId="410ADDE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1.479**</w:t>
            </w:r>
          </w:p>
        </w:tc>
        <w:tc>
          <w:tcPr>
            <w:tcW w:w="1584" w:type="dxa"/>
          </w:tcPr>
          <w:p w14:paraId="58EFD06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0.712</w:t>
            </w:r>
          </w:p>
        </w:tc>
        <w:tc>
          <w:tcPr>
            <w:tcW w:w="1584" w:type="dxa"/>
          </w:tcPr>
          <w:p w14:paraId="031B692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0.796</w:t>
            </w:r>
          </w:p>
        </w:tc>
        <w:tc>
          <w:tcPr>
            <w:tcW w:w="1584" w:type="dxa"/>
          </w:tcPr>
          <w:p w14:paraId="4D9C925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0.529***</w:t>
            </w:r>
          </w:p>
        </w:tc>
      </w:tr>
      <w:tr w:rsidR="00AD6788" w:rsidRPr="00434D6D" w14:paraId="1A8CCF0B" w14:textId="77777777" w:rsidTr="00EC574E">
        <w:trPr>
          <w:jc w:val="center"/>
        </w:trPr>
        <w:tc>
          <w:tcPr>
            <w:tcW w:w="2668" w:type="dxa"/>
          </w:tcPr>
          <w:p w14:paraId="452EA634"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29AAF85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(0.277)</w:t>
            </w:r>
          </w:p>
        </w:tc>
        <w:tc>
          <w:tcPr>
            <w:tcW w:w="1584" w:type="dxa"/>
          </w:tcPr>
          <w:p w14:paraId="1F0657E9"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(0.171)</w:t>
            </w:r>
          </w:p>
        </w:tc>
        <w:tc>
          <w:tcPr>
            <w:tcW w:w="1584" w:type="dxa"/>
          </w:tcPr>
          <w:p w14:paraId="5167367F"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(0.158)</w:t>
            </w:r>
          </w:p>
        </w:tc>
        <w:tc>
          <w:tcPr>
            <w:tcW w:w="1584" w:type="dxa"/>
          </w:tcPr>
          <w:p w14:paraId="7FA2907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(0.102)</w:t>
            </w:r>
          </w:p>
        </w:tc>
      </w:tr>
      <w:tr w:rsidR="00AD6788" w:rsidRPr="00434D6D" w14:paraId="003B6E00" w14:textId="77777777" w:rsidTr="00EC574E">
        <w:trPr>
          <w:jc w:val="center"/>
        </w:trPr>
        <w:tc>
          <w:tcPr>
            <w:tcW w:w="2668" w:type="dxa"/>
          </w:tcPr>
          <w:p w14:paraId="26EF9A1C"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t>Type of residence</w:t>
            </w:r>
          </w:p>
        </w:tc>
        <w:tc>
          <w:tcPr>
            <w:tcW w:w="1584" w:type="dxa"/>
          </w:tcPr>
          <w:p w14:paraId="50F7F817"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0.943</w:t>
            </w:r>
          </w:p>
        </w:tc>
        <w:tc>
          <w:tcPr>
            <w:tcW w:w="1584" w:type="dxa"/>
          </w:tcPr>
          <w:p w14:paraId="53F574F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0.966</w:t>
            </w:r>
          </w:p>
        </w:tc>
        <w:tc>
          <w:tcPr>
            <w:tcW w:w="1584" w:type="dxa"/>
          </w:tcPr>
          <w:p w14:paraId="0A9586DF"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0.939*</w:t>
            </w:r>
          </w:p>
        </w:tc>
        <w:tc>
          <w:tcPr>
            <w:tcW w:w="1584" w:type="dxa"/>
          </w:tcPr>
          <w:p w14:paraId="2563C9A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0.861***</w:t>
            </w:r>
          </w:p>
        </w:tc>
      </w:tr>
      <w:tr w:rsidR="00AD6788" w:rsidRPr="00434D6D" w14:paraId="176E1459" w14:textId="77777777" w:rsidTr="00EC574E">
        <w:trPr>
          <w:jc w:val="center"/>
        </w:trPr>
        <w:tc>
          <w:tcPr>
            <w:tcW w:w="2668" w:type="dxa"/>
          </w:tcPr>
          <w:p w14:paraId="02F7AC2D"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kern w:val="0"/>
                <w:lang w:val="en-GB"/>
              </w:rPr>
            </w:pPr>
          </w:p>
        </w:tc>
        <w:tc>
          <w:tcPr>
            <w:tcW w:w="1584" w:type="dxa"/>
          </w:tcPr>
          <w:p w14:paraId="7294FA56"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(0.0338)</w:t>
            </w:r>
          </w:p>
        </w:tc>
        <w:tc>
          <w:tcPr>
            <w:tcW w:w="1584" w:type="dxa"/>
          </w:tcPr>
          <w:p w14:paraId="5854A21A"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(0.0419)</w:t>
            </w:r>
          </w:p>
        </w:tc>
        <w:tc>
          <w:tcPr>
            <w:tcW w:w="1584" w:type="dxa"/>
          </w:tcPr>
          <w:p w14:paraId="41DB9670"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(0.0349)</w:t>
            </w:r>
          </w:p>
        </w:tc>
        <w:tc>
          <w:tcPr>
            <w:tcW w:w="1584" w:type="dxa"/>
          </w:tcPr>
          <w:p w14:paraId="20271C1C"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(0.0325)</w:t>
            </w:r>
          </w:p>
        </w:tc>
      </w:tr>
      <w:tr w:rsidR="00AD6788" w:rsidRPr="00434D6D" w14:paraId="295EF739" w14:textId="77777777" w:rsidTr="00EC574E">
        <w:trPr>
          <w:jc w:val="center"/>
        </w:trPr>
        <w:tc>
          <w:tcPr>
            <w:tcW w:w="2668" w:type="dxa"/>
          </w:tcPr>
          <w:p w14:paraId="750F5A51"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t>Constant</w:t>
            </w:r>
          </w:p>
        </w:tc>
        <w:tc>
          <w:tcPr>
            <w:tcW w:w="1584" w:type="dxa"/>
          </w:tcPr>
          <w:p w14:paraId="6908DA4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0.719***</w:t>
            </w:r>
          </w:p>
        </w:tc>
        <w:tc>
          <w:tcPr>
            <w:tcW w:w="1584" w:type="dxa"/>
          </w:tcPr>
          <w:p w14:paraId="13AA8B3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0.363***</w:t>
            </w:r>
          </w:p>
        </w:tc>
        <w:tc>
          <w:tcPr>
            <w:tcW w:w="1584" w:type="dxa"/>
          </w:tcPr>
          <w:p w14:paraId="10ABAA61"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0.923</w:t>
            </w:r>
          </w:p>
        </w:tc>
        <w:tc>
          <w:tcPr>
            <w:tcW w:w="1584" w:type="dxa"/>
          </w:tcPr>
          <w:p w14:paraId="24B4063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0.718***</w:t>
            </w:r>
          </w:p>
        </w:tc>
      </w:tr>
      <w:tr w:rsidR="00AD6788" w:rsidRPr="00434D6D" w14:paraId="5337617D" w14:textId="77777777" w:rsidTr="00EC574E">
        <w:trPr>
          <w:jc w:val="center"/>
        </w:trPr>
        <w:tc>
          <w:tcPr>
            <w:tcW w:w="2668" w:type="dxa"/>
          </w:tcPr>
          <w:p w14:paraId="3B3F02A0"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p>
        </w:tc>
        <w:tc>
          <w:tcPr>
            <w:tcW w:w="1584" w:type="dxa"/>
          </w:tcPr>
          <w:p w14:paraId="7B548173"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(0.0775)</w:t>
            </w:r>
          </w:p>
        </w:tc>
        <w:tc>
          <w:tcPr>
            <w:tcW w:w="1584" w:type="dxa"/>
          </w:tcPr>
          <w:p w14:paraId="73F703FF"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(0.0460)</w:t>
            </w:r>
          </w:p>
        </w:tc>
        <w:tc>
          <w:tcPr>
            <w:tcW w:w="1584" w:type="dxa"/>
          </w:tcPr>
          <w:p w14:paraId="66614B24"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(0.0984)</w:t>
            </w:r>
          </w:p>
        </w:tc>
        <w:tc>
          <w:tcPr>
            <w:tcW w:w="1584" w:type="dxa"/>
          </w:tcPr>
          <w:p w14:paraId="3D8C8782"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(0.0771)</w:t>
            </w:r>
          </w:p>
        </w:tc>
      </w:tr>
      <w:tr w:rsidR="00AD6788" w:rsidRPr="00434D6D" w14:paraId="61A87CEA" w14:textId="77777777" w:rsidTr="00EC574E">
        <w:trPr>
          <w:jc w:val="center"/>
        </w:trPr>
        <w:tc>
          <w:tcPr>
            <w:tcW w:w="2668" w:type="dxa"/>
          </w:tcPr>
          <w:p w14:paraId="0EA3DB65" w14:textId="77777777" w:rsidR="00AD6788" w:rsidRPr="00434D6D" w:rsidRDefault="00AD6788" w:rsidP="005A2D8E">
            <w:pPr>
              <w:widowControl w:val="0"/>
              <w:autoSpaceDE w:val="0"/>
              <w:autoSpaceDN w:val="0"/>
              <w:adjustRightInd w:val="0"/>
              <w:spacing w:line="480" w:lineRule="auto"/>
              <w:rPr>
                <w:rFonts w:ascii="Times New Roman" w:hAnsi="Times New Roman" w:cs="Times New Roman"/>
                <w:b/>
                <w:bCs/>
                <w:kern w:val="0"/>
                <w:lang w:val="en-GB"/>
              </w:rPr>
            </w:pPr>
            <w:r w:rsidRPr="00434D6D">
              <w:rPr>
                <w:rFonts w:ascii="Times New Roman" w:hAnsi="Times New Roman" w:cs="Times New Roman"/>
                <w:b/>
                <w:bCs/>
                <w:kern w:val="0"/>
                <w:lang w:val="en-GB"/>
              </w:rPr>
              <w:t>Observations</w:t>
            </w:r>
          </w:p>
        </w:tc>
        <w:tc>
          <w:tcPr>
            <w:tcW w:w="1584" w:type="dxa"/>
          </w:tcPr>
          <w:p w14:paraId="3F246325"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28,944</w:t>
            </w:r>
          </w:p>
        </w:tc>
        <w:tc>
          <w:tcPr>
            <w:tcW w:w="1584" w:type="dxa"/>
          </w:tcPr>
          <w:p w14:paraId="71FC57C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28,436</w:t>
            </w:r>
          </w:p>
        </w:tc>
        <w:tc>
          <w:tcPr>
            <w:tcW w:w="1584" w:type="dxa"/>
          </w:tcPr>
          <w:p w14:paraId="78C08F96"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29,619</w:t>
            </w:r>
          </w:p>
        </w:tc>
        <w:tc>
          <w:tcPr>
            <w:tcW w:w="1584" w:type="dxa"/>
          </w:tcPr>
          <w:p w14:paraId="0E5157F8"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24,716</w:t>
            </w:r>
          </w:p>
        </w:tc>
      </w:tr>
      <w:tr w:rsidR="00AD6788" w:rsidRPr="00434D6D" w14:paraId="5449D236" w14:textId="77777777" w:rsidTr="00EC574E">
        <w:trPr>
          <w:jc w:val="center"/>
        </w:trPr>
        <w:tc>
          <w:tcPr>
            <w:tcW w:w="9004" w:type="dxa"/>
            <w:gridSpan w:val="5"/>
          </w:tcPr>
          <w:p w14:paraId="17CD0336"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Robust standard errors in parentheses</w:t>
            </w:r>
          </w:p>
          <w:p w14:paraId="2F00FF2B" w14:textId="77777777" w:rsidR="00AD6788" w:rsidRPr="00434D6D" w:rsidRDefault="00AD6788" w:rsidP="005A2D8E">
            <w:pPr>
              <w:widowControl w:val="0"/>
              <w:autoSpaceDE w:val="0"/>
              <w:autoSpaceDN w:val="0"/>
              <w:adjustRightInd w:val="0"/>
              <w:spacing w:line="480" w:lineRule="auto"/>
              <w:jc w:val="center"/>
              <w:rPr>
                <w:rFonts w:ascii="Times New Roman" w:hAnsi="Times New Roman" w:cs="Times New Roman"/>
                <w:kern w:val="0"/>
                <w:lang w:val="en-GB"/>
              </w:rPr>
            </w:pPr>
            <w:r w:rsidRPr="00434D6D">
              <w:rPr>
                <w:rFonts w:ascii="Times New Roman" w:hAnsi="Times New Roman" w:cs="Times New Roman"/>
                <w:kern w:val="0"/>
                <w:lang w:val="en-GB"/>
              </w:rPr>
              <w:t>*** p&lt;0.01, ** p&lt;0.05, * p&lt;0.1</w:t>
            </w:r>
          </w:p>
        </w:tc>
      </w:tr>
    </w:tbl>
    <w:p w14:paraId="7CB25EB4" w14:textId="77777777" w:rsidR="0063255F" w:rsidRPr="00AD6788" w:rsidRDefault="0063255F" w:rsidP="0063255F">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Source: Author’s own calculations</w:t>
      </w:r>
    </w:p>
    <w:p w14:paraId="7CC5E4C1" w14:textId="1F8C59FA" w:rsidR="005A0320"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The table above represents the odds ratio and standard errors for bargaining power variables (Bargaining Power Index, Financial Autonomy, Attitude towards Domestic Violence) along with </w:t>
      </w:r>
      <w:r>
        <w:rPr>
          <w:rFonts w:ascii="Times New Roman" w:hAnsi="Times New Roman" w:cs="Times New Roman"/>
          <w:color w:val="000000"/>
          <w:kern w:val="0"/>
          <w:lang w:val="en-GB"/>
        </w:rPr>
        <w:lastRenderedPageBreak/>
        <w:t>control variables</w:t>
      </w:r>
      <w:r w:rsidR="005A0320" w:rsidRPr="00AD6788">
        <w:rPr>
          <w:rFonts w:ascii="Times New Roman" w:hAnsi="Times New Roman" w:cs="Times New Roman"/>
          <w:color w:val="000000"/>
          <w:kern w:val="0"/>
          <w:lang w:val="en-GB"/>
        </w:rPr>
        <w:t xml:space="preserve">. The </w:t>
      </w:r>
      <w:r>
        <w:rPr>
          <w:rFonts w:ascii="Times New Roman" w:hAnsi="Times New Roman" w:cs="Times New Roman"/>
          <w:color w:val="000000"/>
          <w:kern w:val="0"/>
          <w:lang w:val="en-GB"/>
        </w:rPr>
        <w:t xml:space="preserve">logistic </w:t>
      </w:r>
      <w:r w:rsidR="005A0320" w:rsidRPr="00AD6788">
        <w:rPr>
          <w:rFonts w:ascii="Times New Roman" w:hAnsi="Times New Roman" w:cs="Times New Roman"/>
          <w:color w:val="000000"/>
          <w:kern w:val="0"/>
          <w:lang w:val="en-GB"/>
        </w:rPr>
        <w:t xml:space="preserve">result </w:t>
      </w:r>
      <w:r>
        <w:rPr>
          <w:rFonts w:ascii="Times New Roman" w:hAnsi="Times New Roman" w:cs="Times New Roman"/>
          <w:color w:val="000000"/>
          <w:kern w:val="0"/>
          <w:lang w:val="en-GB"/>
        </w:rPr>
        <w:t>indicates</w:t>
      </w:r>
      <w:r w:rsidR="005A0320" w:rsidRPr="00AD6788">
        <w:rPr>
          <w:rFonts w:ascii="Times New Roman" w:hAnsi="Times New Roman" w:cs="Times New Roman"/>
          <w:color w:val="000000"/>
          <w:kern w:val="0"/>
          <w:lang w:val="en-GB"/>
        </w:rPr>
        <w:t xml:space="preserve"> that women</w:t>
      </w:r>
      <w:r>
        <w:rPr>
          <w:rFonts w:ascii="Times New Roman" w:hAnsi="Times New Roman" w:cs="Times New Roman"/>
          <w:color w:val="000000"/>
          <w:kern w:val="0"/>
          <w:lang w:val="en-GB"/>
        </w:rPr>
        <w:t xml:space="preserve"> bargaining index, based on mobility and decision-making, has no significant association with child anthropometric outcomes. The odds are higher for stunting and lower for wasting and underweight in children. Antenatal care utilization during pregnancy is positively and significantly associated with women’s bargaining index. This suggests that women’s bargaining power based on mobility and decision-making influences health care behaviour among mothers which may indirectly affect child health outcomes. </w:t>
      </w:r>
    </w:p>
    <w:p w14:paraId="36B1F4DD" w14:textId="77777777"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p>
    <w:p w14:paraId="56F08725" w14:textId="0F2DB1AA"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Women with access to money and bank account for personal use have positive association with nutritional outcomes of children. Although the odds are lower for child anthropometric outcomes but after controlling for socio-economic characteristics variables the effects of financial autonomy are either not significant or marginally significant. Women with financial autonomy are significantly more likely to receive antenatal care. </w:t>
      </w:r>
    </w:p>
    <w:p w14:paraId="5A17CB7B" w14:textId="77777777"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p>
    <w:p w14:paraId="60E8C13E" w14:textId="47C3A668" w:rsidR="00880703" w:rsidRPr="00AD6788"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After controlling for household and socio-economic characteristic variables, the odds of stunting in children </w:t>
      </w:r>
      <w:r w:rsidR="00EC574E">
        <w:rPr>
          <w:rFonts w:ascii="Times New Roman" w:hAnsi="Times New Roman" w:cs="Times New Roman"/>
          <w:color w:val="000000"/>
          <w:kern w:val="0"/>
          <w:lang w:val="en-GB"/>
        </w:rPr>
        <w:t>are</w:t>
      </w:r>
      <w:r>
        <w:rPr>
          <w:rFonts w:ascii="Times New Roman" w:hAnsi="Times New Roman" w:cs="Times New Roman"/>
          <w:color w:val="000000"/>
          <w:kern w:val="0"/>
          <w:lang w:val="en-GB"/>
        </w:rPr>
        <w:t xml:space="preserve"> higher </w:t>
      </w:r>
      <w:r w:rsidR="00EC574E">
        <w:rPr>
          <w:rFonts w:ascii="Times New Roman" w:hAnsi="Times New Roman" w:cs="Times New Roman"/>
          <w:color w:val="000000"/>
          <w:kern w:val="0"/>
          <w:lang w:val="en-GB"/>
        </w:rPr>
        <w:t xml:space="preserve">but not significant </w:t>
      </w:r>
      <w:r>
        <w:rPr>
          <w:rFonts w:ascii="Times New Roman" w:hAnsi="Times New Roman" w:cs="Times New Roman"/>
          <w:color w:val="000000"/>
          <w:kern w:val="0"/>
          <w:lang w:val="en-GB"/>
        </w:rPr>
        <w:t>for women who justify</w:t>
      </w:r>
      <w:r w:rsidR="00EC574E">
        <w:rPr>
          <w:rFonts w:ascii="Times New Roman" w:hAnsi="Times New Roman" w:cs="Times New Roman"/>
          <w:color w:val="000000"/>
          <w:kern w:val="0"/>
          <w:lang w:val="en-GB"/>
        </w:rPr>
        <w:t xml:space="preserve"> domestic violence. The likelihood of antenatal care services is significantly higher among them.</w:t>
      </w:r>
    </w:p>
    <w:p w14:paraId="4EE5B440" w14:textId="77777777" w:rsidR="005A0320" w:rsidRPr="00AD6788" w:rsidRDefault="005A0320" w:rsidP="00AD6788">
      <w:pPr>
        <w:autoSpaceDE w:val="0"/>
        <w:autoSpaceDN w:val="0"/>
        <w:adjustRightInd w:val="0"/>
        <w:spacing w:line="480" w:lineRule="auto"/>
        <w:jc w:val="both"/>
        <w:rPr>
          <w:rFonts w:ascii="Times New Roman" w:hAnsi="Times New Roman" w:cs="Times New Roman"/>
          <w:color w:val="000000"/>
          <w:kern w:val="0"/>
          <w:lang w:val="en-GB"/>
        </w:rPr>
      </w:pPr>
    </w:p>
    <w:p w14:paraId="22506C94" w14:textId="77777777"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Control variables:</w:t>
      </w:r>
    </w:p>
    <w:p w14:paraId="2610DB57" w14:textId="5375F100"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Women’s education strongly and positively associated with child nutritional outcomes. The odds of stunted and underweight are weakening significantly for higher level of education. The odds of wasting are somewhere similar for all level of education and only marginally significant at higher educational attainment. The likelihood of antenatal care utilization is significantly higher for literate mothers compared to illiterate mothers.</w:t>
      </w:r>
    </w:p>
    <w:p w14:paraId="048CD7D1" w14:textId="77777777"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p>
    <w:p w14:paraId="5D40E9EB" w14:textId="6FBB6E8C" w:rsidR="00D1572C" w:rsidRPr="00AD6788" w:rsidRDefault="005A0320"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The results suggest that children of wealthier household are less likely to be malnourished. The wealth index is highly statistically significant with all the outcome variables. The wealth index is negatively associated with all three measures of nutrition that indicates an inverse relationship between income and malnutrition. We can say than children belonging to poorer household tend to have lower nutritional level than others. Compared to base category that is women belonging to poorer household, women of wealthier household are more likely to demand antenatal care. Income has positive impact on the demand for antenatal care visits during pregnancy.</w:t>
      </w:r>
    </w:p>
    <w:p w14:paraId="1E5AC114" w14:textId="77777777" w:rsidR="005A0320" w:rsidRPr="00AD6788" w:rsidRDefault="005A0320" w:rsidP="00AD6788">
      <w:pPr>
        <w:autoSpaceDE w:val="0"/>
        <w:autoSpaceDN w:val="0"/>
        <w:adjustRightInd w:val="0"/>
        <w:spacing w:line="480" w:lineRule="auto"/>
        <w:jc w:val="both"/>
        <w:rPr>
          <w:rFonts w:ascii="Times New Roman" w:hAnsi="Times New Roman" w:cs="Times New Roman"/>
          <w:color w:val="000000"/>
          <w:kern w:val="0"/>
          <w:lang w:val="en-GB"/>
        </w:rPr>
      </w:pPr>
    </w:p>
    <w:p w14:paraId="1A8CC74A" w14:textId="0AE258F9" w:rsidR="00BB18E2"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Compared ‘other’ caste, children </w:t>
      </w:r>
      <w:r w:rsidR="005A0320" w:rsidRPr="00AD6788">
        <w:rPr>
          <w:rFonts w:ascii="Times New Roman" w:hAnsi="Times New Roman" w:cs="Times New Roman"/>
          <w:color w:val="000000"/>
          <w:kern w:val="0"/>
          <w:lang w:val="en-GB"/>
        </w:rPr>
        <w:t xml:space="preserve">belonging to </w:t>
      </w:r>
      <w:r>
        <w:rPr>
          <w:rFonts w:ascii="Times New Roman" w:hAnsi="Times New Roman" w:cs="Times New Roman"/>
          <w:color w:val="000000"/>
          <w:kern w:val="0"/>
          <w:lang w:val="en-GB"/>
        </w:rPr>
        <w:t>disadvantaged caste</w:t>
      </w:r>
      <w:r w:rsidR="005A0320" w:rsidRPr="00AD6788">
        <w:rPr>
          <w:rFonts w:ascii="Times New Roman" w:hAnsi="Times New Roman" w:cs="Times New Roman"/>
          <w:color w:val="000000"/>
          <w:kern w:val="0"/>
          <w:lang w:val="en-GB"/>
        </w:rPr>
        <w:t xml:space="preserve"> are more likely to be stunted</w:t>
      </w:r>
      <w:r>
        <w:rPr>
          <w:rFonts w:ascii="Times New Roman" w:hAnsi="Times New Roman" w:cs="Times New Roman"/>
          <w:color w:val="000000"/>
          <w:kern w:val="0"/>
          <w:lang w:val="en-GB"/>
        </w:rPr>
        <w:t>, wasted</w:t>
      </w:r>
      <w:r w:rsidR="005A0320" w:rsidRPr="00AD6788">
        <w:rPr>
          <w:rFonts w:ascii="Times New Roman" w:hAnsi="Times New Roman" w:cs="Times New Roman"/>
          <w:color w:val="000000"/>
          <w:kern w:val="0"/>
          <w:lang w:val="en-GB"/>
        </w:rPr>
        <w:t xml:space="preserve"> and underweight. </w:t>
      </w:r>
      <w:r>
        <w:rPr>
          <w:rFonts w:ascii="Times New Roman" w:hAnsi="Times New Roman" w:cs="Times New Roman"/>
          <w:color w:val="000000"/>
          <w:kern w:val="0"/>
          <w:lang w:val="en-GB"/>
        </w:rPr>
        <w:t>The effects are statistically significant. The odds of antenatal care utilization are also lower for women from disadvantaged caste. Social stratification can be seen clearly from these results.</w:t>
      </w:r>
    </w:p>
    <w:p w14:paraId="39D2B699" w14:textId="77777777"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p>
    <w:p w14:paraId="056A0973" w14:textId="272A9809"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Other socio-economic characteristics show modest effects. Women with health insurance coverage have less likely to have malnourished children. The odds of receiving maternal healthcare services are significantly higher for them. Female headed household have no significant association with child nutritional outcomes, suggesting sex of the household head does not appear play a major role in improving child health outcomes. Women who have regular salaried job are positively associated with better nutritional status of their children. The odds of underweight child are significantly lower for regular salaried. Women who employed in agriculture are significantly linked to higher odds of child stunting and wasting. Secure and stable employment appears to be one of the determinants of child health outcome. </w:t>
      </w:r>
    </w:p>
    <w:p w14:paraId="21531270" w14:textId="77777777"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p>
    <w:p w14:paraId="44B0E887" w14:textId="7D741FD4"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Compared to adolescent women, children of women aged 20-24 and 30-34 have significantly higher odds of stunting. Matured women (aged 30-44) are significantly linked with lower odds of wasting and underweight, highlighting the importance of experience and possibly greater household bargaining over these years. The odds of antenatal care utilization are declining sharply for older women. The effects are strong and statistically significant. This could be explained by higher parity among older women who may perceive maternal health services less necessary.</w:t>
      </w:r>
    </w:p>
    <w:p w14:paraId="65E9E271" w14:textId="77777777"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p>
    <w:p w14:paraId="32BF2D60" w14:textId="6B651664" w:rsidR="00EC574E" w:rsidRDefault="00EC574E"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Finally, Women from rural area are significantly less likely to receive antenatal care. Type of residence shows no significant association with stunting and wasting. Compared to urban, children residing in rural areas are significantly less likely to be underweight. Regression results for this variable are contradicting with the descriptive analysis presented in table 6, suggesting the independent effect of the residence place become weak and change direction once control for other socio-economic characteristics. </w:t>
      </w:r>
    </w:p>
    <w:p w14:paraId="61CC9620" w14:textId="77777777" w:rsidR="00880703" w:rsidRDefault="00880703" w:rsidP="00AD6788">
      <w:pPr>
        <w:autoSpaceDE w:val="0"/>
        <w:autoSpaceDN w:val="0"/>
        <w:adjustRightInd w:val="0"/>
        <w:spacing w:line="480" w:lineRule="auto"/>
        <w:jc w:val="both"/>
        <w:rPr>
          <w:rFonts w:ascii="Times New Roman" w:hAnsi="Times New Roman" w:cs="Times New Roman"/>
          <w:color w:val="000000"/>
          <w:kern w:val="0"/>
          <w:lang w:val="en-GB"/>
        </w:rPr>
      </w:pPr>
    </w:p>
    <w:p w14:paraId="25C6326F" w14:textId="3526600C" w:rsidR="00BB18E2" w:rsidRPr="00FF3BB1" w:rsidRDefault="00BB18E2" w:rsidP="00FF3BB1">
      <w:pPr>
        <w:pStyle w:val="ListParagraph"/>
        <w:numPr>
          <w:ilvl w:val="0"/>
          <w:numId w:val="24"/>
        </w:numPr>
        <w:autoSpaceDE w:val="0"/>
        <w:autoSpaceDN w:val="0"/>
        <w:adjustRightInd w:val="0"/>
        <w:spacing w:line="480" w:lineRule="auto"/>
        <w:jc w:val="both"/>
        <w:rPr>
          <w:rFonts w:ascii="Times New Roman" w:hAnsi="Times New Roman" w:cs="Times New Roman"/>
          <w:b/>
          <w:bCs/>
          <w:color w:val="000000"/>
          <w:kern w:val="0"/>
          <w:lang w:val="en-GB"/>
        </w:rPr>
      </w:pPr>
      <w:r w:rsidRPr="00FF3BB1">
        <w:rPr>
          <w:rFonts w:ascii="Times New Roman" w:hAnsi="Times New Roman" w:cs="Times New Roman"/>
          <w:b/>
          <w:bCs/>
          <w:color w:val="000000"/>
          <w:kern w:val="0"/>
          <w:lang w:val="en-GB"/>
        </w:rPr>
        <w:t>Conclusion</w:t>
      </w:r>
    </w:p>
    <w:p w14:paraId="3F8989EA" w14:textId="77777777" w:rsidR="00BB18E2" w:rsidRPr="00AD6788"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p>
    <w:p w14:paraId="1A7CBBB0" w14:textId="6EF276A2" w:rsidR="00BB18E2" w:rsidRDefault="00BB18E2" w:rsidP="00AD6788">
      <w:pPr>
        <w:autoSpaceDE w:val="0"/>
        <w:autoSpaceDN w:val="0"/>
        <w:adjustRightInd w:val="0"/>
        <w:spacing w:line="480" w:lineRule="auto"/>
        <w:jc w:val="both"/>
        <w:rPr>
          <w:rFonts w:ascii="Times New Roman" w:hAnsi="Times New Roman" w:cs="Times New Roman"/>
          <w:color w:val="000000"/>
          <w:kern w:val="0"/>
          <w:lang w:val="en-GB"/>
        </w:rPr>
      </w:pPr>
      <w:r w:rsidRPr="00AD6788">
        <w:rPr>
          <w:rFonts w:ascii="Times New Roman" w:hAnsi="Times New Roman" w:cs="Times New Roman"/>
          <w:color w:val="000000"/>
          <w:kern w:val="0"/>
          <w:lang w:val="en-GB"/>
        </w:rPr>
        <w:t>Th</w:t>
      </w:r>
      <w:r w:rsidR="0063255F">
        <w:rPr>
          <w:rFonts w:ascii="Times New Roman" w:hAnsi="Times New Roman" w:cs="Times New Roman"/>
          <w:color w:val="000000"/>
          <w:kern w:val="0"/>
          <w:lang w:val="en-GB"/>
        </w:rPr>
        <w:t>e</w:t>
      </w:r>
      <w:r w:rsidRPr="00AD6788">
        <w:rPr>
          <w:rFonts w:ascii="Times New Roman" w:hAnsi="Times New Roman" w:cs="Times New Roman"/>
          <w:color w:val="000000"/>
          <w:kern w:val="0"/>
          <w:lang w:val="en-GB"/>
        </w:rPr>
        <w:t xml:space="preserve"> primary objective of this </w:t>
      </w:r>
      <w:r w:rsidR="00FF3BB1">
        <w:rPr>
          <w:rFonts w:ascii="Times New Roman" w:hAnsi="Times New Roman" w:cs="Times New Roman"/>
          <w:color w:val="000000"/>
          <w:kern w:val="0"/>
          <w:lang w:val="en-GB"/>
        </w:rPr>
        <w:t xml:space="preserve">paper </w:t>
      </w:r>
      <w:r w:rsidRPr="00AD6788">
        <w:rPr>
          <w:rFonts w:ascii="Times New Roman" w:hAnsi="Times New Roman" w:cs="Times New Roman"/>
          <w:color w:val="000000"/>
          <w:kern w:val="0"/>
          <w:lang w:val="en-GB"/>
        </w:rPr>
        <w:t xml:space="preserve">is to examine the relationship between women’s bargaining power within the household and children’s nutritional status. </w:t>
      </w:r>
      <w:r w:rsidR="0063255F">
        <w:rPr>
          <w:rFonts w:ascii="Times New Roman" w:hAnsi="Times New Roman" w:cs="Times New Roman"/>
          <w:color w:val="000000"/>
          <w:kern w:val="0"/>
          <w:lang w:val="en-GB"/>
        </w:rPr>
        <w:t xml:space="preserve">Using NFHS 5 data, this </w:t>
      </w:r>
      <w:r w:rsidR="00FF3BB1">
        <w:rPr>
          <w:rFonts w:ascii="Times New Roman" w:hAnsi="Times New Roman" w:cs="Times New Roman"/>
          <w:color w:val="000000"/>
          <w:kern w:val="0"/>
          <w:lang w:val="en-GB"/>
        </w:rPr>
        <w:t xml:space="preserve">paper </w:t>
      </w:r>
      <w:r w:rsidR="0063255F">
        <w:rPr>
          <w:rFonts w:ascii="Times New Roman" w:hAnsi="Times New Roman" w:cs="Times New Roman"/>
          <w:color w:val="000000"/>
          <w:kern w:val="0"/>
          <w:lang w:val="en-GB"/>
        </w:rPr>
        <w:t xml:space="preserve">applied descriptive analysis and logistic regression to examine the statistical association between women bargaining power and child health outcomes. The key variables used in the study are three anthropometric child health outcomes defined as Stunting, Wasting, and Underweight along with </w:t>
      </w:r>
      <w:r w:rsidR="0063255F">
        <w:rPr>
          <w:rFonts w:ascii="Times New Roman" w:hAnsi="Times New Roman" w:cs="Times New Roman"/>
          <w:color w:val="000000"/>
          <w:kern w:val="0"/>
          <w:lang w:val="en-GB"/>
        </w:rPr>
        <w:lastRenderedPageBreak/>
        <w:t xml:space="preserve">maternal health behaviour captured through the Antenatal care utilization.  </w:t>
      </w:r>
      <w:r w:rsidRPr="00AD6788">
        <w:rPr>
          <w:rFonts w:ascii="Times New Roman" w:hAnsi="Times New Roman" w:cs="Times New Roman"/>
          <w:color w:val="000000"/>
          <w:kern w:val="0"/>
          <w:lang w:val="en-GB"/>
        </w:rPr>
        <w:t>The summary of the results is presented in next paragraph.</w:t>
      </w:r>
    </w:p>
    <w:p w14:paraId="64799605" w14:textId="77777777" w:rsidR="00886DD1" w:rsidRDefault="00886DD1" w:rsidP="00AD6788">
      <w:pPr>
        <w:autoSpaceDE w:val="0"/>
        <w:autoSpaceDN w:val="0"/>
        <w:adjustRightInd w:val="0"/>
        <w:spacing w:line="480" w:lineRule="auto"/>
        <w:jc w:val="both"/>
        <w:rPr>
          <w:rFonts w:ascii="Times New Roman" w:hAnsi="Times New Roman" w:cs="Times New Roman"/>
          <w:color w:val="000000"/>
          <w:kern w:val="0"/>
          <w:lang w:val="en-GB"/>
        </w:rPr>
      </w:pPr>
    </w:p>
    <w:p w14:paraId="70F4C413" w14:textId="17574136" w:rsidR="0063255F" w:rsidRDefault="0063255F"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The results highlight the importance of mother’s educational attainment, household wealth status and caste in determining nutritional outcomes of children. Women’s</w:t>
      </w:r>
      <w:r w:rsidR="00BB18E2" w:rsidRPr="00AD6788">
        <w:rPr>
          <w:rFonts w:ascii="Times New Roman" w:hAnsi="Times New Roman" w:cs="Times New Roman"/>
          <w:color w:val="000000"/>
          <w:kern w:val="0"/>
          <w:lang w:val="en-GB"/>
        </w:rPr>
        <w:t xml:space="preserve"> education is positively and significantly associated with </w:t>
      </w:r>
      <w:r>
        <w:rPr>
          <w:rFonts w:ascii="Times New Roman" w:hAnsi="Times New Roman" w:cs="Times New Roman"/>
          <w:color w:val="000000"/>
          <w:kern w:val="0"/>
          <w:lang w:val="en-GB"/>
        </w:rPr>
        <w:t>lower probabilities of stunting, wasting and underweight.</w:t>
      </w:r>
      <w:r w:rsidR="00BB18E2" w:rsidRPr="00AD6788">
        <w:rPr>
          <w:rFonts w:ascii="Times New Roman" w:hAnsi="Times New Roman" w:cs="Times New Roman"/>
          <w:color w:val="000000"/>
          <w:kern w:val="0"/>
          <w:lang w:val="en-GB"/>
        </w:rPr>
        <w:t xml:space="preserve"> </w:t>
      </w:r>
      <w:r>
        <w:rPr>
          <w:rFonts w:ascii="Times New Roman" w:hAnsi="Times New Roman" w:cs="Times New Roman"/>
          <w:color w:val="000000"/>
          <w:kern w:val="0"/>
          <w:lang w:val="en-GB"/>
        </w:rPr>
        <w:t xml:space="preserve">Education not only improves child nutritional status but also encourage women to have better health-seeking behaviour. </w:t>
      </w:r>
      <w:r w:rsidR="00886DD1" w:rsidRPr="00AD6788">
        <w:rPr>
          <w:rFonts w:ascii="Times New Roman" w:hAnsi="Times New Roman" w:cs="Times New Roman"/>
          <w:color w:val="000000"/>
          <w:kern w:val="0"/>
          <w:lang w:val="en-GB"/>
        </w:rPr>
        <w:t>I summarise that education attained by women plays a crucial role in determining better nutritional status for children. To improve child health outcome, education alone may not be a sufficient condition</w:t>
      </w:r>
      <w:r w:rsidR="00886DD1">
        <w:rPr>
          <w:rFonts w:ascii="Times New Roman" w:hAnsi="Times New Roman" w:cs="Times New Roman"/>
          <w:color w:val="000000"/>
          <w:kern w:val="0"/>
          <w:lang w:val="en-GB"/>
        </w:rPr>
        <w:t xml:space="preserve"> (Duflo, 2013)</w:t>
      </w:r>
      <w:r w:rsidR="00886DD1" w:rsidRPr="00AD6788">
        <w:rPr>
          <w:rFonts w:ascii="Times New Roman" w:hAnsi="Times New Roman" w:cs="Times New Roman"/>
          <w:color w:val="000000"/>
          <w:kern w:val="0"/>
          <w:lang w:val="en-GB"/>
        </w:rPr>
        <w:t xml:space="preserve">. We also need other factors such as better sanitation, improved access to health care and some health-related awareness programs. </w:t>
      </w:r>
      <w:r>
        <w:rPr>
          <w:rFonts w:ascii="Times New Roman" w:hAnsi="Times New Roman" w:cs="Times New Roman"/>
          <w:color w:val="000000"/>
          <w:kern w:val="0"/>
          <w:lang w:val="en-GB"/>
        </w:rPr>
        <w:t>On one hand where t</w:t>
      </w:r>
      <w:r w:rsidR="00BB18E2" w:rsidRPr="00AD6788">
        <w:rPr>
          <w:rFonts w:ascii="Times New Roman" w:hAnsi="Times New Roman" w:cs="Times New Roman"/>
          <w:color w:val="000000"/>
          <w:kern w:val="0"/>
          <w:lang w:val="en-GB"/>
        </w:rPr>
        <w:t xml:space="preserve">he results show a stronger effect of </w:t>
      </w:r>
      <w:r>
        <w:rPr>
          <w:rFonts w:ascii="Times New Roman" w:hAnsi="Times New Roman" w:cs="Times New Roman"/>
          <w:color w:val="000000"/>
          <w:kern w:val="0"/>
          <w:lang w:val="en-GB"/>
        </w:rPr>
        <w:t>economic status</w:t>
      </w:r>
      <w:r w:rsidR="00BB18E2" w:rsidRPr="00AD6788">
        <w:rPr>
          <w:rFonts w:ascii="Times New Roman" w:hAnsi="Times New Roman" w:cs="Times New Roman"/>
          <w:color w:val="000000"/>
          <w:kern w:val="0"/>
          <w:lang w:val="en-GB"/>
        </w:rPr>
        <w:t xml:space="preserve"> on nutritional status of children. </w:t>
      </w:r>
      <w:r>
        <w:rPr>
          <w:rFonts w:ascii="Times New Roman" w:hAnsi="Times New Roman" w:cs="Times New Roman"/>
          <w:color w:val="000000"/>
          <w:kern w:val="0"/>
          <w:lang w:val="en-GB"/>
        </w:rPr>
        <w:t xml:space="preserve">On the other hand, children from socially disadvantaged groups are associated with higher nutritional risk. Poor and socially disadvantaged children continue to face nutritional risk, suggesting tenacious systematic inequalities. </w:t>
      </w:r>
      <w:r w:rsidR="00886DD1">
        <w:rPr>
          <w:rFonts w:ascii="Times New Roman" w:hAnsi="Times New Roman" w:cs="Times New Roman"/>
          <w:color w:val="000000"/>
          <w:kern w:val="0"/>
          <w:lang w:val="en-GB"/>
        </w:rPr>
        <w:t xml:space="preserve"> </w:t>
      </w:r>
    </w:p>
    <w:p w14:paraId="26CA80C8" w14:textId="77777777" w:rsidR="00886DD1" w:rsidRDefault="00886DD1" w:rsidP="00AD6788">
      <w:pPr>
        <w:autoSpaceDE w:val="0"/>
        <w:autoSpaceDN w:val="0"/>
        <w:adjustRightInd w:val="0"/>
        <w:spacing w:line="480" w:lineRule="auto"/>
        <w:jc w:val="both"/>
        <w:rPr>
          <w:rFonts w:ascii="Times New Roman" w:hAnsi="Times New Roman" w:cs="Times New Roman"/>
          <w:color w:val="000000"/>
          <w:kern w:val="0"/>
          <w:lang w:val="en-GB"/>
        </w:rPr>
      </w:pPr>
    </w:p>
    <w:p w14:paraId="4A52E411" w14:textId="1ACD0A7A" w:rsidR="00886DD1" w:rsidRDefault="00886DD1" w:rsidP="00AD6788">
      <w:pPr>
        <w:autoSpaceDE w:val="0"/>
        <w:autoSpaceDN w:val="0"/>
        <w:adjustRightInd w:val="0"/>
        <w:spacing w:line="48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The results also emphasize the importance of access to health insurance and secured employment. Women’s access to health insurance is associated with better nutritional outcomes for their children. It also increases the utilization of maternal health services among pregnant mothers that further improves the health of newborn children. Women with secure and stable employment have significant lower odds of underweight in children.</w:t>
      </w:r>
    </w:p>
    <w:p w14:paraId="678B7F73" w14:textId="77777777" w:rsidR="0063255F" w:rsidRDefault="0063255F" w:rsidP="00AD6788">
      <w:pPr>
        <w:autoSpaceDE w:val="0"/>
        <w:autoSpaceDN w:val="0"/>
        <w:adjustRightInd w:val="0"/>
        <w:spacing w:line="480" w:lineRule="auto"/>
        <w:jc w:val="both"/>
        <w:rPr>
          <w:rFonts w:ascii="Times New Roman" w:hAnsi="Times New Roman" w:cs="Times New Roman"/>
          <w:color w:val="000000"/>
          <w:kern w:val="0"/>
          <w:lang w:val="en-GB"/>
        </w:rPr>
      </w:pPr>
    </w:p>
    <w:p w14:paraId="643B386E" w14:textId="6C79732C" w:rsidR="00886DD1" w:rsidRDefault="00886DD1" w:rsidP="00AD6788">
      <w:pPr>
        <w:spacing w:line="480" w:lineRule="auto"/>
        <w:rPr>
          <w:rFonts w:ascii="Times New Roman" w:hAnsi="Times New Roman" w:cs="Times New Roman"/>
          <w:lang w:val="en-US"/>
        </w:rPr>
      </w:pPr>
      <w:r>
        <w:rPr>
          <w:rFonts w:ascii="Times New Roman" w:hAnsi="Times New Roman" w:cs="Times New Roman"/>
          <w:color w:val="000000"/>
          <w:kern w:val="0"/>
          <w:lang w:val="en-GB"/>
        </w:rPr>
        <w:lastRenderedPageBreak/>
        <w:t>Apart from these variables, the findings highlight the meaningful association between variables capturing women’s bargaining power within the household and child nutrition. The demand for maternal health services is also higher with bargaining variables. Women’s control over personal finances, possessions of a bank account for personal use, decision-making power regarding her own health and mobility are positively associated with better child nutritional outcomes. However, w</w:t>
      </w:r>
      <w:r w:rsidRPr="00AD6788">
        <w:rPr>
          <w:rFonts w:ascii="Times New Roman" w:hAnsi="Times New Roman" w:cs="Times New Roman"/>
          <w:color w:val="000000"/>
          <w:kern w:val="0"/>
          <w:lang w:val="en-GB"/>
        </w:rPr>
        <w:t xml:space="preserve">omen justifying domestic violence are experiencing more undernourished children in their family. Though not all the measures of bargaining power of women statistically associated with all the measures of malnutrition </w:t>
      </w:r>
      <w:r>
        <w:rPr>
          <w:rFonts w:ascii="Times New Roman" w:hAnsi="Times New Roman" w:cs="Times New Roman"/>
          <w:color w:val="000000"/>
          <w:kern w:val="0"/>
          <w:lang w:val="en-GB"/>
        </w:rPr>
        <w:t xml:space="preserve">when examined separately. This could be partly due to multicollinearity and interdependence among bargaining variables, </w:t>
      </w:r>
      <w:r w:rsidRPr="00AD6788">
        <w:rPr>
          <w:rFonts w:ascii="Times New Roman" w:hAnsi="Times New Roman" w:cs="Times New Roman"/>
          <w:color w:val="000000"/>
          <w:kern w:val="0"/>
          <w:lang w:val="en-GB"/>
        </w:rPr>
        <w:t xml:space="preserve">but they </w:t>
      </w:r>
      <w:r>
        <w:rPr>
          <w:rFonts w:ascii="Times New Roman" w:hAnsi="Times New Roman" w:cs="Times New Roman"/>
          <w:color w:val="000000"/>
          <w:kern w:val="0"/>
          <w:lang w:val="en-GB"/>
        </w:rPr>
        <w:t xml:space="preserve">altogether </w:t>
      </w:r>
      <w:r w:rsidRPr="00AD6788">
        <w:rPr>
          <w:rFonts w:ascii="Times New Roman" w:hAnsi="Times New Roman" w:cs="Times New Roman"/>
          <w:color w:val="000000"/>
          <w:kern w:val="0"/>
          <w:lang w:val="en-GB"/>
        </w:rPr>
        <w:t>do have significant effect on children’s nutritional status</w:t>
      </w:r>
      <w:r>
        <w:rPr>
          <w:rFonts w:ascii="Times New Roman" w:hAnsi="Times New Roman" w:cs="Times New Roman"/>
          <w:color w:val="000000"/>
          <w:kern w:val="0"/>
          <w:lang w:val="en-GB"/>
        </w:rPr>
        <w:t xml:space="preserve"> rather than in isolation</w:t>
      </w:r>
      <w:r w:rsidRPr="00AD6788">
        <w:rPr>
          <w:rFonts w:ascii="Times New Roman" w:hAnsi="Times New Roman" w:cs="Times New Roman"/>
          <w:color w:val="000000"/>
          <w:kern w:val="0"/>
          <w:lang w:val="en-GB"/>
        </w:rPr>
        <w:t>.</w:t>
      </w:r>
      <w:r w:rsidRPr="00AD6788">
        <w:rPr>
          <w:rFonts w:ascii="Times New Roman" w:hAnsi="Times New Roman" w:cs="Times New Roman"/>
          <w:lang w:val="en-US"/>
        </w:rPr>
        <w:t xml:space="preserve"> </w:t>
      </w:r>
      <w:r>
        <w:rPr>
          <w:rFonts w:ascii="Times New Roman" w:hAnsi="Times New Roman" w:cs="Times New Roman"/>
          <w:lang w:val="en-US"/>
        </w:rPr>
        <w:t xml:space="preserve"> NFHS based analysis provide robust quantitative result that improved bargaining power is associated with improved nutritional and health outcomes for children. However, the impact of women bargaining power is not well captured by the large-scale level data. </w:t>
      </w:r>
    </w:p>
    <w:p w14:paraId="02C3FD96" w14:textId="77777777" w:rsidR="00886DD1" w:rsidRDefault="00886DD1" w:rsidP="00AD6788">
      <w:pPr>
        <w:spacing w:line="480" w:lineRule="auto"/>
        <w:rPr>
          <w:rFonts w:ascii="Times New Roman" w:hAnsi="Times New Roman" w:cs="Times New Roman"/>
          <w:lang w:val="en-US"/>
        </w:rPr>
      </w:pPr>
    </w:p>
    <w:p w14:paraId="4F6C1CD7" w14:textId="66BE0E20" w:rsidR="005A047C" w:rsidRPr="00AD6788" w:rsidRDefault="005A047C" w:rsidP="00AD6788">
      <w:pPr>
        <w:spacing w:line="480" w:lineRule="auto"/>
        <w:rPr>
          <w:rFonts w:ascii="Times New Roman" w:hAnsi="Times New Roman" w:cs="Times New Roman"/>
          <w:lang w:val="en-US"/>
        </w:rPr>
      </w:pPr>
      <w:r w:rsidRPr="00AD6788">
        <w:rPr>
          <w:rFonts w:ascii="Times New Roman" w:hAnsi="Times New Roman" w:cs="Times New Roman"/>
          <w:lang w:val="en-US"/>
        </w:rPr>
        <w:t xml:space="preserve">Microcredit programs are increasingly promoted as an intervention to improve socio economic conditions and health of their clients and their family especially children. It is highly debated topics among researchers how microcredit empower women and provide some security and boost their confidence. </w:t>
      </w:r>
    </w:p>
    <w:p w14:paraId="3D9B47F4" w14:textId="77777777" w:rsidR="00BB18E2" w:rsidRPr="00AD6788" w:rsidRDefault="00BB18E2" w:rsidP="00AD6788">
      <w:pPr>
        <w:spacing w:line="480" w:lineRule="auto"/>
        <w:jc w:val="both"/>
        <w:rPr>
          <w:rFonts w:ascii="Times New Roman" w:hAnsi="Times New Roman" w:cs="Times New Roman"/>
        </w:rPr>
      </w:pPr>
    </w:p>
    <w:p w14:paraId="2437035D" w14:textId="77777777" w:rsidR="00FF3BB1" w:rsidRPr="00FF3BB1" w:rsidRDefault="00FF3BB1" w:rsidP="00FF3BB1">
      <w:pPr>
        <w:spacing w:line="480" w:lineRule="auto"/>
        <w:jc w:val="both"/>
        <w:rPr>
          <w:rFonts w:ascii="Times New Roman" w:hAnsi="Times New Roman" w:cs="Times New Roman"/>
          <w:b/>
          <w:bCs/>
          <w:u w:val="single"/>
        </w:rPr>
      </w:pPr>
      <w:r w:rsidRPr="00FF3BB1">
        <w:rPr>
          <w:rFonts w:ascii="Times New Roman" w:hAnsi="Times New Roman" w:cs="Times New Roman"/>
          <w:b/>
          <w:bCs/>
          <w:u w:val="single"/>
        </w:rPr>
        <w:t>Reference</w:t>
      </w:r>
    </w:p>
    <w:p w14:paraId="6D88C19A" w14:textId="77777777" w:rsidR="00FF3BB1" w:rsidRPr="00FF3BB1" w:rsidRDefault="00FF3BB1" w:rsidP="00FF3BB1">
      <w:pPr>
        <w:spacing w:line="480" w:lineRule="auto"/>
        <w:jc w:val="both"/>
        <w:rPr>
          <w:rFonts w:ascii="Times New Roman" w:hAnsi="Times New Roman" w:cs="Times New Roman"/>
          <w:b/>
          <w:bCs/>
          <w:u w:val="single"/>
        </w:rPr>
      </w:pPr>
    </w:p>
    <w:p w14:paraId="32782157"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Ackerson, Leland K., &amp; Subramanian, S.V. (2008). Domestic Violence and Chronic Malnutrition among Women and Children in India. American Journal of Epidemiology, 167 (10), 1188-1196.</w:t>
      </w:r>
    </w:p>
    <w:p w14:paraId="45A3CBC4" w14:textId="77777777" w:rsidR="00FF3BB1" w:rsidRPr="00FF3BB1" w:rsidRDefault="00FF3BB1" w:rsidP="00FF3BB1">
      <w:pPr>
        <w:spacing w:line="480" w:lineRule="auto"/>
        <w:jc w:val="both"/>
        <w:rPr>
          <w:rFonts w:ascii="Times New Roman" w:hAnsi="Times New Roman" w:cs="Times New Roman"/>
        </w:rPr>
      </w:pPr>
    </w:p>
    <w:p w14:paraId="37CCEAC8" w14:textId="77777777" w:rsid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Agarwal, B.(1997). “Bargaining” and Gender Relations: Within and Beyond the Household, Feminist Economics, 3(1), 1-51.</w:t>
      </w:r>
    </w:p>
    <w:p w14:paraId="24B95CD7" w14:textId="77777777" w:rsidR="002D5BA8" w:rsidRPr="00FF3BB1" w:rsidRDefault="002D5BA8" w:rsidP="00FF3BB1">
      <w:pPr>
        <w:spacing w:line="480" w:lineRule="auto"/>
        <w:jc w:val="both"/>
        <w:rPr>
          <w:rFonts w:ascii="Times New Roman" w:hAnsi="Times New Roman" w:cs="Times New Roman"/>
        </w:rPr>
      </w:pPr>
    </w:p>
    <w:p w14:paraId="4B57C68F" w14:textId="77777777" w:rsidR="00FF3BB1" w:rsidRPr="00FF3BB1" w:rsidRDefault="00FF3BB1" w:rsidP="00FF3BB1">
      <w:pPr>
        <w:spacing w:line="480" w:lineRule="auto"/>
        <w:jc w:val="both"/>
        <w:rPr>
          <w:rFonts w:ascii="Times New Roman" w:hAnsi="Times New Roman" w:cs="Times New Roman"/>
        </w:rPr>
      </w:pPr>
      <w:proofErr w:type="spellStart"/>
      <w:r w:rsidRPr="00FF3BB1">
        <w:rPr>
          <w:rFonts w:ascii="Times New Roman" w:hAnsi="Times New Roman" w:cs="Times New Roman"/>
        </w:rPr>
        <w:t>Arulampalam</w:t>
      </w:r>
      <w:proofErr w:type="spellEnd"/>
      <w:r w:rsidRPr="00FF3BB1">
        <w:rPr>
          <w:rFonts w:ascii="Times New Roman" w:hAnsi="Times New Roman" w:cs="Times New Roman"/>
        </w:rPr>
        <w:t>, W., Bhaskar, A., &amp; Srivastava, N. (2016). Does greater autonomy among women provide the key to better child nutrition?.</w:t>
      </w:r>
    </w:p>
    <w:p w14:paraId="016935DE" w14:textId="77777777" w:rsidR="00FF3BB1" w:rsidRPr="00FF3BB1" w:rsidRDefault="00FF3BB1" w:rsidP="00FF3BB1">
      <w:pPr>
        <w:spacing w:line="480" w:lineRule="auto"/>
        <w:jc w:val="both"/>
        <w:rPr>
          <w:rFonts w:ascii="Times New Roman" w:hAnsi="Times New Roman" w:cs="Times New Roman"/>
        </w:rPr>
      </w:pPr>
    </w:p>
    <w:p w14:paraId="3C4437ED"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Becker, G. S. (1981). A Treatise on the Family, Harvard U.P., Cambridge, MA.</w:t>
      </w:r>
    </w:p>
    <w:p w14:paraId="2022545F" w14:textId="77777777" w:rsidR="00FF3BB1" w:rsidRPr="00FF3BB1" w:rsidRDefault="00FF3BB1" w:rsidP="00FF3BB1">
      <w:pPr>
        <w:spacing w:line="480" w:lineRule="auto"/>
        <w:jc w:val="both"/>
        <w:rPr>
          <w:rFonts w:ascii="Times New Roman" w:hAnsi="Times New Roman" w:cs="Times New Roman"/>
        </w:rPr>
      </w:pPr>
    </w:p>
    <w:p w14:paraId="600B7436"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Borooah, V. K. (2004). Gender bias among children in India in their diet and immunisation against disease. Social Science &amp; Medicine. Vol. 58(9), 1719-31.</w:t>
      </w:r>
    </w:p>
    <w:p w14:paraId="32762232" w14:textId="77777777" w:rsidR="00FF3BB1" w:rsidRPr="00FF3BB1" w:rsidRDefault="00FF3BB1" w:rsidP="00FF3BB1">
      <w:pPr>
        <w:spacing w:line="480" w:lineRule="auto"/>
        <w:jc w:val="both"/>
        <w:rPr>
          <w:rFonts w:ascii="Times New Roman" w:hAnsi="Times New Roman" w:cs="Times New Roman"/>
        </w:rPr>
      </w:pPr>
    </w:p>
    <w:p w14:paraId="790AA530"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 xml:space="preserve">Bloom, S. S., </w:t>
      </w:r>
      <w:proofErr w:type="spellStart"/>
      <w:r w:rsidRPr="00FF3BB1">
        <w:rPr>
          <w:rFonts w:ascii="Times New Roman" w:hAnsi="Times New Roman" w:cs="Times New Roman"/>
        </w:rPr>
        <w:t>Wypij</w:t>
      </w:r>
      <w:proofErr w:type="spellEnd"/>
      <w:r w:rsidRPr="00FF3BB1">
        <w:rPr>
          <w:rFonts w:ascii="Times New Roman" w:hAnsi="Times New Roman" w:cs="Times New Roman"/>
        </w:rPr>
        <w:t>, D. &amp; Gupta, M. d. (2001). Dimensions of Women's Autonomy and the Influence on Maternal Health Care Utilization in a North Indian City. Demography, 38(1), 67-78.</w:t>
      </w:r>
    </w:p>
    <w:p w14:paraId="28701827" w14:textId="77777777" w:rsidR="00FF3BB1" w:rsidRPr="00FF3BB1" w:rsidRDefault="00FF3BB1" w:rsidP="00FF3BB1">
      <w:pPr>
        <w:spacing w:line="480" w:lineRule="auto"/>
        <w:jc w:val="both"/>
        <w:rPr>
          <w:rFonts w:ascii="Times New Roman" w:hAnsi="Times New Roman" w:cs="Times New Roman"/>
        </w:rPr>
      </w:pPr>
    </w:p>
    <w:p w14:paraId="6F5B516E" w14:textId="77777777" w:rsidR="00FF3BB1" w:rsidRPr="00FF3BB1" w:rsidRDefault="00FF3BB1" w:rsidP="00FF3BB1">
      <w:pPr>
        <w:spacing w:line="480" w:lineRule="auto"/>
        <w:jc w:val="both"/>
        <w:rPr>
          <w:rFonts w:ascii="Times New Roman" w:hAnsi="Times New Roman" w:cs="Times New Roman"/>
        </w:rPr>
      </w:pPr>
      <w:proofErr w:type="spellStart"/>
      <w:r w:rsidRPr="00FF3BB1">
        <w:rPr>
          <w:rFonts w:ascii="Times New Roman" w:hAnsi="Times New Roman" w:cs="Times New Roman"/>
        </w:rPr>
        <w:t>Chiappori</w:t>
      </w:r>
      <w:proofErr w:type="spellEnd"/>
      <w:r w:rsidRPr="00FF3BB1">
        <w:rPr>
          <w:rFonts w:ascii="Times New Roman" w:hAnsi="Times New Roman" w:cs="Times New Roman"/>
        </w:rPr>
        <w:t xml:space="preserve">, P. A. (1988). ‘Rational household </w:t>
      </w:r>
      <w:proofErr w:type="spellStart"/>
      <w:r w:rsidRPr="00FF3BB1">
        <w:rPr>
          <w:rFonts w:ascii="Times New Roman" w:hAnsi="Times New Roman" w:cs="Times New Roman"/>
        </w:rPr>
        <w:t>labor</w:t>
      </w:r>
      <w:proofErr w:type="spellEnd"/>
      <w:r w:rsidRPr="00FF3BB1">
        <w:rPr>
          <w:rFonts w:ascii="Times New Roman" w:hAnsi="Times New Roman" w:cs="Times New Roman"/>
        </w:rPr>
        <w:t xml:space="preserve"> supply’, </w:t>
      </w:r>
      <w:proofErr w:type="spellStart"/>
      <w:r w:rsidRPr="00FF3BB1">
        <w:rPr>
          <w:rFonts w:ascii="Times New Roman" w:hAnsi="Times New Roman" w:cs="Times New Roman"/>
        </w:rPr>
        <w:t>Econometrica</w:t>
      </w:r>
      <w:proofErr w:type="spellEnd"/>
      <w:r w:rsidRPr="00FF3BB1">
        <w:rPr>
          <w:rFonts w:ascii="Times New Roman" w:hAnsi="Times New Roman" w:cs="Times New Roman"/>
        </w:rPr>
        <w:t>, Vol. 56, pp. 63–89.</w:t>
      </w:r>
    </w:p>
    <w:p w14:paraId="1D4FCAD2" w14:textId="77777777" w:rsidR="00FF3BB1" w:rsidRPr="00FF3BB1" w:rsidRDefault="00FF3BB1" w:rsidP="00FF3BB1">
      <w:pPr>
        <w:spacing w:line="480" w:lineRule="auto"/>
        <w:jc w:val="both"/>
        <w:rPr>
          <w:rFonts w:ascii="Times New Roman" w:hAnsi="Times New Roman" w:cs="Times New Roman"/>
        </w:rPr>
      </w:pPr>
    </w:p>
    <w:p w14:paraId="1924964F"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de Schutter, O. (2013). Empowering women is shortcut to tackling hunger – UN expert on right to food. &lt;http://www.srfood.org/en/empowering-women-is-shortcut-to-tackling- hunger-un-expert-on-right-to-food&gt; Accessed October 2013.</w:t>
      </w:r>
    </w:p>
    <w:p w14:paraId="2BA71B22" w14:textId="77777777" w:rsidR="00FF3BB1" w:rsidRPr="00FF3BB1" w:rsidRDefault="00FF3BB1" w:rsidP="00FF3BB1">
      <w:pPr>
        <w:spacing w:line="480" w:lineRule="auto"/>
        <w:jc w:val="both"/>
        <w:rPr>
          <w:rFonts w:ascii="Times New Roman" w:hAnsi="Times New Roman" w:cs="Times New Roman"/>
        </w:rPr>
      </w:pPr>
    </w:p>
    <w:p w14:paraId="44C8B74D"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Doss, C. (2013). Intrahousehold Bargaining and Resource Allocation in Developing Countries. Policy Research Working Paper 6337, Washington DC: World Bank.</w:t>
      </w:r>
    </w:p>
    <w:p w14:paraId="632CD78B" w14:textId="77777777" w:rsidR="00FF3BB1" w:rsidRPr="00FF3BB1" w:rsidRDefault="00FF3BB1" w:rsidP="00FF3BB1">
      <w:pPr>
        <w:spacing w:line="480" w:lineRule="auto"/>
        <w:jc w:val="both"/>
        <w:rPr>
          <w:rFonts w:ascii="Times New Roman" w:hAnsi="Times New Roman" w:cs="Times New Roman"/>
        </w:rPr>
      </w:pPr>
    </w:p>
    <w:p w14:paraId="4A55CFC7" w14:textId="77777777" w:rsidR="00FF3BB1" w:rsidRPr="00FF3BB1" w:rsidRDefault="00FF3BB1" w:rsidP="00FF3BB1">
      <w:pPr>
        <w:spacing w:line="480" w:lineRule="auto"/>
        <w:jc w:val="both"/>
        <w:rPr>
          <w:rFonts w:ascii="Times New Roman" w:hAnsi="Times New Roman" w:cs="Times New Roman"/>
        </w:rPr>
      </w:pPr>
      <w:proofErr w:type="spellStart"/>
      <w:r w:rsidRPr="00FF3BB1">
        <w:rPr>
          <w:rFonts w:ascii="Times New Roman" w:hAnsi="Times New Roman" w:cs="Times New Roman"/>
        </w:rPr>
        <w:t>Gaiha</w:t>
      </w:r>
      <w:proofErr w:type="spellEnd"/>
      <w:r w:rsidRPr="00FF3BB1">
        <w:rPr>
          <w:rFonts w:ascii="Times New Roman" w:hAnsi="Times New Roman" w:cs="Times New Roman"/>
        </w:rPr>
        <w:t>, R., &amp; Kulkarni, V. (2005). Anthropometric Failure and Persistence of Poverty in Rural India. International Review of Applied Economics, 19(2), 179-197.</w:t>
      </w:r>
    </w:p>
    <w:p w14:paraId="5910EECA" w14:textId="77777777" w:rsidR="00FF3BB1" w:rsidRPr="00FF3BB1" w:rsidRDefault="00FF3BB1" w:rsidP="00FF3BB1">
      <w:pPr>
        <w:spacing w:line="480" w:lineRule="auto"/>
        <w:jc w:val="both"/>
        <w:rPr>
          <w:rFonts w:ascii="Times New Roman" w:hAnsi="Times New Roman" w:cs="Times New Roman"/>
        </w:rPr>
      </w:pPr>
    </w:p>
    <w:p w14:paraId="79A5B1FE"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Jatinder K. Gulati (2010) Child Malnutrition: Trends and Issues, The Anthropologist, 12:2, 131-140, DOI: 10.1080/09720073.2010.11891143</w:t>
      </w:r>
    </w:p>
    <w:p w14:paraId="64AA4BB7" w14:textId="77777777" w:rsidR="00FF3BB1" w:rsidRPr="00FF3BB1" w:rsidRDefault="00FF3BB1" w:rsidP="00FF3BB1">
      <w:pPr>
        <w:spacing w:line="480" w:lineRule="auto"/>
        <w:jc w:val="both"/>
        <w:rPr>
          <w:rFonts w:ascii="Times New Roman" w:hAnsi="Times New Roman" w:cs="Times New Roman"/>
        </w:rPr>
      </w:pPr>
    </w:p>
    <w:p w14:paraId="7427A1A4"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Hashemi, S. M., Schuler, S. R. &amp; Riley, A. P. (1996). Rural credit programs and women's empowerment in Bangladesh. World Development, 24(4), 635-653.</w:t>
      </w:r>
    </w:p>
    <w:p w14:paraId="2F70FB94" w14:textId="77777777" w:rsidR="00FF3BB1" w:rsidRPr="00FF3BB1" w:rsidRDefault="00FF3BB1" w:rsidP="00FF3BB1">
      <w:pPr>
        <w:spacing w:line="480" w:lineRule="auto"/>
        <w:jc w:val="both"/>
        <w:rPr>
          <w:rFonts w:ascii="Times New Roman" w:hAnsi="Times New Roman" w:cs="Times New Roman"/>
        </w:rPr>
      </w:pPr>
    </w:p>
    <w:p w14:paraId="1C701EEE" w14:textId="77777777" w:rsidR="00FF3BB1" w:rsidRPr="00FF3BB1" w:rsidRDefault="00FF3BB1" w:rsidP="00FF3BB1">
      <w:pPr>
        <w:spacing w:line="480" w:lineRule="auto"/>
        <w:jc w:val="both"/>
        <w:rPr>
          <w:rFonts w:ascii="Times New Roman" w:hAnsi="Times New Roman" w:cs="Times New Roman"/>
        </w:rPr>
      </w:pPr>
      <w:proofErr w:type="spellStart"/>
      <w:r w:rsidRPr="00FF3BB1">
        <w:rPr>
          <w:rFonts w:ascii="Times New Roman" w:hAnsi="Times New Roman" w:cs="Times New Roman"/>
        </w:rPr>
        <w:t>Holvoet</w:t>
      </w:r>
      <w:proofErr w:type="spellEnd"/>
      <w:r w:rsidRPr="00FF3BB1">
        <w:rPr>
          <w:rFonts w:ascii="Times New Roman" w:hAnsi="Times New Roman" w:cs="Times New Roman"/>
        </w:rPr>
        <w:t>, N. (2005). The Impact of Microfinance on Decision-Making Agency: Evidence from South India. Development and Change, 36(1), 75–102. doi:10.1111/j.0012-155x.2005.00403.x</w:t>
      </w:r>
    </w:p>
    <w:p w14:paraId="145F52DA" w14:textId="77777777" w:rsidR="00FF3BB1" w:rsidRPr="00FF3BB1" w:rsidRDefault="00FF3BB1" w:rsidP="00FF3BB1">
      <w:pPr>
        <w:spacing w:line="480" w:lineRule="auto"/>
        <w:jc w:val="both"/>
        <w:rPr>
          <w:rFonts w:ascii="Times New Roman" w:hAnsi="Times New Roman" w:cs="Times New Roman"/>
        </w:rPr>
      </w:pPr>
    </w:p>
    <w:p w14:paraId="27FA2620" w14:textId="77777777" w:rsidR="00FF3BB1" w:rsidRPr="00FF3BB1" w:rsidRDefault="00FF3BB1" w:rsidP="00FF3BB1">
      <w:pPr>
        <w:spacing w:line="480" w:lineRule="auto"/>
        <w:jc w:val="both"/>
        <w:rPr>
          <w:rFonts w:ascii="Times New Roman" w:hAnsi="Times New Roman" w:cs="Times New Roman"/>
        </w:rPr>
      </w:pPr>
      <w:proofErr w:type="spellStart"/>
      <w:r w:rsidRPr="00FF3BB1">
        <w:rPr>
          <w:rFonts w:ascii="Times New Roman" w:hAnsi="Times New Roman" w:cs="Times New Roman"/>
        </w:rPr>
        <w:t>Iips</w:t>
      </w:r>
      <w:proofErr w:type="spellEnd"/>
      <w:r w:rsidRPr="00FF3BB1">
        <w:rPr>
          <w:rFonts w:ascii="Times New Roman" w:hAnsi="Times New Roman" w:cs="Times New Roman"/>
        </w:rPr>
        <w:t>, I. C. F. (2021). National Family Health Survey (NFHS-5): 2019-21 India. Mumbai: International Institute for Population Sciences (IIPS).</w:t>
      </w:r>
    </w:p>
    <w:p w14:paraId="4295648E" w14:textId="77777777" w:rsidR="00FF3BB1" w:rsidRPr="00FF3BB1" w:rsidRDefault="00FF3BB1" w:rsidP="00FF3BB1">
      <w:pPr>
        <w:spacing w:line="480" w:lineRule="auto"/>
        <w:jc w:val="both"/>
        <w:rPr>
          <w:rFonts w:ascii="Times New Roman" w:hAnsi="Times New Roman" w:cs="Times New Roman"/>
        </w:rPr>
      </w:pPr>
    </w:p>
    <w:p w14:paraId="783F67A3"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Imai, K., &amp; Eklund, P. (2008). Women’s Organisations and Social Capital to Reduce Prevalence of Stunted Children -Evidence from Papua New Guinea. Oxford Development Studies, 36(2), 209-233.</w:t>
      </w:r>
    </w:p>
    <w:p w14:paraId="3377C011" w14:textId="77777777" w:rsidR="00FF3BB1" w:rsidRPr="00FF3BB1" w:rsidRDefault="00FF3BB1" w:rsidP="00FF3BB1">
      <w:pPr>
        <w:spacing w:line="480" w:lineRule="auto"/>
        <w:jc w:val="both"/>
        <w:rPr>
          <w:rFonts w:ascii="Times New Roman" w:hAnsi="Times New Roman" w:cs="Times New Roman"/>
        </w:rPr>
      </w:pPr>
    </w:p>
    <w:p w14:paraId="14101C94"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 xml:space="preserve">Imai, K. S., </w:t>
      </w:r>
      <w:proofErr w:type="spellStart"/>
      <w:r w:rsidRPr="00FF3BB1">
        <w:rPr>
          <w:rFonts w:ascii="Times New Roman" w:hAnsi="Times New Roman" w:cs="Times New Roman"/>
        </w:rPr>
        <w:t>Annim</w:t>
      </w:r>
      <w:proofErr w:type="spellEnd"/>
      <w:r w:rsidRPr="00FF3BB1">
        <w:rPr>
          <w:rFonts w:ascii="Times New Roman" w:hAnsi="Times New Roman" w:cs="Times New Roman"/>
        </w:rPr>
        <w:t xml:space="preserve">, S. K., Kulkarni, V. S., &amp; </w:t>
      </w:r>
      <w:proofErr w:type="spellStart"/>
      <w:r w:rsidRPr="00FF3BB1">
        <w:rPr>
          <w:rFonts w:ascii="Times New Roman" w:hAnsi="Times New Roman" w:cs="Times New Roman"/>
        </w:rPr>
        <w:t>Gaiha</w:t>
      </w:r>
      <w:proofErr w:type="spellEnd"/>
      <w:r w:rsidRPr="00FF3BB1">
        <w:rPr>
          <w:rFonts w:ascii="Times New Roman" w:hAnsi="Times New Roman" w:cs="Times New Roman"/>
        </w:rPr>
        <w:t>, R. (2014). Women’s empowerment and prevalence of stunted and underweight children in rural India. World Development, 62, 88-105.</w:t>
      </w:r>
    </w:p>
    <w:p w14:paraId="4925096B" w14:textId="77777777" w:rsidR="00FF3BB1" w:rsidRPr="00FF3BB1" w:rsidRDefault="00FF3BB1" w:rsidP="00FF3BB1">
      <w:pPr>
        <w:spacing w:line="480" w:lineRule="auto"/>
        <w:jc w:val="both"/>
        <w:rPr>
          <w:rFonts w:ascii="Times New Roman" w:hAnsi="Times New Roman" w:cs="Times New Roman"/>
        </w:rPr>
      </w:pPr>
    </w:p>
    <w:p w14:paraId="2CE73BCB"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lastRenderedPageBreak/>
        <w:t>Maitra, P. (2004). Parental Bargaining, Health Inputs and Child Mortality in India. Journal of</w:t>
      </w:r>
    </w:p>
    <w:p w14:paraId="3DEDA021"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Health Economics, 23(2), 259-291.</w:t>
      </w:r>
    </w:p>
    <w:p w14:paraId="6024F378" w14:textId="77777777" w:rsidR="00FF3BB1" w:rsidRPr="00FF3BB1" w:rsidRDefault="00FF3BB1" w:rsidP="00FF3BB1">
      <w:pPr>
        <w:spacing w:line="480" w:lineRule="auto"/>
        <w:jc w:val="both"/>
        <w:rPr>
          <w:rFonts w:ascii="Times New Roman" w:hAnsi="Times New Roman" w:cs="Times New Roman"/>
        </w:rPr>
      </w:pPr>
    </w:p>
    <w:p w14:paraId="049D2880"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Manser, M. and Brown, M. (1980). ‘Marriage and household decision making: a bargaining analysis’, International Economic Review, Vol. 21, pp. 31–44.</w:t>
      </w:r>
    </w:p>
    <w:p w14:paraId="1C276B2D" w14:textId="77777777" w:rsidR="00FF3BB1" w:rsidRPr="00FF3BB1" w:rsidRDefault="00FF3BB1" w:rsidP="00FF3BB1">
      <w:pPr>
        <w:spacing w:line="480" w:lineRule="auto"/>
        <w:jc w:val="both"/>
        <w:rPr>
          <w:rFonts w:ascii="Times New Roman" w:hAnsi="Times New Roman" w:cs="Times New Roman"/>
        </w:rPr>
      </w:pPr>
    </w:p>
    <w:p w14:paraId="2F476B6D"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Mason, J. B., Musgrove, P., &amp; Habicht, J. P. (2003). At least one-third of poor countries' disease burden is due to malnutrition. In At least one-third of poor countries' disease burden is due to malnutrition (pp. 50-50).</w:t>
      </w:r>
    </w:p>
    <w:p w14:paraId="61F0F269" w14:textId="77777777" w:rsidR="00FF3BB1" w:rsidRPr="00FF3BB1" w:rsidRDefault="00FF3BB1" w:rsidP="00FF3BB1">
      <w:pPr>
        <w:spacing w:line="480" w:lineRule="auto"/>
        <w:jc w:val="both"/>
        <w:rPr>
          <w:rFonts w:ascii="Times New Roman" w:hAnsi="Times New Roman" w:cs="Times New Roman"/>
        </w:rPr>
      </w:pPr>
    </w:p>
    <w:p w14:paraId="7390A0B9"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Menon, P., Headey, D., Avula, R., &amp; Nguyen, P. H. (2018). Understanding the geographical burden of stunting in India: A regression‐decomposition analysis of district‐level data from 2015–16. Maternal &amp; child nutrition, 14(4), e12620.</w:t>
      </w:r>
    </w:p>
    <w:p w14:paraId="0E72DFB5" w14:textId="77777777" w:rsidR="00FF3BB1" w:rsidRPr="00FF3BB1" w:rsidRDefault="00FF3BB1" w:rsidP="00FF3BB1">
      <w:pPr>
        <w:spacing w:line="480" w:lineRule="auto"/>
        <w:jc w:val="both"/>
        <w:rPr>
          <w:rFonts w:ascii="Times New Roman" w:hAnsi="Times New Roman" w:cs="Times New Roman"/>
        </w:rPr>
      </w:pPr>
    </w:p>
    <w:p w14:paraId="67FCD807" w14:textId="77777777" w:rsidR="00FF3BB1" w:rsidRPr="00FF3BB1" w:rsidRDefault="00FF3BB1" w:rsidP="00FF3BB1">
      <w:pPr>
        <w:spacing w:line="480" w:lineRule="auto"/>
        <w:jc w:val="both"/>
        <w:rPr>
          <w:rFonts w:ascii="Times New Roman" w:hAnsi="Times New Roman" w:cs="Times New Roman"/>
        </w:rPr>
      </w:pPr>
      <w:proofErr w:type="spellStart"/>
      <w:r w:rsidRPr="00FF3BB1">
        <w:rPr>
          <w:rFonts w:ascii="Times New Roman" w:hAnsi="Times New Roman" w:cs="Times New Roman"/>
        </w:rPr>
        <w:t>Mukong</w:t>
      </w:r>
      <w:proofErr w:type="spellEnd"/>
      <w:r w:rsidRPr="00FF3BB1">
        <w:rPr>
          <w:rFonts w:ascii="Times New Roman" w:hAnsi="Times New Roman" w:cs="Times New Roman"/>
        </w:rPr>
        <w:t>, A. K., &amp; Burns, J. (2019). Bargaining power within couples and health care provider choice in Tanzania. African Development Review, 31(3), 380-392.</w:t>
      </w:r>
    </w:p>
    <w:p w14:paraId="69F86400" w14:textId="77777777" w:rsidR="00FF3BB1" w:rsidRPr="00FF3BB1" w:rsidRDefault="00FF3BB1" w:rsidP="00FF3BB1">
      <w:pPr>
        <w:spacing w:line="480" w:lineRule="auto"/>
        <w:jc w:val="both"/>
        <w:rPr>
          <w:rFonts w:ascii="Times New Roman" w:hAnsi="Times New Roman" w:cs="Times New Roman"/>
        </w:rPr>
      </w:pPr>
    </w:p>
    <w:p w14:paraId="79213D92"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Nuhu, A. S. (2015). Domestic violence, intrahousehold bargaining and child health development in Ghana.</w:t>
      </w:r>
    </w:p>
    <w:p w14:paraId="0B44079F" w14:textId="77777777" w:rsidR="00FF3BB1" w:rsidRPr="00FF3BB1" w:rsidRDefault="00FF3BB1" w:rsidP="00FF3BB1">
      <w:pPr>
        <w:spacing w:line="480" w:lineRule="auto"/>
        <w:jc w:val="both"/>
        <w:rPr>
          <w:rFonts w:ascii="Times New Roman" w:hAnsi="Times New Roman" w:cs="Times New Roman"/>
        </w:rPr>
      </w:pPr>
    </w:p>
    <w:p w14:paraId="4BE522B9"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 xml:space="preserve">Li, </w:t>
      </w:r>
      <w:proofErr w:type="spellStart"/>
      <w:r w:rsidRPr="00FF3BB1">
        <w:rPr>
          <w:rFonts w:ascii="Times New Roman" w:hAnsi="Times New Roman" w:cs="Times New Roman"/>
        </w:rPr>
        <w:t>Lixing</w:t>
      </w:r>
      <w:proofErr w:type="spellEnd"/>
      <w:r w:rsidRPr="00FF3BB1">
        <w:rPr>
          <w:rFonts w:ascii="Times New Roman" w:hAnsi="Times New Roman" w:cs="Times New Roman"/>
        </w:rPr>
        <w:t xml:space="preserve"> And Wu, Xiaoyu (2011), Gender Of Children, Bargaining Power and Intrahousehold</w:t>
      </w:r>
    </w:p>
    <w:p w14:paraId="3071E362"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Resource Allocation In China, The Journal Of Human Resources, Vol. 46, No. 2, 2011</w:t>
      </w:r>
    </w:p>
    <w:p w14:paraId="1C2CE7B7" w14:textId="77777777" w:rsidR="00FF3BB1" w:rsidRPr="00FF3BB1" w:rsidRDefault="00FF3BB1" w:rsidP="00FF3BB1">
      <w:pPr>
        <w:spacing w:line="480" w:lineRule="auto"/>
        <w:jc w:val="both"/>
        <w:rPr>
          <w:rFonts w:ascii="Times New Roman" w:hAnsi="Times New Roman" w:cs="Times New Roman"/>
        </w:rPr>
      </w:pPr>
    </w:p>
    <w:p w14:paraId="01C22B67"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lastRenderedPageBreak/>
        <w:t>Lundberg, S., &amp; Pollak, R. A. (1994). Noncooperative bargaining models of marriage. The American Economic Review, 84(2), 132-137.</w:t>
      </w:r>
    </w:p>
    <w:p w14:paraId="1107D2AE" w14:textId="77777777" w:rsidR="00FF3BB1" w:rsidRPr="00FF3BB1" w:rsidRDefault="00FF3BB1" w:rsidP="00FF3BB1">
      <w:pPr>
        <w:spacing w:line="480" w:lineRule="auto"/>
        <w:jc w:val="both"/>
        <w:rPr>
          <w:rFonts w:ascii="Times New Roman" w:hAnsi="Times New Roman" w:cs="Times New Roman"/>
        </w:rPr>
      </w:pPr>
    </w:p>
    <w:p w14:paraId="742A22E5"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Roula, B. (2023). Nutritional Status of Children in India and SDGs. International Journal of Innovative Science and Research Technology, Vol. 8, Issue 7, 2456-2165.</w:t>
      </w:r>
    </w:p>
    <w:p w14:paraId="0F899930" w14:textId="77777777" w:rsidR="00FF3BB1" w:rsidRPr="00FF3BB1" w:rsidRDefault="00FF3BB1" w:rsidP="00FF3BB1">
      <w:pPr>
        <w:spacing w:line="480" w:lineRule="auto"/>
        <w:jc w:val="both"/>
        <w:rPr>
          <w:rFonts w:ascii="Times New Roman" w:hAnsi="Times New Roman" w:cs="Times New Roman"/>
        </w:rPr>
      </w:pPr>
    </w:p>
    <w:p w14:paraId="2CC692CA"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 xml:space="preserve">Saif, S., &amp; Anwar, S. (2023). </w:t>
      </w:r>
      <w:proofErr w:type="spellStart"/>
      <w:r w:rsidRPr="00FF3BB1">
        <w:rPr>
          <w:rFonts w:ascii="Times New Roman" w:hAnsi="Times New Roman" w:cs="Times New Roman"/>
        </w:rPr>
        <w:t>Unraveling</w:t>
      </w:r>
      <w:proofErr w:type="spellEnd"/>
      <w:r w:rsidRPr="00FF3BB1">
        <w:rPr>
          <w:rFonts w:ascii="Times New Roman" w:hAnsi="Times New Roman" w:cs="Times New Roman"/>
        </w:rPr>
        <w:t xml:space="preserve"> the South Asian enigma: concurrent manifestations of child anthropometric failures and their determinants in selected South Asian countries. BMC nutrition, 9(1), 120.</w:t>
      </w:r>
    </w:p>
    <w:p w14:paraId="58FA2CBE" w14:textId="77777777" w:rsidR="00FF3BB1" w:rsidRPr="00FF3BB1" w:rsidRDefault="00FF3BB1" w:rsidP="00FF3BB1">
      <w:pPr>
        <w:spacing w:line="480" w:lineRule="auto"/>
        <w:jc w:val="both"/>
        <w:rPr>
          <w:rFonts w:ascii="Times New Roman" w:hAnsi="Times New Roman" w:cs="Times New Roman"/>
        </w:rPr>
      </w:pPr>
    </w:p>
    <w:p w14:paraId="10935B4E"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Victora, C.G., Adair, L. Fall, C., Hallal, P. C., Martorell, R., Richter, L. Sachdev, H. S. (2008). Maternal and Child Undernutrition: Consequences for Adult Health and Human Capital. The Lancet. 26; 371(9609): 340–357.</w:t>
      </w:r>
    </w:p>
    <w:p w14:paraId="0022707E" w14:textId="77777777" w:rsidR="00FF3BB1" w:rsidRPr="00FF3BB1" w:rsidRDefault="00FF3BB1" w:rsidP="00FF3BB1">
      <w:pPr>
        <w:spacing w:line="480" w:lineRule="auto"/>
        <w:jc w:val="both"/>
        <w:rPr>
          <w:rFonts w:ascii="Times New Roman" w:hAnsi="Times New Roman" w:cs="Times New Roman"/>
        </w:rPr>
      </w:pPr>
    </w:p>
    <w:p w14:paraId="44424B3E"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WHO (2006). Length/height-for-age, weight-for-age, weight-for-length, weight-for-height</w:t>
      </w:r>
    </w:p>
    <w:p w14:paraId="3E4D6F94"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and body mass index-for-age: Methods and development, Geneva: WHO.</w:t>
      </w:r>
    </w:p>
    <w:p w14:paraId="3BBE51C4" w14:textId="77777777" w:rsidR="00FF3BB1" w:rsidRPr="00FF3BB1" w:rsidRDefault="00FF3BB1" w:rsidP="00FF3BB1">
      <w:pPr>
        <w:spacing w:line="480" w:lineRule="auto"/>
        <w:jc w:val="both"/>
        <w:rPr>
          <w:rFonts w:ascii="Times New Roman" w:hAnsi="Times New Roman" w:cs="Times New Roman"/>
        </w:rPr>
      </w:pPr>
    </w:p>
    <w:p w14:paraId="0F538D3F" w14:textId="77777777" w:rsidR="00FF3BB1" w:rsidRPr="00FF3BB1" w:rsidRDefault="00FF3BB1" w:rsidP="00FF3BB1">
      <w:pPr>
        <w:spacing w:line="480" w:lineRule="auto"/>
        <w:jc w:val="both"/>
        <w:rPr>
          <w:rFonts w:ascii="Times New Roman" w:hAnsi="Times New Roman" w:cs="Times New Roman"/>
        </w:rPr>
      </w:pPr>
      <w:r w:rsidRPr="00FF3BB1">
        <w:rPr>
          <w:rFonts w:ascii="Times New Roman" w:hAnsi="Times New Roman" w:cs="Times New Roman"/>
        </w:rPr>
        <w:t xml:space="preserve">World Health Organisation (WHO) </w:t>
      </w:r>
      <w:proofErr w:type="spellStart"/>
      <w:r w:rsidRPr="00FF3BB1">
        <w:rPr>
          <w:rFonts w:ascii="Times New Roman" w:hAnsi="Times New Roman" w:cs="Times New Roman"/>
        </w:rPr>
        <w:t>Multicenter</w:t>
      </w:r>
      <w:proofErr w:type="spellEnd"/>
      <w:r w:rsidRPr="00FF3BB1">
        <w:rPr>
          <w:rFonts w:ascii="Times New Roman" w:hAnsi="Times New Roman" w:cs="Times New Roman"/>
        </w:rPr>
        <w:t xml:space="preserve"> Growth Reference Study Group. (2006). WHO child grow standards: length/height-for-age, weight-for-age, weight-for-length, weight-for-height and body mass index-for-age-methods and development. Geneva: World Health Organisation.</w:t>
      </w:r>
    </w:p>
    <w:p w14:paraId="05FE3F29" w14:textId="77777777" w:rsidR="00FF3BB1" w:rsidRPr="00FF3BB1" w:rsidRDefault="00FF3BB1" w:rsidP="00FF3BB1">
      <w:pPr>
        <w:spacing w:line="480" w:lineRule="auto"/>
        <w:jc w:val="both"/>
        <w:rPr>
          <w:rFonts w:ascii="Times New Roman" w:hAnsi="Times New Roman" w:cs="Times New Roman"/>
          <w:b/>
          <w:bCs/>
          <w:u w:val="single"/>
        </w:rPr>
      </w:pPr>
    </w:p>
    <w:p w14:paraId="05C9BC33" w14:textId="77777777" w:rsidR="00FF3BB1" w:rsidRPr="00FF3BB1" w:rsidRDefault="00FF3BB1" w:rsidP="00FF3BB1">
      <w:pPr>
        <w:spacing w:line="480" w:lineRule="auto"/>
        <w:jc w:val="both"/>
        <w:rPr>
          <w:rFonts w:ascii="Times New Roman" w:hAnsi="Times New Roman" w:cs="Times New Roman"/>
          <w:b/>
          <w:bCs/>
          <w:u w:val="single"/>
        </w:rPr>
      </w:pPr>
      <w:r w:rsidRPr="00FF3BB1">
        <w:rPr>
          <w:rFonts w:ascii="Times New Roman" w:hAnsi="Times New Roman" w:cs="Times New Roman"/>
          <w:b/>
          <w:bCs/>
          <w:u w:val="single"/>
        </w:rPr>
        <w:t>Appendix</w:t>
      </w:r>
    </w:p>
    <w:p w14:paraId="27459BC3" w14:textId="77777777" w:rsidR="00FF3BB1" w:rsidRPr="00FF3BB1" w:rsidRDefault="00FF3BB1" w:rsidP="00FF3BB1">
      <w:pPr>
        <w:spacing w:line="480" w:lineRule="auto"/>
        <w:jc w:val="both"/>
        <w:rPr>
          <w:rFonts w:ascii="Times New Roman" w:hAnsi="Times New Roman" w:cs="Times New Roman"/>
          <w:b/>
          <w:bCs/>
          <w:u w:val="single"/>
        </w:rPr>
      </w:pPr>
    </w:p>
    <w:p w14:paraId="34755A43" w14:textId="6477D3C5" w:rsidR="00FF3BB1" w:rsidRPr="00FF3BB1" w:rsidRDefault="00FF3BB1" w:rsidP="00FF3BB1">
      <w:pPr>
        <w:spacing w:line="480" w:lineRule="auto"/>
        <w:jc w:val="both"/>
        <w:rPr>
          <w:rFonts w:ascii="Times New Roman" w:hAnsi="Times New Roman" w:cs="Times New Roman"/>
          <w:b/>
          <w:bCs/>
          <w:u w:val="single"/>
        </w:rPr>
      </w:pPr>
      <w:r w:rsidRPr="00FF3BB1">
        <w:rPr>
          <w:rFonts w:ascii="Times New Roman" w:hAnsi="Times New Roman" w:cs="Times New Roman"/>
          <w:b/>
          <w:bCs/>
          <w:u w:val="single"/>
        </w:rPr>
        <w:lastRenderedPageBreak/>
        <w:t xml:space="preserve">Table </w:t>
      </w:r>
      <w:r w:rsidR="002D5BA8">
        <w:rPr>
          <w:rFonts w:ascii="Times New Roman" w:hAnsi="Times New Roman" w:cs="Times New Roman"/>
          <w:b/>
          <w:bCs/>
          <w:u w:val="single"/>
        </w:rPr>
        <w:t>9</w:t>
      </w:r>
      <w:r w:rsidRPr="00FF3BB1">
        <w:rPr>
          <w:rFonts w:ascii="Times New Roman" w:hAnsi="Times New Roman" w:cs="Times New Roman"/>
          <w:b/>
          <w:bCs/>
          <w:u w:val="single"/>
        </w:rPr>
        <w:t xml:space="preserve">: </w:t>
      </w:r>
    </w:p>
    <w:p w14:paraId="15148EB0" w14:textId="77777777" w:rsidR="00FF3BB1" w:rsidRPr="00FF3BB1" w:rsidRDefault="00FF3BB1" w:rsidP="00FF3BB1">
      <w:pPr>
        <w:spacing w:line="480" w:lineRule="auto"/>
        <w:jc w:val="both"/>
        <w:rPr>
          <w:rFonts w:ascii="Times New Roman" w:hAnsi="Times New Roman" w:cs="Times New Roman"/>
          <w:b/>
          <w:bCs/>
          <w:u w:val="single"/>
        </w:rPr>
      </w:pPr>
    </w:p>
    <w:tbl>
      <w:tblPr>
        <w:tblStyle w:val="TableGrid"/>
        <w:tblW w:w="0" w:type="auto"/>
        <w:tblLayout w:type="fixed"/>
        <w:tblLook w:val="0000" w:firstRow="0" w:lastRow="0" w:firstColumn="0" w:lastColumn="0" w:noHBand="0" w:noVBand="0"/>
      </w:tblPr>
      <w:tblGrid>
        <w:gridCol w:w="2091"/>
        <w:gridCol w:w="1440"/>
        <w:gridCol w:w="1584"/>
        <w:gridCol w:w="1728"/>
      </w:tblGrid>
      <w:tr w:rsidR="00FF3BB1" w:rsidRPr="00FF3BB1" w14:paraId="7906A305" w14:textId="77777777" w:rsidTr="00AD3890">
        <w:tc>
          <w:tcPr>
            <w:tcW w:w="2091" w:type="dxa"/>
          </w:tcPr>
          <w:p w14:paraId="50B2C151"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VARIABLES</w:t>
            </w:r>
          </w:p>
        </w:tc>
        <w:tc>
          <w:tcPr>
            <w:tcW w:w="1440" w:type="dxa"/>
          </w:tcPr>
          <w:p w14:paraId="74AF0FEC"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Stunted</w:t>
            </w:r>
          </w:p>
        </w:tc>
        <w:tc>
          <w:tcPr>
            <w:tcW w:w="1584" w:type="dxa"/>
          </w:tcPr>
          <w:p w14:paraId="7B02C638"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Wasted</w:t>
            </w:r>
          </w:p>
        </w:tc>
        <w:tc>
          <w:tcPr>
            <w:tcW w:w="1728" w:type="dxa"/>
          </w:tcPr>
          <w:p w14:paraId="347B4B5B"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Underweight</w:t>
            </w:r>
          </w:p>
        </w:tc>
      </w:tr>
      <w:tr w:rsidR="00FF3BB1" w:rsidRPr="00FF3BB1" w14:paraId="47892220" w14:textId="77777777" w:rsidTr="00AD3890">
        <w:trPr>
          <w:trHeight w:val="562"/>
        </w:trPr>
        <w:tc>
          <w:tcPr>
            <w:tcW w:w="2091" w:type="dxa"/>
          </w:tcPr>
          <w:p w14:paraId="0EA8E32B"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Antenatal care</w:t>
            </w:r>
          </w:p>
        </w:tc>
        <w:tc>
          <w:tcPr>
            <w:tcW w:w="1440" w:type="dxa"/>
          </w:tcPr>
          <w:p w14:paraId="001F8EC4"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-0.197***</w:t>
            </w:r>
          </w:p>
          <w:p w14:paraId="55B493C6"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(0.0108)</w:t>
            </w:r>
          </w:p>
        </w:tc>
        <w:tc>
          <w:tcPr>
            <w:tcW w:w="1584" w:type="dxa"/>
          </w:tcPr>
          <w:p w14:paraId="0B95F0F8"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-0.0547***</w:t>
            </w:r>
          </w:p>
          <w:p w14:paraId="124A1A63"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(0.0130)</w:t>
            </w:r>
          </w:p>
        </w:tc>
        <w:tc>
          <w:tcPr>
            <w:tcW w:w="1728" w:type="dxa"/>
          </w:tcPr>
          <w:p w14:paraId="3FE2F599"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-0.177***</w:t>
            </w:r>
          </w:p>
          <w:p w14:paraId="00F4B9D0"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(0.0110)</w:t>
            </w:r>
          </w:p>
        </w:tc>
      </w:tr>
      <w:tr w:rsidR="00FF3BB1" w:rsidRPr="00FF3BB1" w14:paraId="35426857" w14:textId="77777777" w:rsidTr="00AD3890">
        <w:trPr>
          <w:trHeight w:val="562"/>
        </w:trPr>
        <w:tc>
          <w:tcPr>
            <w:tcW w:w="2091" w:type="dxa"/>
          </w:tcPr>
          <w:p w14:paraId="72EEFCFD"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Constant</w:t>
            </w:r>
          </w:p>
        </w:tc>
        <w:tc>
          <w:tcPr>
            <w:tcW w:w="1440" w:type="dxa"/>
          </w:tcPr>
          <w:p w14:paraId="556C79A2"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-0.564***</w:t>
            </w:r>
          </w:p>
          <w:p w14:paraId="3D832221"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(0.00815)</w:t>
            </w:r>
          </w:p>
        </w:tc>
        <w:tc>
          <w:tcPr>
            <w:tcW w:w="1584" w:type="dxa"/>
          </w:tcPr>
          <w:p w14:paraId="6AC12381"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-1.381***</w:t>
            </w:r>
          </w:p>
          <w:p w14:paraId="0E7BEBB3"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(0.00989)</w:t>
            </w:r>
          </w:p>
        </w:tc>
        <w:tc>
          <w:tcPr>
            <w:tcW w:w="1728" w:type="dxa"/>
          </w:tcPr>
          <w:p w14:paraId="430DF1B7"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-0.751***</w:t>
            </w:r>
          </w:p>
          <w:p w14:paraId="08FEE275"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(0.00830)</w:t>
            </w:r>
          </w:p>
        </w:tc>
      </w:tr>
      <w:tr w:rsidR="00FF3BB1" w:rsidRPr="00FF3BB1" w14:paraId="5861EA74" w14:textId="77777777" w:rsidTr="00AD3890">
        <w:tc>
          <w:tcPr>
            <w:tcW w:w="2091" w:type="dxa"/>
          </w:tcPr>
          <w:p w14:paraId="4FA9902C"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Observations</w:t>
            </w:r>
          </w:p>
        </w:tc>
        <w:tc>
          <w:tcPr>
            <w:tcW w:w="1440" w:type="dxa"/>
          </w:tcPr>
          <w:p w14:paraId="370CB529"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158,800</w:t>
            </w:r>
          </w:p>
        </w:tc>
        <w:tc>
          <w:tcPr>
            <w:tcW w:w="1584" w:type="dxa"/>
          </w:tcPr>
          <w:p w14:paraId="7D8EC32D"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155,129</w:t>
            </w:r>
          </w:p>
        </w:tc>
        <w:tc>
          <w:tcPr>
            <w:tcW w:w="1728" w:type="dxa"/>
          </w:tcPr>
          <w:p w14:paraId="68E29B04" w14:textId="77777777" w:rsidR="00FF3BB1" w:rsidRPr="00FF3BB1" w:rsidRDefault="00FF3BB1" w:rsidP="00FF3BB1">
            <w:pPr>
              <w:spacing w:line="480" w:lineRule="auto"/>
              <w:jc w:val="both"/>
              <w:rPr>
                <w:rFonts w:ascii="Times New Roman" w:eastAsiaTheme="minorHAnsi" w:hAnsi="Times New Roman" w:cs="Times New Roman"/>
                <w:b/>
                <w:bCs/>
                <w:lang w:val="en-GB" w:eastAsia="en-US"/>
              </w:rPr>
            </w:pPr>
            <w:r w:rsidRPr="00FF3BB1">
              <w:rPr>
                <w:rFonts w:ascii="Times New Roman" w:eastAsiaTheme="minorHAnsi" w:hAnsi="Times New Roman" w:cs="Times New Roman"/>
                <w:b/>
                <w:bCs/>
                <w:lang w:val="en-GB" w:eastAsia="en-US"/>
              </w:rPr>
              <w:t>162,820</w:t>
            </w:r>
          </w:p>
        </w:tc>
      </w:tr>
    </w:tbl>
    <w:p w14:paraId="3F6C439A" w14:textId="77777777" w:rsidR="00FF3BB1" w:rsidRPr="00FF3BB1" w:rsidRDefault="00FF3BB1" w:rsidP="00FF3BB1">
      <w:pPr>
        <w:spacing w:line="480" w:lineRule="auto"/>
        <w:jc w:val="both"/>
        <w:rPr>
          <w:rFonts w:ascii="Times New Roman" w:hAnsi="Times New Roman" w:cs="Times New Roman"/>
          <w:b/>
          <w:bCs/>
          <w:u w:val="single"/>
          <w:lang w:val="en-GB"/>
        </w:rPr>
      </w:pPr>
      <w:r w:rsidRPr="00FF3BB1">
        <w:rPr>
          <w:rFonts w:ascii="Times New Roman" w:hAnsi="Times New Roman" w:cs="Times New Roman"/>
          <w:b/>
          <w:bCs/>
          <w:u w:val="single"/>
          <w:lang w:val="en-GB"/>
        </w:rPr>
        <w:t>Robust standard errors in parentheses</w:t>
      </w:r>
    </w:p>
    <w:p w14:paraId="376A2E28" w14:textId="77777777" w:rsidR="00FF3BB1" w:rsidRPr="00FF3BB1" w:rsidRDefault="00FF3BB1" w:rsidP="00FF3BB1">
      <w:pPr>
        <w:spacing w:line="480" w:lineRule="auto"/>
        <w:jc w:val="both"/>
        <w:rPr>
          <w:rFonts w:ascii="Times New Roman" w:hAnsi="Times New Roman" w:cs="Times New Roman"/>
          <w:b/>
          <w:bCs/>
          <w:u w:val="single"/>
          <w:lang w:val="en-GB"/>
        </w:rPr>
      </w:pPr>
      <w:r w:rsidRPr="00FF3BB1">
        <w:rPr>
          <w:rFonts w:ascii="Times New Roman" w:hAnsi="Times New Roman" w:cs="Times New Roman"/>
          <w:b/>
          <w:bCs/>
          <w:u w:val="single"/>
          <w:lang w:val="en-GB"/>
        </w:rPr>
        <w:t>*** p&lt;0.01, ** p&lt;0.05, * p&lt;0.1</w:t>
      </w:r>
    </w:p>
    <w:p w14:paraId="54778949" w14:textId="77777777" w:rsidR="00D1572C" w:rsidRPr="00AD6788" w:rsidRDefault="00D1572C" w:rsidP="00AD6788">
      <w:pPr>
        <w:spacing w:line="480" w:lineRule="auto"/>
        <w:jc w:val="both"/>
        <w:rPr>
          <w:rFonts w:ascii="Times New Roman" w:hAnsi="Times New Roman" w:cs="Times New Roman"/>
          <w:b/>
          <w:bCs/>
          <w:u w:val="single"/>
        </w:rPr>
      </w:pPr>
    </w:p>
    <w:sectPr w:rsidR="00D1572C" w:rsidRPr="00AD6788" w:rsidSect="008976FF">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1684" w14:textId="77777777" w:rsidR="003B2A01" w:rsidRDefault="003B2A01" w:rsidP="00BB18E2">
      <w:r>
        <w:separator/>
      </w:r>
    </w:p>
  </w:endnote>
  <w:endnote w:type="continuationSeparator" w:id="0">
    <w:p w14:paraId="6A7BD636" w14:textId="77777777" w:rsidR="003B2A01" w:rsidRDefault="003B2A01" w:rsidP="00BB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3022" w14:textId="77777777" w:rsidR="003B2A01" w:rsidRDefault="003B2A01" w:rsidP="00BB18E2">
      <w:r>
        <w:separator/>
      </w:r>
    </w:p>
  </w:footnote>
  <w:footnote w:type="continuationSeparator" w:id="0">
    <w:p w14:paraId="73AE5161" w14:textId="77777777" w:rsidR="003B2A01" w:rsidRDefault="003B2A01" w:rsidP="00BB1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4BA7"/>
    <w:multiLevelType w:val="multilevel"/>
    <w:tmpl w:val="29608C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E64D8B"/>
    <w:multiLevelType w:val="multilevel"/>
    <w:tmpl w:val="26A04F84"/>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 w15:restartNumberingAfterBreak="0">
    <w:nsid w:val="0E3002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4667B0"/>
    <w:multiLevelType w:val="hybridMultilevel"/>
    <w:tmpl w:val="CDF24F22"/>
    <w:lvl w:ilvl="0" w:tplc="21A89E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6524F"/>
    <w:multiLevelType w:val="multilevel"/>
    <w:tmpl w:val="B8AAC766"/>
    <w:lvl w:ilvl="0">
      <w:start w:val="4"/>
      <w:numFmt w:val="decimal"/>
      <w:lvlText w:val="%1"/>
      <w:lvlJc w:val="left"/>
      <w:pPr>
        <w:ind w:left="460" w:hanging="460"/>
      </w:pPr>
      <w:rPr>
        <w:rFonts w:hint="default"/>
      </w:rPr>
    </w:lvl>
    <w:lvl w:ilvl="1">
      <w:start w:val="1"/>
      <w:numFmt w:val="decimal"/>
      <w:lvlText w:val="%1.%2"/>
      <w:lvlJc w:val="left"/>
      <w:pPr>
        <w:ind w:left="1080" w:hanging="720"/>
      </w:pPr>
      <w:rPr>
        <w:rFonts w:hint="default"/>
        <w:sz w:val="36"/>
        <w:szCs w:val="36"/>
      </w:rPr>
    </w:lvl>
    <w:lvl w:ilvl="2">
      <w:start w:val="1"/>
      <w:numFmt w:val="decimal"/>
      <w:lvlText w:val="%1.%2.%3"/>
      <w:lvlJc w:val="left"/>
      <w:pPr>
        <w:ind w:left="1440" w:hanging="720"/>
      </w:pPr>
      <w:rPr>
        <w:rFonts w:hint="default"/>
        <w:sz w:val="32"/>
        <w:szCs w:val="3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 w15:restartNumberingAfterBreak="0">
    <w:nsid w:val="12C364CD"/>
    <w:multiLevelType w:val="hybridMultilevel"/>
    <w:tmpl w:val="D1AE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7406C"/>
    <w:multiLevelType w:val="hybridMultilevel"/>
    <w:tmpl w:val="F968C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9E48E6"/>
    <w:multiLevelType w:val="multilevel"/>
    <w:tmpl w:val="DF72C9B6"/>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8" w15:restartNumberingAfterBreak="0">
    <w:nsid w:val="202D0F4D"/>
    <w:multiLevelType w:val="multilevel"/>
    <w:tmpl w:val="970C4EE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ADC6AEA"/>
    <w:multiLevelType w:val="multilevel"/>
    <w:tmpl w:val="970C4EE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B1D2749"/>
    <w:multiLevelType w:val="hybridMultilevel"/>
    <w:tmpl w:val="A7EC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05C73"/>
    <w:multiLevelType w:val="multilevel"/>
    <w:tmpl w:val="E4645586"/>
    <w:lvl w:ilvl="0">
      <w:start w:val="4"/>
      <w:numFmt w:val="decimal"/>
      <w:lvlText w:val="%1"/>
      <w:lvlJc w:val="left"/>
      <w:pPr>
        <w:ind w:left="460" w:hanging="460"/>
      </w:pPr>
      <w:rPr>
        <w:rFonts w:hint="default"/>
      </w:rPr>
    </w:lvl>
    <w:lvl w:ilvl="1">
      <w:start w:val="1"/>
      <w:numFmt w:val="decimal"/>
      <w:lvlText w:val="%1.%2"/>
      <w:lvlJc w:val="left"/>
      <w:pPr>
        <w:ind w:left="1080" w:hanging="720"/>
      </w:pPr>
      <w:rPr>
        <w:rFonts w:hint="default"/>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2" w15:restartNumberingAfterBreak="0">
    <w:nsid w:val="37283186"/>
    <w:multiLevelType w:val="hybridMultilevel"/>
    <w:tmpl w:val="2E2E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3317C"/>
    <w:multiLevelType w:val="multilevel"/>
    <w:tmpl w:val="970C4EE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E783573"/>
    <w:multiLevelType w:val="hybridMultilevel"/>
    <w:tmpl w:val="6B26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E4AEC"/>
    <w:multiLevelType w:val="multilevel"/>
    <w:tmpl w:val="B8CAD5DC"/>
    <w:lvl w:ilvl="0">
      <w:start w:val="4"/>
      <w:numFmt w:val="decimal"/>
      <w:lvlText w:val="%1"/>
      <w:lvlJc w:val="left"/>
      <w:pPr>
        <w:ind w:left="460" w:hanging="460"/>
      </w:pPr>
      <w:rPr>
        <w:rFonts w:hint="default"/>
      </w:rPr>
    </w:lvl>
    <w:lvl w:ilvl="1">
      <w:start w:val="1"/>
      <w:numFmt w:val="decimal"/>
      <w:lvlText w:val="%1.%2"/>
      <w:lvlJc w:val="left"/>
      <w:pPr>
        <w:ind w:left="1080" w:hanging="720"/>
      </w:pPr>
      <w:rPr>
        <w:rFonts w:hint="default"/>
        <w:sz w:val="36"/>
        <w:szCs w:val="36"/>
      </w:rPr>
    </w:lvl>
    <w:lvl w:ilvl="2">
      <w:start w:val="1"/>
      <w:numFmt w:val="decimal"/>
      <w:lvlText w:val="%1.%2.%3"/>
      <w:lvlJc w:val="left"/>
      <w:pPr>
        <w:ind w:left="1440" w:hanging="720"/>
      </w:pPr>
      <w:rPr>
        <w:rFonts w:hint="default"/>
        <w:sz w:val="36"/>
        <w:szCs w:val="36"/>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6" w15:restartNumberingAfterBreak="0">
    <w:nsid w:val="43217CC1"/>
    <w:multiLevelType w:val="multilevel"/>
    <w:tmpl w:val="A0008FE4"/>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7" w15:restartNumberingAfterBreak="0">
    <w:nsid w:val="43583F38"/>
    <w:multiLevelType w:val="multilevel"/>
    <w:tmpl w:val="B8AAC766"/>
    <w:lvl w:ilvl="0">
      <w:start w:val="4"/>
      <w:numFmt w:val="decimal"/>
      <w:lvlText w:val="%1"/>
      <w:lvlJc w:val="left"/>
      <w:pPr>
        <w:ind w:left="460" w:hanging="460"/>
      </w:pPr>
      <w:rPr>
        <w:rFonts w:hint="default"/>
      </w:rPr>
    </w:lvl>
    <w:lvl w:ilvl="1">
      <w:start w:val="1"/>
      <w:numFmt w:val="decimal"/>
      <w:lvlText w:val="%1.%2"/>
      <w:lvlJc w:val="left"/>
      <w:pPr>
        <w:ind w:left="1080" w:hanging="720"/>
      </w:pPr>
      <w:rPr>
        <w:rFonts w:hint="default"/>
        <w:sz w:val="36"/>
        <w:szCs w:val="36"/>
      </w:rPr>
    </w:lvl>
    <w:lvl w:ilvl="2">
      <w:start w:val="1"/>
      <w:numFmt w:val="decimal"/>
      <w:lvlText w:val="%1.%2.%3"/>
      <w:lvlJc w:val="left"/>
      <w:pPr>
        <w:ind w:left="1440" w:hanging="720"/>
      </w:pPr>
      <w:rPr>
        <w:rFonts w:hint="default"/>
        <w:sz w:val="32"/>
        <w:szCs w:val="3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481D4E5E"/>
    <w:multiLevelType w:val="multilevel"/>
    <w:tmpl w:val="970C4EE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88D0F8F"/>
    <w:multiLevelType w:val="hybridMultilevel"/>
    <w:tmpl w:val="17D23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A609F0"/>
    <w:multiLevelType w:val="hybridMultilevel"/>
    <w:tmpl w:val="4A96D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006C75"/>
    <w:multiLevelType w:val="hybridMultilevel"/>
    <w:tmpl w:val="066C9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E7503A"/>
    <w:multiLevelType w:val="multilevel"/>
    <w:tmpl w:val="B8AAC766"/>
    <w:lvl w:ilvl="0">
      <w:start w:val="4"/>
      <w:numFmt w:val="decimal"/>
      <w:lvlText w:val="%1"/>
      <w:lvlJc w:val="left"/>
      <w:pPr>
        <w:ind w:left="460" w:hanging="460"/>
      </w:pPr>
      <w:rPr>
        <w:rFonts w:hint="default"/>
      </w:rPr>
    </w:lvl>
    <w:lvl w:ilvl="1">
      <w:start w:val="1"/>
      <w:numFmt w:val="decimal"/>
      <w:lvlText w:val="%1.%2"/>
      <w:lvlJc w:val="left"/>
      <w:pPr>
        <w:ind w:left="1080" w:hanging="720"/>
      </w:pPr>
      <w:rPr>
        <w:rFonts w:hint="default"/>
        <w:sz w:val="36"/>
        <w:szCs w:val="36"/>
      </w:rPr>
    </w:lvl>
    <w:lvl w:ilvl="2">
      <w:start w:val="1"/>
      <w:numFmt w:val="decimal"/>
      <w:lvlText w:val="%1.%2.%3"/>
      <w:lvlJc w:val="left"/>
      <w:pPr>
        <w:ind w:left="1440" w:hanging="720"/>
      </w:pPr>
      <w:rPr>
        <w:rFonts w:hint="default"/>
        <w:sz w:val="32"/>
        <w:szCs w:val="3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6AF92BEE"/>
    <w:multiLevelType w:val="hybridMultilevel"/>
    <w:tmpl w:val="EB3E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7F64"/>
    <w:multiLevelType w:val="multilevel"/>
    <w:tmpl w:val="EEE68B4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1C9793D"/>
    <w:multiLevelType w:val="multilevel"/>
    <w:tmpl w:val="E4645586"/>
    <w:lvl w:ilvl="0">
      <w:start w:val="4"/>
      <w:numFmt w:val="decimal"/>
      <w:lvlText w:val="%1"/>
      <w:lvlJc w:val="left"/>
      <w:pPr>
        <w:ind w:left="460" w:hanging="460"/>
      </w:pPr>
      <w:rPr>
        <w:rFonts w:hint="default"/>
      </w:rPr>
    </w:lvl>
    <w:lvl w:ilvl="1">
      <w:start w:val="1"/>
      <w:numFmt w:val="decimal"/>
      <w:lvlText w:val="%1.%2"/>
      <w:lvlJc w:val="left"/>
      <w:pPr>
        <w:ind w:left="1080" w:hanging="720"/>
      </w:pPr>
      <w:rPr>
        <w:rFonts w:hint="default"/>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6" w15:restartNumberingAfterBreak="0">
    <w:nsid w:val="7ADC13EC"/>
    <w:multiLevelType w:val="multilevel"/>
    <w:tmpl w:val="970C4EE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080319938">
    <w:abstractNumId w:val="14"/>
  </w:num>
  <w:num w:numId="2" w16cid:durableId="2125996137">
    <w:abstractNumId w:val="5"/>
  </w:num>
  <w:num w:numId="3" w16cid:durableId="1545024146">
    <w:abstractNumId w:val="12"/>
  </w:num>
  <w:num w:numId="4" w16cid:durableId="1020737325">
    <w:abstractNumId w:val="21"/>
  </w:num>
  <w:num w:numId="5" w16cid:durableId="2096051620">
    <w:abstractNumId w:val="3"/>
  </w:num>
  <w:num w:numId="6" w16cid:durableId="1743525682">
    <w:abstractNumId w:val="19"/>
  </w:num>
  <w:num w:numId="7" w16cid:durableId="258029033">
    <w:abstractNumId w:val="6"/>
  </w:num>
  <w:num w:numId="8" w16cid:durableId="1723820719">
    <w:abstractNumId w:val="11"/>
  </w:num>
  <w:num w:numId="9" w16cid:durableId="1480606979">
    <w:abstractNumId w:val="15"/>
  </w:num>
  <w:num w:numId="10" w16cid:durableId="25756812">
    <w:abstractNumId w:val="10"/>
  </w:num>
  <w:num w:numId="11" w16cid:durableId="3018478">
    <w:abstractNumId w:val="23"/>
  </w:num>
  <w:num w:numId="12" w16cid:durableId="1367751712">
    <w:abstractNumId w:val="18"/>
  </w:num>
  <w:num w:numId="13" w16cid:durableId="37366879">
    <w:abstractNumId w:val="24"/>
  </w:num>
  <w:num w:numId="14" w16cid:durableId="170068937">
    <w:abstractNumId w:val="13"/>
  </w:num>
  <w:num w:numId="15" w16cid:durableId="318728506">
    <w:abstractNumId w:val="8"/>
  </w:num>
  <w:num w:numId="16" w16cid:durableId="523978221">
    <w:abstractNumId w:val="22"/>
  </w:num>
  <w:num w:numId="17" w16cid:durableId="180358316">
    <w:abstractNumId w:val="17"/>
  </w:num>
  <w:num w:numId="18" w16cid:durableId="99616751">
    <w:abstractNumId w:val="4"/>
  </w:num>
  <w:num w:numId="19" w16cid:durableId="808977047">
    <w:abstractNumId w:val="26"/>
  </w:num>
  <w:num w:numId="20" w16cid:durableId="1327781150">
    <w:abstractNumId w:val="9"/>
  </w:num>
  <w:num w:numId="21" w16cid:durableId="1997877090">
    <w:abstractNumId w:val="25"/>
  </w:num>
  <w:num w:numId="22" w16cid:durableId="162017616">
    <w:abstractNumId w:val="0"/>
  </w:num>
  <w:num w:numId="23" w16cid:durableId="244000370">
    <w:abstractNumId w:val="2"/>
  </w:num>
  <w:num w:numId="24" w16cid:durableId="432089067">
    <w:abstractNumId w:val="20"/>
  </w:num>
  <w:num w:numId="25" w16cid:durableId="1651668338">
    <w:abstractNumId w:val="7"/>
  </w:num>
  <w:num w:numId="26" w16cid:durableId="2024160273">
    <w:abstractNumId w:val="1"/>
  </w:num>
  <w:num w:numId="27" w16cid:durableId="16929565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E2"/>
    <w:rsid w:val="00187386"/>
    <w:rsid w:val="001E29BB"/>
    <w:rsid w:val="00283802"/>
    <w:rsid w:val="002D4FAF"/>
    <w:rsid w:val="002D5BA8"/>
    <w:rsid w:val="00310CFB"/>
    <w:rsid w:val="003B2A01"/>
    <w:rsid w:val="00425F78"/>
    <w:rsid w:val="00497791"/>
    <w:rsid w:val="0053686F"/>
    <w:rsid w:val="005A0320"/>
    <w:rsid w:val="005A047C"/>
    <w:rsid w:val="005F157B"/>
    <w:rsid w:val="0063255F"/>
    <w:rsid w:val="00636321"/>
    <w:rsid w:val="006A56C0"/>
    <w:rsid w:val="00863225"/>
    <w:rsid w:val="00880703"/>
    <w:rsid w:val="00886DD1"/>
    <w:rsid w:val="008E7B5D"/>
    <w:rsid w:val="008F6CF7"/>
    <w:rsid w:val="00932E49"/>
    <w:rsid w:val="00A539B4"/>
    <w:rsid w:val="00A97DAE"/>
    <w:rsid w:val="00AD6788"/>
    <w:rsid w:val="00BB18E2"/>
    <w:rsid w:val="00CE26D9"/>
    <w:rsid w:val="00D1572C"/>
    <w:rsid w:val="00D7747F"/>
    <w:rsid w:val="00E4675D"/>
    <w:rsid w:val="00EC574E"/>
    <w:rsid w:val="00EE480E"/>
    <w:rsid w:val="00FC3816"/>
    <w:rsid w:val="00FF3B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C83B"/>
  <w15:chartTrackingRefBased/>
  <w15:docId w15:val="{6915B3B4-EFDF-6845-A546-EF3F684F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B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F3B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F3BB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F3BB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3BB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F3BB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F3BB1"/>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F3B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F3B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8E2"/>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18E2"/>
  </w:style>
  <w:style w:type="paragraph" w:styleId="Header">
    <w:name w:val="header"/>
    <w:basedOn w:val="Normal"/>
    <w:link w:val="HeaderChar"/>
    <w:uiPriority w:val="99"/>
    <w:unhideWhenUsed/>
    <w:rsid w:val="00BB18E2"/>
    <w:pPr>
      <w:tabs>
        <w:tab w:val="center" w:pos="4513"/>
        <w:tab w:val="right" w:pos="9026"/>
      </w:tabs>
    </w:pPr>
  </w:style>
  <w:style w:type="character" w:customStyle="1" w:styleId="HeaderChar">
    <w:name w:val="Header Char"/>
    <w:basedOn w:val="DefaultParagraphFont"/>
    <w:link w:val="Header"/>
    <w:uiPriority w:val="99"/>
    <w:rsid w:val="00BB18E2"/>
  </w:style>
  <w:style w:type="paragraph" w:styleId="Footer">
    <w:name w:val="footer"/>
    <w:basedOn w:val="Normal"/>
    <w:link w:val="FooterChar"/>
    <w:uiPriority w:val="99"/>
    <w:unhideWhenUsed/>
    <w:rsid w:val="00BB18E2"/>
    <w:pPr>
      <w:tabs>
        <w:tab w:val="center" w:pos="4513"/>
        <w:tab w:val="right" w:pos="9026"/>
      </w:tabs>
    </w:pPr>
  </w:style>
  <w:style w:type="character" w:customStyle="1" w:styleId="FooterChar">
    <w:name w:val="Footer Char"/>
    <w:basedOn w:val="DefaultParagraphFont"/>
    <w:link w:val="Footer"/>
    <w:uiPriority w:val="99"/>
    <w:rsid w:val="00BB18E2"/>
  </w:style>
  <w:style w:type="paragraph" w:styleId="ListParagraph">
    <w:name w:val="List Paragraph"/>
    <w:basedOn w:val="Normal"/>
    <w:uiPriority w:val="34"/>
    <w:qFormat/>
    <w:rsid w:val="00D1572C"/>
    <w:pPr>
      <w:ind w:left="720"/>
      <w:contextualSpacing/>
    </w:pPr>
  </w:style>
  <w:style w:type="character" w:styleId="PlaceholderText">
    <w:name w:val="Placeholder Text"/>
    <w:basedOn w:val="DefaultParagraphFont"/>
    <w:uiPriority w:val="99"/>
    <w:semiHidden/>
    <w:rsid w:val="00932E49"/>
    <w:rPr>
      <w:color w:val="666666"/>
    </w:rPr>
  </w:style>
  <w:style w:type="character" w:customStyle="1" w:styleId="Heading1Char">
    <w:name w:val="Heading 1 Char"/>
    <w:basedOn w:val="DefaultParagraphFont"/>
    <w:link w:val="Heading1"/>
    <w:uiPriority w:val="9"/>
    <w:rsid w:val="00FF3BB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F3BB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F3BB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FF3BB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F3BB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F3BB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F3BB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F3B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F3BB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0818">
      <w:bodyDiv w:val="1"/>
      <w:marLeft w:val="0"/>
      <w:marRight w:val="0"/>
      <w:marTop w:val="0"/>
      <w:marBottom w:val="0"/>
      <w:divBdr>
        <w:top w:val="none" w:sz="0" w:space="0" w:color="auto"/>
        <w:left w:val="none" w:sz="0" w:space="0" w:color="auto"/>
        <w:bottom w:val="none" w:sz="0" w:space="0" w:color="auto"/>
        <w:right w:val="none" w:sz="0" w:space="0" w:color="auto"/>
      </w:divBdr>
    </w:div>
    <w:div w:id="95028405">
      <w:bodyDiv w:val="1"/>
      <w:marLeft w:val="0"/>
      <w:marRight w:val="0"/>
      <w:marTop w:val="0"/>
      <w:marBottom w:val="0"/>
      <w:divBdr>
        <w:top w:val="none" w:sz="0" w:space="0" w:color="auto"/>
        <w:left w:val="none" w:sz="0" w:space="0" w:color="auto"/>
        <w:bottom w:val="none" w:sz="0" w:space="0" w:color="auto"/>
        <w:right w:val="none" w:sz="0" w:space="0" w:color="auto"/>
      </w:divBdr>
    </w:div>
    <w:div w:id="117915953">
      <w:bodyDiv w:val="1"/>
      <w:marLeft w:val="0"/>
      <w:marRight w:val="0"/>
      <w:marTop w:val="0"/>
      <w:marBottom w:val="0"/>
      <w:divBdr>
        <w:top w:val="none" w:sz="0" w:space="0" w:color="auto"/>
        <w:left w:val="none" w:sz="0" w:space="0" w:color="auto"/>
        <w:bottom w:val="none" w:sz="0" w:space="0" w:color="auto"/>
        <w:right w:val="none" w:sz="0" w:space="0" w:color="auto"/>
      </w:divBdr>
    </w:div>
    <w:div w:id="164134199">
      <w:bodyDiv w:val="1"/>
      <w:marLeft w:val="0"/>
      <w:marRight w:val="0"/>
      <w:marTop w:val="0"/>
      <w:marBottom w:val="0"/>
      <w:divBdr>
        <w:top w:val="none" w:sz="0" w:space="0" w:color="auto"/>
        <w:left w:val="none" w:sz="0" w:space="0" w:color="auto"/>
        <w:bottom w:val="none" w:sz="0" w:space="0" w:color="auto"/>
        <w:right w:val="none" w:sz="0" w:space="0" w:color="auto"/>
      </w:divBdr>
      <w:divsChild>
        <w:div w:id="803737448">
          <w:marLeft w:val="0"/>
          <w:marRight w:val="0"/>
          <w:marTop w:val="0"/>
          <w:marBottom w:val="0"/>
          <w:divBdr>
            <w:top w:val="none" w:sz="0" w:space="0" w:color="auto"/>
            <w:left w:val="none" w:sz="0" w:space="0" w:color="auto"/>
            <w:bottom w:val="none" w:sz="0" w:space="0" w:color="auto"/>
            <w:right w:val="none" w:sz="0" w:space="0" w:color="auto"/>
          </w:divBdr>
          <w:divsChild>
            <w:div w:id="219903232">
              <w:marLeft w:val="0"/>
              <w:marRight w:val="0"/>
              <w:marTop w:val="0"/>
              <w:marBottom w:val="0"/>
              <w:divBdr>
                <w:top w:val="none" w:sz="0" w:space="0" w:color="auto"/>
                <w:left w:val="none" w:sz="0" w:space="0" w:color="auto"/>
                <w:bottom w:val="none" w:sz="0" w:space="0" w:color="auto"/>
                <w:right w:val="none" w:sz="0" w:space="0" w:color="auto"/>
              </w:divBdr>
              <w:divsChild>
                <w:div w:id="11427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38705">
      <w:bodyDiv w:val="1"/>
      <w:marLeft w:val="0"/>
      <w:marRight w:val="0"/>
      <w:marTop w:val="0"/>
      <w:marBottom w:val="0"/>
      <w:divBdr>
        <w:top w:val="none" w:sz="0" w:space="0" w:color="auto"/>
        <w:left w:val="none" w:sz="0" w:space="0" w:color="auto"/>
        <w:bottom w:val="none" w:sz="0" w:space="0" w:color="auto"/>
        <w:right w:val="none" w:sz="0" w:space="0" w:color="auto"/>
      </w:divBdr>
    </w:div>
    <w:div w:id="263077456">
      <w:bodyDiv w:val="1"/>
      <w:marLeft w:val="0"/>
      <w:marRight w:val="0"/>
      <w:marTop w:val="0"/>
      <w:marBottom w:val="0"/>
      <w:divBdr>
        <w:top w:val="none" w:sz="0" w:space="0" w:color="auto"/>
        <w:left w:val="none" w:sz="0" w:space="0" w:color="auto"/>
        <w:bottom w:val="none" w:sz="0" w:space="0" w:color="auto"/>
        <w:right w:val="none" w:sz="0" w:space="0" w:color="auto"/>
      </w:divBdr>
    </w:div>
    <w:div w:id="278725328">
      <w:bodyDiv w:val="1"/>
      <w:marLeft w:val="0"/>
      <w:marRight w:val="0"/>
      <w:marTop w:val="0"/>
      <w:marBottom w:val="0"/>
      <w:divBdr>
        <w:top w:val="none" w:sz="0" w:space="0" w:color="auto"/>
        <w:left w:val="none" w:sz="0" w:space="0" w:color="auto"/>
        <w:bottom w:val="none" w:sz="0" w:space="0" w:color="auto"/>
        <w:right w:val="none" w:sz="0" w:space="0" w:color="auto"/>
      </w:divBdr>
      <w:divsChild>
        <w:div w:id="2111119713">
          <w:marLeft w:val="0"/>
          <w:marRight w:val="0"/>
          <w:marTop w:val="0"/>
          <w:marBottom w:val="0"/>
          <w:divBdr>
            <w:top w:val="none" w:sz="0" w:space="0" w:color="auto"/>
            <w:left w:val="none" w:sz="0" w:space="0" w:color="auto"/>
            <w:bottom w:val="none" w:sz="0" w:space="0" w:color="auto"/>
            <w:right w:val="none" w:sz="0" w:space="0" w:color="auto"/>
          </w:divBdr>
          <w:divsChild>
            <w:div w:id="370039187">
              <w:marLeft w:val="0"/>
              <w:marRight w:val="0"/>
              <w:marTop w:val="0"/>
              <w:marBottom w:val="0"/>
              <w:divBdr>
                <w:top w:val="none" w:sz="0" w:space="0" w:color="auto"/>
                <w:left w:val="none" w:sz="0" w:space="0" w:color="auto"/>
                <w:bottom w:val="none" w:sz="0" w:space="0" w:color="auto"/>
                <w:right w:val="none" w:sz="0" w:space="0" w:color="auto"/>
              </w:divBdr>
              <w:divsChild>
                <w:div w:id="10398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801766">
      <w:bodyDiv w:val="1"/>
      <w:marLeft w:val="0"/>
      <w:marRight w:val="0"/>
      <w:marTop w:val="0"/>
      <w:marBottom w:val="0"/>
      <w:divBdr>
        <w:top w:val="none" w:sz="0" w:space="0" w:color="auto"/>
        <w:left w:val="none" w:sz="0" w:space="0" w:color="auto"/>
        <w:bottom w:val="none" w:sz="0" w:space="0" w:color="auto"/>
        <w:right w:val="none" w:sz="0" w:space="0" w:color="auto"/>
      </w:divBdr>
    </w:div>
    <w:div w:id="318968163">
      <w:bodyDiv w:val="1"/>
      <w:marLeft w:val="0"/>
      <w:marRight w:val="0"/>
      <w:marTop w:val="0"/>
      <w:marBottom w:val="0"/>
      <w:divBdr>
        <w:top w:val="none" w:sz="0" w:space="0" w:color="auto"/>
        <w:left w:val="none" w:sz="0" w:space="0" w:color="auto"/>
        <w:bottom w:val="none" w:sz="0" w:space="0" w:color="auto"/>
        <w:right w:val="none" w:sz="0" w:space="0" w:color="auto"/>
      </w:divBdr>
      <w:divsChild>
        <w:div w:id="992175575">
          <w:marLeft w:val="0"/>
          <w:marRight w:val="0"/>
          <w:marTop w:val="0"/>
          <w:marBottom w:val="0"/>
          <w:divBdr>
            <w:top w:val="none" w:sz="0" w:space="0" w:color="auto"/>
            <w:left w:val="none" w:sz="0" w:space="0" w:color="auto"/>
            <w:bottom w:val="none" w:sz="0" w:space="0" w:color="auto"/>
            <w:right w:val="none" w:sz="0" w:space="0" w:color="auto"/>
          </w:divBdr>
          <w:divsChild>
            <w:div w:id="1694379129">
              <w:marLeft w:val="0"/>
              <w:marRight w:val="0"/>
              <w:marTop w:val="0"/>
              <w:marBottom w:val="0"/>
              <w:divBdr>
                <w:top w:val="none" w:sz="0" w:space="0" w:color="auto"/>
                <w:left w:val="none" w:sz="0" w:space="0" w:color="auto"/>
                <w:bottom w:val="none" w:sz="0" w:space="0" w:color="auto"/>
                <w:right w:val="none" w:sz="0" w:space="0" w:color="auto"/>
              </w:divBdr>
              <w:divsChild>
                <w:div w:id="11961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97875">
      <w:bodyDiv w:val="1"/>
      <w:marLeft w:val="0"/>
      <w:marRight w:val="0"/>
      <w:marTop w:val="0"/>
      <w:marBottom w:val="0"/>
      <w:divBdr>
        <w:top w:val="none" w:sz="0" w:space="0" w:color="auto"/>
        <w:left w:val="none" w:sz="0" w:space="0" w:color="auto"/>
        <w:bottom w:val="none" w:sz="0" w:space="0" w:color="auto"/>
        <w:right w:val="none" w:sz="0" w:space="0" w:color="auto"/>
      </w:divBdr>
    </w:div>
    <w:div w:id="415589896">
      <w:bodyDiv w:val="1"/>
      <w:marLeft w:val="0"/>
      <w:marRight w:val="0"/>
      <w:marTop w:val="0"/>
      <w:marBottom w:val="0"/>
      <w:divBdr>
        <w:top w:val="none" w:sz="0" w:space="0" w:color="auto"/>
        <w:left w:val="none" w:sz="0" w:space="0" w:color="auto"/>
        <w:bottom w:val="none" w:sz="0" w:space="0" w:color="auto"/>
        <w:right w:val="none" w:sz="0" w:space="0" w:color="auto"/>
      </w:divBdr>
      <w:divsChild>
        <w:div w:id="1811089502">
          <w:marLeft w:val="0"/>
          <w:marRight w:val="0"/>
          <w:marTop w:val="0"/>
          <w:marBottom w:val="0"/>
          <w:divBdr>
            <w:top w:val="none" w:sz="0" w:space="0" w:color="auto"/>
            <w:left w:val="none" w:sz="0" w:space="0" w:color="auto"/>
            <w:bottom w:val="none" w:sz="0" w:space="0" w:color="auto"/>
            <w:right w:val="none" w:sz="0" w:space="0" w:color="auto"/>
          </w:divBdr>
          <w:divsChild>
            <w:div w:id="1268347781">
              <w:marLeft w:val="0"/>
              <w:marRight w:val="0"/>
              <w:marTop w:val="0"/>
              <w:marBottom w:val="0"/>
              <w:divBdr>
                <w:top w:val="none" w:sz="0" w:space="0" w:color="auto"/>
                <w:left w:val="none" w:sz="0" w:space="0" w:color="auto"/>
                <w:bottom w:val="none" w:sz="0" w:space="0" w:color="auto"/>
                <w:right w:val="none" w:sz="0" w:space="0" w:color="auto"/>
              </w:divBdr>
              <w:divsChild>
                <w:div w:id="14419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48132">
      <w:bodyDiv w:val="1"/>
      <w:marLeft w:val="0"/>
      <w:marRight w:val="0"/>
      <w:marTop w:val="0"/>
      <w:marBottom w:val="0"/>
      <w:divBdr>
        <w:top w:val="none" w:sz="0" w:space="0" w:color="auto"/>
        <w:left w:val="none" w:sz="0" w:space="0" w:color="auto"/>
        <w:bottom w:val="none" w:sz="0" w:space="0" w:color="auto"/>
        <w:right w:val="none" w:sz="0" w:space="0" w:color="auto"/>
      </w:divBdr>
    </w:div>
    <w:div w:id="449666117">
      <w:bodyDiv w:val="1"/>
      <w:marLeft w:val="0"/>
      <w:marRight w:val="0"/>
      <w:marTop w:val="0"/>
      <w:marBottom w:val="0"/>
      <w:divBdr>
        <w:top w:val="none" w:sz="0" w:space="0" w:color="auto"/>
        <w:left w:val="none" w:sz="0" w:space="0" w:color="auto"/>
        <w:bottom w:val="none" w:sz="0" w:space="0" w:color="auto"/>
        <w:right w:val="none" w:sz="0" w:space="0" w:color="auto"/>
      </w:divBdr>
    </w:div>
    <w:div w:id="570387465">
      <w:bodyDiv w:val="1"/>
      <w:marLeft w:val="0"/>
      <w:marRight w:val="0"/>
      <w:marTop w:val="0"/>
      <w:marBottom w:val="0"/>
      <w:divBdr>
        <w:top w:val="none" w:sz="0" w:space="0" w:color="auto"/>
        <w:left w:val="none" w:sz="0" w:space="0" w:color="auto"/>
        <w:bottom w:val="none" w:sz="0" w:space="0" w:color="auto"/>
        <w:right w:val="none" w:sz="0" w:space="0" w:color="auto"/>
      </w:divBdr>
      <w:divsChild>
        <w:div w:id="317854125">
          <w:marLeft w:val="0"/>
          <w:marRight w:val="0"/>
          <w:marTop w:val="0"/>
          <w:marBottom w:val="0"/>
          <w:divBdr>
            <w:top w:val="none" w:sz="0" w:space="0" w:color="auto"/>
            <w:left w:val="none" w:sz="0" w:space="0" w:color="auto"/>
            <w:bottom w:val="none" w:sz="0" w:space="0" w:color="auto"/>
            <w:right w:val="none" w:sz="0" w:space="0" w:color="auto"/>
          </w:divBdr>
          <w:divsChild>
            <w:div w:id="976107227">
              <w:marLeft w:val="0"/>
              <w:marRight w:val="0"/>
              <w:marTop w:val="0"/>
              <w:marBottom w:val="0"/>
              <w:divBdr>
                <w:top w:val="none" w:sz="0" w:space="0" w:color="auto"/>
                <w:left w:val="none" w:sz="0" w:space="0" w:color="auto"/>
                <w:bottom w:val="none" w:sz="0" w:space="0" w:color="auto"/>
                <w:right w:val="none" w:sz="0" w:space="0" w:color="auto"/>
              </w:divBdr>
              <w:divsChild>
                <w:div w:id="6356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45222">
      <w:bodyDiv w:val="1"/>
      <w:marLeft w:val="0"/>
      <w:marRight w:val="0"/>
      <w:marTop w:val="0"/>
      <w:marBottom w:val="0"/>
      <w:divBdr>
        <w:top w:val="none" w:sz="0" w:space="0" w:color="auto"/>
        <w:left w:val="none" w:sz="0" w:space="0" w:color="auto"/>
        <w:bottom w:val="none" w:sz="0" w:space="0" w:color="auto"/>
        <w:right w:val="none" w:sz="0" w:space="0" w:color="auto"/>
      </w:divBdr>
    </w:div>
    <w:div w:id="659697403">
      <w:bodyDiv w:val="1"/>
      <w:marLeft w:val="0"/>
      <w:marRight w:val="0"/>
      <w:marTop w:val="0"/>
      <w:marBottom w:val="0"/>
      <w:divBdr>
        <w:top w:val="none" w:sz="0" w:space="0" w:color="auto"/>
        <w:left w:val="none" w:sz="0" w:space="0" w:color="auto"/>
        <w:bottom w:val="none" w:sz="0" w:space="0" w:color="auto"/>
        <w:right w:val="none" w:sz="0" w:space="0" w:color="auto"/>
      </w:divBdr>
    </w:div>
    <w:div w:id="660816313">
      <w:bodyDiv w:val="1"/>
      <w:marLeft w:val="0"/>
      <w:marRight w:val="0"/>
      <w:marTop w:val="0"/>
      <w:marBottom w:val="0"/>
      <w:divBdr>
        <w:top w:val="none" w:sz="0" w:space="0" w:color="auto"/>
        <w:left w:val="none" w:sz="0" w:space="0" w:color="auto"/>
        <w:bottom w:val="none" w:sz="0" w:space="0" w:color="auto"/>
        <w:right w:val="none" w:sz="0" w:space="0" w:color="auto"/>
      </w:divBdr>
    </w:div>
    <w:div w:id="710106134">
      <w:bodyDiv w:val="1"/>
      <w:marLeft w:val="0"/>
      <w:marRight w:val="0"/>
      <w:marTop w:val="0"/>
      <w:marBottom w:val="0"/>
      <w:divBdr>
        <w:top w:val="none" w:sz="0" w:space="0" w:color="auto"/>
        <w:left w:val="none" w:sz="0" w:space="0" w:color="auto"/>
        <w:bottom w:val="none" w:sz="0" w:space="0" w:color="auto"/>
        <w:right w:val="none" w:sz="0" w:space="0" w:color="auto"/>
      </w:divBdr>
    </w:div>
    <w:div w:id="734930625">
      <w:bodyDiv w:val="1"/>
      <w:marLeft w:val="0"/>
      <w:marRight w:val="0"/>
      <w:marTop w:val="0"/>
      <w:marBottom w:val="0"/>
      <w:divBdr>
        <w:top w:val="none" w:sz="0" w:space="0" w:color="auto"/>
        <w:left w:val="none" w:sz="0" w:space="0" w:color="auto"/>
        <w:bottom w:val="none" w:sz="0" w:space="0" w:color="auto"/>
        <w:right w:val="none" w:sz="0" w:space="0" w:color="auto"/>
      </w:divBdr>
    </w:div>
    <w:div w:id="772869987">
      <w:bodyDiv w:val="1"/>
      <w:marLeft w:val="0"/>
      <w:marRight w:val="0"/>
      <w:marTop w:val="0"/>
      <w:marBottom w:val="0"/>
      <w:divBdr>
        <w:top w:val="none" w:sz="0" w:space="0" w:color="auto"/>
        <w:left w:val="none" w:sz="0" w:space="0" w:color="auto"/>
        <w:bottom w:val="none" w:sz="0" w:space="0" w:color="auto"/>
        <w:right w:val="none" w:sz="0" w:space="0" w:color="auto"/>
      </w:divBdr>
    </w:div>
    <w:div w:id="787162932">
      <w:bodyDiv w:val="1"/>
      <w:marLeft w:val="0"/>
      <w:marRight w:val="0"/>
      <w:marTop w:val="0"/>
      <w:marBottom w:val="0"/>
      <w:divBdr>
        <w:top w:val="none" w:sz="0" w:space="0" w:color="auto"/>
        <w:left w:val="none" w:sz="0" w:space="0" w:color="auto"/>
        <w:bottom w:val="none" w:sz="0" w:space="0" w:color="auto"/>
        <w:right w:val="none" w:sz="0" w:space="0" w:color="auto"/>
      </w:divBdr>
    </w:div>
    <w:div w:id="867793839">
      <w:bodyDiv w:val="1"/>
      <w:marLeft w:val="0"/>
      <w:marRight w:val="0"/>
      <w:marTop w:val="0"/>
      <w:marBottom w:val="0"/>
      <w:divBdr>
        <w:top w:val="none" w:sz="0" w:space="0" w:color="auto"/>
        <w:left w:val="none" w:sz="0" w:space="0" w:color="auto"/>
        <w:bottom w:val="none" w:sz="0" w:space="0" w:color="auto"/>
        <w:right w:val="none" w:sz="0" w:space="0" w:color="auto"/>
      </w:divBdr>
    </w:div>
    <w:div w:id="899176767">
      <w:bodyDiv w:val="1"/>
      <w:marLeft w:val="0"/>
      <w:marRight w:val="0"/>
      <w:marTop w:val="0"/>
      <w:marBottom w:val="0"/>
      <w:divBdr>
        <w:top w:val="none" w:sz="0" w:space="0" w:color="auto"/>
        <w:left w:val="none" w:sz="0" w:space="0" w:color="auto"/>
        <w:bottom w:val="none" w:sz="0" w:space="0" w:color="auto"/>
        <w:right w:val="none" w:sz="0" w:space="0" w:color="auto"/>
      </w:divBdr>
      <w:divsChild>
        <w:div w:id="1283073782">
          <w:marLeft w:val="0"/>
          <w:marRight w:val="0"/>
          <w:marTop w:val="0"/>
          <w:marBottom w:val="0"/>
          <w:divBdr>
            <w:top w:val="none" w:sz="0" w:space="0" w:color="auto"/>
            <w:left w:val="none" w:sz="0" w:space="0" w:color="auto"/>
            <w:bottom w:val="none" w:sz="0" w:space="0" w:color="auto"/>
            <w:right w:val="none" w:sz="0" w:space="0" w:color="auto"/>
          </w:divBdr>
          <w:divsChild>
            <w:div w:id="1811050446">
              <w:marLeft w:val="0"/>
              <w:marRight w:val="0"/>
              <w:marTop w:val="0"/>
              <w:marBottom w:val="0"/>
              <w:divBdr>
                <w:top w:val="none" w:sz="0" w:space="0" w:color="auto"/>
                <w:left w:val="none" w:sz="0" w:space="0" w:color="auto"/>
                <w:bottom w:val="none" w:sz="0" w:space="0" w:color="auto"/>
                <w:right w:val="none" w:sz="0" w:space="0" w:color="auto"/>
              </w:divBdr>
              <w:divsChild>
                <w:div w:id="18407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354908">
      <w:bodyDiv w:val="1"/>
      <w:marLeft w:val="0"/>
      <w:marRight w:val="0"/>
      <w:marTop w:val="0"/>
      <w:marBottom w:val="0"/>
      <w:divBdr>
        <w:top w:val="none" w:sz="0" w:space="0" w:color="auto"/>
        <w:left w:val="none" w:sz="0" w:space="0" w:color="auto"/>
        <w:bottom w:val="none" w:sz="0" w:space="0" w:color="auto"/>
        <w:right w:val="none" w:sz="0" w:space="0" w:color="auto"/>
      </w:divBdr>
    </w:div>
    <w:div w:id="988939296">
      <w:bodyDiv w:val="1"/>
      <w:marLeft w:val="0"/>
      <w:marRight w:val="0"/>
      <w:marTop w:val="0"/>
      <w:marBottom w:val="0"/>
      <w:divBdr>
        <w:top w:val="none" w:sz="0" w:space="0" w:color="auto"/>
        <w:left w:val="none" w:sz="0" w:space="0" w:color="auto"/>
        <w:bottom w:val="none" w:sz="0" w:space="0" w:color="auto"/>
        <w:right w:val="none" w:sz="0" w:space="0" w:color="auto"/>
      </w:divBdr>
      <w:divsChild>
        <w:div w:id="1255360679">
          <w:marLeft w:val="0"/>
          <w:marRight w:val="0"/>
          <w:marTop w:val="0"/>
          <w:marBottom w:val="0"/>
          <w:divBdr>
            <w:top w:val="none" w:sz="0" w:space="0" w:color="auto"/>
            <w:left w:val="none" w:sz="0" w:space="0" w:color="auto"/>
            <w:bottom w:val="none" w:sz="0" w:space="0" w:color="auto"/>
            <w:right w:val="none" w:sz="0" w:space="0" w:color="auto"/>
          </w:divBdr>
          <w:divsChild>
            <w:div w:id="184829118">
              <w:marLeft w:val="0"/>
              <w:marRight w:val="0"/>
              <w:marTop w:val="0"/>
              <w:marBottom w:val="0"/>
              <w:divBdr>
                <w:top w:val="none" w:sz="0" w:space="0" w:color="auto"/>
                <w:left w:val="none" w:sz="0" w:space="0" w:color="auto"/>
                <w:bottom w:val="none" w:sz="0" w:space="0" w:color="auto"/>
                <w:right w:val="none" w:sz="0" w:space="0" w:color="auto"/>
              </w:divBdr>
              <w:divsChild>
                <w:div w:id="7591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34621">
      <w:bodyDiv w:val="1"/>
      <w:marLeft w:val="0"/>
      <w:marRight w:val="0"/>
      <w:marTop w:val="0"/>
      <w:marBottom w:val="0"/>
      <w:divBdr>
        <w:top w:val="none" w:sz="0" w:space="0" w:color="auto"/>
        <w:left w:val="none" w:sz="0" w:space="0" w:color="auto"/>
        <w:bottom w:val="none" w:sz="0" w:space="0" w:color="auto"/>
        <w:right w:val="none" w:sz="0" w:space="0" w:color="auto"/>
      </w:divBdr>
      <w:divsChild>
        <w:div w:id="1424717340">
          <w:marLeft w:val="0"/>
          <w:marRight w:val="0"/>
          <w:marTop w:val="0"/>
          <w:marBottom w:val="0"/>
          <w:divBdr>
            <w:top w:val="none" w:sz="0" w:space="0" w:color="auto"/>
            <w:left w:val="none" w:sz="0" w:space="0" w:color="auto"/>
            <w:bottom w:val="none" w:sz="0" w:space="0" w:color="auto"/>
            <w:right w:val="none" w:sz="0" w:space="0" w:color="auto"/>
          </w:divBdr>
          <w:divsChild>
            <w:div w:id="1456093657">
              <w:marLeft w:val="0"/>
              <w:marRight w:val="0"/>
              <w:marTop w:val="0"/>
              <w:marBottom w:val="0"/>
              <w:divBdr>
                <w:top w:val="none" w:sz="0" w:space="0" w:color="auto"/>
                <w:left w:val="none" w:sz="0" w:space="0" w:color="auto"/>
                <w:bottom w:val="none" w:sz="0" w:space="0" w:color="auto"/>
                <w:right w:val="none" w:sz="0" w:space="0" w:color="auto"/>
              </w:divBdr>
              <w:divsChild>
                <w:div w:id="11822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0965">
      <w:bodyDiv w:val="1"/>
      <w:marLeft w:val="0"/>
      <w:marRight w:val="0"/>
      <w:marTop w:val="0"/>
      <w:marBottom w:val="0"/>
      <w:divBdr>
        <w:top w:val="none" w:sz="0" w:space="0" w:color="auto"/>
        <w:left w:val="none" w:sz="0" w:space="0" w:color="auto"/>
        <w:bottom w:val="none" w:sz="0" w:space="0" w:color="auto"/>
        <w:right w:val="none" w:sz="0" w:space="0" w:color="auto"/>
      </w:divBdr>
      <w:divsChild>
        <w:div w:id="1476028121">
          <w:marLeft w:val="0"/>
          <w:marRight w:val="0"/>
          <w:marTop w:val="0"/>
          <w:marBottom w:val="0"/>
          <w:divBdr>
            <w:top w:val="none" w:sz="0" w:space="0" w:color="auto"/>
            <w:left w:val="none" w:sz="0" w:space="0" w:color="auto"/>
            <w:bottom w:val="none" w:sz="0" w:space="0" w:color="auto"/>
            <w:right w:val="none" w:sz="0" w:space="0" w:color="auto"/>
          </w:divBdr>
          <w:divsChild>
            <w:div w:id="1245918724">
              <w:marLeft w:val="0"/>
              <w:marRight w:val="0"/>
              <w:marTop w:val="0"/>
              <w:marBottom w:val="0"/>
              <w:divBdr>
                <w:top w:val="none" w:sz="0" w:space="0" w:color="auto"/>
                <w:left w:val="none" w:sz="0" w:space="0" w:color="auto"/>
                <w:bottom w:val="none" w:sz="0" w:space="0" w:color="auto"/>
                <w:right w:val="none" w:sz="0" w:space="0" w:color="auto"/>
              </w:divBdr>
              <w:divsChild>
                <w:div w:id="10417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99820">
      <w:bodyDiv w:val="1"/>
      <w:marLeft w:val="0"/>
      <w:marRight w:val="0"/>
      <w:marTop w:val="0"/>
      <w:marBottom w:val="0"/>
      <w:divBdr>
        <w:top w:val="none" w:sz="0" w:space="0" w:color="auto"/>
        <w:left w:val="none" w:sz="0" w:space="0" w:color="auto"/>
        <w:bottom w:val="none" w:sz="0" w:space="0" w:color="auto"/>
        <w:right w:val="none" w:sz="0" w:space="0" w:color="auto"/>
      </w:divBdr>
    </w:div>
    <w:div w:id="1306276141">
      <w:bodyDiv w:val="1"/>
      <w:marLeft w:val="0"/>
      <w:marRight w:val="0"/>
      <w:marTop w:val="0"/>
      <w:marBottom w:val="0"/>
      <w:divBdr>
        <w:top w:val="none" w:sz="0" w:space="0" w:color="auto"/>
        <w:left w:val="none" w:sz="0" w:space="0" w:color="auto"/>
        <w:bottom w:val="none" w:sz="0" w:space="0" w:color="auto"/>
        <w:right w:val="none" w:sz="0" w:space="0" w:color="auto"/>
      </w:divBdr>
      <w:divsChild>
        <w:div w:id="1462965261">
          <w:marLeft w:val="0"/>
          <w:marRight w:val="0"/>
          <w:marTop w:val="0"/>
          <w:marBottom w:val="0"/>
          <w:divBdr>
            <w:top w:val="none" w:sz="0" w:space="0" w:color="auto"/>
            <w:left w:val="none" w:sz="0" w:space="0" w:color="auto"/>
            <w:bottom w:val="none" w:sz="0" w:space="0" w:color="auto"/>
            <w:right w:val="none" w:sz="0" w:space="0" w:color="auto"/>
          </w:divBdr>
          <w:divsChild>
            <w:div w:id="450441035">
              <w:marLeft w:val="0"/>
              <w:marRight w:val="0"/>
              <w:marTop w:val="0"/>
              <w:marBottom w:val="0"/>
              <w:divBdr>
                <w:top w:val="none" w:sz="0" w:space="0" w:color="auto"/>
                <w:left w:val="none" w:sz="0" w:space="0" w:color="auto"/>
                <w:bottom w:val="none" w:sz="0" w:space="0" w:color="auto"/>
                <w:right w:val="none" w:sz="0" w:space="0" w:color="auto"/>
              </w:divBdr>
              <w:divsChild>
                <w:div w:id="3111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99687">
      <w:bodyDiv w:val="1"/>
      <w:marLeft w:val="0"/>
      <w:marRight w:val="0"/>
      <w:marTop w:val="0"/>
      <w:marBottom w:val="0"/>
      <w:divBdr>
        <w:top w:val="none" w:sz="0" w:space="0" w:color="auto"/>
        <w:left w:val="none" w:sz="0" w:space="0" w:color="auto"/>
        <w:bottom w:val="none" w:sz="0" w:space="0" w:color="auto"/>
        <w:right w:val="none" w:sz="0" w:space="0" w:color="auto"/>
      </w:divBdr>
    </w:div>
    <w:div w:id="1335844212">
      <w:bodyDiv w:val="1"/>
      <w:marLeft w:val="0"/>
      <w:marRight w:val="0"/>
      <w:marTop w:val="0"/>
      <w:marBottom w:val="0"/>
      <w:divBdr>
        <w:top w:val="none" w:sz="0" w:space="0" w:color="auto"/>
        <w:left w:val="none" w:sz="0" w:space="0" w:color="auto"/>
        <w:bottom w:val="none" w:sz="0" w:space="0" w:color="auto"/>
        <w:right w:val="none" w:sz="0" w:space="0" w:color="auto"/>
      </w:divBdr>
    </w:div>
    <w:div w:id="1384988552">
      <w:bodyDiv w:val="1"/>
      <w:marLeft w:val="0"/>
      <w:marRight w:val="0"/>
      <w:marTop w:val="0"/>
      <w:marBottom w:val="0"/>
      <w:divBdr>
        <w:top w:val="none" w:sz="0" w:space="0" w:color="auto"/>
        <w:left w:val="none" w:sz="0" w:space="0" w:color="auto"/>
        <w:bottom w:val="none" w:sz="0" w:space="0" w:color="auto"/>
        <w:right w:val="none" w:sz="0" w:space="0" w:color="auto"/>
      </w:divBdr>
    </w:div>
    <w:div w:id="1419205743">
      <w:bodyDiv w:val="1"/>
      <w:marLeft w:val="0"/>
      <w:marRight w:val="0"/>
      <w:marTop w:val="0"/>
      <w:marBottom w:val="0"/>
      <w:divBdr>
        <w:top w:val="none" w:sz="0" w:space="0" w:color="auto"/>
        <w:left w:val="none" w:sz="0" w:space="0" w:color="auto"/>
        <w:bottom w:val="none" w:sz="0" w:space="0" w:color="auto"/>
        <w:right w:val="none" w:sz="0" w:space="0" w:color="auto"/>
      </w:divBdr>
    </w:div>
    <w:div w:id="1419448444">
      <w:bodyDiv w:val="1"/>
      <w:marLeft w:val="0"/>
      <w:marRight w:val="0"/>
      <w:marTop w:val="0"/>
      <w:marBottom w:val="0"/>
      <w:divBdr>
        <w:top w:val="none" w:sz="0" w:space="0" w:color="auto"/>
        <w:left w:val="none" w:sz="0" w:space="0" w:color="auto"/>
        <w:bottom w:val="none" w:sz="0" w:space="0" w:color="auto"/>
        <w:right w:val="none" w:sz="0" w:space="0" w:color="auto"/>
      </w:divBdr>
      <w:divsChild>
        <w:div w:id="697396207">
          <w:marLeft w:val="0"/>
          <w:marRight w:val="0"/>
          <w:marTop w:val="0"/>
          <w:marBottom w:val="0"/>
          <w:divBdr>
            <w:top w:val="none" w:sz="0" w:space="0" w:color="auto"/>
            <w:left w:val="none" w:sz="0" w:space="0" w:color="auto"/>
            <w:bottom w:val="none" w:sz="0" w:space="0" w:color="auto"/>
            <w:right w:val="none" w:sz="0" w:space="0" w:color="auto"/>
          </w:divBdr>
          <w:divsChild>
            <w:div w:id="1531845438">
              <w:marLeft w:val="0"/>
              <w:marRight w:val="0"/>
              <w:marTop w:val="0"/>
              <w:marBottom w:val="0"/>
              <w:divBdr>
                <w:top w:val="none" w:sz="0" w:space="0" w:color="auto"/>
                <w:left w:val="none" w:sz="0" w:space="0" w:color="auto"/>
                <w:bottom w:val="none" w:sz="0" w:space="0" w:color="auto"/>
                <w:right w:val="none" w:sz="0" w:space="0" w:color="auto"/>
              </w:divBdr>
              <w:divsChild>
                <w:div w:id="9447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3600">
      <w:bodyDiv w:val="1"/>
      <w:marLeft w:val="0"/>
      <w:marRight w:val="0"/>
      <w:marTop w:val="0"/>
      <w:marBottom w:val="0"/>
      <w:divBdr>
        <w:top w:val="none" w:sz="0" w:space="0" w:color="auto"/>
        <w:left w:val="none" w:sz="0" w:space="0" w:color="auto"/>
        <w:bottom w:val="none" w:sz="0" w:space="0" w:color="auto"/>
        <w:right w:val="none" w:sz="0" w:space="0" w:color="auto"/>
      </w:divBdr>
      <w:divsChild>
        <w:div w:id="1115173747">
          <w:marLeft w:val="0"/>
          <w:marRight w:val="0"/>
          <w:marTop w:val="0"/>
          <w:marBottom w:val="0"/>
          <w:divBdr>
            <w:top w:val="none" w:sz="0" w:space="0" w:color="auto"/>
            <w:left w:val="none" w:sz="0" w:space="0" w:color="auto"/>
            <w:bottom w:val="none" w:sz="0" w:space="0" w:color="auto"/>
            <w:right w:val="none" w:sz="0" w:space="0" w:color="auto"/>
          </w:divBdr>
          <w:divsChild>
            <w:div w:id="1111899512">
              <w:marLeft w:val="0"/>
              <w:marRight w:val="0"/>
              <w:marTop w:val="0"/>
              <w:marBottom w:val="0"/>
              <w:divBdr>
                <w:top w:val="none" w:sz="0" w:space="0" w:color="auto"/>
                <w:left w:val="none" w:sz="0" w:space="0" w:color="auto"/>
                <w:bottom w:val="none" w:sz="0" w:space="0" w:color="auto"/>
                <w:right w:val="none" w:sz="0" w:space="0" w:color="auto"/>
              </w:divBdr>
              <w:divsChild>
                <w:div w:id="20454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547">
      <w:bodyDiv w:val="1"/>
      <w:marLeft w:val="0"/>
      <w:marRight w:val="0"/>
      <w:marTop w:val="0"/>
      <w:marBottom w:val="0"/>
      <w:divBdr>
        <w:top w:val="none" w:sz="0" w:space="0" w:color="auto"/>
        <w:left w:val="none" w:sz="0" w:space="0" w:color="auto"/>
        <w:bottom w:val="none" w:sz="0" w:space="0" w:color="auto"/>
        <w:right w:val="none" w:sz="0" w:space="0" w:color="auto"/>
      </w:divBdr>
    </w:div>
    <w:div w:id="1654724054">
      <w:bodyDiv w:val="1"/>
      <w:marLeft w:val="0"/>
      <w:marRight w:val="0"/>
      <w:marTop w:val="0"/>
      <w:marBottom w:val="0"/>
      <w:divBdr>
        <w:top w:val="none" w:sz="0" w:space="0" w:color="auto"/>
        <w:left w:val="none" w:sz="0" w:space="0" w:color="auto"/>
        <w:bottom w:val="none" w:sz="0" w:space="0" w:color="auto"/>
        <w:right w:val="none" w:sz="0" w:space="0" w:color="auto"/>
      </w:divBdr>
    </w:div>
    <w:div w:id="1658651891">
      <w:bodyDiv w:val="1"/>
      <w:marLeft w:val="0"/>
      <w:marRight w:val="0"/>
      <w:marTop w:val="0"/>
      <w:marBottom w:val="0"/>
      <w:divBdr>
        <w:top w:val="none" w:sz="0" w:space="0" w:color="auto"/>
        <w:left w:val="none" w:sz="0" w:space="0" w:color="auto"/>
        <w:bottom w:val="none" w:sz="0" w:space="0" w:color="auto"/>
        <w:right w:val="none" w:sz="0" w:space="0" w:color="auto"/>
      </w:divBdr>
    </w:div>
    <w:div w:id="1689409118">
      <w:bodyDiv w:val="1"/>
      <w:marLeft w:val="0"/>
      <w:marRight w:val="0"/>
      <w:marTop w:val="0"/>
      <w:marBottom w:val="0"/>
      <w:divBdr>
        <w:top w:val="none" w:sz="0" w:space="0" w:color="auto"/>
        <w:left w:val="none" w:sz="0" w:space="0" w:color="auto"/>
        <w:bottom w:val="none" w:sz="0" w:space="0" w:color="auto"/>
        <w:right w:val="none" w:sz="0" w:space="0" w:color="auto"/>
      </w:divBdr>
    </w:div>
    <w:div w:id="1716926369">
      <w:bodyDiv w:val="1"/>
      <w:marLeft w:val="0"/>
      <w:marRight w:val="0"/>
      <w:marTop w:val="0"/>
      <w:marBottom w:val="0"/>
      <w:divBdr>
        <w:top w:val="none" w:sz="0" w:space="0" w:color="auto"/>
        <w:left w:val="none" w:sz="0" w:space="0" w:color="auto"/>
        <w:bottom w:val="none" w:sz="0" w:space="0" w:color="auto"/>
        <w:right w:val="none" w:sz="0" w:space="0" w:color="auto"/>
      </w:divBdr>
      <w:divsChild>
        <w:div w:id="645938083">
          <w:marLeft w:val="0"/>
          <w:marRight w:val="0"/>
          <w:marTop w:val="0"/>
          <w:marBottom w:val="0"/>
          <w:divBdr>
            <w:top w:val="none" w:sz="0" w:space="0" w:color="auto"/>
            <w:left w:val="none" w:sz="0" w:space="0" w:color="auto"/>
            <w:bottom w:val="none" w:sz="0" w:space="0" w:color="auto"/>
            <w:right w:val="none" w:sz="0" w:space="0" w:color="auto"/>
          </w:divBdr>
          <w:divsChild>
            <w:div w:id="1888452548">
              <w:marLeft w:val="0"/>
              <w:marRight w:val="0"/>
              <w:marTop w:val="0"/>
              <w:marBottom w:val="0"/>
              <w:divBdr>
                <w:top w:val="none" w:sz="0" w:space="0" w:color="auto"/>
                <w:left w:val="none" w:sz="0" w:space="0" w:color="auto"/>
                <w:bottom w:val="none" w:sz="0" w:space="0" w:color="auto"/>
                <w:right w:val="none" w:sz="0" w:space="0" w:color="auto"/>
              </w:divBdr>
              <w:divsChild>
                <w:div w:id="16633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4814">
      <w:bodyDiv w:val="1"/>
      <w:marLeft w:val="0"/>
      <w:marRight w:val="0"/>
      <w:marTop w:val="0"/>
      <w:marBottom w:val="0"/>
      <w:divBdr>
        <w:top w:val="none" w:sz="0" w:space="0" w:color="auto"/>
        <w:left w:val="none" w:sz="0" w:space="0" w:color="auto"/>
        <w:bottom w:val="none" w:sz="0" w:space="0" w:color="auto"/>
        <w:right w:val="none" w:sz="0" w:space="0" w:color="auto"/>
      </w:divBdr>
    </w:div>
    <w:div w:id="1772160744">
      <w:bodyDiv w:val="1"/>
      <w:marLeft w:val="0"/>
      <w:marRight w:val="0"/>
      <w:marTop w:val="0"/>
      <w:marBottom w:val="0"/>
      <w:divBdr>
        <w:top w:val="none" w:sz="0" w:space="0" w:color="auto"/>
        <w:left w:val="none" w:sz="0" w:space="0" w:color="auto"/>
        <w:bottom w:val="none" w:sz="0" w:space="0" w:color="auto"/>
        <w:right w:val="none" w:sz="0" w:space="0" w:color="auto"/>
      </w:divBdr>
    </w:div>
    <w:div w:id="1775855856">
      <w:bodyDiv w:val="1"/>
      <w:marLeft w:val="0"/>
      <w:marRight w:val="0"/>
      <w:marTop w:val="0"/>
      <w:marBottom w:val="0"/>
      <w:divBdr>
        <w:top w:val="none" w:sz="0" w:space="0" w:color="auto"/>
        <w:left w:val="none" w:sz="0" w:space="0" w:color="auto"/>
        <w:bottom w:val="none" w:sz="0" w:space="0" w:color="auto"/>
        <w:right w:val="none" w:sz="0" w:space="0" w:color="auto"/>
      </w:divBdr>
    </w:div>
    <w:div w:id="1894999609">
      <w:bodyDiv w:val="1"/>
      <w:marLeft w:val="0"/>
      <w:marRight w:val="0"/>
      <w:marTop w:val="0"/>
      <w:marBottom w:val="0"/>
      <w:divBdr>
        <w:top w:val="none" w:sz="0" w:space="0" w:color="auto"/>
        <w:left w:val="none" w:sz="0" w:space="0" w:color="auto"/>
        <w:bottom w:val="none" w:sz="0" w:space="0" w:color="auto"/>
        <w:right w:val="none" w:sz="0" w:space="0" w:color="auto"/>
      </w:divBdr>
    </w:div>
    <w:div w:id="190448176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74">
          <w:marLeft w:val="0"/>
          <w:marRight w:val="0"/>
          <w:marTop w:val="0"/>
          <w:marBottom w:val="0"/>
          <w:divBdr>
            <w:top w:val="none" w:sz="0" w:space="0" w:color="auto"/>
            <w:left w:val="none" w:sz="0" w:space="0" w:color="auto"/>
            <w:bottom w:val="none" w:sz="0" w:space="0" w:color="auto"/>
            <w:right w:val="none" w:sz="0" w:space="0" w:color="auto"/>
          </w:divBdr>
          <w:divsChild>
            <w:div w:id="1130514492">
              <w:marLeft w:val="0"/>
              <w:marRight w:val="0"/>
              <w:marTop w:val="0"/>
              <w:marBottom w:val="0"/>
              <w:divBdr>
                <w:top w:val="none" w:sz="0" w:space="0" w:color="auto"/>
                <w:left w:val="none" w:sz="0" w:space="0" w:color="auto"/>
                <w:bottom w:val="none" w:sz="0" w:space="0" w:color="auto"/>
                <w:right w:val="none" w:sz="0" w:space="0" w:color="auto"/>
              </w:divBdr>
              <w:divsChild>
                <w:div w:id="3238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55912">
      <w:bodyDiv w:val="1"/>
      <w:marLeft w:val="0"/>
      <w:marRight w:val="0"/>
      <w:marTop w:val="0"/>
      <w:marBottom w:val="0"/>
      <w:divBdr>
        <w:top w:val="none" w:sz="0" w:space="0" w:color="auto"/>
        <w:left w:val="none" w:sz="0" w:space="0" w:color="auto"/>
        <w:bottom w:val="none" w:sz="0" w:space="0" w:color="auto"/>
        <w:right w:val="none" w:sz="0" w:space="0" w:color="auto"/>
      </w:divBdr>
    </w:div>
    <w:div w:id="1935740847">
      <w:bodyDiv w:val="1"/>
      <w:marLeft w:val="0"/>
      <w:marRight w:val="0"/>
      <w:marTop w:val="0"/>
      <w:marBottom w:val="0"/>
      <w:divBdr>
        <w:top w:val="none" w:sz="0" w:space="0" w:color="auto"/>
        <w:left w:val="none" w:sz="0" w:space="0" w:color="auto"/>
        <w:bottom w:val="none" w:sz="0" w:space="0" w:color="auto"/>
        <w:right w:val="none" w:sz="0" w:space="0" w:color="auto"/>
      </w:divBdr>
    </w:div>
    <w:div w:id="1954171542">
      <w:bodyDiv w:val="1"/>
      <w:marLeft w:val="0"/>
      <w:marRight w:val="0"/>
      <w:marTop w:val="0"/>
      <w:marBottom w:val="0"/>
      <w:divBdr>
        <w:top w:val="none" w:sz="0" w:space="0" w:color="auto"/>
        <w:left w:val="none" w:sz="0" w:space="0" w:color="auto"/>
        <w:bottom w:val="none" w:sz="0" w:space="0" w:color="auto"/>
        <w:right w:val="none" w:sz="0" w:space="0" w:color="auto"/>
      </w:divBdr>
      <w:divsChild>
        <w:div w:id="138885063">
          <w:marLeft w:val="0"/>
          <w:marRight w:val="0"/>
          <w:marTop w:val="0"/>
          <w:marBottom w:val="0"/>
          <w:divBdr>
            <w:top w:val="none" w:sz="0" w:space="0" w:color="auto"/>
            <w:left w:val="none" w:sz="0" w:space="0" w:color="auto"/>
            <w:bottom w:val="none" w:sz="0" w:space="0" w:color="auto"/>
            <w:right w:val="none" w:sz="0" w:space="0" w:color="auto"/>
          </w:divBdr>
          <w:divsChild>
            <w:div w:id="1845583772">
              <w:marLeft w:val="0"/>
              <w:marRight w:val="0"/>
              <w:marTop w:val="0"/>
              <w:marBottom w:val="0"/>
              <w:divBdr>
                <w:top w:val="none" w:sz="0" w:space="0" w:color="auto"/>
                <w:left w:val="none" w:sz="0" w:space="0" w:color="auto"/>
                <w:bottom w:val="none" w:sz="0" w:space="0" w:color="auto"/>
                <w:right w:val="none" w:sz="0" w:space="0" w:color="auto"/>
              </w:divBdr>
              <w:divsChild>
                <w:div w:id="928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85654">
      <w:bodyDiv w:val="1"/>
      <w:marLeft w:val="0"/>
      <w:marRight w:val="0"/>
      <w:marTop w:val="0"/>
      <w:marBottom w:val="0"/>
      <w:divBdr>
        <w:top w:val="none" w:sz="0" w:space="0" w:color="auto"/>
        <w:left w:val="none" w:sz="0" w:space="0" w:color="auto"/>
        <w:bottom w:val="none" w:sz="0" w:space="0" w:color="auto"/>
        <w:right w:val="none" w:sz="0" w:space="0" w:color="auto"/>
      </w:divBdr>
    </w:div>
    <w:div w:id="2006739425">
      <w:bodyDiv w:val="1"/>
      <w:marLeft w:val="0"/>
      <w:marRight w:val="0"/>
      <w:marTop w:val="0"/>
      <w:marBottom w:val="0"/>
      <w:divBdr>
        <w:top w:val="none" w:sz="0" w:space="0" w:color="auto"/>
        <w:left w:val="none" w:sz="0" w:space="0" w:color="auto"/>
        <w:bottom w:val="none" w:sz="0" w:space="0" w:color="auto"/>
        <w:right w:val="none" w:sz="0" w:space="0" w:color="auto"/>
      </w:divBdr>
    </w:div>
    <w:div w:id="2028023369">
      <w:bodyDiv w:val="1"/>
      <w:marLeft w:val="0"/>
      <w:marRight w:val="0"/>
      <w:marTop w:val="0"/>
      <w:marBottom w:val="0"/>
      <w:divBdr>
        <w:top w:val="none" w:sz="0" w:space="0" w:color="auto"/>
        <w:left w:val="none" w:sz="0" w:space="0" w:color="auto"/>
        <w:bottom w:val="none" w:sz="0" w:space="0" w:color="auto"/>
        <w:right w:val="none" w:sz="0" w:space="0" w:color="auto"/>
      </w:divBdr>
      <w:divsChild>
        <w:div w:id="1922518768">
          <w:marLeft w:val="0"/>
          <w:marRight w:val="0"/>
          <w:marTop w:val="0"/>
          <w:marBottom w:val="0"/>
          <w:divBdr>
            <w:top w:val="none" w:sz="0" w:space="0" w:color="auto"/>
            <w:left w:val="none" w:sz="0" w:space="0" w:color="auto"/>
            <w:bottom w:val="none" w:sz="0" w:space="0" w:color="auto"/>
            <w:right w:val="none" w:sz="0" w:space="0" w:color="auto"/>
          </w:divBdr>
          <w:divsChild>
            <w:div w:id="1043823821">
              <w:marLeft w:val="0"/>
              <w:marRight w:val="0"/>
              <w:marTop w:val="0"/>
              <w:marBottom w:val="0"/>
              <w:divBdr>
                <w:top w:val="none" w:sz="0" w:space="0" w:color="auto"/>
                <w:left w:val="none" w:sz="0" w:space="0" w:color="auto"/>
                <w:bottom w:val="none" w:sz="0" w:space="0" w:color="auto"/>
                <w:right w:val="none" w:sz="0" w:space="0" w:color="auto"/>
              </w:divBdr>
              <w:divsChild>
                <w:div w:id="16275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6736">
      <w:bodyDiv w:val="1"/>
      <w:marLeft w:val="0"/>
      <w:marRight w:val="0"/>
      <w:marTop w:val="0"/>
      <w:marBottom w:val="0"/>
      <w:divBdr>
        <w:top w:val="none" w:sz="0" w:space="0" w:color="auto"/>
        <w:left w:val="none" w:sz="0" w:space="0" w:color="auto"/>
        <w:bottom w:val="none" w:sz="0" w:space="0" w:color="auto"/>
        <w:right w:val="none" w:sz="0" w:space="0" w:color="auto"/>
      </w:divBdr>
      <w:divsChild>
        <w:div w:id="1118646275">
          <w:marLeft w:val="0"/>
          <w:marRight w:val="0"/>
          <w:marTop w:val="0"/>
          <w:marBottom w:val="0"/>
          <w:divBdr>
            <w:top w:val="none" w:sz="0" w:space="0" w:color="auto"/>
            <w:left w:val="none" w:sz="0" w:space="0" w:color="auto"/>
            <w:bottom w:val="none" w:sz="0" w:space="0" w:color="auto"/>
            <w:right w:val="none" w:sz="0" w:space="0" w:color="auto"/>
          </w:divBdr>
          <w:divsChild>
            <w:div w:id="1970475448">
              <w:marLeft w:val="0"/>
              <w:marRight w:val="0"/>
              <w:marTop w:val="0"/>
              <w:marBottom w:val="0"/>
              <w:divBdr>
                <w:top w:val="none" w:sz="0" w:space="0" w:color="auto"/>
                <w:left w:val="none" w:sz="0" w:space="0" w:color="auto"/>
                <w:bottom w:val="none" w:sz="0" w:space="0" w:color="auto"/>
                <w:right w:val="none" w:sz="0" w:space="0" w:color="auto"/>
              </w:divBdr>
              <w:divsChild>
                <w:div w:id="6009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5899">
      <w:bodyDiv w:val="1"/>
      <w:marLeft w:val="0"/>
      <w:marRight w:val="0"/>
      <w:marTop w:val="0"/>
      <w:marBottom w:val="0"/>
      <w:divBdr>
        <w:top w:val="none" w:sz="0" w:space="0" w:color="auto"/>
        <w:left w:val="none" w:sz="0" w:space="0" w:color="auto"/>
        <w:bottom w:val="none" w:sz="0" w:space="0" w:color="auto"/>
        <w:right w:val="none" w:sz="0" w:space="0" w:color="auto"/>
      </w:divBdr>
    </w:div>
    <w:div w:id="212029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8158-15E3-9B4C-B422-C44094B9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53</Pages>
  <Words>10773</Words>
  <Characters>61410</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Riya Tayal</cp:lastModifiedBy>
  <cp:revision>4</cp:revision>
  <dcterms:created xsi:type="dcterms:W3CDTF">2026-02-10T14:10:00Z</dcterms:created>
  <dcterms:modified xsi:type="dcterms:W3CDTF">2026-02-11T12:20:00Z</dcterms:modified>
</cp:coreProperties>
</file>