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F34C" w14:textId="5D08E2E0" w:rsidR="00DB36BD" w:rsidRDefault="00B4529F" w:rsidP="00AB08FA">
      <w:pPr>
        <w:spacing w:line="240" w:lineRule="auto"/>
        <w:jc w:val="center"/>
        <w:rPr>
          <w:rFonts w:ascii="Times New Roman" w:hAnsi="Times New Roman" w:cs="Times New Roman"/>
          <w:b/>
          <w:bCs/>
          <w:sz w:val="36"/>
          <w:szCs w:val="36"/>
        </w:rPr>
      </w:pPr>
      <w:r w:rsidRPr="00B4529F">
        <w:rPr>
          <w:rFonts w:ascii="Times New Roman" w:hAnsi="Times New Roman" w:cs="Times New Roman"/>
          <w:b/>
          <w:bCs/>
          <w:sz w:val="36"/>
          <w:szCs w:val="36"/>
        </w:rPr>
        <w:t>From Training to Employment: Evaluating India</w:t>
      </w:r>
      <w:r w:rsidR="00D34260">
        <w:rPr>
          <w:rFonts w:ascii="Times New Roman" w:hAnsi="Times New Roman" w:cs="Times New Roman"/>
          <w:b/>
          <w:bCs/>
          <w:sz w:val="36"/>
          <w:szCs w:val="36"/>
        </w:rPr>
        <w:t>’</w:t>
      </w:r>
      <w:r w:rsidRPr="00B4529F">
        <w:rPr>
          <w:rFonts w:ascii="Times New Roman" w:hAnsi="Times New Roman" w:cs="Times New Roman"/>
          <w:b/>
          <w:bCs/>
          <w:sz w:val="36"/>
          <w:szCs w:val="36"/>
        </w:rPr>
        <w:t xml:space="preserve">s Solar PV </w:t>
      </w:r>
      <w:r w:rsidR="00EB2178" w:rsidRPr="00EB2178">
        <w:rPr>
          <w:rFonts w:ascii="Times New Roman" w:hAnsi="Times New Roman" w:cs="Times New Roman"/>
          <w:b/>
          <w:bCs/>
          <w:sz w:val="36"/>
          <w:szCs w:val="36"/>
        </w:rPr>
        <w:t>Skilling Ecosystem</w:t>
      </w:r>
    </w:p>
    <w:p w14:paraId="1BBF3D9D" w14:textId="77777777" w:rsidR="00C74534" w:rsidRPr="00CF2FC0" w:rsidRDefault="00C74534" w:rsidP="00C74534">
      <w:pPr>
        <w:spacing w:line="360" w:lineRule="auto"/>
        <w:jc w:val="center"/>
        <w:rPr>
          <w:rFonts w:ascii="Times New Roman" w:hAnsi="Times New Roman" w:cs="Times New Roman"/>
          <w:b/>
          <w:bCs/>
          <w:sz w:val="24"/>
          <w:szCs w:val="24"/>
          <w:lang w:val="en-US"/>
        </w:rPr>
      </w:pPr>
      <w:r w:rsidRPr="00CF2FC0">
        <w:rPr>
          <w:rFonts w:ascii="Times New Roman" w:hAnsi="Times New Roman" w:cs="Times New Roman"/>
          <w:b/>
          <w:bCs/>
          <w:sz w:val="24"/>
          <w:szCs w:val="24"/>
          <w:lang w:val="en-US"/>
        </w:rPr>
        <w:t/>
      </w:r>
      <w:r w:rsidRPr="00CF2FC0">
        <w:rPr>
          <w:rFonts w:ascii="Times New Roman" w:hAnsi="Times New Roman" w:cs="Times New Roman"/>
          <w:b/>
          <w:bCs/>
          <w:sz w:val="24"/>
          <w:szCs w:val="24"/>
          <w:vertAlign w:val="superscript"/>
          <w:lang w:val="en-US"/>
        </w:rPr>
        <w:t/>
      </w:r>
      <w:r w:rsidRPr="00CF2FC0">
        <w:rPr>
          <w:rFonts w:ascii="Times New Roman" w:hAnsi="Times New Roman" w:cs="Times New Roman"/>
          <w:b/>
          <w:bCs/>
          <w:sz w:val="24"/>
          <w:szCs w:val="24"/>
          <w:lang w:val="en-US"/>
        </w:rPr>
        <w:t/>
      </w:r>
      <w:r>
        <w:rPr>
          <w:rFonts w:ascii="Times New Roman" w:hAnsi="Times New Roman" w:cs="Times New Roman"/>
          <w:b/>
          <w:bCs/>
          <w:sz w:val="24"/>
          <w:szCs w:val="24"/>
          <w:vertAlign w:val="superscript"/>
          <w:lang w:val="en-US"/>
        </w:rPr>
        <w:t/>
      </w:r>
    </w:p>
    <w:p w14:paraId="12AB5EA5" w14:textId="55BCD6E4" w:rsidR="00C74534" w:rsidRPr="00C7112C" w:rsidRDefault="00C74534" w:rsidP="00C74534">
      <w:pPr>
        <w:spacing w:line="360" w:lineRule="auto"/>
        <w:jc w:val="center"/>
        <w:rPr>
          <w:rFonts w:ascii="Times New Roman" w:hAnsi="Times New Roman" w:cs="Times New Roman"/>
          <w:sz w:val="24"/>
          <w:szCs w:val="24"/>
          <w:lang w:val="en-US"/>
        </w:rPr>
      </w:pPr>
      <w:r w:rsidRPr="00CF2FC0">
        <w:rPr>
          <w:rFonts w:ascii="Times New Roman" w:hAnsi="Times New Roman" w:cs="Times New Roman"/>
          <w:b/>
          <w:bCs/>
          <w:sz w:val="24"/>
          <w:szCs w:val="24"/>
          <w:lang w:val="en-US"/>
        </w:rPr>
        <w:t/>
      </w:r>
      <w:r w:rsidRPr="002D4B6D">
        <w:rPr>
          <w:rFonts w:ascii="Times New Roman" w:hAnsi="Times New Roman" w:cs="Times New Roman"/>
          <w:b/>
          <w:bCs/>
          <w:sz w:val="24"/>
          <w:szCs w:val="24"/>
          <w:lang w:val="en-US"/>
        </w:rPr>
        <w:t/>
      </w:r>
      <w:r w:rsidRPr="00CF2FC0">
        <w:rPr>
          <w:rFonts w:ascii="Times New Roman" w:hAnsi="Times New Roman" w:cs="Times New Roman"/>
          <w:b/>
          <w:bCs/>
          <w:sz w:val="24"/>
          <w:szCs w:val="24"/>
          <w:lang w:val="en-US"/>
        </w:rPr>
        <w:t xml:space="preserve"/>
      </w:r>
      <w:r w:rsidRPr="00C7112C">
        <w:rPr>
          <w:rFonts w:ascii="Times New Roman" w:hAnsi="Times New Roman" w:cs="Times New Roman"/>
          <w:sz w:val="24"/>
          <w:szCs w:val="24"/>
          <w:lang w:val="en-US"/>
        </w:rPr>
        <w:t/>
      </w:r>
    </w:p>
    <w:p w14:paraId="535A92AB" w14:textId="115F78D8" w:rsidR="00C74534" w:rsidRPr="00C7112C" w:rsidRDefault="00C74534" w:rsidP="00C74534">
      <w:pPr>
        <w:spacing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
      </w:r>
      <w:r w:rsidRPr="00CF2FC0">
        <w:rPr>
          <w:rFonts w:ascii="Times New Roman" w:hAnsi="Times New Roman" w:cs="Times New Roman"/>
          <w:b/>
          <w:bCs/>
          <w:sz w:val="24"/>
          <w:szCs w:val="24"/>
          <w:lang w:val="en-US"/>
        </w:rPr>
        <w:t/>
      </w:r>
      <w:r w:rsidRPr="002D4B6D">
        <w:rPr>
          <w:rFonts w:ascii="Times New Roman" w:hAnsi="Times New Roman" w:cs="Times New Roman"/>
          <w:b/>
          <w:bCs/>
          <w:sz w:val="24"/>
          <w:szCs w:val="24"/>
          <w:lang w:val="en-US"/>
        </w:rPr>
        <w:t/>
      </w:r>
      <w:r w:rsidRPr="00CF2FC0">
        <w:rPr>
          <w:rFonts w:ascii="Times New Roman" w:hAnsi="Times New Roman" w:cs="Times New Roman"/>
          <w:b/>
          <w:bCs/>
          <w:sz w:val="24"/>
          <w:szCs w:val="24"/>
          <w:lang w:val="en-US"/>
        </w:rPr>
        <w:t xml:space="preserve"/>
      </w:r>
      <w:r w:rsidRPr="00C7112C">
        <w:rPr>
          <w:rFonts w:ascii="Times New Roman" w:hAnsi="Times New Roman" w:cs="Times New Roman"/>
          <w:sz w:val="24"/>
          <w:szCs w:val="24"/>
          <w:lang w:val="en-US"/>
        </w:rPr>
        <w:t/>
      </w:r>
    </w:p>
    <w:p w14:paraId="3A982062" w14:textId="0D1B4AE3" w:rsidR="004A1F09" w:rsidRPr="00C7112C" w:rsidRDefault="00C74534" w:rsidP="00F53D91">
      <w:pPr>
        <w:spacing w:after="0" w:line="360" w:lineRule="auto"/>
        <w:jc w:val="center"/>
        <w:rPr>
          <w:rFonts w:ascii="Times New Roman" w:hAnsi="Times New Roman" w:cs="Times New Roman"/>
          <w:sz w:val="24"/>
          <w:szCs w:val="24"/>
          <w:lang w:val="en-US"/>
        </w:rPr>
      </w:pPr>
      <w:r w:rsidRPr="00CF2FC0">
        <w:rPr>
          <w:rFonts w:ascii="Times New Roman" w:hAnsi="Times New Roman" w:cs="Times New Roman"/>
          <w:b/>
          <w:bCs/>
          <w:sz w:val="24"/>
          <w:szCs w:val="24"/>
        </w:rPr>
        <w:t xml:space="preserve"/>
      </w:r>
      <w:r w:rsidR="002D4B6D" w:rsidRPr="00C7112C">
        <w:rPr>
          <w:rFonts w:ascii="Times New Roman" w:hAnsi="Times New Roman" w:cs="Times New Roman"/>
          <w:sz w:val="24"/>
          <w:szCs w:val="24"/>
          <w:lang w:val="en-US"/>
        </w:rPr>
        <w:t xml:space="preserve"/>
      </w:r>
      <w:r w:rsidR="00183A85" w:rsidRPr="00C7112C">
        <w:rPr>
          <w:rFonts w:ascii="Times New Roman" w:hAnsi="Times New Roman" w:cs="Times New Roman"/>
          <w:sz w:val="24"/>
          <w:szCs w:val="24"/>
          <w:lang w:val="en-US"/>
        </w:rPr>
        <w:t/>
      </w:r>
    </w:p>
    <w:p w14:paraId="5C1BA66B" w14:textId="77777777" w:rsidR="00DB36BD" w:rsidRPr="00B752A4" w:rsidRDefault="00DB36BD" w:rsidP="00F53D91">
      <w:pPr>
        <w:pStyle w:val="Heading1"/>
        <w:spacing w:after="0"/>
        <w:rPr>
          <w:rFonts w:ascii="Times New Roman" w:hAnsi="Times New Roman" w:cs="Times New Roman"/>
          <w:b/>
          <w:bCs/>
          <w:sz w:val="28"/>
          <w:szCs w:val="28"/>
        </w:rPr>
      </w:pPr>
      <w:r w:rsidRPr="00B752A4">
        <w:rPr>
          <w:rFonts w:ascii="Times New Roman" w:hAnsi="Times New Roman" w:cs="Times New Roman"/>
          <w:b/>
          <w:bCs/>
          <w:sz w:val="28"/>
          <w:szCs w:val="28"/>
        </w:rPr>
        <w:t>Abstract</w:t>
      </w:r>
    </w:p>
    <w:p w14:paraId="62B4F1E6" w14:textId="0CCF6B0A" w:rsidR="00DB36BD" w:rsidRPr="00B752A4" w:rsidRDefault="00B43C20" w:rsidP="00EB2178">
      <w:pPr>
        <w:spacing w:line="240" w:lineRule="auto"/>
        <w:jc w:val="both"/>
        <w:rPr>
          <w:rFonts w:ascii="Times New Roman" w:hAnsi="Times New Roman" w:cs="Times New Roman"/>
          <w:sz w:val="24"/>
          <w:szCs w:val="24"/>
        </w:rPr>
      </w:pPr>
      <w:r w:rsidRPr="00B43C20">
        <w:rPr>
          <w:rFonts w:ascii="Times New Roman" w:hAnsi="Times New Roman" w:cs="Times New Roman"/>
          <w:sz w:val="24"/>
          <w:szCs w:val="24"/>
        </w:rPr>
        <w:t>India</w:t>
      </w:r>
      <w:r>
        <w:rPr>
          <w:rFonts w:ascii="Times New Roman" w:hAnsi="Times New Roman" w:cs="Times New Roman"/>
          <w:sz w:val="24"/>
          <w:szCs w:val="24"/>
        </w:rPr>
        <w:t>’</w:t>
      </w:r>
      <w:r w:rsidRPr="00B43C20">
        <w:rPr>
          <w:rFonts w:ascii="Times New Roman" w:hAnsi="Times New Roman" w:cs="Times New Roman"/>
          <w:sz w:val="24"/>
          <w:szCs w:val="24"/>
        </w:rPr>
        <w:t>s goals of achieving 500 GW of renewable energy capacity and the PM‑Surya Ghar scheme of 10 million rooftop solar systems are expected to create a demand of over 100‚000 solar PV installers in India․ Despite millions of candidates trained through programs such as PMKVY and SANKALP‚ placements have been low (overall PMKVY placements rate ~21%)․ This study investigates India</w:t>
      </w:r>
      <w:r w:rsidR="00344728">
        <w:rPr>
          <w:rFonts w:ascii="Times New Roman" w:hAnsi="Times New Roman" w:cs="Times New Roman"/>
          <w:sz w:val="24"/>
          <w:szCs w:val="24"/>
        </w:rPr>
        <w:t>’</w:t>
      </w:r>
      <w:r w:rsidRPr="00B43C20">
        <w:rPr>
          <w:rFonts w:ascii="Times New Roman" w:hAnsi="Times New Roman" w:cs="Times New Roman"/>
          <w:sz w:val="24"/>
          <w:szCs w:val="24"/>
        </w:rPr>
        <w:t>s solar PV training ecosystem</w:t>
      </w:r>
      <w:r w:rsidR="00344728">
        <w:rPr>
          <w:rFonts w:ascii="Times New Roman" w:hAnsi="Times New Roman" w:cs="Times New Roman"/>
          <w:sz w:val="24"/>
          <w:szCs w:val="24"/>
        </w:rPr>
        <w:t>’</w:t>
      </w:r>
      <w:r w:rsidRPr="00B43C20">
        <w:rPr>
          <w:rFonts w:ascii="Times New Roman" w:hAnsi="Times New Roman" w:cs="Times New Roman"/>
          <w:sz w:val="24"/>
          <w:szCs w:val="24"/>
        </w:rPr>
        <w:t>s skills-to-jobs gap through a secondary data analysis</w:t>
      </w:r>
      <w:r w:rsidR="00016DB3">
        <w:rPr>
          <w:rFonts w:ascii="Times New Roman" w:hAnsi="Times New Roman" w:cs="Times New Roman"/>
          <w:sz w:val="24"/>
          <w:szCs w:val="24"/>
        </w:rPr>
        <w:t xml:space="preserve">, </w:t>
      </w:r>
      <w:r w:rsidRPr="00B43C20">
        <w:rPr>
          <w:rFonts w:ascii="Times New Roman" w:hAnsi="Times New Roman" w:cs="Times New Roman"/>
          <w:sz w:val="24"/>
          <w:szCs w:val="24"/>
        </w:rPr>
        <w:t xml:space="preserve">administrative scheme data‚ audited reports of the CAG‚ the PLFS‚ industry reports (CEEW and </w:t>
      </w:r>
      <w:proofErr w:type="spellStart"/>
      <w:r w:rsidRPr="00B43C20">
        <w:rPr>
          <w:rFonts w:ascii="Times New Roman" w:hAnsi="Times New Roman" w:cs="Times New Roman"/>
          <w:sz w:val="24"/>
          <w:szCs w:val="24"/>
        </w:rPr>
        <w:t>Mercom</w:t>
      </w:r>
      <w:proofErr w:type="spellEnd"/>
      <w:r w:rsidRPr="00B43C20">
        <w:rPr>
          <w:rFonts w:ascii="Times New Roman" w:hAnsi="Times New Roman" w:cs="Times New Roman"/>
          <w:sz w:val="24"/>
          <w:szCs w:val="24"/>
        </w:rPr>
        <w:t xml:space="preserve"> India)‚ and international best practice (Germany</w:t>
      </w:r>
      <w:r w:rsidR="007A0E0D">
        <w:rPr>
          <w:rFonts w:ascii="Times New Roman" w:hAnsi="Times New Roman" w:cs="Times New Roman"/>
          <w:sz w:val="24"/>
          <w:szCs w:val="24"/>
        </w:rPr>
        <w:t>’</w:t>
      </w:r>
      <w:r w:rsidRPr="00B43C20">
        <w:rPr>
          <w:rFonts w:ascii="Times New Roman" w:hAnsi="Times New Roman" w:cs="Times New Roman"/>
          <w:sz w:val="24"/>
          <w:szCs w:val="24"/>
        </w:rPr>
        <w:t>s dual VET system‚ and Singapore</w:t>
      </w:r>
      <w:r w:rsidR="007A0E0D">
        <w:rPr>
          <w:rFonts w:ascii="Times New Roman" w:hAnsi="Times New Roman" w:cs="Times New Roman"/>
          <w:sz w:val="24"/>
          <w:szCs w:val="24"/>
        </w:rPr>
        <w:t>’</w:t>
      </w:r>
      <w:r w:rsidRPr="00B43C20">
        <w:rPr>
          <w:rFonts w:ascii="Times New Roman" w:hAnsi="Times New Roman" w:cs="Times New Roman"/>
          <w:sz w:val="24"/>
          <w:szCs w:val="24"/>
        </w:rPr>
        <w:t xml:space="preserve">s </w:t>
      </w:r>
      <w:proofErr w:type="spellStart"/>
      <w:r w:rsidRPr="00B43C20">
        <w:rPr>
          <w:rFonts w:ascii="Times New Roman" w:hAnsi="Times New Roman" w:cs="Times New Roman"/>
          <w:sz w:val="24"/>
          <w:szCs w:val="24"/>
        </w:rPr>
        <w:t>SkillsFuture</w:t>
      </w:r>
      <w:proofErr w:type="spellEnd"/>
      <w:r w:rsidRPr="00B43C20">
        <w:rPr>
          <w:rFonts w:ascii="Times New Roman" w:hAnsi="Times New Roman" w:cs="Times New Roman"/>
          <w:sz w:val="24"/>
          <w:szCs w:val="24"/>
        </w:rPr>
        <w:t>)․ For the solar PV sector‚ four major systemic challenges of placement emerge: (</w:t>
      </w:r>
      <w:proofErr w:type="spellStart"/>
      <w:r w:rsidRPr="00B43C20">
        <w:rPr>
          <w:rFonts w:ascii="Times New Roman" w:hAnsi="Times New Roman" w:cs="Times New Roman"/>
          <w:sz w:val="24"/>
          <w:szCs w:val="24"/>
        </w:rPr>
        <w:t>i</w:t>
      </w:r>
      <w:proofErr w:type="spellEnd"/>
      <w:r w:rsidRPr="00B43C20">
        <w:rPr>
          <w:rFonts w:ascii="Times New Roman" w:hAnsi="Times New Roman" w:cs="Times New Roman"/>
          <w:sz w:val="24"/>
          <w:szCs w:val="24"/>
        </w:rPr>
        <w:t>) demand-supply mismatch in skills taught and industry requirements‚ (ii) weak industry-training provider linkages‚ (iii) low levels of on-the-job training and exposure‚ and (iv) mismatch between training centre locations and industry locations․ Compared to international comparators Germany (placement rates of &gt;80 per cent) and Singapore (around 65 per cent) with similar investment levels‚ India</w:t>
      </w:r>
      <w:r w:rsidR="00E46DA5">
        <w:rPr>
          <w:rFonts w:ascii="Times New Roman" w:hAnsi="Times New Roman" w:cs="Times New Roman"/>
          <w:sz w:val="24"/>
          <w:szCs w:val="24"/>
        </w:rPr>
        <w:t>’</w:t>
      </w:r>
      <w:r w:rsidRPr="00B43C20">
        <w:rPr>
          <w:rFonts w:ascii="Times New Roman" w:hAnsi="Times New Roman" w:cs="Times New Roman"/>
          <w:sz w:val="24"/>
          <w:szCs w:val="24"/>
        </w:rPr>
        <w:t xml:space="preserve">s placement outputs are very low․ It proposes three pathways to align with such global benchmarks: 1․ District-level Solar Skills Councils for co-creating employer-led curriculum‚ 2․ an Outcome-Linked Fund for paying training providers based on trainees settled and retained in jobs‚ and 3․ a Digital Talent Stack of portable credentials‚ employer ratings and AI-enabled job matching on the Skill India Digital Hub․ This model enables addressing ex‑ante implementation challenges and serving the </w:t>
      </w:r>
      <w:proofErr w:type="spellStart"/>
      <w:r w:rsidRPr="00B43C20">
        <w:rPr>
          <w:rFonts w:ascii="Times New Roman" w:hAnsi="Times New Roman" w:cs="Times New Roman"/>
          <w:sz w:val="24"/>
          <w:szCs w:val="24"/>
        </w:rPr>
        <w:t>Atmanirbhar</w:t>
      </w:r>
      <w:proofErr w:type="spellEnd"/>
      <w:r w:rsidRPr="00B43C20">
        <w:rPr>
          <w:rFonts w:ascii="Times New Roman" w:hAnsi="Times New Roman" w:cs="Times New Roman"/>
          <w:sz w:val="24"/>
          <w:szCs w:val="24"/>
        </w:rPr>
        <w:t xml:space="preserve"> Bharat (Self-reliant India) agenda by building domestic institutional and human capacity for a self-reliant green economy</w:t>
      </w:r>
      <w:r w:rsidR="00DB36BD" w:rsidRPr="00B752A4">
        <w:rPr>
          <w:rFonts w:ascii="Times New Roman" w:hAnsi="Times New Roman" w:cs="Times New Roman"/>
          <w:sz w:val="24"/>
          <w:szCs w:val="24"/>
        </w:rPr>
        <w:t>.</w:t>
      </w:r>
    </w:p>
    <w:p w14:paraId="689DDFD9" w14:textId="3E3EBFCD" w:rsidR="00DB36BD" w:rsidRPr="00B752A4" w:rsidRDefault="00DB36BD" w:rsidP="00AB08FA">
      <w:pPr>
        <w:spacing w:line="240" w:lineRule="auto"/>
        <w:jc w:val="both"/>
        <w:rPr>
          <w:rFonts w:ascii="Times New Roman" w:hAnsi="Times New Roman" w:cs="Times New Roman"/>
          <w:sz w:val="24"/>
          <w:szCs w:val="24"/>
        </w:rPr>
      </w:pPr>
      <w:r w:rsidRPr="00B752A4">
        <w:rPr>
          <w:rStyle w:val="Heading1Char"/>
          <w:rFonts w:ascii="Times New Roman" w:hAnsi="Times New Roman" w:cs="Times New Roman"/>
          <w:b/>
          <w:bCs/>
          <w:sz w:val="28"/>
          <w:szCs w:val="28"/>
        </w:rPr>
        <w:t>Keywords:</w:t>
      </w:r>
      <w:r w:rsidRPr="00B752A4">
        <w:rPr>
          <w:rFonts w:ascii="Times New Roman" w:hAnsi="Times New Roman" w:cs="Times New Roman"/>
          <w:sz w:val="24"/>
          <w:szCs w:val="24"/>
        </w:rPr>
        <w:t> </w:t>
      </w:r>
      <w:proofErr w:type="spellStart"/>
      <w:r w:rsidR="00EB2178" w:rsidRPr="00EB2178">
        <w:rPr>
          <w:rFonts w:ascii="Times New Roman" w:hAnsi="Times New Roman" w:cs="Times New Roman"/>
          <w:sz w:val="24"/>
          <w:szCs w:val="24"/>
        </w:rPr>
        <w:t>Atmanirbhar</w:t>
      </w:r>
      <w:proofErr w:type="spellEnd"/>
      <w:r w:rsidR="00EB2178" w:rsidRPr="00EB2178">
        <w:rPr>
          <w:rFonts w:ascii="Times New Roman" w:hAnsi="Times New Roman" w:cs="Times New Roman"/>
          <w:sz w:val="24"/>
          <w:szCs w:val="24"/>
        </w:rPr>
        <w:t xml:space="preserve"> Bharat, green jobs, solar PV installer, skill development, PMKVY, SANKALP, placement outcomes</w:t>
      </w:r>
    </w:p>
    <w:p w14:paraId="0BA186C4" w14:textId="77777777" w:rsidR="00DB36BD" w:rsidRPr="00B752A4" w:rsidRDefault="00DB36BD" w:rsidP="00B752A4">
      <w:pPr>
        <w:pStyle w:val="Heading1"/>
        <w:rPr>
          <w:rFonts w:ascii="Times New Roman" w:hAnsi="Times New Roman" w:cs="Times New Roman"/>
          <w:b/>
          <w:bCs/>
          <w:sz w:val="28"/>
          <w:szCs w:val="28"/>
        </w:rPr>
      </w:pPr>
      <w:r w:rsidRPr="00B752A4">
        <w:rPr>
          <w:rFonts w:ascii="Times New Roman" w:hAnsi="Times New Roman" w:cs="Times New Roman"/>
          <w:b/>
          <w:bCs/>
          <w:sz w:val="28"/>
          <w:szCs w:val="28"/>
        </w:rPr>
        <w:t>1. Introduction</w:t>
      </w:r>
    </w:p>
    <w:p w14:paraId="4EBBB524" w14:textId="45DE7AB4" w:rsidR="00DB36BD" w:rsidRPr="008178B4" w:rsidRDefault="00DB36BD" w:rsidP="008178B4">
      <w:pPr>
        <w:pStyle w:val="Heading2"/>
        <w:numPr>
          <w:ilvl w:val="1"/>
          <w:numId w:val="15"/>
        </w:numPr>
        <w:tabs>
          <w:tab w:val="left" w:pos="142"/>
          <w:tab w:val="left" w:pos="426"/>
        </w:tabs>
        <w:ind w:left="0" w:firstLine="0"/>
        <w:rPr>
          <w:rFonts w:ascii="Times New Roman" w:hAnsi="Times New Roman" w:cs="Times New Roman"/>
          <w:b/>
          <w:bCs/>
          <w:sz w:val="24"/>
          <w:szCs w:val="24"/>
        </w:rPr>
      </w:pPr>
      <w:r w:rsidRPr="008178B4">
        <w:rPr>
          <w:rFonts w:ascii="Times New Roman" w:hAnsi="Times New Roman" w:cs="Times New Roman"/>
          <w:b/>
          <w:bCs/>
          <w:sz w:val="24"/>
          <w:szCs w:val="24"/>
        </w:rPr>
        <w:t xml:space="preserve">The </w:t>
      </w:r>
      <w:proofErr w:type="spellStart"/>
      <w:r w:rsidRPr="008178B4">
        <w:rPr>
          <w:rFonts w:ascii="Times New Roman" w:hAnsi="Times New Roman" w:cs="Times New Roman"/>
          <w:b/>
          <w:bCs/>
          <w:sz w:val="24"/>
          <w:szCs w:val="24"/>
        </w:rPr>
        <w:t>Atmanirbhar</w:t>
      </w:r>
      <w:proofErr w:type="spellEnd"/>
      <w:r w:rsidRPr="008178B4">
        <w:rPr>
          <w:rFonts w:ascii="Times New Roman" w:hAnsi="Times New Roman" w:cs="Times New Roman"/>
          <w:b/>
          <w:bCs/>
          <w:sz w:val="24"/>
          <w:szCs w:val="24"/>
        </w:rPr>
        <w:t xml:space="preserve"> Bharat Imperative in the Green Economy</w:t>
      </w:r>
    </w:p>
    <w:p w14:paraId="09E1AFC7" w14:textId="43C94AA1" w:rsidR="00DB36BD" w:rsidRPr="00B752A4" w:rsidRDefault="00E60A0A" w:rsidP="00AB08FA">
      <w:pPr>
        <w:spacing w:line="240" w:lineRule="auto"/>
        <w:jc w:val="both"/>
        <w:rPr>
          <w:rFonts w:ascii="Times New Roman" w:hAnsi="Times New Roman" w:cs="Times New Roman"/>
          <w:sz w:val="24"/>
          <w:szCs w:val="24"/>
        </w:rPr>
      </w:pPr>
      <w:r w:rsidRPr="00E60A0A">
        <w:rPr>
          <w:rFonts w:ascii="Times New Roman" w:hAnsi="Times New Roman" w:cs="Times New Roman"/>
          <w:sz w:val="24"/>
          <w:szCs w:val="24"/>
        </w:rPr>
        <w:t xml:space="preserve">The </w:t>
      </w:r>
      <w:proofErr w:type="spellStart"/>
      <w:r w:rsidRPr="00E60A0A">
        <w:rPr>
          <w:rFonts w:ascii="Times New Roman" w:hAnsi="Times New Roman" w:cs="Times New Roman"/>
          <w:sz w:val="24"/>
          <w:szCs w:val="24"/>
        </w:rPr>
        <w:t>Atmanirbhar</w:t>
      </w:r>
      <w:proofErr w:type="spellEnd"/>
      <w:r w:rsidRPr="00E60A0A">
        <w:rPr>
          <w:rFonts w:ascii="Times New Roman" w:hAnsi="Times New Roman" w:cs="Times New Roman"/>
          <w:sz w:val="24"/>
          <w:szCs w:val="24"/>
        </w:rPr>
        <w:t xml:space="preserve"> Bharat (Self Reliant India) vision represents a foundational reorientation of India</w:t>
      </w:r>
      <w:r>
        <w:rPr>
          <w:rFonts w:ascii="Times New Roman" w:hAnsi="Times New Roman" w:cs="Times New Roman"/>
          <w:sz w:val="24"/>
          <w:szCs w:val="24"/>
        </w:rPr>
        <w:t>’</w:t>
      </w:r>
      <w:r w:rsidRPr="00E60A0A">
        <w:rPr>
          <w:rFonts w:ascii="Times New Roman" w:hAnsi="Times New Roman" w:cs="Times New Roman"/>
          <w:sz w:val="24"/>
          <w:szCs w:val="24"/>
        </w:rPr>
        <w:t>s development model‚ one that seeks to strengthen domestic capabilities across institutions‚ industries‚ technologies and human capital‚ so that the country</w:t>
      </w:r>
      <w:r>
        <w:rPr>
          <w:rFonts w:ascii="Times New Roman" w:hAnsi="Times New Roman" w:cs="Times New Roman"/>
          <w:sz w:val="24"/>
          <w:szCs w:val="24"/>
        </w:rPr>
        <w:t>’</w:t>
      </w:r>
      <w:r w:rsidRPr="00E60A0A">
        <w:rPr>
          <w:rFonts w:ascii="Times New Roman" w:hAnsi="Times New Roman" w:cs="Times New Roman"/>
          <w:sz w:val="24"/>
          <w:szCs w:val="24"/>
        </w:rPr>
        <w:t>s future is built on resilience and innovation (Government of India‚ 2020)․ Realization of this vision would require a fundamental rethinking of regulatory‚ administrative and policy frameworks‚ improving ease of doing business and improving human capabilities through skills development that is aligned with emerging economic opportunities․ Nowhere is this better evidenced than in India</w:t>
      </w:r>
      <w:r w:rsidR="0047045A">
        <w:rPr>
          <w:rFonts w:ascii="Times New Roman" w:hAnsi="Times New Roman" w:cs="Times New Roman"/>
          <w:sz w:val="24"/>
          <w:szCs w:val="24"/>
        </w:rPr>
        <w:t>’</w:t>
      </w:r>
      <w:r w:rsidRPr="00E60A0A">
        <w:rPr>
          <w:rFonts w:ascii="Times New Roman" w:hAnsi="Times New Roman" w:cs="Times New Roman"/>
          <w:sz w:val="24"/>
          <w:szCs w:val="24"/>
        </w:rPr>
        <w:t>s renewable energy sector․ With over 250 GW of non</w:t>
      </w:r>
      <w:r w:rsidR="009A66AA">
        <w:rPr>
          <w:rFonts w:ascii="Times New Roman" w:hAnsi="Times New Roman" w:cs="Times New Roman"/>
          <w:sz w:val="24"/>
          <w:szCs w:val="24"/>
        </w:rPr>
        <w:t>-</w:t>
      </w:r>
      <w:r w:rsidRPr="00E60A0A">
        <w:rPr>
          <w:rFonts w:ascii="Times New Roman" w:hAnsi="Times New Roman" w:cs="Times New Roman"/>
          <w:sz w:val="24"/>
          <w:szCs w:val="24"/>
        </w:rPr>
        <w:t>fossil installed electricity capacity‚ India is the global leader in renewable deployment‚ having exceeded its Nationally Determined Contributions target of 50% non</w:t>
      </w:r>
      <w:r w:rsidR="0047045A">
        <w:rPr>
          <w:rFonts w:ascii="Times New Roman" w:hAnsi="Times New Roman" w:cs="Times New Roman"/>
          <w:sz w:val="24"/>
          <w:szCs w:val="24"/>
        </w:rPr>
        <w:t>-</w:t>
      </w:r>
      <w:r w:rsidRPr="00E60A0A">
        <w:rPr>
          <w:rFonts w:ascii="Times New Roman" w:hAnsi="Times New Roman" w:cs="Times New Roman"/>
          <w:sz w:val="24"/>
          <w:szCs w:val="24"/>
        </w:rPr>
        <w:t xml:space="preserve">fossil share in installed power generation capacity five years ahead of its 2030 deadline (MNRE‚ 2024)․ The MNRE‚ under its flagship central sector scheme PM Surya Ghar Muft Bijli Yojana has targeted 10 million roof top solar installations․ The expected outcome of the PM Scheme will generate overall employment potential of 1․7 million (including direct employment of more than 100‚000 skilled solar technicians) (PIB‚ 2024)․ The Skill </w:t>
      </w:r>
      <w:r w:rsidRPr="00E60A0A">
        <w:rPr>
          <w:rFonts w:ascii="Times New Roman" w:hAnsi="Times New Roman" w:cs="Times New Roman"/>
          <w:sz w:val="24"/>
          <w:szCs w:val="24"/>
        </w:rPr>
        <w:lastRenderedPageBreak/>
        <w:t xml:space="preserve">Council for Green Jobs (SCGJ) has trained approximately 663‚000 candidates on the green skills tracks and has 58 qualifications approved by NCVET in the trades of Solar PV‚ Green Hydrogen‚ Agri PV‚ Bio Energy‚ etc․ (SCGJ‚ 2023)․ However‚ training is failing to produce substantial employment generation․ The Economic Survey 2024 25 stated that </w:t>
      </w:r>
      <w:r w:rsidR="00090D66">
        <w:rPr>
          <w:rFonts w:ascii="Times New Roman" w:hAnsi="Times New Roman" w:cs="Times New Roman"/>
          <w:sz w:val="24"/>
          <w:szCs w:val="24"/>
        </w:rPr>
        <w:t>“</w:t>
      </w:r>
      <w:r w:rsidRPr="00E60A0A">
        <w:rPr>
          <w:rFonts w:ascii="Times New Roman" w:hAnsi="Times New Roman" w:cs="Times New Roman"/>
          <w:sz w:val="24"/>
          <w:szCs w:val="24"/>
        </w:rPr>
        <w:t>the central challenge in India</w:t>
      </w:r>
      <w:r w:rsidR="00090D66">
        <w:rPr>
          <w:rFonts w:ascii="Times New Roman" w:hAnsi="Times New Roman" w:cs="Times New Roman"/>
          <w:sz w:val="24"/>
          <w:szCs w:val="24"/>
        </w:rPr>
        <w:t>’</w:t>
      </w:r>
      <w:r w:rsidRPr="00E60A0A">
        <w:rPr>
          <w:rFonts w:ascii="Times New Roman" w:hAnsi="Times New Roman" w:cs="Times New Roman"/>
          <w:sz w:val="24"/>
          <w:szCs w:val="24"/>
        </w:rPr>
        <w:t>s skilling landscape is not the absence of training effort but the weak translation of training into durable labour market value</w:t>
      </w:r>
      <w:r w:rsidR="00090D66">
        <w:rPr>
          <w:rFonts w:ascii="Times New Roman" w:hAnsi="Times New Roman" w:cs="Times New Roman"/>
          <w:sz w:val="24"/>
          <w:szCs w:val="24"/>
        </w:rPr>
        <w:t xml:space="preserve">” </w:t>
      </w:r>
      <w:r w:rsidRPr="00E60A0A">
        <w:rPr>
          <w:rFonts w:ascii="Times New Roman" w:hAnsi="Times New Roman" w:cs="Times New Roman"/>
          <w:sz w:val="24"/>
          <w:szCs w:val="24"/>
        </w:rPr>
        <w:t>(Government of India‚ 2025‚ p․ 78)․ This mismatch is especially pronounced in newer industries‚ where curriculum and skills are slow to respond to evolving industry requirements‚ training centres work in silos and placement infrastructure is still in its infancy</w:t>
      </w:r>
      <w:r w:rsidR="00DB36BD" w:rsidRPr="00B752A4">
        <w:rPr>
          <w:rFonts w:ascii="Times New Roman" w:hAnsi="Times New Roman" w:cs="Times New Roman"/>
          <w:sz w:val="24"/>
          <w:szCs w:val="24"/>
        </w:rPr>
        <w:t>.</w:t>
      </w:r>
    </w:p>
    <w:p w14:paraId="32210FEE" w14:textId="3C52219C" w:rsidR="00DB36BD" w:rsidRPr="00B752A4" w:rsidRDefault="00DB36BD" w:rsidP="003B0BAC">
      <w:pPr>
        <w:pStyle w:val="Heading2"/>
        <w:numPr>
          <w:ilvl w:val="1"/>
          <w:numId w:val="15"/>
        </w:numPr>
        <w:tabs>
          <w:tab w:val="left" w:pos="142"/>
          <w:tab w:val="left" w:pos="426"/>
        </w:tabs>
        <w:ind w:left="0" w:firstLine="0"/>
        <w:rPr>
          <w:rFonts w:ascii="Times New Roman" w:hAnsi="Times New Roman" w:cs="Times New Roman"/>
          <w:b/>
          <w:bCs/>
          <w:sz w:val="24"/>
          <w:szCs w:val="24"/>
        </w:rPr>
      </w:pPr>
      <w:r w:rsidRPr="00B752A4">
        <w:rPr>
          <w:rFonts w:ascii="Times New Roman" w:hAnsi="Times New Roman" w:cs="Times New Roman"/>
          <w:b/>
          <w:bCs/>
          <w:sz w:val="24"/>
          <w:szCs w:val="24"/>
        </w:rPr>
        <w:t>Research Problem and Rationale</w:t>
      </w:r>
    </w:p>
    <w:p w14:paraId="20A0A174" w14:textId="6A547D46" w:rsidR="00DB36BD" w:rsidRPr="00B752A4" w:rsidRDefault="00CD76F5" w:rsidP="00CD76F5">
      <w:pPr>
        <w:spacing w:line="240" w:lineRule="auto"/>
        <w:jc w:val="both"/>
        <w:rPr>
          <w:rFonts w:ascii="Times New Roman" w:hAnsi="Times New Roman" w:cs="Times New Roman"/>
          <w:sz w:val="24"/>
          <w:szCs w:val="24"/>
        </w:rPr>
      </w:pPr>
      <w:r w:rsidRPr="00CD76F5">
        <w:rPr>
          <w:rFonts w:ascii="Times New Roman" w:hAnsi="Times New Roman" w:cs="Times New Roman"/>
          <w:sz w:val="24"/>
          <w:szCs w:val="24"/>
        </w:rPr>
        <w:t>The Solar PV Installer‚ also called Suryamitra‚ is the technician who plays a key role in India</w:t>
      </w:r>
      <w:r w:rsidR="002C61F1">
        <w:rPr>
          <w:rFonts w:ascii="Times New Roman" w:hAnsi="Times New Roman" w:cs="Times New Roman"/>
          <w:sz w:val="24"/>
          <w:szCs w:val="24"/>
        </w:rPr>
        <w:t>’</w:t>
      </w:r>
      <w:r w:rsidRPr="00CD76F5">
        <w:rPr>
          <w:rFonts w:ascii="Times New Roman" w:hAnsi="Times New Roman" w:cs="Times New Roman"/>
          <w:sz w:val="24"/>
          <w:szCs w:val="24"/>
        </w:rPr>
        <w:t>s green energy transition by performing site surveys‚ designing installations‚ assembling and installing photovoltaic modules‚ conducting electrical tests‚ and preventive maintenance of solar systems (NSDC‚ 2022)․ The programme was launched as part of Skill India Mission 2015 by the National Institute of Solar Energy (NISE)‚ an institution under the Ministry of Skill Development and Entrepreneurship in collaboration with nodal agencies of states․ It is a 600 hour residential training programme as per Qualification Pack SCG/Q0101 (MNRE‚ 2023)․</w:t>
      </w:r>
      <w:r w:rsidR="00397254">
        <w:rPr>
          <w:rFonts w:ascii="Times New Roman" w:hAnsi="Times New Roman" w:cs="Times New Roman"/>
          <w:sz w:val="24"/>
          <w:szCs w:val="24"/>
        </w:rPr>
        <w:t xml:space="preserve"> </w:t>
      </w:r>
      <w:r w:rsidRPr="00CD76F5">
        <w:rPr>
          <w:rFonts w:ascii="Times New Roman" w:hAnsi="Times New Roman" w:cs="Times New Roman"/>
          <w:sz w:val="24"/>
          <w:szCs w:val="24"/>
        </w:rPr>
        <w:t xml:space="preserve">Despite 51529 </w:t>
      </w:r>
      <w:proofErr w:type="spellStart"/>
      <w:r w:rsidRPr="00CD76F5">
        <w:rPr>
          <w:rFonts w:ascii="Times New Roman" w:hAnsi="Times New Roman" w:cs="Times New Roman"/>
          <w:sz w:val="24"/>
          <w:szCs w:val="24"/>
        </w:rPr>
        <w:t>Suryamitras</w:t>
      </w:r>
      <w:proofErr w:type="spellEnd"/>
      <w:r w:rsidRPr="00CD76F5">
        <w:rPr>
          <w:rFonts w:ascii="Times New Roman" w:hAnsi="Times New Roman" w:cs="Times New Roman"/>
          <w:sz w:val="24"/>
          <w:szCs w:val="24"/>
        </w:rPr>
        <w:t xml:space="preserve"> being trained‚ as reported in the report (MNRE‚ 2023)‚ placements under the scheme were low‚ with the CAG audit of the government</w:t>
      </w:r>
      <w:r w:rsidR="002C61F1">
        <w:rPr>
          <w:rFonts w:ascii="Times New Roman" w:hAnsi="Times New Roman" w:cs="Times New Roman"/>
          <w:sz w:val="24"/>
          <w:szCs w:val="24"/>
        </w:rPr>
        <w:t>’</w:t>
      </w:r>
      <w:r w:rsidRPr="00CD76F5">
        <w:rPr>
          <w:rFonts w:ascii="Times New Roman" w:hAnsi="Times New Roman" w:cs="Times New Roman"/>
          <w:sz w:val="24"/>
          <w:szCs w:val="24"/>
        </w:rPr>
        <w:t xml:space="preserve">s digital skilling schemes finding that of the 480000 candidates trained‚ only 85000 got placements‚ making the placement rate less than 18% (CAG‚ 2023)․ Apart from training </w:t>
      </w:r>
      <w:proofErr w:type="spellStart"/>
      <w:r w:rsidRPr="00CD76F5">
        <w:rPr>
          <w:rFonts w:ascii="Times New Roman" w:hAnsi="Times New Roman" w:cs="Times New Roman"/>
          <w:sz w:val="24"/>
          <w:szCs w:val="24"/>
        </w:rPr>
        <w:t>Suryamitras</w:t>
      </w:r>
      <w:proofErr w:type="spellEnd"/>
      <w:r w:rsidRPr="00CD76F5">
        <w:rPr>
          <w:rFonts w:ascii="Times New Roman" w:hAnsi="Times New Roman" w:cs="Times New Roman"/>
          <w:sz w:val="24"/>
          <w:szCs w:val="24"/>
        </w:rPr>
        <w:t>‚ the PMKVY 4․0 scheme includes OJTs and new age courses in solar energy․ However‚ translating training into employment remains a systemic issue (MSDE‚ 2022</w:t>
      </w:r>
      <w:r w:rsidR="00DB36BD" w:rsidRPr="00B752A4">
        <w:rPr>
          <w:rFonts w:ascii="Times New Roman" w:hAnsi="Times New Roman" w:cs="Times New Roman"/>
          <w:sz w:val="24"/>
          <w:szCs w:val="24"/>
        </w:rPr>
        <w:t>).</w:t>
      </w:r>
    </w:p>
    <w:p w14:paraId="4D5EA785"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This study addresses the following research questions using secondary data only:</w:t>
      </w:r>
    </w:p>
    <w:p w14:paraId="434D84FD" w14:textId="77777777" w:rsidR="00DB36BD" w:rsidRPr="00846259" w:rsidRDefault="00DB36BD" w:rsidP="00846259">
      <w:pPr>
        <w:pStyle w:val="ListParagraph"/>
        <w:numPr>
          <w:ilvl w:val="0"/>
          <w:numId w:val="40"/>
        </w:numPr>
        <w:spacing w:line="240" w:lineRule="auto"/>
        <w:jc w:val="both"/>
        <w:rPr>
          <w:rFonts w:ascii="Times New Roman" w:hAnsi="Times New Roman" w:cs="Times New Roman"/>
          <w:sz w:val="24"/>
          <w:szCs w:val="24"/>
        </w:rPr>
      </w:pPr>
      <w:r w:rsidRPr="00846259">
        <w:rPr>
          <w:rFonts w:ascii="Times New Roman" w:hAnsi="Times New Roman" w:cs="Times New Roman"/>
          <w:sz w:val="24"/>
          <w:szCs w:val="24"/>
        </w:rPr>
        <w:t>What do administrative data, audit reports, and industry surveys reveal about the placement rates for Solar PV Installer trainees under PMKVY/SANKALP at national and state levels?</w:t>
      </w:r>
    </w:p>
    <w:p w14:paraId="0FF3B86D" w14:textId="6FEF4413" w:rsidR="00DB36BD" w:rsidRPr="00846259" w:rsidRDefault="00DB36BD" w:rsidP="00846259">
      <w:pPr>
        <w:pStyle w:val="ListParagraph"/>
        <w:numPr>
          <w:ilvl w:val="0"/>
          <w:numId w:val="40"/>
        </w:numPr>
        <w:spacing w:line="240" w:lineRule="auto"/>
        <w:jc w:val="both"/>
        <w:rPr>
          <w:rFonts w:ascii="Times New Roman" w:hAnsi="Times New Roman" w:cs="Times New Roman"/>
          <w:sz w:val="24"/>
          <w:szCs w:val="24"/>
        </w:rPr>
      </w:pPr>
      <w:r w:rsidRPr="00846259">
        <w:rPr>
          <w:rFonts w:ascii="Times New Roman" w:hAnsi="Times New Roman" w:cs="Times New Roman"/>
          <w:sz w:val="24"/>
          <w:szCs w:val="24"/>
        </w:rPr>
        <w:t>What systemic factors</w:t>
      </w:r>
      <w:r w:rsidR="009D4347" w:rsidRPr="00846259">
        <w:rPr>
          <w:rFonts w:ascii="Times New Roman" w:hAnsi="Times New Roman" w:cs="Times New Roman"/>
          <w:sz w:val="24"/>
          <w:szCs w:val="24"/>
        </w:rPr>
        <w:t xml:space="preserve">, </w:t>
      </w:r>
      <w:r w:rsidRPr="00846259">
        <w:rPr>
          <w:rFonts w:ascii="Times New Roman" w:hAnsi="Times New Roman" w:cs="Times New Roman"/>
          <w:sz w:val="24"/>
          <w:szCs w:val="24"/>
        </w:rPr>
        <w:t>as documented in evaluation reports</w:t>
      </w:r>
      <w:r w:rsidR="009D4347" w:rsidRPr="00846259">
        <w:rPr>
          <w:rFonts w:ascii="Times New Roman" w:hAnsi="Times New Roman" w:cs="Times New Roman"/>
          <w:sz w:val="24"/>
          <w:szCs w:val="24"/>
        </w:rPr>
        <w:t xml:space="preserve">, </w:t>
      </w:r>
      <w:r w:rsidRPr="00846259">
        <w:rPr>
          <w:rFonts w:ascii="Times New Roman" w:hAnsi="Times New Roman" w:cs="Times New Roman"/>
          <w:sz w:val="24"/>
          <w:szCs w:val="24"/>
        </w:rPr>
        <w:t>explain the gap between skill certification and gainful employment?</w:t>
      </w:r>
    </w:p>
    <w:p w14:paraId="13F6F143" w14:textId="77777777" w:rsidR="00DB36BD" w:rsidRPr="00846259" w:rsidRDefault="00DB36BD" w:rsidP="00846259">
      <w:pPr>
        <w:pStyle w:val="ListParagraph"/>
        <w:numPr>
          <w:ilvl w:val="0"/>
          <w:numId w:val="40"/>
        </w:numPr>
        <w:spacing w:line="240" w:lineRule="auto"/>
        <w:jc w:val="both"/>
        <w:rPr>
          <w:rFonts w:ascii="Times New Roman" w:hAnsi="Times New Roman" w:cs="Times New Roman"/>
          <w:sz w:val="24"/>
          <w:szCs w:val="24"/>
        </w:rPr>
      </w:pPr>
      <w:r w:rsidRPr="00846259">
        <w:rPr>
          <w:rFonts w:ascii="Times New Roman" w:hAnsi="Times New Roman" w:cs="Times New Roman"/>
          <w:sz w:val="24"/>
          <w:szCs w:val="24"/>
        </w:rPr>
        <w:t>How do international best practices (Germany, Singapore) compare with India’s skill development model for green jobs?</w:t>
      </w:r>
    </w:p>
    <w:p w14:paraId="03924BA5" w14:textId="77777777" w:rsidR="00DB36BD" w:rsidRPr="00846259" w:rsidRDefault="00DB36BD" w:rsidP="00846259">
      <w:pPr>
        <w:pStyle w:val="ListParagraph"/>
        <w:numPr>
          <w:ilvl w:val="0"/>
          <w:numId w:val="40"/>
        </w:numPr>
        <w:spacing w:line="240" w:lineRule="auto"/>
        <w:jc w:val="both"/>
        <w:rPr>
          <w:rFonts w:ascii="Times New Roman" w:hAnsi="Times New Roman" w:cs="Times New Roman"/>
          <w:sz w:val="24"/>
          <w:szCs w:val="24"/>
        </w:rPr>
      </w:pPr>
      <w:r w:rsidRPr="00846259">
        <w:rPr>
          <w:rFonts w:ascii="Times New Roman" w:hAnsi="Times New Roman" w:cs="Times New Roman"/>
          <w:sz w:val="24"/>
          <w:szCs w:val="24"/>
        </w:rPr>
        <w:t>What governance mechanisms, grounded in secondary evidence, could effectively bridge the skills</w:t>
      </w:r>
      <w:r w:rsidRPr="00846259">
        <w:rPr>
          <w:rFonts w:ascii="Times New Roman" w:hAnsi="Times New Roman" w:cs="Times New Roman"/>
          <w:sz w:val="24"/>
          <w:szCs w:val="24"/>
        </w:rPr>
        <w:noBreakHyphen/>
        <w:t>to</w:t>
      </w:r>
      <w:r w:rsidRPr="00846259">
        <w:rPr>
          <w:rFonts w:ascii="Times New Roman" w:hAnsi="Times New Roman" w:cs="Times New Roman"/>
          <w:sz w:val="24"/>
          <w:szCs w:val="24"/>
        </w:rPr>
        <w:noBreakHyphen/>
        <w:t xml:space="preserve">jobs gap in an </w:t>
      </w:r>
      <w:proofErr w:type="spellStart"/>
      <w:r w:rsidRPr="00846259">
        <w:rPr>
          <w:rFonts w:ascii="Times New Roman" w:hAnsi="Times New Roman" w:cs="Times New Roman"/>
          <w:sz w:val="24"/>
          <w:szCs w:val="24"/>
        </w:rPr>
        <w:t>Atmanirbhar</w:t>
      </w:r>
      <w:proofErr w:type="spellEnd"/>
      <w:r w:rsidRPr="00846259">
        <w:rPr>
          <w:rFonts w:ascii="Times New Roman" w:hAnsi="Times New Roman" w:cs="Times New Roman"/>
          <w:sz w:val="24"/>
          <w:szCs w:val="24"/>
        </w:rPr>
        <w:t xml:space="preserve"> Bharat framework?</w:t>
      </w:r>
    </w:p>
    <w:p w14:paraId="1E6CA42D" w14:textId="3DB63BFC" w:rsidR="00DB36BD" w:rsidRPr="00B752A4" w:rsidRDefault="00DB36BD" w:rsidP="00D80AA9">
      <w:pPr>
        <w:pStyle w:val="Heading2"/>
        <w:numPr>
          <w:ilvl w:val="1"/>
          <w:numId w:val="15"/>
        </w:numPr>
        <w:tabs>
          <w:tab w:val="left" w:pos="142"/>
          <w:tab w:val="left" w:pos="426"/>
        </w:tabs>
        <w:ind w:left="0" w:firstLine="0"/>
        <w:rPr>
          <w:rFonts w:ascii="Times New Roman" w:hAnsi="Times New Roman" w:cs="Times New Roman"/>
          <w:b/>
          <w:bCs/>
          <w:sz w:val="24"/>
          <w:szCs w:val="24"/>
        </w:rPr>
      </w:pPr>
      <w:r w:rsidRPr="00B752A4">
        <w:rPr>
          <w:rFonts w:ascii="Times New Roman" w:hAnsi="Times New Roman" w:cs="Times New Roman"/>
          <w:b/>
          <w:bCs/>
          <w:sz w:val="24"/>
          <w:szCs w:val="24"/>
        </w:rPr>
        <w:t>Significance and Contribution</w:t>
      </w:r>
    </w:p>
    <w:p w14:paraId="0A66BB64" w14:textId="69D29F83" w:rsidR="00DB36BD" w:rsidRPr="00B752A4" w:rsidRDefault="009A6109" w:rsidP="00092D02">
      <w:pPr>
        <w:spacing w:after="0" w:line="240" w:lineRule="auto"/>
        <w:jc w:val="both"/>
        <w:rPr>
          <w:rFonts w:ascii="Times New Roman" w:hAnsi="Times New Roman" w:cs="Times New Roman"/>
          <w:sz w:val="24"/>
          <w:szCs w:val="24"/>
        </w:rPr>
      </w:pPr>
      <w:r w:rsidRPr="009A6109">
        <w:rPr>
          <w:rFonts w:ascii="Times New Roman" w:hAnsi="Times New Roman" w:cs="Times New Roman"/>
          <w:sz w:val="24"/>
          <w:szCs w:val="24"/>
        </w:rPr>
        <w:t xml:space="preserve">First‚ this study provides a systematic synthesis of secondary evidence on the translation of skills to jobs in green occupations․ Existing </w:t>
      </w:r>
      <w:proofErr w:type="spellStart"/>
      <w:r w:rsidRPr="009A6109">
        <w:rPr>
          <w:rFonts w:ascii="Times New Roman" w:hAnsi="Times New Roman" w:cs="Times New Roman"/>
          <w:sz w:val="24"/>
          <w:szCs w:val="24"/>
        </w:rPr>
        <w:t>analyzes</w:t>
      </w:r>
      <w:proofErr w:type="spellEnd"/>
      <w:r w:rsidRPr="009A6109">
        <w:rPr>
          <w:rFonts w:ascii="Times New Roman" w:hAnsi="Times New Roman" w:cs="Times New Roman"/>
          <w:sz w:val="24"/>
          <w:szCs w:val="24"/>
        </w:rPr>
        <w:t xml:space="preserve"> focus exclusively on a single program․ Second‚ it combines the supply side (trainee proxy derived from PLFS) and the demand side (employer surveys sourced from industry reports) perspectives using publicly available data․ Third‚ it designs a governance framework contextualized to Indian skill ecosystem by leveraging knowledge from cross-country good practices and ground realities as documented in audit reports․ Fourth‚ it presents six actionable policy recommendations aligned with the </w:t>
      </w:r>
      <w:proofErr w:type="spellStart"/>
      <w:r w:rsidRPr="009A6109">
        <w:rPr>
          <w:rFonts w:ascii="Times New Roman" w:hAnsi="Times New Roman" w:cs="Times New Roman"/>
          <w:sz w:val="24"/>
          <w:szCs w:val="24"/>
        </w:rPr>
        <w:t>Atmanirbhar</w:t>
      </w:r>
      <w:proofErr w:type="spellEnd"/>
      <w:r w:rsidRPr="009A6109">
        <w:rPr>
          <w:rFonts w:ascii="Times New Roman" w:hAnsi="Times New Roman" w:cs="Times New Roman"/>
          <w:sz w:val="24"/>
          <w:szCs w:val="24"/>
        </w:rPr>
        <w:t xml:space="preserve"> Bharat framework of resilience‚ innovation‚ and self-sufficiency across sectors․</w:t>
      </w:r>
      <w:r w:rsidR="00D305A2">
        <w:rPr>
          <w:rFonts w:ascii="Times New Roman" w:hAnsi="Times New Roman" w:cs="Times New Roman"/>
          <w:sz w:val="24"/>
          <w:szCs w:val="24"/>
        </w:rPr>
        <w:t xml:space="preserve"> </w:t>
      </w:r>
      <w:r w:rsidRPr="009A6109">
        <w:rPr>
          <w:rFonts w:ascii="Times New Roman" w:hAnsi="Times New Roman" w:cs="Times New Roman"/>
          <w:sz w:val="24"/>
          <w:szCs w:val="24"/>
        </w:rPr>
        <w:t xml:space="preserve">In Section 2 </w:t>
      </w:r>
      <w:r w:rsidR="00F8593E">
        <w:rPr>
          <w:rFonts w:ascii="Times New Roman" w:hAnsi="Times New Roman" w:cs="Times New Roman"/>
          <w:sz w:val="24"/>
          <w:szCs w:val="24"/>
        </w:rPr>
        <w:t>this study</w:t>
      </w:r>
      <w:r w:rsidRPr="009A6109">
        <w:rPr>
          <w:rFonts w:ascii="Times New Roman" w:hAnsi="Times New Roman" w:cs="Times New Roman"/>
          <w:sz w:val="24"/>
          <w:szCs w:val="24"/>
        </w:rPr>
        <w:t xml:space="preserve"> describe the architecture of India</w:t>
      </w:r>
      <w:r w:rsidR="00C03A4B">
        <w:rPr>
          <w:rFonts w:ascii="Times New Roman" w:hAnsi="Times New Roman" w:cs="Times New Roman"/>
          <w:sz w:val="24"/>
          <w:szCs w:val="24"/>
        </w:rPr>
        <w:t>’</w:t>
      </w:r>
      <w:r w:rsidRPr="009A6109">
        <w:rPr>
          <w:rFonts w:ascii="Times New Roman" w:hAnsi="Times New Roman" w:cs="Times New Roman"/>
          <w:sz w:val="24"/>
          <w:szCs w:val="24"/>
        </w:rPr>
        <w:t>s skill development program and the national solar policy․ Section 3 reviews the literature on skill gaps‚ implementation challenges‚ and models of skills development in other countries․ Section 4 presents the secondary data methodology and Section 5 the placement outcomes and causal factors of interest for synthesis․ Section 6 presents the Tri</w:t>
      </w:r>
      <w:r w:rsidR="00690082">
        <w:rPr>
          <w:rFonts w:ascii="Times New Roman" w:hAnsi="Times New Roman" w:cs="Times New Roman"/>
          <w:sz w:val="24"/>
          <w:szCs w:val="24"/>
        </w:rPr>
        <w:t>-</w:t>
      </w:r>
      <w:r w:rsidRPr="009A6109">
        <w:rPr>
          <w:rFonts w:ascii="Times New Roman" w:hAnsi="Times New Roman" w:cs="Times New Roman"/>
          <w:sz w:val="24"/>
          <w:szCs w:val="24"/>
        </w:rPr>
        <w:t>Partite Partnership model for governance and the final Section 7 presents implications for policy</w:t>
      </w:r>
      <w:r w:rsidR="00DB36BD" w:rsidRPr="00B752A4">
        <w:rPr>
          <w:rFonts w:ascii="Times New Roman" w:hAnsi="Times New Roman" w:cs="Times New Roman"/>
          <w:sz w:val="24"/>
          <w:szCs w:val="24"/>
        </w:rPr>
        <w:t>.</w:t>
      </w:r>
    </w:p>
    <w:p w14:paraId="222F9477" w14:textId="77777777" w:rsidR="00DB36BD" w:rsidRPr="00B752A4" w:rsidRDefault="00DB36BD" w:rsidP="00092D02">
      <w:pPr>
        <w:pStyle w:val="Heading1"/>
        <w:spacing w:after="0"/>
        <w:rPr>
          <w:rFonts w:ascii="Times New Roman" w:hAnsi="Times New Roman" w:cs="Times New Roman"/>
          <w:b/>
          <w:bCs/>
          <w:sz w:val="28"/>
          <w:szCs w:val="28"/>
        </w:rPr>
      </w:pPr>
      <w:r w:rsidRPr="00B752A4">
        <w:rPr>
          <w:rFonts w:ascii="Times New Roman" w:hAnsi="Times New Roman" w:cs="Times New Roman"/>
          <w:b/>
          <w:bCs/>
          <w:sz w:val="28"/>
          <w:szCs w:val="28"/>
        </w:rPr>
        <w:t>2. Background</w:t>
      </w:r>
    </w:p>
    <w:p w14:paraId="165F685C" w14:textId="4AA266AA" w:rsidR="00DB36BD" w:rsidRPr="00B752A4" w:rsidRDefault="00DB36BD" w:rsidP="00503F47">
      <w:pPr>
        <w:pStyle w:val="Heading2"/>
        <w:numPr>
          <w:ilvl w:val="1"/>
          <w:numId w:val="17"/>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India’s Skill Development Architecture: SANKALP and PMKVY</w:t>
      </w:r>
    </w:p>
    <w:p w14:paraId="65333DB4"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India’s skill development ecosystem is institutionally complex, involving multiple ministries, state</w:t>
      </w:r>
      <w:r w:rsidRPr="00B752A4">
        <w:rPr>
          <w:rFonts w:ascii="Times New Roman" w:hAnsi="Times New Roman" w:cs="Times New Roman"/>
          <w:sz w:val="24"/>
          <w:szCs w:val="24"/>
        </w:rPr>
        <w:noBreakHyphen/>
        <w:t>level agencies, sector skill councils, and training providers operating under overlapping frameworks. Two flagship schemes form the core of the government’s effort: SANKALP and PMKVY.</w:t>
      </w:r>
    </w:p>
    <w:p w14:paraId="79D309A3" w14:textId="05FB9614" w:rsidR="00DB36BD" w:rsidRPr="00037012" w:rsidRDefault="00DB36BD" w:rsidP="00037012">
      <w:pPr>
        <w:pStyle w:val="ListParagraph"/>
        <w:numPr>
          <w:ilvl w:val="2"/>
          <w:numId w:val="18"/>
        </w:numPr>
        <w:spacing w:line="240" w:lineRule="auto"/>
        <w:ind w:left="0" w:firstLine="0"/>
        <w:jc w:val="both"/>
        <w:rPr>
          <w:rFonts w:ascii="Times New Roman" w:hAnsi="Times New Roman" w:cs="Times New Roman"/>
          <w:b/>
          <w:bCs/>
          <w:sz w:val="24"/>
          <w:szCs w:val="24"/>
        </w:rPr>
      </w:pPr>
      <w:r w:rsidRPr="00037012">
        <w:rPr>
          <w:rStyle w:val="Heading3Char"/>
          <w:rFonts w:ascii="Times New Roman" w:hAnsi="Times New Roman" w:cs="Times New Roman"/>
          <w:b/>
          <w:bCs/>
          <w:color w:val="auto"/>
          <w:sz w:val="24"/>
          <w:szCs w:val="24"/>
        </w:rPr>
        <w:t>SANKALP (Skills</w:t>
      </w:r>
      <w:r w:rsidRPr="00037012">
        <w:rPr>
          <w:rFonts w:ascii="Times New Roman" w:hAnsi="Times New Roman" w:cs="Times New Roman"/>
          <w:b/>
          <w:bCs/>
          <w:sz w:val="24"/>
          <w:szCs w:val="24"/>
        </w:rPr>
        <w:t xml:space="preserve"> </w:t>
      </w:r>
      <w:r w:rsidRPr="00037012">
        <w:rPr>
          <w:rStyle w:val="Heading3Char"/>
          <w:rFonts w:ascii="Times New Roman" w:hAnsi="Times New Roman" w:cs="Times New Roman"/>
          <w:b/>
          <w:bCs/>
          <w:color w:val="auto"/>
          <w:sz w:val="24"/>
          <w:szCs w:val="24"/>
        </w:rPr>
        <w:t>Acquisition and Knowledge Awareness for Livelihood Promotion)</w:t>
      </w:r>
    </w:p>
    <w:p w14:paraId="32F530B4" w14:textId="038DDC54" w:rsidR="00DB36BD" w:rsidRPr="00B752A4" w:rsidRDefault="00C82712" w:rsidP="00AB08FA">
      <w:pPr>
        <w:spacing w:line="240" w:lineRule="auto"/>
        <w:jc w:val="both"/>
        <w:rPr>
          <w:rFonts w:ascii="Times New Roman" w:hAnsi="Times New Roman" w:cs="Times New Roman"/>
          <w:sz w:val="24"/>
          <w:szCs w:val="24"/>
        </w:rPr>
      </w:pPr>
      <w:r w:rsidRPr="00C82712">
        <w:rPr>
          <w:rFonts w:ascii="Times New Roman" w:hAnsi="Times New Roman" w:cs="Times New Roman"/>
          <w:sz w:val="24"/>
          <w:szCs w:val="24"/>
        </w:rPr>
        <w:lastRenderedPageBreak/>
        <w:t>Approved by the Cabinet Committee on Economic Affairs in October 2017 at an outlay of ₹4455 crore‚ SANKALP‚ a World Bank supported outcome oriented scheme seeks to strengthen short term skill training through Institutional Strengthening‚ Industry Linkages and Inclusion of marginalized populations․ The scheme has been extended up to March 2025․ The three result areas of the scheme are (</w:t>
      </w:r>
      <w:proofErr w:type="spellStart"/>
      <w:r w:rsidRPr="00C82712">
        <w:rPr>
          <w:rFonts w:ascii="Times New Roman" w:hAnsi="Times New Roman" w:cs="Times New Roman"/>
          <w:sz w:val="24"/>
          <w:szCs w:val="24"/>
        </w:rPr>
        <w:t>i</w:t>
      </w:r>
      <w:proofErr w:type="spellEnd"/>
      <w:r w:rsidRPr="00C82712">
        <w:rPr>
          <w:rFonts w:ascii="Times New Roman" w:hAnsi="Times New Roman" w:cs="Times New Roman"/>
          <w:sz w:val="24"/>
          <w:szCs w:val="24"/>
        </w:rPr>
        <w:t>) Institutional Strengthening at Central‚ State and District level (ii) Quality Assurance of skill development programs and (iii) Inclusion of marginalized populations․ An institutional strengthening component is relevant in this context․ SANKALP mandated DSCs to coordinate skilling with local economic opportunity at the district level․ In practice however‚ the effectiveness of DSC has been mixed‚ with a 2022 Public Accounts Committee report pulling up the government for poorly planned implementation and persistent underutilisation of funds (PAC‚ 2022)․ However‚ the scheme has performed unequally between states‚ owing to differential absorption capacity and weak monitoring frameworks across them</w:t>
      </w:r>
      <w:r w:rsidR="00DB36BD" w:rsidRPr="00B752A4">
        <w:rPr>
          <w:rFonts w:ascii="Times New Roman" w:hAnsi="Times New Roman" w:cs="Times New Roman"/>
          <w:sz w:val="24"/>
          <w:szCs w:val="24"/>
        </w:rPr>
        <w:t>.</w:t>
      </w:r>
    </w:p>
    <w:p w14:paraId="035A34EC" w14:textId="09A7A911" w:rsidR="00DB36BD" w:rsidRPr="00A862FF" w:rsidRDefault="00DB36BD" w:rsidP="00A862FF">
      <w:pPr>
        <w:pStyle w:val="ListParagraph"/>
        <w:numPr>
          <w:ilvl w:val="2"/>
          <w:numId w:val="18"/>
        </w:numPr>
        <w:spacing w:line="240" w:lineRule="auto"/>
        <w:ind w:left="0" w:firstLine="0"/>
        <w:jc w:val="both"/>
        <w:rPr>
          <w:rStyle w:val="Heading3Char"/>
          <w:rFonts w:ascii="Times New Roman" w:hAnsi="Times New Roman" w:cs="Times New Roman"/>
          <w:b/>
          <w:bCs/>
          <w:color w:val="auto"/>
          <w:sz w:val="24"/>
          <w:szCs w:val="24"/>
        </w:rPr>
      </w:pPr>
      <w:r w:rsidRPr="00A862FF">
        <w:rPr>
          <w:rStyle w:val="Heading3Char"/>
          <w:rFonts w:ascii="Times New Roman" w:hAnsi="Times New Roman" w:cs="Times New Roman"/>
          <w:b/>
          <w:bCs/>
          <w:color w:val="auto"/>
          <w:sz w:val="24"/>
          <w:szCs w:val="24"/>
        </w:rPr>
        <w:t>PMKVY (Pradhan Mantri Kaushal Vikas Yojana)</w:t>
      </w:r>
    </w:p>
    <w:p w14:paraId="2327CD07" w14:textId="10BCB861" w:rsidR="00DB36BD" w:rsidRPr="00B752A4" w:rsidRDefault="00317849" w:rsidP="00AB08FA">
      <w:pPr>
        <w:spacing w:line="240" w:lineRule="auto"/>
        <w:jc w:val="both"/>
        <w:rPr>
          <w:rFonts w:ascii="Times New Roman" w:hAnsi="Times New Roman" w:cs="Times New Roman"/>
          <w:sz w:val="24"/>
          <w:szCs w:val="24"/>
        </w:rPr>
      </w:pPr>
      <w:r w:rsidRPr="00317849">
        <w:rPr>
          <w:rFonts w:ascii="Times New Roman" w:hAnsi="Times New Roman" w:cs="Times New Roman"/>
          <w:sz w:val="24"/>
          <w:szCs w:val="24"/>
        </w:rPr>
        <w:t xml:space="preserve">The PMKVY was launched in 2015 as the flagship scheme of the Ministry of Skill Development and Entrepreneurship (MSDE)․ Since then‚ four versions of PMKVY were rolled out․ PMKVY 1․0 and 2․0 (2015 16 and 2016 18 respectively) were high volume‚ multi sector skill training schemes․ PMKVY 3․0 (2020 21) is partially demand driven․ Provision of ₹6000 crore has been made for new age courses and on the job training in various sectors including under PMKVY 4․0 (2022 26)․ The Union Cabinet approved ₹8800 crore for Skill India Programme which will be implemented from 2022 23 to 2025 26 with major amount going to PMKVY 4․0 (MSDE‚ 2022)․ However‚ low placement rates have plagued all PMKVY programs despite this important expenditure․ As of 30 June 2022‚ the placement rate across PMKVY 1․0‚ 2․0 and 3․0 remains at approximately 21% (MSDE‚ 2022)․ From FY17 to FY23‚ out of the 11 million people trained under PMKVY 2․0‚ 83% were certified and 2140000 were placed‚ implying a placement rate of about 19 20% among people with certification (The Times of India‚ 2023a)․ By contrast‚ only 740000 people have been trained under PMKVY 3․0 as of January 2023‚ and only 437 people have been placed (Business Standard‚ 2023)․ The green jobs initiative has found its place in expanded scope of PMKVY 4․0‚ including specialized training in various districts such as Solar PV Installer‚ Rooftop Solar Grid Engineer‚ Small Hydro Power Plant Technician‚ Green Hydrogen Plant Technician in districts like Chitrakoot‚ </w:t>
      </w:r>
      <w:proofErr w:type="spellStart"/>
      <w:r w:rsidRPr="00317849">
        <w:rPr>
          <w:rFonts w:ascii="Times New Roman" w:hAnsi="Times New Roman" w:cs="Times New Roman"/>
          <w:sz w:val="24"/>
          <w:szCs w:val="24"/>
        </w:rPr>
        <w:t>Devipatan</w:t>
      </w:r>
      <w:proofErr w:type="spellEnd"/>
      <w:r w:rsidRPr="00317849">
        <w:rPr>
          <w:rFonts w:ascii="Times New Roman" w:hAnsi="Times New Roman" w:cs="Times New Roman"/>
          <w:sz w:val="24"/>
          <w:szCs w:val="24"/>
        </w:rPr>
        <w:t xml:space="preserve"> and </w:t>
      </w:r>
      <w:proofErr w:type="spellStart"/>
      <w:r w:rsidRPr="00317849">
        <w:rPr>
          <w:rFonts w:ascii="Times New Roman" w:hAnsi="Times New Roman" w:cs="Times New Roman"/>
          <w:sz w:val="24"/>
          <w:szCs w:val="24"/>
        </w:rPr>
        <w:t>Auraiya</w:t>
      </w:r>
      <w:proofErr w:type="spellEnd"/>
      <w:r w:rsidRPr="00317849">
        <w:rPr>
          <w:rFonts w:ascii="Times New Roman" w:hAnsi="Times New Roman" w:cs="Times New Roman"/>
          <w:sz w:val="24"/>
          <w:szCs w:val="24"/>
        </w:rPr>
        <w:t xml:space="preserve"> (PIB‚ 2025)․ PMKVY 4․0 is a demand driven scheme‚ and training proposals are vetted based on industry demand‚ but there remains a gap between the scheme being demand driven versus its implementation being demand absorbing (CAG‚ 2023</w:t>
      </w:r>
      <w:r w:rsidR="00DB36BD" w:rsidRPr="00B752A4">
        <w:rPr>
          <w:rFonts w:ascii="Times New Roman" w:hAnsi="Times New Roman" w:cs="Times New Roman"/>
          <w:sz w:val="24"/>
          <w:szCs w:val="24"/>
        </w:rPr>
        <w:t>).</w:t>
      </w:r>
    </w:p>
    <w:p w14:paraId="48F13F63" w14:textId="0B0D6394" w:rsidR="00DB36BD" w:rsidRPr="00B752A4" w:rsidRDefault="00DB36BD" w:rsidP="0031758E">
      <w:pPr>
        <w:pStyle w:val="Heading2"/>
        <w:numPr>
          <w:ilvl w:val="1"/>
          <w:numId w:val="17"/>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National Solar Policy Landscape and Employment Projections</w:t>
      </w:r>
    </w:p>
    <w:p w14:paraId="0AE4E1F0" w14:textId="09C22CA1" w:rsidR="00DB36BD" w:rsidRPr="00B752A4" w:rsidRDefault="009E3042" w:rsidP="00AB08FA">
      <w:pPr>
        <w:spacing w:line="240" w:lineRule="auto"/>
        <w:jc w:val="both"/>
        <w:rPr>
          <w:rFonts w:ascii="Times New Roman" w:hAnsi="Times New Roman" w:cs="Times New Roman"/>
          <w:sz w:val="24"/>
          <w:szCs w:val="24"/>
        </w:rPr>
      </w:pPr>
      <w:r w:rsidRPr="009E3042">
        <w:rPr>
          <w:rFonts w:ascii="Times New Roman" w:hAnsi="Times New Roman" w:cs="Times New Roman"/>
          <w:sz w:val="24"/>
          <w:szCs w:val="24"/>
        </w:rPr>
        <w:t>India</w:t>
      </w:r>
      <w:r w:rsidR="00471854">
        <w:rPr>
          <w:rFonts w:ascii="Times New Roman" w:hAnsi="Times New Roman" w:cs="Times New Roman"/>
          <w:sz w:val="24"/>
          <w:szCs w:val="24"/>
        </w:rPr>
        <w:t>’</w:t>
      </w:r>
      <w:r w:rsidRPr="009E3042">
        <w:rPr>
          <w:rFonts w:ascii="Times New Roman" w:hAnsi="Times New Roman" w:cs="Times New Roman"/>
          <w:sz w:val="24"/>
          <w:szCs w:val="24"/>
        </w:rPr>
        <w:t>s renewable energy roadmap is characterized by ambitious targets and rapid capacity installation․ In 2010‚ the government adopted a policy-based approach to solar power deployment through the Jawaharlal Nehru National Solar Mission (JNNSM) for its centralized and decentralized solar systems (MNRE‚ 2010)․ However‚ intervention policies such as the 100 GW solar target (to be updated as part of India's intended nationally determined contributions under the Paris Agreement)‚ and more programs (such as the PM Surya Ghar Muft Bijli Yojana scheme‚ launched in February 2024) have propelled solar capacity upgrades in a previously unseen manner․ This ₹75021 crore (US$9․57 billion) scheme seeks to install rooftop solar plants on 100 lakh (10 million) homes generating 1000 billion units (kWh) of renewable energy․ Government of India claimed that this scheme‚ if implemented in a fast track mode‚ will help generate 17 lakh (1․7 million) direct and indirect jobs․ (PIB‚ 2024) A strong up-skilling and training component through Industrial Training Institutes (ITIs) on solar installation and maintenance‚ with emphasis on both theory and practice is also part of the program․ The employment potential in India is not just limited to immediate solar jobs‚ as the Council on Energy‚ Environment and Water (CEEW) and The Energy and Resources Institute (TERI) estimate the renewable sector will generate 1․3 million jobs by June 2025 (CEEW‚ 2022; TERI‚ 2021)․ However‚ industry executives have also warned that skills shortages have already reduced the pace of growth in the sector by 10 20%‚ and that companies are unable to deliver projects and expand as a result (</w:t>
      </w:r>
      <w:proofErr w:type="spellStart"/>
      <w:r w:rsidRPr="009E3042">
        <w:rPr>
          <w:rFonts w:ascii="Times New Roman" w:hAnsi="Times New Roman" w:cs="Times New Roman"/>
          <w:sz w:val="24"/>
          <w:szCs w:val="24"/>
        </w:rPr>
        <w:t>Mercom</w:t>
      </w:r>
      <w:proofErr w:type="spellEnd"/>
      <w:r w:rsidRPr="009E3042">
        <w:rPr>
          <w:rFonts w:ascii="Times New Roman" w:hAnsi="Times New Roman" w:cs="Times New Roman"/>
          <w:sz w:val="24"/>
          <w:szCs w:val="24"/>
        </w:rPr>
        <w:t xml:space="preserve"> India‚ 2024)․ Despite the large number of new jobs projected‚ the lack of trained workers with the skills required by employers means that these projects are unable to go ahead and many of the certified graduates remain unemployed</w:t>
      </w:r>
      <w:r w:rsidR="00DB36BD" w:rsidRPr="00B752A4">
        <w:rPr>
          <w:rFonts w:ascii="Times New Roman" w:hAnsi="Times New Roman" w:cs="Times New Roman"/>
          <w:sz w:val="24"/>
          <w:szCs w:val="24"/>
        </w:rPr>
        <w:t>.</w:t>
      </w:r>
    </w:p>
    <w:p w14:paraId="09BC6139" w14:textId="6873F32E" w:rsidR="00DB36BD" w:rsidRPr="00B752A4" w:rsidRDefault="00DB36BD" w:rsidP="0031758E">
      <w:pPr>
        <w:pStyle w:val="Heading2"/>
        <w:numPr>
          <w:ilvl w:val="1"/>
          <w:numId w:val="17"/>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lastRenderedPageBreak/>
        <w:t>The Solar PV Installer: Job Role, Qualification Pack, and Training Landscape</w:t>
      </w:r>
    </w:p>
    <w:p w14:paraId="6111FCC0" w14:textId="287D5040" w:rsidR="00DB36BD" w:rsidRPr="00B752A4" w:rsidRDefault="0053113B" w:rsidP="00092D02">
      <w:pPr>
        <w:spacing w:after="0" w:line="240" w:lineRule="auto"/>
        <w:jc w:val="both"/>
        <w:rPr>
          <w:rFonts w:ascii="Times New Roman" w:hAnsi="Times New Roman" w:cs="Times New Roman"/>
          <w:sz w:val="24"/>
          <w:szCs w:val="24"/>
        </w:rPr>
      </w:pPr>
      <w:r w:rsidRPr="0053113B">
        <w:rPr>
          <w:rFonts w:ascii="Times New Roman" w:hAnsi="Times New Roman" w:cs="Times New Roman"/>
          <w:sz w:val="24"/>
          <w:szCs w:val="24"/>
        </w:rPr>
        <w:t>MNRE</w:t>
      </w:r>
      <w:r w:rsidR="00996EDD">
        <w:rPr>
          <w:rFonts w:ascii="Times New Roman" w:hAnsi="Times New Roman" w:cs="Times New Roman"/>
          <w:sz w:val="24"/>
          <w:szCs w:val="24"/>
        </w:rPr>
        <w:t>’</w:t>
      </w:r>
      <w:r w:rsidRPr="0053113B">
        <w:rPr>
          <w:rFonts w:ascii="Times New Roman" w:hAnsi="Times New Roman" w:cs="Times New Roman"/>
          <w:sz w:val="24"/>
          <w:szCs w:val="24"/>
        </w:rPr>
        <w:t>s skill development program for the solar sector also defined the job role of the Solar PV Installer‚ referred to as Suryamitra‚ as an NSQF recognized job role․ The National Skills Development Corporation</w:t>
      </w:r>
      <w:r w:rsidR="00CC47BE">
        <w:rPr>
          <w:rFonts w:ascii="Times New Roman" w:hAnsi="Times New Roman" w:cs="Times New Roman"/>
          <w:sz w:val="24"/>
          <w:szCs w:val="24"/>
        </w:rPr>
        <w:t>’</w:t>
      </w:r>
      <w:r w:rsidRPr="0053113B">
        <w:rPr>
          <w:rFonts w:ascii="Times New Roman" w:hAnsi="Times New Roman" w:cs="Times New Roman"/>
          <w:sz w:val="24"/>
          <w:szCs w:val="24"/>
        </w:rPr>
        <w:t xml:space="preserve">s National Skills Qualification Framework Job Role (2022) describes the job responsibility of the Solar PV Installer as Site assessment‚ Designing‚ Planning and procurement‚ Installation facilitator‚ Leading and monitoring installers‚ and Maintenance of solar PV systems․ The Suryamitra Skill Development Programme (SSDP) is a 600-hour residential skill development program‚ for the solar sector․ The nodal agency of the program is NISE․ The curriculum is based on SCG/Q0101 Qualification Pack (MNRE‚ 2023)․ Ideally‚ candidates should have a minimum qualification of ITI/Diploma or an undergraduate degree․ The training ecosystem is fragmented․ While the curriculum covers classroom training‚ </w:t>
      </w:r>
      <w:proofErr w:type="spellStart"/>
      <w:r w:rsidRPr="0053113B">
        <w:rPr>
          <w:rFonts w:ascii="Times New Roman" w:hAnsi="Times New Roman" w:cs="Times New Roman"/>
          <w:sz w:val="24"/>
          <w:szCs w:val="24"/>
        </w:rPr>
        <w:t>practicals‚</w:t>
      </w:r>
      <w:proofErr w:type="spellEnd"/>
      <w:r w:rsidRPr="0053113B">
        <w:rPr>
          <w:rFonts w:ascii="Times New Roman" w:hAnsi="Times New Roman" w:cs="Times New Roman"/>
          <w:sz w:val="24"/>
          <w:szCs w:val="24"/>
        </w:rPr>
        <w:t xml:space="preserve"> exposure to SPV plants‚ on job training‚ soft skills and entrepreneurship‚ there are disparate types of training programs․ These include NISE implemented residential model‚ the short term training (STT) model under PMKVY implemented through TPs accredited to PMKVY‚ courses under the Craftsmen Training Scheme (CTS) run by the Industrial Training Institute (ITI)‚ and private sector initiatives such as the </w:t>
      </w:r>
      <w:proofErr w:type="spellStart"/>
      <w:r w:rsidRPr="0053113B">
        <w:rPr>
          <w:rFonts w:ascii="Times New Roman" w:hAnsi="Times New Roman" w:cs="Times New Roman"/>
          <w:sz w:val="24"/>
          <w:szCs w:val="24"/>
        </w:rPr>
        <w:t>Sungrow</w:t>
      </w:r>
      <w:proofErr w:type="spellEnd"/>
      <w:r w:rsidRPr="0053113B">
        <w:rPr>
          <w:rFonts w:ascii="Times New Roman" w:hAnsi="Times New Roman" w:cs="Times New Roman"/>
          <w:sz w:val="24"/>
          <w:szCs w:val="24"/>
        </w:rPr>
        <w:t xml:space="preserve"> CCSE program in Delhi‚ which provides 360 hours of training per batch‚ field exposure and placement support․ The placement target for this program is 70% (PV Magazine‚ 2024)․ The skills to jobs gap is exacerbated by the lack of standardization regarding trainer quality‚ practical exposure hours‚ assessment rigor and placement support across various training programs</w:t>
      </w:r>
      <w:r w:rsidR="00DB36BD" w:rsidRPr="00B752A4">
        <w:rPr>
          <w:rFonts w:ascii="Times New Roman" w:hAnsi="Times New Roman" w:cs="Times New Roman"/>
          <w:sz w:val="24"/>
          <w:szCs w:val="24"/>
        </w:rPr>
        <w:t>.</w:t>
      </w:r>
    </w:p>
    <w:p w14:paraId="0A1A4B70" w14:textId="77777777" w:rsidR="00DB36BD" w:rsidRPr="00B752A4" w:rsidRDefault="00DB36BD" w:rsidP="00092D02">
      <w:pPr>
        <w:pStyle w:val="Heading1"/>
        <w:spacing w:after="0"/>
        <w:rPr>
          <w:rFonts w:ascii="Times New Roman" w:hAnsi="Times New Roman" w:cs="Times New Roman"/>
          <w:b/>
          <w:bCs/>
          <w:sz w:val="28"/>
          <w:szCs w:val="28"/>
        </w:rPr>
      </w:pPr>
      <w:r w:rsidRPr="00B752A4">
        <w:rPr>
          <w:rFonts w:ascii="Times New Roman" w:hAnsi="Times New Roman" w:cs="Times New Roman"/>
          <w:b/>
          <w:bCs/>
          <w:sz w:val="28"/>
          <w:szCs w:val="28"/>
        </w:rPr>
        <w:t>3. Literature Review</w:t>
      </w:r>
    </w:p>
    <w:p w14:paraId="2DCCBA91" w14:textId="64F0D1AC" w:rsidR="00DB36BD" w:rsidRPr="00B752A4" w:rsidRDefault="00DB36BD" w:rsidP="00444405">
      <w:pPr>
        <w:pStyle w:val="Heading2"/>
        <w:numPr>
          <w:ilvl w:val="1"/>
          <w:numId w:val="21"/>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The Solar Skill Gap: Magnitude and Dimensions</w:t>
      </w:r>
    </w:p>
    <w:p w14:paraId="4EA131CC" w14:textId="5C2CE5C0" w:rsidR="00DB36BD" w:rsidRPr="00B752A4" w:rsidRDefault="00814BAC" w:rsidP="00814BAC">
      <w:pPr>
        <w:spacing w:line="240" w:lineRule="auto"/>
        <w:jc w:val="both"/>
        <w:rPr>
          <w:rFonts w:ascii="Times New Roman" w:hAnsi="Times New Roman" w:cs="Times New Roman"/>
          <w:sz w:val="24"/>
          <w:szCs w:val="24"/>
        </w:rPr>
      </w:pPr>
      <w:r w:rsidRPr="00814BAC">
        <w:rPr>
          <w:rFonts w:ascii="Times New Roman" w:hAnsi="Times New Roman" w:cs="Times New Roman"/>
          <w:sz w:val="24"/>
          <w:szCs w:val="24"/>
        </w:rPr>
        <w:t>The renewable energy sector in India encounters difficulties in hiring and training a skilled workforce․ According to a CEEW study‚ the quality of training programmes is its most meaningful challenge (CEEW‚ 2022)․ The same study also concluded that India could absorb workers from customary labour markets since India</w:t>
      </w:r>
      <w:r w:rsidR="00FC2B6E">
        <w:rPr>
          <w:rFonts w:ascii="Times New Roman" w:hAnsi="Times New Roman" w:cs="Times New Roman"/>
          <w:sz w:val="24"/>
          <w:szCs w:val="24"/>
        </w:rPr>
        <w:t>’</w:t>
      </w:r>
      <w:r w:rsidRPr="00814BAC">
        <w:rPr>
          <w:rFonts w:ascii="Times New Roman" w:hAnsi="Times New Roman" w:cs="Times New Roman"/>
          <w:sz w:val="24"/>
          <w:szCs w:val="24"/>
        </w:rPr>
        <w:t>s solar PV manufacturing sector lacks sufficient numbers of workers․</w:t>
      </w:r>
      <w:r w:rsidR="006669B9">
        <w:rPr>
          <w:rFonts w:ascii="Times New Roman" w:hAnsi="Times New Roman" w:cs="Times New Roman"/>
          <w:sz w:val="24"/>
          <w:szCs w:val="24"/>
        </w:rPr>
        <w:t xml:space="preserve"> </w:t>
      </w:r>
      <w:r w:rsidRPr="00814BAC">
        <w:rPr>
          <w:rFonts w:ascii="Times New Roman" w:hAnsi="Times New Roman" w:cs="Times New Roman"/>
          <w:sz w:val="24"/>
          <w:szCs w:val="24"/>
        </w:rPr>
        <w:t>The gap is important․ To reach the 100 GW solar target by 2022 (at the time of the report)‚ India needed about 210‚800 site engineers and 624‚600 semi</w:t>
      </w:r>
      <w:r w:rsidR="00FC2B6E">
        <w:rPr>
          <w:rFonts w:ascii="Times New Roman" w:hAnsi="Times New Roman" w:cs="Times New Roman"/>
          <w:sz w:val="24"/>
          <w:szCs w:val="24"/>
        </w:rPr>
        <w:t>-</w:t>
      </w:r>
      <w:r w:rsidRPr="00814BAC">
        <w:rPr>
          <w:rFonts w:ascii="Times New Roman" w:hAnsi="Times New Roman" w:cs="Times New Roman"/>
          <w:sz w:val="24"/>
          <w:szCs w:val="24"/>
        </w:rPr>
        <w:t>skilled technicians for the construction and field installations of solar projects (CEEW‚ 2022)․ Some recent estimates reveal that there is a shortfall of 1․2 million skilled manpower in India</w:t>
      </w:r>
      <w:r w:rsidR="003F33D4">
        <w:rPr>
          <w:rFonts w:ascii="Times New Roman" w:hAnsi="Times New Roman" w:cs="Times New Roman"/>
          <w:sz w:val="24"/>
          <w:szCs w:val="24"/>
        </w:rPr>
        <w:t>’</w:t>
      </w:r>
      <w:r w:rsidRPr="00814BAC">
        <w:rPr>
          <w:rFonts w:ascii="Times New Roman" w:hAnsi="Times New Roman" w:cs="Times New Roman"/>
          <w:sz w:val="24"/>
          <w:szCs w:val="24"/>
        </w:rPr>
        <w:t>s renewable energy sector‚ which is expected to grow by 26% by 2027 (</w:t>
      </w:r>
      <w:proofErr w:type="spellStart"/>
      <w:r w:rsidRPr="00814BAC">
        <w:rPr>
          <w:rFonts w:ascii="Times New Roman" w:hAnsi="Times New Roman" w:cs="Times New Roman"/>
          <w:sz w:val="24"/>
          <w:szCs w:val="24"/>
        </w:rPr>
        <w:t>TeamLease</w:t>
      </w:r>
      <w:proofErr w:type="spellEnd"/>
      <w:r w:rsidRPr="00814BAC">
        <w:rPr>
          <w:rFonts w:ascii="Times New Roman" w:hAnsi="Times New Roman" w:cs="Times New Roman"/>
          <w:sz w:val="24"/>
          <w:szCs w:val="24"/>
        </w:rPr>
        <w:t xml:space="preserve">‚ 2023)․ This has resulted in leading companies like Tata Power and Adani Green having to grapple with workforce shortages‚ reports by </w:t>
      </w:r>
      <w:proofErr w:type="spellStart"/>
      <w:r w:rsidRPr="00814BAC">
        <w:rPr>
          <w:rFonts w:ascii="Times New Roman" w:hAnsi="Times New Roman" w:cs="Times New Roman"/>
          <w:sz w:val="24"/>
          <w:szCs w:val="24"/>
        </w:rPr>
        <w:t>Mercom</w:t>
      </w:r>
      <w:proofErr w:type="spellEnd"/>
      <w:r w:rsidRPr="00814BAC">
        <w:rPr>
          <w:rFonts w:ascii="Times New Roman" w:hAnsi="Times New Roman" w:cs="Times New Roman"/>
          <w:sz w:val="24"/>
          <w:szCs w:val="24"/>
        </w:rPr>
        <w:t xml:space="preserve"> India (2024) have cited shortage of skilled workforce as top challenge to clean energy growth in India․</w:t>
      </w:r>
      <w:r w:rsidR="006669B9">
        <w:rPr>
          <w:rFonts w:ascii="Times New Roman" w:hAnsi="Times New Roman" w:cs="Times New Roman"/>
          <w:sz w:val="24"/>
          <w:szCs w:val="24"/>
        </w:rPr>
        <w:t xml:space="preserve"> </w:t>
      </w:r>
      <w:r w:rsidRPr="00814BAC">
        <w:rPr>
          <w:rFonts w:ascii="Times New Roman" w:hAnsi="Times New Roman" w:cs="Times New Roman"/>
          <w:sz w:val="24"/>
          <w:szCs w:val="24"/>
        </w:rPr>
        <w:t>But such gaps are more than quantitative: the industry sees an active disjunction between academic output and industry needs‚ and a growing shortage of skills in the workforce (</w:t>
      </w:r>
      <w:proofErr w:type="spellStart"/>
      <w:r w:rsidRPr="00814BAC">
        <w:rPr>
          <w:rFonts w:ascii="Times New Roman" w:hAnsi="Times New Roman" w:cs="Times New Roman"/>
          <w:sz w:val="24"/>
          <w:szCs w:val="24"/>
        </w:rPr>
        <w:t>Mercom</w:t>
      </w:r>
      <w:proofErr w:type="spellEnd"/>
      <w:r w:rsidRPr="00814BAC">
        <w:rPr>
          <w:rFonts w:ascii="Times New Roman" w:hAnsi="Times New Roman" w:cs="Times New Roman"/>
          <w:sz w:val="24"/>
          <w:szCs w:val="24"/>
        </w:rPr>
        <w:t xml:space="preserve"> India‚ 2024)․ Another major gap that exists in solar is that there are currently no standardized skill benchmarks: </w:t>
      </w:r>
      <w:r w:rsidR="00043B7A">
        <w:rPr>
          <w:rFonts w:ascii="Times New Roman" w:hAnsi="Times New Roman" w:cs="Times New Roman"/>
          <w:sz w:val="24"/>
          <w:szCs w:val="24"/>
        </w:rPr>
        <w:t>“</w:t>
      </w:r>
      <w:r w:rsidRPr="00814BAC">
        <w:rPr>
          <w:rFonts w:ascii="Times New Roman" w:hAnsi="Times New Roman" w:cs="Times New Roman"/>
          <w:sz w:val="24"/>
          <w:szCs w:val="24"/>
        </w:rPr>
        <w:t>India needs national level certification frameworks for solar technicians</w:t>
      </w:r>
      <w:r w:rsidR="00043B7A">
        <w:rPr>
          <w:rFonts w:ascii="Times New Roman" w:hAnsi="Times New Roman" w:cs="Times New Roman"/>
          <w:sz w:val="24"/>
          <w:szCs w:val="24"/>
        </w:rPr>
        <w:t>”</w:t>
      </w:r>
      <w:r w:rsidRPr="00814BAC">
        <w:rPr>
          <w:rFonts w:ascii="Times New Roman" w:hAnsi="Times New Roman" w:cs="Times New Roman"/>
          <w:sz w:val="24"/>
          <w:szCs w:val="24"/>
        </w:rPr>
        <w:t xml:space="preserve"> (PV Magazine‚ 2024)․</w:t>
      </w:r>
    </w:p>
    <w:p w14:paraId="1900470A" w14:textId="162EDAE6" w:rsidR="00DB36BD" w:rsidRPr="00B752A4" w:rsidRDefault="00DB36BD" w:rsidP="00E80949">
      <w:pPr>
        <w:pStyle w:val="Heading2"/>
        <w:numPr>
          <w:ilvl w:val="1"/>
          <w:numId w:val="21"/>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Implementation Challenges in Indian Skill Development Programmes</w:t>
      </w:r>
    </w:p>
    <w:p w14:paraId="5E6ABB74" w14:textId="00C5977F" w:rsidR="00DB36BD" w:rsidRPr="00B752A4" w:rsidRDefault="00106929" w:rsidP="00AB08FA">
      <w:pPr>
        <w:spacing w:line="240" w:lineRule="auto"/>
        <w:jc w:val="both"/>
        <w:rPr>
          <w:rFonts w:ascii="Times New Roman" w:hAnsi="Times New Roman" w:cs="Times New Roman"/>
          <w:sz w:val="24"/>
          <w:szCs w:val="24"/>
        </w:rPr>
      </w:pPr>
      <w:r w:rsidRPr="00106929">
        <w:rPr>
          <w:rFonts w:ascii="Times New Roman" w:hAnsi="Times New Roman" w:cs="Times New Roman"/>
          <w:sz w:val="24"/>
          <w:szCs w:val="24"/>
        </w:rPr>
        <w:t>However‚ skilling programs have also been criticized due to poor implementation․ Audits and research have consistently pointed out issues with these programs․ A CAG audit of MeitY</w:t>
      </w:r>
      <w:r w:rsidR="00F23027">
        <w:rPr>
          <w:rFonts w:ascii="Times New Roman" w:hAnsi="Times New Roman" w:cs="Times New Roman"/>
          <w:sz w:val="24"/>
          <w:szCs w:val="24"/>
        </w:rPr>
        <w:t>’</w:t>
      </w:r>
      <w:r w:rsidRPr="00106929">
        <w:rPr>
          <w:rFonts w:ascii="Times New Roman" w:hAnsi="Times New Roman" w:cs="Times New Roman"/>
          <w:sz w:val="24"/>
          <w:szCs w:val="24"/>
        </w:rPr>
        <w:t xml:space="preserve">s digital skilling programs cited low placing‚ data integrity issues‚ risk of fraud‚ and near zero earnings for digital entrepreneurs as areas of concern (CAG 2023)․ The audit also revealed that delays in conducting assessments and issuing certificates caused setbacks for candidates․ Further‚ the implementation of the </w:t>
      </w:r>
      <w:r w:rsidR="006C5390">
        <w:rPr>
          <w:rFonts w:ascii="Times New Roman" w:hAnsi="Times New Roman" w:cs="Times New Roman"/>
          <w:sz w:val="24"/>
          <w:szCs w:val="24"/>
        </w:rPr>
        <w:t>‘</w:t>
      </w:r>
      <w:r w:rsidRPr="00106929">
        <w:rPr>
          <w:rFonts w:ascii="Times New Roman" w:hAnsi="Times New Roman" w:cs="Times New Roman"/>
          <w:sz w:val="24"/>
          <w:szCs w:val="24"/>
        </w:rPr>
        <w:t>Place and Trai</w:t>
      </w:r>
      <w:r w:rsidR="006C5390">
        <w:rPr>
          <w:rFonts w:ascii="Times New Roman" w:hAnsi="Times New Roman" w:cs="Times New Roman"/>
          <w:sz w:val="24"/>
          <w:szCs w:val="24"/>
        </w:rPr>
        <w:t>n’</w:t>
      </w:r>
      <w:r w:rsidRPr="00106929">
        <w:rPr>
          <w:rFonts w:ascii="Times New Roman" w:hAnsi="Times New Roman" w:cs="Times New Roman"/>
          <w:sz w:val="24"/>
          <w:szCs w:val="24"/>
        </w:rPr>
        <w:t xml:space="preserve"> model was also delayed‚ affecting the employability of certified candidates․ As stated in the Economic Survey 2024 25‚ </w:t>
      </w:r>
      <w:r w:rsidR="006C5390">
        <w:rPr>
          <w:rFonts w:ascii="Times New Roman" w:hAnsi="Times New Roman" w:cs="Times New Roman"/>
          <w:sz w:val="24"/>
          <w:szCs w:val="24"/>
        </w:rPr>
        <w:t>“</w:t>
      </w:r>
      <w:r w:rsidRPr="00106929">
        <w:rPr>
          <w:rFonts w:ascii="Times New Roman" w:hAnsi="Times New Roman" w:cs="Times New Roman"/>
          <w:sz w:val="24"/>
          <w:szCs w:val="24"/>
        </w:rPr>
        <w:t>the central challenge in India</w:t>
      </w:r>
      <w:r w:rsidR="006C5390">
        <w:rPr>
          <w:rFonts w:ascii="Times New Roman" w:hAnsi="Times New Roman" w:cs="Times New Roman"/>
          <w:sz w:val="24"/>
          <w:szCs w:val="24"/>
        </w:rPr>
        <w:t>’</w:t>
      </w:r>
      <w:r w:rsidRPr="00106929">
        <w:rPr>
          <w:rFonts w:ascii="Times New Roman" w:hAnsi="Times New Roman" w:cs="Times New Roman"/>
          <w:sz w:val="24"/>
          <w:szCs w:val="24"/>
        </w:rPr>
        <w:t>s skilling landscape is not the absence of training effort but the weak translation of training into durable labour market value</w:t>
      </w:r>
      <w:r w:rsidR="006C5390">
        <w:rPr>
          <w:rFonts w:ascii="Times New Roman" w:hAnsi="Times New Roman" w:cs="Times New Roman"/>
          <w:sz w:val="24"/>
          <w:szCs w:val="24"/>
        </w:rPr>
        <w:t>”</w:t>
      </w:r>
      <w:r w:rsidRPr="00106929">
        <w:rPr>
          <w:rFonts w:ascii="Times New Roman" w:hAnsi="Times New Roman" w:cs="Times New Roman"/>
          <w:sz w:val="24"/>
          <w:szCs w:val="24"/>
        </w:rPr>
        <w:t xml:space="preserve"> (Government of India‚ 2025‚ p․ 78)․ This is why certificates issued during training are not equivalent to sustainable employment․ Structural factors also explain this weak translation: for example‚ training providers are often independent of employers‚ and they decide what to teach without consulting employers (World Bank‚ 2021)․ Where placements are available‚ they are often weak․ Only 22% of NSDC funded training providers have been able to provide any placements in the provider</w:t>
      </w:r>
      <w:r w:rsidR="008518C5">
        <w:rPr>
          <w:rFonts w:ascii="Times New Roman" w:hAnsi="Times New Roman" w:cs="Times New Roman"/>
          <w:sz w:val="24"/>
          <w:szCs w:val="24"/>
        </w:rPr>
        <w:t>’</w:t>
      </w:r>
      <w:r w:rsidRPr="00106929">
        <w:rPr>
          <w:rFonts w:ascii="Times New Roman" w:hAnsi="Times New Roman" w:cs="Times New Roman"/>
          <w:sz w:val="24"/>
          <w:szCs w:val="24"/>
        </w:rPr>
        <w:t xml:space="preserve">s lifetime (The Wire‚ 2022)․ Third‚ soft skills‚ such as communication and workplace </w:t>
      </w:r>
      <w:proofErr w:type="spellStart"/>
      <w:r w:rsidRPr="00106929">
        <w:rPr>
          <w:rFonts w:ascii="Times New Roman" w:hAnsi="Times New Roman" w:cs="Times New Roman"/>
          <w:sz w:val="24"/>
          <w:szCs w:val="24"/>
        </w:rPr>
        <w:t>behavior</w:t>
      </w:r>
      <w:proofErr w:type="spellEnd"/>
      <w:r w:rsidRPr="00106929">
        <w:rPr>
          <w:rFonts w:ascii="Times New Roman" w:hAnsi="Times New Roman" w:cs="Times New Roman"/>
          <w:sz w:val="24"/>
          <w:szCs w:val="24"/>
        </w:rPr>
        <w:t xml:space="preserve"> are deprioritized‚ although such skills are often the most important factors in hiring decisions (CEEW‚ 2022)․ Fourth‚ success is often assessed by completion and certification at the end of training rather than successful placement in the job market․ Critics argue that the </w:t>
      </w:r>
      <w:r w:rsidRPr="00106929">
        <w:rPr>
          <w:rFonts w:ascii="Times New Roman" w:hAnsi="Times New Roman" w:cs="Times New Roman"/>
          <w:sz w:val="24"/>
          <w:szCs w:val="24"/>
        </w:rPr>
        <w:lastRenderedPageBreak/>
        <w:t xml:space="preserve">employability record of the training delivered by NSDC-recognized training providers has been </w:t>
      </w:r>
      <w:r w:rsidR="008518C5" w:rsidRPr="00106929">
        <w:rPr>
          <w:rFonts w:ascii="Times New Roman" w:hAnsi="Times New Roman" w:cs="Times New Roman"/>
          <w:sz w:val="24"/>
          <w:szCs w:val="24"/>
        </w:rPr>
        <w:t>lacklustre</w:t>
      </w:r>
      <w:r w:rsidRPr="00106929">
        <w:rPr>
          <w:rFonts w:ascii="Times New Roman" w:hAnsi="Times New Roman" w:cs="Times New Roman"/>
          <w:sz w:val="24"/>
          <w:szCs w:val="24"/>
        </w:rPr>
        <w:t xml:space="preserve"> at best‚ with only 22% of trained persons finding jobs (The Wire‚ 2022)․ Skill development in a centralized manner may run counter to building sustainable livelihoods as it does not ensure the creation of quality jobs</w:t>
      </w:r>
      <w:r w:rsidR="00DB36BD" w:rsidRPr="00B752A4">
        <w:rPr>
          <w:rFonts w:ascii="Times New Roman" w:hAnsi="Times New Roman" w:cs="Times New Roman"/>
          <w:sz w:val="24"/>
          <w:szCs w:val="24"/>
        </w:rPr>
        <w:t>.</w:t>
      </w:r>
    </w:p>
    <w:p w14:paraId="3FA64461" w14:textId="1696D1EE" w:rsidR="00DB36BD" w:rsidRPr="00B752A4" w:rsidRDefault="00DB36BD" w:rsidP="002E1165">
      <w:pPr>
        <w:pStyle w:val="Heading2"/>
        <w:numPr>
          <w:ilvl w:val="1"/>
          <w:numId w:val="21"/>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 xml:space="preserve">The </w:t>
      </w:r>
      <w:r w:rsidR="002E1165">
        <w:rPr>
          <w:rFonts w:ascii="Times New Roman" w:hAnsi="Times New Roman" w:cs="Times New Roman"/>
          <w:b/>
          <w:bCs/>
          <w:sz w:val="24"/>
          <w:szCs w:val="24"/>
        </w:rPr>
        <w:t>r</w:t>
      </w:r>
      <w:r w:rsidRPr="00B752A4">
        <w:rPr>
          <w:rFonts w:ascii="Times New Roman" w:hAnsi="Times New Roman" w:cs="Times New Roman"/>
          <w:b/>
          <w:bCs/>
          <w:sz w:val="24"/>
          <w:szCs w:val="24"/>
        </w:rPr>
        <w:t xml:space="preserve">ole of </w:t>
      </w:r>
      <w:r w:rsidR="002E1165">
        <w:rPr>
          <w:rFonts w:ascii="Times New Roman" w:hAnsi="Times New Roman" w:cs="Times New Roman"/>
          <w:b/>
          <w:bCs/>
          <w:sz w:val="24"/>
          <w:szCs w:val="24"/>
        </w:rPr>
        <w:t>o</w:t>
      </w:r>
      <w:r w:rsidRPr="00B752A4">
        <w:rPr>
          <w:rFonts w:ascii="Times New Roman" w:hAnsi="Times New Roman" w:cs="Times New Roman"/>
          <w:b/>
          <w:bCs/>
          <w:sz w:val="24"/>
          <w:szCs w:val="24"/>
        </w:rPr>
        <w:t>n</w:t>
      </w:r>
      <w:r w:rsidRPr="00B752A4">
        <w:rPr>
          <w:rFonts w:ascii="Times New Roman" w:hAnsi="Times New Roman" w:cs="Times New Roman"/>
          <w:b/>
          <w:bCs/>
          <w:sz w:val="24"/>
          <w:szCs w:val="24"/>
        </w:rPr>
        <w:noBreakHyphen/>
        <w:t>the</w:t>
      </w:r>
      <w:r w:rsidRPr="00B752A4">
        <w:rPr>
          <w:rFonts w:ascii="Times New Roman" w:hAnsi="Times New Roman" w:cs="Times New Roman"/>
          <w:b/>
          <w:bCs/>
          <w:sz w:val="24"/>
          <w:szCs w:val="24"/>
        </w:rPr>
        <w:noBreakHyphen/>
      </w:r>
      <w:r w:rsidR="002E1165">
        <w:rPr>
          <w:rFonts w:ascii="Times New Roman" w:hAnsi="Times New Roman" w:cs="Times New Roman"/>
          <w:b/>
          <w:bCs/>
          <w:sz w:val="24"/>
          <w:szCs w:val="24"/>
        </w:rPr>
        <w:t>j</w:t>
      </w:r>
      <w:r w:rsidRPr="00B752A4">
        <w:rPr>
          <w:rFonts w:ascii="Times New Roman" w:hAnsi="Times New Roman" w:cs="Times New Roman"/>
          <w:b/>
          <w:bCs/>
          <w:sz w:val="24"/>
          <w:szCs w:val="24"/>
        </w:rPr>
        <w:t xml:space="preserve">ob </w:t>
      </w:r>
      <w:r w:rsidR="002E1165">
        <w:rPr>
          <w:rFonts w:ascii="Times New Roman" w:hAnsi="Times New Roman" w:cs="Times New Roman"/>
          <w:b/>
          <w:bCs/>
          <w:sz w:val="24"/>
          <w:szCs w:val="24"/>
        </w:rPr>
        <w:t>t</w:t>
      </w:r>
      <w:r w:rsidRPr="00B752A4">
        <w:rPr>
          <w:rFonts w:ascii="Times New Roman" w:hAnsi="Times New Roman" w:cs="Times New Roman"/>
          <w:b/>
          <w:bCs/>
          <w:sz w:val="24"/>
          <w:szCs w:val="24"/>
        </w:rPr>
        <w:t xml:space="preserve">raining and </w:t>
      </w:r>
      <w:r w:rsidR="002E1165">
        <w:rPr>
          <w:rFonts w:ascii="Times New Roman" w:hAnsi="Times New Roman" w:cs="Times New Roman"/>
          <w:b/>
          <w:bCs/>
          <w:sz w:val="24"/>
          <w:szCs w:val="24"/>
        </w:rPr>
        <w:t>a</w:t>
      </w:r>
      <w:r w:rsidRPr="00B752A4">
        <w:rPr>
          <w:rFonts w:ascii="Times New Roman" w:hAnsi="Times New Roman" w:cs="Times New Roman"/>
          <w:b/>
          <w:bCs/>
          <w:sz w:val="24"/>
          <w:szCs w:val="24"/>
        </w:rPr>
        <w:t>pprenticeships</w:t>
      </w:r>
    </w:p>
    <w:p w14:paraId="74EF5F3D" w14:textId="4FEA5643" w:rsidR="00DB36BD" w:rsidRPr="00B752A4" w:rsidRDefault="004125E1" w:rsidP="004125E1">
      <w:pPr>
        <w:spacing w:line="240" w:lineRule="auto"/>
        <w:jc w:val="both"/>
        <w:rPr>
          <w:rFonts w:ascii="Times New Roman" w:hAnsi="Times New Roman" w:cs="Times New Roman"/>
          <w:sz w:val="24"/>
          <w:szCs w:val="24"/>
        </w:rPr>
      </w:pPr>
      <w:r w:rsidRPr="004125E1">
        <w:rPr>
          <w:rFonts w:ascii="Times New Roman" w:hAnsi="Times New Roman" w:cs="Times New Roman"/>
          <w:sz w:val="24"/>
          <w:szCs w:val="24"/>
        </w:rPr>
        <w:t>Operation assessments and skills development assessments conclude that classroom</w:t>
      </w:r>
      <w:r w:rsidR="007A68CC">
        <w:rPr>
          <w:rFonts w:ascii="Times New Roman" w:hAnsi="Times New Roman" w:cs="Times New Roman"/>
          <w:sz w:val="24"/>
          <w:szCs w:val="24"/>
        </w:rPr>
        <w:t>-</w:t>
      </w:r>
      <w:r w:rsidRPr="004125E1">
        <w:rPr>
          <w:rFonts w:ascii="Times New Roman" w:hAnsi="Times New Roman" w:cs="Times New Roman"/>
          <w:sz w:val="24"/>
          <w:szCs w:val="24"/>
        </w:rPr>
        <w:t xml:space="preserve">based training even when supplemented by laboratory based practical training is insufficient for labour market entry․ In the </w:t>
      </w:r>
      <w:r w:rsidR="00CA6DDB">
        <w:rPr>
          <w:rFonts w:ascii="Times New Roman" w:hAnsi="Times New Roman" w:cs="Times New Roman"/>
          <w:sz w:val="24"/>
          <w:szCs w:val="24"/>
        </w:rPr>
        <w:t>“</w:t>
      </w:r>
      <w:r w:rsidRPr="004125E1">
        <w:rPr>
          <w:rFonts w:ascii="Times New Roman" w:hAnsi="Times New Roman" w:cs="Times New Roman"/>
          <w:sz w:val="24"/>
          <w:szCs w:val="24"/>
        </w:rPr>
        <w:t>skills ecosystem framework</w:t>
      </w:r>
      <w:r w:rsidR="00CA6DDB">
        <w:rPr>
          <w:rFonts w:ascii="Times New Roman" w:hAnsi="Times New Roman" w:cs="Times New Roman"/>
          <w:sz w:val="24"/>
          <w:szCs w:val="24"/>
        </w:rPr>
        <w:t>”</w:t>
      </w:r>
      <w:r w:rsidRPr="004125E1">
        <w:rPr>
          <w:rFonts w:ascii="Times New Roman" w:hAnsi="Times New Roman" w:cs="Times New Roman"/>
          <w:sz w:val="24"/>
          <w:szCs w:val="24"/>
        </w:rPr>
        <w:t xml:space="preserve"> (ILO‚ 2019) work</w:t>
      </w:r>
      <w:r w:rsidR="00CA6DDB">
        <w:rPr>
          <w:rFonts w:ascii="Times New Roman" w:hAnsi="Times New Roman" w:cs="Times New Roman"/>
          <w:sz w:val="24"/>
          <w:szCs w:val="24"/>
        </w:rPr>
        <w:t>-</w:t>
      </w:r>
      <w:r w:rsidRPr="004125E1">
        <w:rPr>
          <w:rFonts w:ascii="Times New Roman" w:hAnsi="Times New Roman" w:cs="Times New Roman"/>
          <w:sz w:val="24"/>
          <w:szCs w:val="24"/>
        </w:rPr>
        <w:t>based learning components throughout skills development are delivered in integrated fashion․ They need experience in real life installation conditions‚ such as safety‚ customer interactions‚ supervision and problem solving․</w:t>
      </w:r>
      <w:r w:rsidR="007C032D">
        <w:rPr>
          <w:rFonts w:ascii="Times New Roman" w:hAnsi="Times New Roman" w:cs="Times New Roman"/>
          <w:sz w:val="24"/>
          <w:szCs w:val="24"/>
        </w:rPr>
        <w:t xml:space="preserve"> </w:t>
      </w:r>
      <w:r w:rsidRPr="004125E1">
        <w:rPr>
          <w:rFonts w:ascii="Times New Roman" w:hAnsi="Times New Roman" w:cs="Times New Roman"/>
          <w:sz w:val="24"/>
          <w:szCs w:val="24"/>
        </w:rPr>
        <w:t xml:space="preserve">In this context‚ PMKVY 4․0 has made OJT mandatory for nearly all STT courses (MSDE‚ 2022)․ However‚ implementation of OJT under PMKVY 4․0 has faced various challenges‚ such as sourcing enough host employers‚ ensuring quality supervision‚ easing safe experiences for trainees‚ and covering the costs of the OJT component․ The CAG audit finding on the lag in introducing the </w:t>
      </w:r>
      <w:r w:rsidR="001D0C46">
        <w:rPr>
          <w:rFonts w:ascii="Times New Roman" w:hAnsi="Times New Roman" w:cs="Times New Roman"/>
          <w:sz w:val="24"/>
          <w:szCs w:val="24"/>
        </w:rPr>
        <w:t>‘</w:t>
      </w:r>
      <w:r w:rsidRPr="004125E1">
        <w:rPr>
          <w:rFonts w:ascii="Times New Roman" w:hAnsi="Times New Roman" w:cs="Times New Roman"/>
          <w:sz w:val="24"/>
          <w:szCs w:val="24"/>
        </w:rPr>
        <w:t>Place and Train</w:t>
      </w:r>
      <w:r w:rsidR="001D0C46">
        <w:rPr>
          <w:rFonts w:ascii="Times New Roman" w:hAnsi="Times New Roman" w:cs="Times New Roman"/>
          <w:sz w:val="24"/>
          <w:szCs w:val="24"/>
        </w:rPr>
        <w:t>’</w:t>
      </w:r>
      <w:r w:rsidRPr="004125E1">
        <w:rPr>
          <w:rFonts w:ascii="Times New Roman" w:hAnsi="Times New Roman" w:cs="Times New Roman"/>
          <w:sz w:val="24"/>
          <w:szCs w:val="24"/>
        </w:rPr>
        <w:t xml:space="preserve"> model‚ which prioritizes placement support‚ again highlights the challenges of scaling-up work based learning (CAG‚ 2023)․</w:t>
      </w:r>
      <w:r w:rsidR="007C032D">
        <w:rPr>
          <w:rFonts w:ascii="Times New Roman" w:hAnsi="Times New Roman" w:cs="Times New Roman"/>
          <w:sz w:val="24"/>
          <w:szCs w:val="24"/>
        </w:rPr>
        <w:t xml:space="preserve"> </w:t>
      </w:r>
      <w:r w:rsidRPr="004125E1">
        <w:rPr>
          <w:rFonts w:ascii="Times New Roman" w:hAnsi="Times New Roman" w:cs="Times New Roman"/>
          <w:sz w:val="24"/>
          <w:szCs w:val="24"/>
        </w:rPr>
        <w:t>Germany</w:t>
      </w:r>
      <w:r w:rsidR="007A68CC">
        <w:rPr>
          <w:rFonts w:ascii="Times New Roman" w:hAnsi="Times New Roman" w:cs="Times New Roman"/>
          <w:sz w:val="24"/>
          <w:szCs w:val="24"/>
        </w:rPr>
        <w:t>’</w:t>
      </w:r>
      <w:r w:rsidRPr="004125E1">
        <w:rPr>
          <w:rFonts w:ascii="Times New Roman" w:hAnsi="Times New Roman" w:cs="Times New Roman"/>
          <w:sz w:val="24"/>
          <w:szCs w:val="24"/>
        </w:rPr>
        <w:t>s dual VET system‚ a global reference‚ combines theoretical with workplace instruction through apprenticeships and includes over 1․3 million learners in more than 334 occupations (GOVET‚ 2022)․ A key feature of a dual education system is that chambers of commerce and industry associations are involved in the curriculum‚ training establishments are accredited by chambers and employers are co producers rather than passive consumers of skilled labour</w:t>
      </w:r>
      <w:r w:rsidR="00DB36BD" w:rsidRPr="00B752A4">
        <w:rPr>
          <w:rFonts w:ascii="Times New Roman" w:hAnsi="Times New Roman" w:cs="Times New Roman"/>
          <w:sz w:val="24"/>
          <w:szCs w:val="24"/>
        </w:rPr>
        <w:t>.</w:t>
      </w:r>
    </w:p>
    <w:p w14:paraId="1E2594C8" w14:textId="019EA4AC" w:rsidR="00DB36BD" w:rsidRPr="00B752A4" w:rsidRDefault="00DB36BD" w:rsidP="0015767C">
      <w:pPr>
        <w:pStyle w:val="Heading2"/>
        <w:numPr>
          <w:ilvl w:val="1"/>
          <w:numId w:val="21"/>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 xml:space="preserve">International Models: Germany’s Dual VET and Singapore’s </w:t>
      </w:r>
      <w:proofErr w:type="spellStart"/>
      <w:r w:rsidRPr="00B752A4">
        <w:rPr>
          <w:rFonts w:ascii="Times New Roman" w:hAnsi="Times New Roman" w:cs="Times New Roman"/>
          <w:b/>
          <w:bCs/>
          <w:sz w:val="24"/>
          <w:szCs w:val="24"/>
        </w:rPr>
        <w:t>SkillsFuture</w:t>
      </w:r>
      <w:proofErr w:type="spellEnd"/>
    </w:p>
    <w:p w14:paraId="22C98C9B" w14:textId="3B791724" w:rsidR="00DB36BD" w:rsidRPr="00FA0984" w:rsidRDefault="00DB36BD" w:rsidP="00FA0984">
      <w:pPr>
        <w:pStyle w:val="ListParagraph"/>
        <w:numPr>
          <w:ilvl w:val="2"/>
          <w:numId w:val="21"/>
        </w:numPr>
        <w:spacing w:line="240" w:lineRule="auto"/>
        <w:jc w:val="both"/>
        <w:rPr>
          <w:rStyle w:val="Heading3Char"/>
          <w:rFonts w:ascii="Times New Roman" w:hAnsi="Times New Roman" w:cs="Times New Roman"/>
          <w:b/>
          <w:bCs/>
          <w:color w:val="auto"/>
          <w:sz w:val="24"/>
          <w:szCs w:val="24"/>
        </w:rPr>
      </w:pPr>
      <w:r w:rsidRPr="00FA0984">
        <w:rPr>
          <w:rStyle w:val="Heading3Char"/>
          <w:rFonts w:ascii="Times New Roman" w:hAnsi="Times New Roman" w:cs="Times New Roman"/>
          <w:b/>
          <w:bCs/>
          <w:color w:val="auto"/>
          <w:sz w:val="24"/>
          <w:szCs w:val="24"/>
        </w:rPr>
        <w:t>Germany’s Dual Vocational Education and Training System</w:t>
      </w:r>
    </w:p>
    <w:p w14:paraId="4D040951" w14:textId="3F12F17F" w:rsidR="00DB36BD" w:rsidRPr="00B752A4" w:rsidRDefault="00D93A21" w:rsidP="00AB08FA">
      <w:pPr>
        <w:spacing w:line="240" w:lineRule="auto"/>
        <w:jc w:val="both"/>
        <w:rPr>
          <w:rFonts w:ascii="Times New Roman" w:hAnsi="Times New Roman" w:cs="Times New Roman"/>
          <w:sz w:val="24"/>
          <w:szCs w:val="24"/>
        </w:rPr>
      </w:pPr>
      <w:r w:rsidRPr="00D93A21">
        <w:rPr>
          <w:rFonts w:ascii="Times New Roman" w:hAnsi="Times New Roman" w:cs="Times New Roman"/>
          <w:sz w:val="24"/>
          <w:szCs w:val="24"/>
        </w:rPr>
        <w:t>Germany’s dual VET system is widely regarded as a global benchmark for industry aligned skill development</w:t>
      </w:r>
      <w:r w:rsidR="009734BC" w:rsidRPr="009734BC">
        <w:rPr>
          <w:rFonts w:ascii="Times New Roman" w:hAnsi="Times New Roman" w:cs="Times New Roman"/>
          <w:sz w:val="24"/>
          <w:szCs w:val="24"/>
        </w:rPr>
        <w:t>․ Its main characteristics are: a dual system shared between the state and industry‚ occupational standards agreed by the business associations and trade unions defined in law‚ a dual vocational training system combining workplace training (mostly 70</w:t>
      </w:r>
      <w:r w:rsidR="001E65D5">
        <w:rPr>
          <w:rFonts w:ascii="Times New Roman" w:hAnsi="Times New Roman" w:cs="Times New Roman"/>
          <w:sz w:val="24"/>
          <w:szCs w:val="24"/>
        </w:rPr>
        <w:t>-</w:t>
      </w:r>
      <w:r w:rsidR="009734BC" w:rsidRPr="009734BC">
        <w:rPr>
          <w:rFonts w:ascii="Times New Roman" w:hAnsi="Times New Roman" w:cs="Times New Roman"/>
          <w:sz w:val="24"/>
          <w:szCs w:val="24"/>
        </w:rPr>
        <w:t>80%) with part-time vocational school (20</w:t>
      </w:r>
      <w:r w:rsidR="006E6B4A">
        <w:rPr>
          <w:rFonts w:ascii="Times New Roman" w:hAnsi="Times New Roman" w:cs="Times New Roman"/>
          <w:sz w:val="24"/>
          <w:szCs w:val="24"/>
        </w:rPr>
        <w:t>-</w:t>
      </w:r>
      <w:r w:rsidR="009734BC" w:rsidRPr="009734BC">
        <w:rPr>
          <w:rFonts w:ascii="Times New Roman" w:hAnsi="Times New Roman" w:cs="Times New Roman"/>
          <w:sz w:val="24"/>
          <w:szCs w:val="24"/>
        </w:rPr>
        <w:t>30%) and a state-recognized certification system administered by the chambers of commerce and industry (GOVET‚ 2022)․ The Energy Electronics apprenticeship in Germany trains in the installation‚ maintenance and programming of energy generation and transmission systems‚ in areas including solar energy generation and smart grid technology․ It is a state recognized qualification and is in demand for the growing careers in renewables (BIBB‚ 2021)․ The lessons for India are not to replicate‚ but to adapt‚ the following principles: (</w:t>
      </w:r>
      <w:proofErr w:type="spellStart"/>
      <w:r w:rsidR="009734BC" w:rsidRPr="009734BC">
        <w:rPr>
          <w:rFonts w:ascii="Times New Roman" w:hAnsi="Times New Roman" w:cs="Times New Roman"/>
          <w:sz w:val="24"/>
          <w:szCs w:val="24"/>
        </w:rPr>
        <w:t>i</w:t>
      </w:r>
      <w:proofErr w:type="spellEnd"/>
      <w:r w:rsidR="009734BC" w:rsidRPr="009734BC">
        <w:rPr>
          <w:rFonts w:ascii="Times New Roman" w:hAnsi="Times New Roman" w:cs="Times New Roman"/>
          <w:sz w:val="24"/>
          <w:szCs w:val="24"/>
        </w:rPr>
        <w:t>) compulsory‚ high quality‚ and scalable work based learning (beyond just a token OJT component)‚ (ii) curriculum input and assessment by employers‚ (iii) portable and credible certification‚ recognized by industry‚ and (iv) quality assurance protocols (including inspection of training institutions)</w:t>
      </w:r>
      <w:r w:rsidR="00DB36BD" w:rsidRPr="00B752A4">
        <w:rPr>
          <w:rFonts w:ascii="Times New Roman" w:hAnsi="Times New Roman" w:cs="Times New Roman"/>
          <w:sz w:val="24"/>
          <w:szCs w:val="24"/>
        </w:rPr>
        <w:t>.</w:t>
      </w:r>
    </w:p>
    <w:p w14:paraId="2EE638AD" w14:textId="1ECB949B" w:rsidR="00DB36BD" w:rsidRPr="00EB4146" w:rsidRDefault="00DB36BD" w:rsidP="00EB4146">
      <w:pPr>
        <w:pStyle w:val="ListParagraph"/>
        <w:numPr>
          <w:ilvl w:val="2"/>
          <w:numId w:val="21"/>
        </w:numPr>
        <w:spacing w:line="240" w:lineRule="auto"/>
        <w:jc w:val="both"/>
        <w:rPr>
          <w:rStyle w:val="Heading3Char"/>
          <w:rFonts w:ascii="Times New Roman" w:hAnsi="Times New Roman" w:cs="Times New Roman"/>
          <w:b/>
          <w:bCs/>
          <w:color w:val="auto"/>
          <w:sz w:val="24"/>
          <w:szCs w:val="24"/>
        </w:rPr>
      </w:pPr>
      <w:r w:rsidRPr="00EB4146">
        <w:rPr>
          <w:rStyle w:val="Heading3Char"/>
          <w:rFonts w:ascii="Times New Roman" w:hAnsi="Times New Roman" w:cs="Times New Roman"/>
          <w:b/>
          <w:bCs/>
          <w:color w:val="auto"/>
          <w:sz w:val="24"/>
          <w:szCs w:val="24"/>
        </w:rPr>
        <w:t xml:space="preserve">Singapore’s </w:t>
      </w:r>
      <w:proofErr w:type="spellStart"/>
      <w:r w:rsidRPr="00EB4146">
        <w:rPr>
          <w:rStyle w:val="Heading3Char"/>
          <w:rFonts w:ascii="Times New Roman" w:hAnsi="Times New Roman" w:cs="Times New Roman"/>
          <w:b/>
          <w:bCs/>
          <w:color w:val="auto"/>
          <w:sz w:val="24"/>
          <w:szCs w:val="24"/>
        </w:rPr>
        <w:t>SkillsFuture</w:t>
      </w:r>
      <w:proofErr w:type="spellEnd"/>
      <w:r w:rsidRPr="00EB4146">
        <w:rPr>
          <w:rStyle w:val="Heading3Char"/>
          <w:rFonts w:ascii="Times New Roman" w:hAnsi="Times New Roman" w:cs="Times New Roman"/>
          <w:b/>
          <w:bCs/>
          <w:color w:val="auto"/>
          <w:sz w:val="24"/>
          <w:szCs w:val="24"/>
        </w:rPr>
        <w:t xml:space="preserve"> Green Skills Framework</w:t>
      </w:r>
    </w:p>
    <w:p w14:paraId="4C558CF9" w14:textId="246DAEE8" w:rsidR="00DB36BD" w:rsidRPr="00B752A4" w:rsidRDefault="00B730AE" w:rsidP="00AB08FA">
      <w:pPr>
        <w:spacing w:line="240" w:lineRule="auto"/>
        <w:jc w:val="both"/>
        <w:rPr>
          <w:rFonts w:ascii="Times New Roman" w:hAnsi="Times New Roman" w:cs="Times New Roman"/>
          <w:sz w:val="24"/>
          <w:szCs w:val="24"/>
        </w:rPr>
      </w:pPr>
      <w:r w:rsidRPr="00B730AE">
        <w:rPr>
          <w:rFonts w:ascii="Times New Roman" w:hAnsi="Times New Roman" w:cs="Times New Roman"/>
          <w:sz w:val="24"/>
          <w:szCs w:val="24"/>
        </w:rPr>
        <w:t xml:space="preserve">A parallel model which has been rolled out is the Singapore </w:t>
      </w:r>
      <w:proofErr w:type="spellStart"/>
      <w:r w:rsidRPr="00B730AE">
        <w:rPr>
          <w:rFonts w:ascii="Times New Roman" w:hAnsi="Times New Roman" w:cs="Times New Roman"/>
          <w:sz w:val="24"/>
          <w:szCs w:val="24"/>
        </w:rPr>
        <w:t>SkillsFuture</w:t>
      </w:r>
      <w:proofErr w:type="spellEnd"/>
      <w:r w:rsidRPr="00B730AE">
        <w:rPr>
          <w:rFonts w:ascii="Times New Roman" w:hAnsi="Times New Roman" w:cs="Times New Roman"/>
          <w:sz w:val="24"/>
          <w:szCs w:val="24"/>
        </w:rPr>
        <w:t xml:space="preserve"> movement since 2015‚ which offers a series of short industry-relevant courses on emerging skills in four future growth pillars: Digital‚ Green‚ Care and Industry 4․0․ </w:t>
      </w:r>
      <w:proofErr w:type="spellStart"/>
      <w:r w:rsidRPr="00B730AE">
        <w:rPr>
          <w:rFonts w:ascii="Times New Roman" w:hAnsi="Times New Roman" w:cs="Times New Roman"/>
          <w:sz w:val="24"/>
          <w:szCs w:val="24"/>
        </w:rPr>
        <w:t>SkillsFuture</w:t>
      </w:r>
      <w:proofErr w:type="spellEnd"/>
      <w:r w:rsidRPr="00B730AE">
        <w:rPr>
          <w:rFonts w:ascii="Times New Roman" w:hAnsi="Times New Roman" w:cs="Times New Roman"/>
          <w:sz w:val="24"/>
          <w:szCs w:val="24"/>
        </w:rPr>
        <w:t xml:space="preserve"> courses are designed to be flexible and to support continuous upskilling in the face of the rapidly evolving economy (</w:t>
      </w:r>
      <w:proofErr w:type="spellStart"/>
      <w:r w:rsidRPr="00B730AE">
        <w:rPr>
          <w:rFonts w:ascii="Times New Roman" w:hAnsi="Times New Roman" w:cs="Times New Roman"/>
          <w:sz w:val="24"/>
          <w:szCs w:val="24"/>
        </w:rPr>
        <w:t>SkillsFuture</w:t>
      </w:r>
      <w:proofErr w:type="spellEnd"/>
      <w:r w:rsidRPr="00B730AE">
        <w:rPr>
          <w:rFonts w:ascii="Times New Roman" w:hAnsi="Times New Roman" w:cs="Times New Roman"/>
          <w:sz w:val="24"/>
          <w:szCs w:val="24"/>
        </w:rPr>
        <w:t xml:space="preserve"> Singapore‚ 2024)․ The publication of the Green Skills Committee Report 2024‚ which outlines targeted capabilities‚ knowledge and skills enabling businesses and workers to meet changes in industry demand‚ the introduction of a green skills portal on the national jobs and skills platform‚ and increased funding for approved courses will support skills development․ According to </w:t>
      </w:r>
      <w:proofErr w:type="spellStart"/>
      <w:r w:rsidRPr="00B730AE">
        <w:rPr>
          <w:rFonts w:ascii="Times New Roman" w:hAnsi="Times New Roman" w:cs="Times New Roman"/>
          <w:sz w:val="24"/>
          <w:szCs w:val="24"/>
        </w:rPr>
        <w:t>SkillsFuture</w:t>
      </w:r>
      <w:proofErr w:type="spellEnd"/>
      <w:r w:rsidRPr="00B730AE">
        <w:rPr>
          <w:rFonts w:ascii="Times New Roman" w:hAnsi="Times New Roman" w:cs="Times New Roman"/>
          <w:sz w:val="24"/>
          <w:szCs w:val="24"/>
        </w:rPr>
        <w:t xml:space="preserve"> Singapore (2024)‚ green transitions have already caused shifts in careers‚ business models and the skills for certain jobs․ New jobs have emerged in climate risk analysis‚ sustainable procurement and carbon services․ The potential lessons for India from Singapore</w:t>
      </w:r>
      <w:r w:rsidR="00BC1AE7">
        <w:rPr>
          <w:rFonts w:ascii="Times New Roman" w:hAnsi="Times New Roman" w:cs="Times New Roman"/>
          <w:sz w:val="24"/>
          <w:szCs w:val="24"/>
        </w:rPr>
        <w:t>’</w:t>
      </w:r>
      <w:r w:rsidRPr="00B730AE">
        <w:rPr>
          <w:rFonts w:ascii="Times New Roman" w:hAnsi="Times New Roman" w:cs="Times New Roman"/>
          <w:sz w:val="24"/>
          <w:szCs w:val="24"/>
        </w:rPr>
        <w:t xml:space="preserve">s experience include: (a) collocating skills data and job matching services in a digital platform‚ (b) using funding mechanisms to incentivize demand driven upskilling like </w:t>
      </w:r>
      <w:proofErr w:type="spellStart"/>
      <w:r w:rsidRPr="00B730AE">
        <w:rPr>
          <w:rFonts w:ascii="Times New Roman" w:hAnsi="Times New Roman" w:cs="Times New Roman"/>
          <w:sz w:val="24"/>
          <w:szCs w:val="24"/>
        </w:rPr>
        <w:t>SkillsFuture</w:t>
      </w:r>
      <w:proofErr w:type="spellEnd"/>
      <w:r w:rsidRPr="00B730AE">
        <w:rPr>
          <w:rFonts w:ascii="Times New Roman" w:hAnsi="Times New Roman" w:cs="Times New Roman"/>
          <w:sz w:val="24"/>
          <w:szCs w:val="24"/>
        </w:rPr>
        <w:t xml:space="preserve"> credits‚ (c) forming industry led committees to identify changing skill requirements and (d) developing a continuous post pre-employment training approach rather than treating it as a one</w:t>
      </w:r>
      <w:r>
        <w:rPr>
          <w:rFonts w:ascii="Times New Roman" w:hAnsi="Times New Roman" w:cs="Times New Roman"/>
          <w:sz w:val="24"/>
          <w:szCs w:val="24"/>
        </w:rPr>
        <w:t>-</w:t>
      </w:r>
      <w:r w:rsidRPr="00B730AE">
        <w:rPr>
          <w:rFonts w:ascii="Times New Roman" w:hAnsi="Times New Roman" w:cs="Times New Roman"/>
          <w:sz w:val="24"/>
          <w:szCs w:val="24"/>
        </w:rPr>
        <w:t>time exercise</w:t>
      </w:r>
      <w:r w:rsidR="00DB36BD" w:rsidRPr="00B752A4">
        <w:rPr>
          <w:rFonts w:ascii="Times New Roman" w:hAnsi="Times New Roman" w:cs="Times New Roman"/>
          <w:sz w:val="24"/>
          <w:szCs w:val="24"/>
        </w:rPr>
        <w:t>.</w:t>
      </w:r>
    </w:p>
    <w:p w14:paraId="090E14FC" w14:textId="4E19980A" w:rsidR="00DB36BD" w:rsidRPr="00B752A4" w:rsidRDefault="00DB36BD" w:rsidP="00D234C9">
      <w:pPr>
        <w:pStyle w:val="Heading2"/>
        <w:numPr>
          <w:ilvl w:val="1"/>
          <w:numId w:val="21"/>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Theoretical Framework: Skills Ecosystem and Transaction Cost Economics</w:t>
      </w:r>
    </w:p>
    <w:p w14:paraId="4BF7CAF0" w14:textId="34344025" w:rsidR="00DB36BD" w:rsidRPr="00B752A4" w:rsidRDefault="00E20B8A" w:rsidP="00092D02">
      <w:pPr>
        <w:spacing w:after="0" w:line="240" w:lineRule="auto"/>
        <w:jc w:val="both"/>
        <w:rPr>
          <w:rFonts w:ascii="Times New Roman" w:hAnsi="Times New Roman" w:cs="Times New Roman"/>
          <w:sz w:val="24"/>
          <w:szCs w:val="24"/>
        </w:rPr>
      </w:pPr>
      <w:r w:rsidRPr="00E20B8A">
        <w:rPr>
          <w:rFonts w:ascii="Times New Roman" w:hAnsi="Times New Roman" w:cs="Times New Roman"/>
          <w:sz w:val="24"/>
          <w:szCs w:val="24"/>
        </w:rPr>
        <w:t xml:space="preserve">The study adopts the complementary conceptual lenses of the Skills Ecosystem Framework (ILO‚ 2019)‚ which defines skills development as a system of interrelated actors: training providers‚ employers‚ certifying bodies‚ </w:t>
      </w:r>
      <w:r w:rsidRPr="00E20B8A">
        <w:rPr>
          <w:rFonts w:ascii="Times New Roman" w:hAnsi="Times New Roman" w:cs="Times New Roman"/>
          <w:sz w:val="24"/>
          <w:szCs w:val="24"/>
        </w:rPr>
        <w:lastRenderedPageBreak/>
        <w:t>government bodies‚ and trainees․ Placement will fail if the training provider employer interface‚ the training provider certifying body interface‚ the trainee employer interface‚ and the training location job cluster interface are weak․ Transaction Cost Economics (Williamson‚ 1985)‚ when applied to labour markets‚ argues that high matching costs of workers to occupations depress placement․ Transaction costs include: search costs (costs of finding an employer)‚ verification costs (such as the costs of an employer verifying a trainee</w:t>
      </w:r>
      <w:r w:rsidR="00BD3D4A">
        <w:rPr>
          <w:rFonts w:ascii="Times New Roman" w:hAnsi="Times New Roman" w:cs="Times New Roman"/>
          <w:sz w:val="24"/>
          <w:szCs w:val="24"/>
        </w:rPr>
        <w:t>’</w:t>
      </w:r>
      <w:r w:rsidRPr="00E20B8A">
        <w:rPr>
          <w:rFonts w:ascii="Times New Roman" w:hAnsi="Times New Roman" w:cs="Times New Roman"/>
          <w:sz w:val="24"/>
          <w:szCs w:val="24"/>
        </w:rPr>
        <w:t>s skills) and contracting costs (the costs of negotiating and signing a contract)․ High transaction costs may cause employers to depend on informal referrals or unskilled‚ untrained workers with low transaction costs․ The governance model proposed in Section 6 lowers transaction costs in: (a) the Digital Talent Stack through verifiable and portable credentials and experience of trainees; (b) employer reviews through signals that buying organizations can give about good quality; (c) outcome based funding through incentives that training providers get for promoting placements</w:t>
      </w:r>
      <w:r w:rsidR="00DB36BD" w:rsidRPr="00B752A4">
        <w:rPr>
          <w:rFonts w:ascii="Times New Roman" w:hAnsi="Times New Roman" w:cs="Times New Roman"/>
          <w:sz w:val="24"/>
          <w:szCs w:val="24"/>
        </w:rPr>
        <w:t>.</w:t>
      </w:r>
    </w:p>
    <w:p w14:paraId="7C313CEA" w14:textId="77777777" w:rsidR="00DB36BD" w:rsidRPr="00B752A4" w:rsidRDefault="00DB36BD" w:rsidP="00092D02">
      <w:pPr>
        <w:pStyle w:val="Heading1"/>
        <w:spacing w:after="0"/>
        <w:rPr>
          <w:rFonts w:ascii="Times New Roman" w:hAnsi="Times New Roman" w:cs="Times New Roman"/>
          <w:b/>
          <w:bCs/>
          <w:sz w:val="28"/>
          <w:szCs w:val="28"/>
        </w:rPr>
      </w:pPr>
      <w:r w:rsidRPr="00B752A4">
        <w:rPr>
          <w:rFonts w:ascii="Times New Roman" w:hAnsi="Times New Roman" w:cs="Times New Roman"/>
          <w:b/>
          <w:bCs/>
          <w:sz w:val="28"/>
          <w:szCs w:val="28"/>
        </w:rPr>
        <w:t>4. Data and Methods (Secondary Analysis)</w:t>
      </w:r>
    </w:p>
    <w:p w14:paraId="07FAD426" w14:textId="0BF0E27F" w:rsidR="00DB36BD" w:rsidRPr="00B752A4" w:rsidRDefault="00DB36BD" w:rsidP="00FB0C87">
      <w:pPr>
        <w:pStyle w:val="Heading2"/>
        <w:numPr>
          <w:ilvl w:val="1"/>
          <w:numId w:val="23"/>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Data Sources</w:t>
      </w:r>
    </w:p>
    <w:p w14:paraId="3CA96216" w14:textId="1C3E5C22" w:rsidR="00DB36BD" w:rsidRPr="00B752A4" w:rsidRDefault="00A93643" w:rsidP="00AB08FA">
      <w:pPr>
        <w:spacing w:line="240" w:lineRule="auto"/>
        <w:jc w:val="both"/>
        <w:rPr>
          <w:rFonts w:ascii="Times New Roman" w:hAnsi="Times New Roman" w:cs="Times New Roman"/>
          <w:sz w:val="24"/>
          <w:szCs w:val="24"/>
        </w:rPr>
      </w:pPr>
      <w:r w:rsidRPr="00A93643">
        <w:rPr>
          <w:rFonts w:ascii="Times New Roman" w:hAnsi="Times New Roman" w:cs="Times New Roman"/>
          <w:sz w:val="24"/>
          <w:szCs w:val="24"/>
        </w:rPr>
        <w:t>This study relies entirely on publicly available secondary data, comprising six categories, as summarised in Table 1</w:t>
      </w:r>
      <w:r w:rsidR="00DB36BD" w:rsidRPr="00B752A4">
        <w:rPr>
          <w:rFonts w:ascii="Times New Roman" w:hAnsi="Times New Roman" w:cs="Times New Roman"/>
          <w:sz w:val="24"/>
          <w:szCs w:val="24"/>
        </w:rPr>
        <w:t>:</w:t>
      </w:r>
    </w:p>
    <w:p w14:paraId="6BE44671" w14:textId="481DF74A" w:rsidR="0026795E" w:rsidRPr="0026795E" w:rsidRDefault="0026795E" w:rsidP="0026795E">
      <w:pPr>
        <w:pStyle w:val="Caption"/>
        <w:keepNext/>
        <w:jc w:val="center"/>
        <w:rPr>
          <w:rFonts w:ascii="Times New Roman" w:hAnsi="Times New Roman" w:cs="Times New Roman"/>
          <w:b/>
          <w:bCs/>
          <w:i w:val="0"/>
          <w:iCs w:val="0"/>
          <w:sz w:val="20"/>
          <w:szCs w:val="20"/>
        </w:rPr>
      </w:pPr>
      <w:r w:rsidRPr="0026795E">
        <w:rPr>
          <w:rFonts w:ascii="Times New Roman" w:hAnsi="Times New Roman" w:cs="Times New Roman"/>
          <w:b/>
          <w:bCs/>
          <w:i w:val="0"/>
          <w:iCs w:val="0"/>
          <w:sz w:val="20"/>
          <w:szCs w:val="20"/>
        </w:rPr>
        <w:t xml:space="preserve">Table </w:t>
      </w:r>
      <w:r w:rsidRPr="0026795E">
        <w:rPr>
          <w:rFonts w:ascii="Times New Roman" w:hAnsi="Times New Roman" w:cs="Times New Roman"/>
          <w:b/>
          <w:bCs/>
          <w:i w:val="0"/>
          <w:iCs w:val="0"/>
          <w:sz w:val="20"/>
          <w:szCs w:val="20"/>
        </w:rPr>
        <w:fldChar w:fldCharType="begin"/>
      </w:r>
      <w:r w:rsidRPr="0026795E">
        <w:rPr>
          <w:rFonts w:ascii="Times New Roman" w:hAnsi="Times New Roman" w:cs="Times New Roman"/>
          <w:b/>
          <w:bCs/>
          <w:i w:val="0"/>
          <w:iCs w:val="0"/>
          <w:sz w:val="20"/>
          <w:szCs w:val="20"/>
        </w:rPr>
        <w:instrText xml:space="preserve"> SEQ Table \* ARABIC </w:instrText>
      </w:r>
      <w:r w:rsidRPr="0026795E">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1</w:t>
      </w:r>
      <w:r w:rsidRPr="0026795E">
        <w:rPr>
          <w:rFonts w:ascii="Times New Roman" w:hAnsi="Times New Roman" w:cs="Times New Roman"/>
          <w:b/>
          <w:bCs/>
          <w:i w:val="0"/>
          <w:iCs w:val="0"/>
          <w:sz w:val="20"/>
          <w:szCs w:val="20"/>
        </w:rPr>
        <w:fldChar w:fldCharType="end"/>
      </w:r>
      <w:r w:rsidRPr="0026795E">
        <w:rPr>
          <w:rFonts w:ascii="Times New Roman" w:hAnsi="Times New Roman" w:cs="Times New Roman"/>
          <w:b/>
          <w:bCs/>
          <w:i w:val="0"/>
          <w:iCs w:val="0"/>
          <w:sz w:val="20"/>
          <w:szCs w:val="20"/>
        </w:rPr>
        <w:t xml:space="preserve">: </w:t>
      </w:r>
      <w:r w:rsidR="00A93643" w:rsidRPr="00A93643">
        <w:rPr>
          <w:rFonts w:ascii="Times New Roman" w:hAnsi="Times New Roman" w:cs="Times New Roman"/>
          <w:b/>
          <w:bCs/>
          <w:i w:val="0"/>
          <w:iCs w:val="0"/>
          <w:sz w:val="20"/>
          <w:szCs w:val="20"/>
        </w:rPr>
        <w:t>Overview of Secondary Data Categories, Sources, Temporal Coverage, and Key Variables Used in the Study</w:t>
      </w:r>
    </w:p>
    <w:tbl>
      <w:tblPr>
        <w:tblStyle w:val="TableGrid"/>
        <w:tblW w:w="0" w:type="auto"/>
        <w:tblLook w:val="04A0" w:firstRow="1" w:lastRow="0" w:firstColumn="1" w:lastColumn="0" w:noHBand="0" w:noVBand="1"/>
      </w:tblPr>
      <w:tblGrid>
        <w:gridCol w:w="1980"/>
        <w:gridCol w:w="4158"/>
        <w:gridCol w:w="1400"/>
        <w:gridCol w:w="3144"/>
      </w:tblGrid>
      <w:tr w:rsidR="00DB36BD" w:rsidRPr="00B752A4" w14:paraId="201A35A5" w14:textId="77777777" w:rsidTr="00B556B2">
        <w:tc>
          <w:tcPr>
            <w:tcW w:w="1980" w:type="dxa"/>
            <w:vAlign w:val="center"/>
            <w:hideMark/>
          </w:tcPr>
          <w:p w14:paraId="4924CD3E" w14:textId="77777777" w:rsidR="00DB36BD" w:rsidRPr="00FB0C87" w:rsidRDefault="00DB36BD" w:rsidP="00FB0C87">
            <w:pPr>
              <w:jc w:val="center"/>
              <w:rPr>
                <w:rFonts w:ascii="Times New Roman" w:hAnsi="Times New Roman" w:cs="Times New Roman"/>
                <w:b/>
                <w:bCs/>
                <w:sz w:val="24"/>
                <w:szCs w:val="24"/>
              </w:rPr>
            </w:pPr>
            <w:r w:rsidRPr="00FB0C87">
              <w:rPr>
                <w:rFonts w:ascii="Times New Roman" w:hAnsi="Times New Roman" w:cs="Times New Roman"/>
                <w:b/>
                <w:bCs/>
                <w:sz w:val="24"/>
                <w:szCs w:val="24"/>
              </w:rPr>
              <w:t>Category</w:t>
            </w:r>
          </w:p>
        </w:tc>
        <w:tc>
          <w:tcPr>
            <w:tcW w:w="4158" w:type="dxa"/>
            <w:vAlign w:val="center"/>
            <w:hideMark/>
          </w:tcPr>
          <w:p w14:paraId="23E2A8E7" w14:textId="77777777" w:rsidR="00DB36BD" w:rsidRPr="00FB0C87" w:rsidRDefault="00DB36BD" w:rsidP="00FB0C87">
            <w:pPr>
              <w:jc w:val="center"/>
              <w:rPr>
                <w:rFonts w:ascii="Times New Roman" w:hAnsi="Times New Roman" w:cs="Times New Roman"/>
                <w:b/>
                <w:bCs/>
                <w:sz w:val="24"/>
                <w:szCs w:val="24"/>
              </w:rPr>
            </w:pPr>
            <w:r w:rsidRPr="00FB0C87">
              <w:rPr>
                <w:rFonts w:ascii="Times New Roman" w:hAnsi="Times New Roman" w:cs="Times New Roman"/>
                <w:b/>
                <w:bCs/>
                <w:sz w:val="24"/>
                <w:szCs w:val="24"/>
              </w:rPr>
              <w:t>Sources</w:t>
            </w:r>
          </w:p>
        </w:tc>
        <w:tc>
          <w:tcPr>
            <w:tcW w:w="0" w:type="auto"/>
            <w:vAlign w:val="center"/>
            <w:hideMark/>
          </w:tcPr>
          <w:p w14:paraId="4976768A" w14:textId="77777777" w:rsidR="00DB36BD" w:rsidRPr="00FB0C87" w:rsidRDefault="00DB36BD" w:rsidP="00FB0C87">
            <w:pPr>
              <w:jc w:val="center"/>
              <w:rPr>
                <w:rFonts w:ascii="Times New Roman" w:hAnsi="Times New Roman" w:cs="Times New Roman"/>
                <w:b/>
                <w:bCs/>
                <w:sz w:val="24"/>
                <w:szCs w:val="24"/>
              </w:rPr>
            </w:pPr>
            <w:r w:rsidRPr="00FB0C87">
              <w:rPr>
                <w:rFonts w:ascii="Times New Roman" w:hAnsi="Times New Roman" w:cs="Times New Roman"/>
                <w:b/>
                <w:bCs/>
                <w:sz w:val="24"/>
                <w:szCs w:val="24"/>
              </w:rPr>
              <w:t>Years Covered</w:t>
            </w:r>
          </w:p>
        </w:tc>
        <w:tc>
          <w:tcPr>
            <w:tcW w:w="0" w:type="auto"/>
            <w:vAlign w:val="center"/>
            <w:hideMark/>
          </w:tcPr>
          <w:p w14:paraId="60AE770E" w14:textId="77777777" w:rsidR="00DB36BD" w:rsidRPr="00FB0C87" w:rsidRDefault="00DB36BD" w:rsidP="00FB0C87">
            <w:pPr>
              <w:jc w:val="center"/>
              <w:rPr>
                <w:rFonts w:ascii="Times New Roman" w:hAnsi="Times New Roman" w:cs="Times New Roman"/>
                <w:b/>
                <w:bCs/>
                <w:sz w:val="24"/>
                <w:szCs w:val="24"/>
              </w:rPr>
            </w:pPr>
            <w:r w:rsidRPr="00FB0C87">
              <w:rPr>
                <w:rFonts w:ascii="Times New Roman" w:hAnsi="Times New Roman" w:cs="Times New Roman"/>
                <w:b/>
                <w:bCs/>
                <w:sz w:val="24"/>
                <w:szCs w:val="24"/>
              </w:rPr>
              <w:t>Key Variables</w:t>
            </w:r>
          </w:p>
        </w:tc>
      </w:tr>
      <w:tr w:rsidR="00DB36BD" w:rsidRPr="00B752A4" w14:paraId="548D70C7" w14:textId="77777777" w:rsidTr="00B556B2">
        <w:tc>
          <w:tcPr>
            <w:tcW w:w="1980" w:type="dxa"/>
            <w:vAlign w:val="center"/>
            <w:hideMark/>
          </w:tcPr>
          <w:p w14:paraId="2888C173" w14:textId="77777777" w:rsidR="00DB36BD" w:rsidRPr="00B752A4" w:rsidRDefault="00DB36BD" w:rsidP="00B556B2">
            <w:pPr>
              <w:jc w:val="center"/>
              <w:rPr>
                <w:rFonts w:ascii="Times New Roman" w:hAnsi="Times New Roman" w:cs="Times New Roman"/>
                <w:sz w:val="24"/>
                <w:szCs w:val="24"/>
              </w:rPr>
            </w:pPr>
            <w:r w:rsidRPr="00B752A4">
              <w:rPr>
                <w:rFonts w:ascii="Times New Roman" w:hAnsi="Times New Roman" w:cs="Times New Roman"/>
                <w:b/>
                <w:bCs/>
                <w:sz w:val="24"/>
                <w:szCs w:val="24"/>
              </w:rPr>
              <w:t>Administrative scheme data</w:t>
            </w:r>
          </w:p>
        </w:tc>
        <w:tc>
          <w:tcPr>
            <w:tcW w:w="4158" w:type="dxa"/>
            <w:vAlign w:val="center"/>
            <w:hideMark/>
          </w:tcPr>
          <w:p w14:paraId="21722FB2"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PMKVY dashboard (MSDE), NSDC annual reports, MNRE Suryamitra progress reports</w:t>
            </w:r>
          </w:p>
        </w:tc>
        <w:tc>
          <w:tcPr>
            <w:tcW w:w="0" w:type="auto"/>
            <w:vAlign w:val="center"/>
            <w:hideMark/>
          </w:tcPr>
          <w:p w14:paraId="349C8E1D" w14:textId="77777777" w:rsidR="00DB36BD" w:rsidRPr="00B752A4" w:rsidRDefault="00DB36BD" w:rsidP="00FB0C87">
            <w:pPr>
              <w:jc w:val="center"/>
              <w:rPr>
                <w:rFonts w:ascii="Times New Roman" w:hAnsi="Times New Roman" w:cs="Times New Roman"/>
                <w:sz w:val="24"/>
                <w:szCs w:val="24"/>
              </w:rPr>
            </w:pPr>
            <w:r w:rsidRPr="00B752A4">
              <w:rPr>
                <w:rFonts w:ascii="Times New Roman" w:hAnsi="Times New Roman" w:cs="Times New Roman"/>
                <w:sz w:val="24"/>
                <w:szCs w:val="24"/>
              </w:rPr>
              <w:t>2015</w:t>
            </w:r>
            <w:r w:rsidRPr="00B752A4">
              <w:rPr>
                <w:rFonts w:ascii="Times New Roman" w:hAnsi="Times New Roman" w:cs="Times New Roman"/>
                <w:sz w:val="24"/>
                <w:szCs w:val="24"/>
              </w:rPr>
              <w:noBreakHyphen/>
              <w:t>2024</w:t>
            </w:r>
          </w:p>
        </w:tc>
        <w:tc>
          <w:tcPr>
            <w:tcW w:w="0" w:type="auto"/>
            <w:vAlign w:val="center"/>
            <w:hideMark/>
          </w:tcPr>
          <w:p w14:paraId="7504CF31"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Trained, certified, placed (aggregate); state</w:t>
            </w:r>
            <w:r w:rsidRPr="00B752A4">
              <w:rPr>
                <w:rFonts w:ascii="Times New Roman" w:hAnsi="Times New Roman" w:cs="Times New Roman"/>
                <w:sz w:val="24"/>
                <w:szCs w:val="24"/>
              </w:rPr>
              <w:noBreakHyphen/>
              <w:t>wise breakdown</w:t>
            </w:r>
          </w:p>
        </w:tc>
      </w:tr>
      <w:tr w:rsidR="00DB36BD" w:rsidRPr="00B752A4" w14:paraId="5CF9BF0B" w14:textId="77777777" w:rsidTr="00B556B2">
        <w:tc>
          <w:tcPr>
            <w:tcW w:w="1980" w:type="dxa"/>
            <w:vAlign w:val="center"/>
            <w:hideMark/>
          </w:tcPr>
          <w:p w14:paraId="512C6460" w14:textId="77777777" w:rsidR="00DB36BD" w:rsidRPr="00B752A4" w:rsidRDefault="00DB36BD" w:rsidP="00B556B2">
            <w:pPr>
              <w:jc w:val="center"/>
              <w:rPr>
                <w:rFonts w:ascii="Times New Roman" w:hAnsi="Times New Roman" w:cs="Times New Roman"/>
                <w:sz w:val="24"/>
                <w:szCs w:val="24"/>
              </w:rPr>
            </w:pPr>
            <w:r w:rsidRPr="00B752A4">
              <w:rPr>
                <w:rFonts w:ascii="Times New Roman" w:hAnsi="Times New Roman" w:cs="Times New Roman"/>
                <w:b/>
                <w:bCs/>
                <w:sz w:val="24"/>
                <w:szCs w:val="24"/>
              </w:rPr>
              <w:t>Audit and evaluation reports</w:t>
            </w:r>
          </w:p>
        </w:tc>
        <w:tc>
          <w:tcPr>
            <w:tcW w:w="4158" w:type="dxa"/>
            <w:vAlign w:val="center"/>
            <w:hideMark/>
          </w:tcPr>
          <w:p w14:paraId="2F1387CD"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CAG Report No. 5 of 2023; Public Accounts Committee report on SANKALP (2022)</w:t>
            </w:r>
          </w:p>
        </w:tc>
        <w:tc>
          <w:tcPr>
            <w:tcW w:w="0" w:type="auto"/>
            <w:vAlign w:val="center"/>
            <w:hideMark/>
          </w:tcPr>
          <w:p w14:paraId="1B4D7D8B" w14:textId="77777777" w:rsidR="00DB36BD" w:rsidRPr="00B752A4" w:rsidRDefault="00DB36BD" w:rsidP="00FB0C87">
            <w:pPr>
              <w:jc w:val="center"/>
              <w:rPr>
                <w:rFonts w:ascii="Times New Roman" w:hAnsi="Times New Roman" w:cs="Times New Roman"/>
                <w:sz w:val="24"/>
                <w:szCs w:val="24"/>
              </w:rPr>
            </w:pPr>
            <w:r w:rsidRPr="00B752A4">
              <w:rPr>
                <w:rFonts w:ascii="Times New Roman" w:hAnsi="Times New Roman" w:cs="Times New Roman"/>
                <w:sz w:val="24"/>
                <w:szCs w:val="24"/>
              </w:rPr>
              <w:t>2022</w:t>
            </w:r>
            <w:r w:rsidRPr="00B752A4">
              <w:rPr>
                <w:rFonts w:ascii="Times New Roman" w:hAnsi="Times New Roman" w:cs="Times New Roman"/>
                <w:sz w:val="24"/>
                <w:szCs w:val="24"/>
              </w:rPr>
              <w:noBreakHyphen/>
              <w:t>2023</w:t>
            </w:r>
          </w:p>
        </w:tc>
        <w:tc>
          <w:tcPr>
            <w:tcW w:w="0" w:type="auto"/>
            <w:vAlign w:val="center"/>
            <w:hideMark/>
          </w:tcPr>
          <w:p w14:paraId="06D60E93"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Implementation failures, placement rates, data integrity issues</w:t>
            </w:r>
          </w:p>
        </w:tc>
      </w:tr>
      <w:tr w:rsidR="00DB36BD" w:rsidRPr="00B752A4" w14:paraId="1F2CA769" w14:textId="77777777" w:rsidTr="00B556B2">
        <w:tc>
          <w:tcPr>
            <w:tcW w:w="1980" w:type="dxa"/>
            <w:vAlign w:val="center"/>
            <w:hideMark/>
          </w:tcPr>
          <w:p w14:paraId="7422F830" w14:textId="77777777" w:rsidR="00DB36BD" w:rsidRPr="00B752A4" w:rsidRDefault="00DB36BD" w:rsidP="00B556B2">
            <w:pPr>
              <w:jc w:val="center"/>
              <w:rPr>
                <w:rFonts w:ascii="Times New Roman" w:hAnsi="Times New Roman" w:cs="Times New Roman"/>
                <w:sz w:val="24"/>
                <w:szCs w:val="24"/>
              </w:rPr>
            </w:pPr>
            <w:r w:rsidRPr="00B752A4">
              <w:rPr>
                <w:rFonts w:ascii="Times New Roman" w:hAnsi="Times New Roman" w:cs="Times New Roman"/>
                <w:b/>
                <w:bCs/>
                <w:sz w:val="24"/>
                <w:szCs w:val="24"/>
              </w:rPr>
              <w:t>Labour market surveys</w:t>
            </w:r>
          </w:p>
        </w:tc>
        <w:tc>
          <w:tcPr>
            <w:tcW w:w="4158" w:type="dxa"/>
            <w:vAlign w:val="center"/>
            <w:hideMark/>
          </w:tcPr>
          <w:p w14:paraId="7C98388E"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Periodic Labour Force Survey (PLFS) 2021</w:t>
            </w:r>
            <w:r w:rsidRPr="00B752A4">
              <w:rPr>
                <w:rFonts w:ascii="Times New Roman" w:hAnsi="Times New Roman" w:cs="Times New Roman"/>
                <w:sz w:val="24"/>
                <w:szCs w:val="24"/>
              </w:rPr>
              <w:noBreakHyphen/>
              <w:t>2023; Economic Survey 2022</w:t>
            </w:r>
            <w:r w:rsidRPr="00B752A4">
              <w:rPr>
                <w:rFonts w:ascii="Times New Roman" w:hAnsi="Times New Roman" w:cs="Times New Roman"/>
                <w:sz w:val="24"/>
                <w:szCs w:val="24"/>
              </w:rPr>
              <w:noBreakHyphen/>
              <w:t>2025</w:t>
            </w:r>
          </w:p>
        </w:tc>
        <w:tc>
          <w:tcPr>
            <w:tcW w:w="0" w:type="auto"/>
            <w:vAlign w:val="center"/>
            <w:hideMark/>
          </w:tcPr>
          <w:p w14:paraId="76BE87CF" w14:textId="77777777" w:rsidR="00DB36BD" w:rsidRPr="00B752A4" w:rsidRDefault="00DB36BD" w:rsidP="00FB0C87">
            <w:pPr>
              <w:jc w:val="center"/>
              <w:rPr>
                <w:rFonts w:ascii="Times New Roman" w:hAnsi="Times New Roman" w:cs="Times New Roman"/>
                <w:sz w:val="24"/>
                <w:szCs w:val="24"/>
              </w:rPr>
            </w:pPr>
            <w:r w:rsidRPr="00B752A4">
              <w:rPr>
                <w:rFonts w:ascii="Times New Roman" w:hAnsi="Times New Roman" w:cs="Times New Roman"/>
                <w:sz w:val="24"/>
                <w:szCs w:val="24"/>
              </w:rPr>
              <w:t>2021</w:t>
            </w:r>
            <w:r w:rsidRPr="00B752A4">
              <w:rPr>
                <w:rFonts w:ascii="Times New Roman" w:hAnsi="Times New Roman" w:cs="Times New Roman"/>
                <w:sz w:val="24"/>
                <w:szCs w:val="24"/>
              </w:rPr>
              <w:noBreakHyphen/>
              <w:t>2025</w:t>
            </w:r>
          </w:p>
        </w:tc>
        <w:tc>
          <w:tcPr>
            <w:tcW w:w="0" w:type="auto"/>
            <w:vAlign w:val="center"/>
            <w:hideMark/>
          </w:tcPr>
          <w:p w14:paraId="066D0385"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Sectoral employment, wages, formal/informal status</w:t>
            </w:r>
          </w:p>
        </w:tc>
      </w:tr>
      <w:tr w:rsidR="00DB36BD" w:rsidRPr="00B752A4" w14:paraId="19C57AA6" w14:textId="77777777" w:rsidTr="00B556B2">
        <w:tc>
          <w:tcPr>
            <w:tcW w:w="1980" w:type="dxa"/>
            <w:vAlign w:val="center"/>
            <w:hideMark/>
          </w:tcPr>
          <w:p w14:paraId="0F1F336D" w14:textId="77777777" w:rsidR="00DB36BD" w:rsidRPr="00B752A4" w:rsidRDefault="00DB36BD" w:rsidP="00B556B2">
            <w:pPr>
              <w:jc w:val="center"/>
              <w:rPr>
                <w:rFonts w:ascii="Times New Roman" w:hAnsi="Times New Roman" w:cs="Times New Roman"/>
                <w:sz w:val="24"/>
                <w:szCs w:val="24"/>
              </w:rPr>
            </w:pPr>
            <w:r w:rsidRPr="00B752A4">
              <w:rPr>
                <w:rFonts w:ascii="Times New Roman" w:hAnsi="Times New Roman" w:cs="Times New Roman"/>
                <w:b/>
                <w:bCs/>
                <w:sz w:val="24"/>
                <w:szCs w:val="24"/>
              </w:rPr>
              <w:t>Industry and research reports</w:t>
            </w:r>
          </w:p>
        </w:tc>
        <w:tc>
          <w:tcPr>
            <w:tcW w:w="4158" w:type="dxa"/>
            <w:vAlign w:val="center"/>
            <w:hideMark/>
          </w:tcPr>
          <w:p w14:paraId="3B048CA1"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 xml:space="preserve">CEEW (2022), </w:t>
            </w:r>
            <w:proofErr w:type="spellStart"/>
            <w:r w:rsidRPr="00B752A4">
              <w:rPr>
                <w:rFonts w:ascii="Times New Roman" w:hAnsi="Times New Roman" w:cs="Times New Roman"/>
                <w:sz w:val="24"/>
                <w:szCs w:val="24"/>
              </w:rPr>
              <w:t>Mercom</w:t>
            </w:r>
            <w:proofErr w:type="spellEnd"/>
            <w:r w:rsidRPr="00B752A4">
              <w:rPr>
                <w:rFonts w:ascii="Times New Roman" w:hAnsi="Times New Roman" w:cs="Times New Roman"/>
                <w:sz w:val="24"/>
                <w:szCs w:val="24"/>
              </w:rPr>
              <w:t xml:space="preserve"> India (2024), </w:t>
            </w:r>
            <w:proofErr w:type="spellStart"/>
            <w:r w:rsidRPr="00B752A4">
              <w:rPr>
                <w:rFonts w:ascii="Times New Roman" w:hAnsi="Times New Roman" w:cs="Times New Roman"/>
                <w:sz w:val="24"/>
                <w:szCs w:val="24"/>
              </w:rPr>
              <w:t>TeamLease</w:t>
            </w:r>
            <w:proofErr w:type="spellEnd"/>
            <w:r w:rsidRPr="00B752A4">
              <w:rPr>
                <w:rFonts w:ascii="Times New Roman" w:hAnsi="Times New Roman" w:cs="Times New Roman"/>
                <w:sz w:val="24"/>
                <w:szCs w:val="24"/>
              </w:rPr>
              <w:t xml:space="preserve"> (2023), TERI (2021), PV Magazine (2024)</w:t>
            </w:r>
          </w:p>
        </w:tc>
        <w:tc>
          <w:tcPr>
            <w:tcW w:w="0" w:type="auto"/>
            <w:vAlign w:val="center"/>
            <w:hideMark/>
          </w:tcPr>
          <w:p w14:paraId="3893C086" w14:textId="77777777" w:rsidR="00DB36BD" w:rsidRPr="00B752A4" w:rsidRDefault="00DB36BD" w:rsidP="00FB0C87">
            <w:pPr>
              <w:jc w:val="center"/>
              <w:rPr>
                <w:rFonts w:ascii="Times New Roman" w:hAnsi="Times New Roman" w:cs="Times New Roman"/>
                <w:sz w:val="24"/>
                <w:szCs w:val="24"/>
              </w:rPr>
            </w:pPr>
            <w:r w:rsidRPr="00B752A4">
              <w:rPr>
                <w:rFonts w:ascii="Times New Roman" w:hAnsi="Times New Roman" w:cs="Times New Roman"/>
                <w:sz w:val="24"/>
                <w:szCs w:val="24"/>
              </w:rPr>
              <w:t>2021</w:t>
            </w:r>
            <w:r w:rsidRPr="00B752A4">
              <w:rPr>
                <w:rFonts w:ascii="Times New Roman" w:hAnsi="Times New Roman" w:cs="Times New Roman"/>
                <w:sz w:val="24"/>
                <w:szCs w:val="24"/>
              </w:rPr>
              <w:noBreakHyphen/>
              <w:t>2024</w:t>
            </w:r>
          </w:p>
        </w:tc>
        <w:tc>
          <w:tcPr>
            <w:tcW w:w="0" w:type="auto"/>
            <w:vAlign w:val="center"/>
            <w:hideMark/>
          </w:tcPr>
          <w:p w14:paraId="174DABD3"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Employer perspectives, skill gaps, employment projections</w:t>
            </w:r>
          </w:p>
        </w:tc>
      </w:tr>
      <w:tr w:rsidR="00DB36BD" w:rsidRPr="00B752A4" w14:paraId="68631DAC" w14:textId="77777777" w:rsidTr="00B556B2">
        <w:tc>
          <w:tcPr>
            <w:tcW w:w="1980" w:type="dxa"/>
            <w:vAlign w:val="center"/>
            <w:hideMark/>
          </w:tcPr>
          <w:p w14:paraId="47FEE03C" w14:textId="77777777" w:rsidR="00DB36BD" w:rsidRPr="00B752A4" w:rsidRDefault="00DB36BD" w:rsidP="00B556B2">
            <w:pPr>
              <w:jc w:val="center"/>
              <w:rPr>
                <w:rFonts w:ascii="Times New Roman" w:hAnsi="Times New Roman" w:cs="Times New Roman"/>
                <w:sz w:val="24"/>
                <w:szCs w:val="24"/>
              </w:rPr>
            </w:pPr>
            <w:r w:rsidRPr="00B752A4">
              <w:rPr>
                <w:rFonts w:ascii="Times New Roman" w:hAnsi="Times New Roman" w:cs="Times New Roman"/>
                <w:b/>
                <w:bCs/>
                <w:sz w:val="24"/>
                <w:szCs w:val="24"/>
              </w:rPr>
              <w:t>International comparative data</w:t>
            </w:r>
          </w:p>
        </w:tc>
        <w:tc>
          <w:tcPr>
            <w:tcW w:w="4158" w:type="dxa"/>
            <w:vAlign w:val="center"/>
            <w:hideMark/>
          </w:tcPr>
          <w:p w14:paraId="17ED44E7"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 xml:space="preserve">ILO (2019), GOVET (2022), </w:t>
            </w:r>
            <w:proofErr w:type="spellStart"/>
            <w:r w:rsidRPr="00B752A4">
              <w:rPr>
                <w:rFonts w:ascii="Times New Roman" w:hAnsi="Times New Roman" w:cs="Times New Roman"/>
                <w:sz w:val="24"/>
                <w:szCs w:val="24"/>
              </w:rPr>
              <w:t>SkillsFuture</w:t>
            </w:r>
            <w:proofErr w:type="spellEnd"/>
            <w:r w:rsidRPr="00B752A4">
              <w:rPr>
                <w:rFonts w:ascii="Times New Roman" w:hAnsi="Times New Roman" w:cs="Times New Roman"/>
                <w:sz w:val="24"/>
                <w:szCs w:val="24"/>
              </w:rPr>
              <w:t xml:space="preserve"> Singapore (2024), OECD (2023)</w:t>
            </w:r>
          </w:p>
        </w:tc>
        <w:tc>
          <w:tcPr>
            <w:tcW w:w="0" w:type="auto"/>
            <w:vAlign w:val="center"/>
            <w:hideMark/>
          </w:tcPr>
          <w:p w14:paraId="04790300" w14:textId="77777777" w:rsidR="00DB36BD" w:rsidRPr="00B752A4" w:rsidRDefault="00DB36BD" w:rsidP="00FB0C87">
            <w:pPr>
              <w:jc w:val="center"/>
              <w:rPr>
                <w:rFonts w:ascii="Times New Roman" w:hAnsi="Times New Roman" w:cs="Times New Roman"/>
                <w:sz w:val="24"/>
                <w:szCs w:val="24"/>
              </w:rPr>
            </w:pPr>
            <w:r w:rsidRPr="00B752A4">
              <w:rPr>
                <w:rFonts w:ascii="Times New Roman" w:hAnsi="Times New Roman" w:cs="Times New Roman"/>
                <w:sz w:val="24"/>
                <w:szCs w:val="24"/>
              </w:rPr>
              <w:t>2019</w:t>
            </w:r>
            <w:r w:rsidRPr="00B752A4">
              <w:rPr>
                <w:rFonts w:ascii="Times New Roman" w:hAnsi="Times New Roman" w:cs="Times New Roman"/>
                <w:sz w:val="24"/>
                <w:szCs w:val="24"/>
              </w:rPr>
              <w:noBreakHyphen/>
              <w:t>2024</w:t>
            </w:r>
          </w:p>
        </w:tc>
        <w:tc>
          <w:tcPr>
            <w:tcW w:w="0" w:type="auto"/>
            <w:vAlign w:val="center"/>
            <w:hideMark/>
          </w:tcPr>
          <w:p w14:paraId="3174C981"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Dual VET design, placement outcomes, governance models</w:t>
            </w:r>
          </w:p>
        </w:tc>
      </w:tr>
      <w:tr w:rsidR="00DB36BD" w:rsidRPr="00B752A4" w14:paraId="0E17EBE5" w14:textId="77777777" w:rsidTr="00B556B2">
        <w:tc>
          <w:tcPr>
            <w:tcW w:w="1980" w:type="dxa"/>
            <w:vAlign w:val="center"/>
            <w:hideMark/>
          </w:tcPr>
          <w:p w14:paraId="3D763816" w14:textId="77777777" w:rsidR="00DB36BD" w:rsidRPr="00B752A4" w:rsidRDefault="00DB36BD" w:rsidP="00B556B2">
            <w:pPr>
              <w:jc w:val="center"/>
              <w:rPr>
                <w:rFonts w:ascii="Times New Roman" w:hAnsi="Times New Roman" w:cs="Times New Roman"/>
                <w:sz w:val="24"/>
                <w:szCs w:val="24"/>
              </w:rPr>
            </w:pPr>
            <w:r w:rsidRPr="00B752A4">
              <w:rPr>
                <w:rFonts w:ascii="Times New Roman" w:hAnsi="Times New Roman" w:cs="Times New Roman"/>
                <w:b/>
                <w:bCs/>
                <w:sz w:val="24"/>
                <w:szCs w:val="24"/>
              </w:rPr>
              <w:t>News and media</w:t>
            </w:r>
          </w:p>
        </w:tc>
        <w:tc>
          <w:tcPr>
            <w:tcW w:w="4158" w:type="dxa"/>
            <w:vAlign w:val="center"/>
            <w:hideMark/>
          </w:tcPr>
          <w:p w14:paraId="7B526D58"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Business Standard, Economic Times, Times of India, The Wire</w:t>
            </w:r>
          </w:p>
        </w:tc>
        <w:tc>
          <w:tcPr>
            <w:tcW w:w="0" w:type="auto"/>
            <w:vAlign w:val="center"/>
            <w:hideMark/>
          </w:tcPr>
          <w:p w14:paraId="2439C281" w14:textId="77777777" w:rsidR="00DB36BD" w:rsidRPr="00B752A4" w:rsidRDefault="00DB36BD" w:rsidP="00FB0C87">
            <w:pPr>
              <w:jc w:val="center"/>
              <w:rPr>
                <w:rFonts w:ascii="Times New Roman" w:hAnsi="Times New Roman" w:cs="Times New Roman"/>
                <w:sz w:val="24"/>
                <w:szCs w:val="24"/>
              </w:rPr>
            </w:pPr>
            <w:r w:rsidRPr="00B752A4">
              <w:rPr>
                <w:rFonts w:ascii="Times New Roman" w:hAnsi="Times New Roman" w:cs="Times New Roman"/>
                <w:sz w:val="24"/>
                <w:szCs w:val="24"/>
              </w:rPr>
              <w:t>2022</w:t>
            </w:r>
            <w:r w:rsidRPr="00B752A4">
              <w:rPr>
                <w:rFonts w:ascii="Times New Roman" w:hAnsi="Times New Roman" w:cs="Times New Roman"/>
                <w:sz w:val="24"/>
                <w:szCs w:val="24"/>
              </w:rPr>
              <w:noBreakHyphen/>
              <w:t>2023</w:t>
            </w:r>
          </w:p>
        </w:tc>
        <w:tc>
          <w:tcPr>
            <w:tcW w:w="0" w:type="auto"/>
            <w:vAlign w:val="center"/>
            <w:hideMark/>
          </w:tcPr>
          <w:p w14:paraId="56E79A51" w14:textId="77777777" w:rsidR="00DB36BD" w:rsidRPr="00B752A4" w:rsidRDefault="00DB36BD" w:rsidP="00226809">
            <w:pPr>
              <w:jc w:val="center"/>
              <w:rPr>
                <w:rFonts w:ascii="Times New Roman" w:hAnsi="Times New Roman" w:cs="Times New Roman"/>
                <w:sz w:val="24"/>
                <w:szCs w:val="24"/>
              </w:rPr>
            </w:pPr>
            <w:r w:rsidRPr="00B752A4">
              <w:rPr>
                <w:rFonts w:ascii="Times New Roman" w:hAnsi="Times New Roman" w:cs="Times New Roman"/>
                <w:sz w:val="24"/>
                <w:szCs w:val="24"/>
              </w:rPr>
              <w:t>Placement statistics, state</w:t>
            </w:r>
            <w:r w:rsidRPr="00B752A4">
              <w:rPr>
                <w:rFonts w:ascii="Times New Roman" w:hAnsi="Times New Roman" w:cs="Times New Roman"/>
                <w:sz w:val="24"/>
                <w:szCs w:val="24"/>
              </w:rPr>
              <w:noBreakHyphen/>
              <w:t>wise variation, critical commentary</w:t>
            </w:r>
          </w:p>
        </w:tc>
      </w:tr>
    </w:tbl>
    <w:p w14:paraId="03E9258C" w14:textId="79292972" w:rsidR="00A93643" w:rsidRPr="003942C1" w:rsidRDefault="00A93643" w:rsidP="00A93643">
      <w:pPr>
        <w:jc w:val="center"/>
        <w:rPr>
          <w:rFonts w:ascii="Times New Roman" w:hAnsi="Times New Roman" w:cs="Times New Roman"/>
          <w:sz w:val="20"/>
        </w:rPr>
      </w:pPr>
      <w:r w:rsidRPr="003942C1">
        <w:rPr>
          <w:rFonts w:ascii="Times New Roman" w:hAnsi="Times New Roman" w:cs="Times New Roman"/>
          <w:sz w:val="20"/>
        </w:rPr>
        <w:t xml:space="preserve">Source: Author’s </w:t>
      </w:r>
      <w:r w:rsidR="00D95BB8" w:rsidRPr="00D95BB8">
        <w:rPr>
          <w:rFonts w:ascii="Times New Roman" w:hAnsi="Times New Roman" w:cs="Times New Roman"/>
          <w:sz w:val="20"/>
        </w:rPr>
        <w:t>compilation based on publicly available documents listed in the table.</w:t>
      </w:r>
    </w:p>
    <w:p w14:paraId="46C17B32" w14:textId="542AAAD9" w:rsidR="00DB36BD" w:rsidRPr="00B752A4" w:rsidRDefault="00DB36BD" w:rsidP="00E951F2">
      <w:pPr>
        <w:pStyle w:val="Heading2"/>
        <w:numPr>
          <w:ilvl w:val="1"/>
          <w:numId w:val="23"/>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Analytical Approach</w:t>
      </w:r>
    </w:p>
    <w:p w14:paraId="07A00030"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The study employs a </w:t>
      </w:r>
      <w:r w:rsidRPr="003942C1">
        <w:rPr>
          <w:rFonts w:ascii="Times New Roman" w:hAnsi="Times New Roman" w:cs="Times New Roman"/>
          <w:sz w:val="24"/>
          <w:szCs w:val="24"/>
        </w:rPr>
        <w:t>mixed</w:t>
      </w:r>
      <w:r w:rsidRPr="003942C1">
        <w:rPr>
          <w:rFonts w:ascii="Times New Roman" w:hAnsi="Times New Roman" w:cs="Times New Roman"/>
          <w:sz w:val="24"/>
          <w:szCs w:val="24"/>
        </w:rPr>
        <w:noBreakHyphen/>
        <w:t>method secondary analysis consisting</w:t>
      </w:r>
      <w:r w:rsidRPr="00B752A4">
        <w:rPr>
          <w:rFonts w:ascii="Times New Roman" w:hAnsi="Times New Roman" w:cs="Times New Roman"/>
          <w:sz w:val="24"/>
          <w:szCs w:val="24"/>
        </w:rPr>
        <w:t xml:space="preserve"> of:</w:t>
      </w:r>
    </w:p>
    <w:p w14:paraId="2033EECE" w14:textId="77777777" w:rsidR="00DB36BD" w:rsidRPr="00092D02" w:rsidRDefault="00DB36BD" w:rsidP="00092D02">
      <w:pPr>
        <w:pStyle w:val="ListParagraph"/>
        <w:numPr>
          <w:ilvl w:val="0"/>
          <w:numId w:val="41"/>
        </w:numPr>
        <w:spacing w:line="240" w:lineRule="auto"/>
        <w:jc w:val="both"/>
        <w:rPr>
          <w:rFonts w:ascii="Times New Roman" w:hAnsi="Times New Roman" w:cs="Times New Roman"/>
          <w:sz w:val="24"/>
          <w:szCs w:val="24"/>
        </w:rPr>
      </w:pPr>
      <w:r w:rsidRPr="00092D02">
        <w:rPr>
          <w:rFonts w:ascii="Times New Roman" w:hAnsi="Times New Roman" w:cs="Times New Roman"/>
          <w:b/>
          <w:bCs/>
          <w:sz w:val="24"/>
          <w:szCs w:val="24"/>
        </w:rPr>
        <w:t>Descriptive quantitative analysis</w:t>
      </w:r>
      <w:r w:rsidRPr="00092D02">
        <w:rPr>
          <w:rFonts w:ascii="Times New Roman" w:hAnsi="Times New Roman" w:cs="Times New Roman"/>
          <w:sz w:val="24"/>
          <w:szCs w:val="24"/>
        </w:rPr>
        <w:t> of placement trends over time, by state, and by scheme version. Where available, we compute placement rates as:</w:t>
      </w:r>
    </w:p>
    <w:p w14:paraId="49C1ED99" w14:textId="79445511" w:rsidR="004E4B5F" w:rsidRPr="00092D02" w:rsidRDefault="004E4B5F" w:rsidP="00092D02">
      <w:pPr>
        <w:pStyle w:val="ListParagraph"/>
        <w:spacing w:after="0" w:line="240" w:lineRule="auto"/>
        <w:ind w:left="1440"/>
        <w:jc w:val="center"/>
        <w:rPr>
          <w:rFonts w:ascii="Times New Roman" w:hAnsi="Times New Roman" w:cs="Times New Roman"/>
          <w:sz w:val="24"/>
          <w:szCs w:val="24"/>
        </w:rPr>
      </w:pPr>
      <w:r w:rsidRPr="00092D02">
        <w:rPr>
          <w:rFonts w:ascii="Times New Roman" w:hAnsi="Times New Roman" w:cs="Times New Roman"/>
          <w:sz w:val="24"/>
          <w:szCs w:val="24"/>
        </w:rPr>
        <w:t xml:space="preserve">Placement Rate = </w:t>
      </w:r>
      <w:r w:rsidRPr="00092D02">
        <w:rPr>
          <w:rFonts w:ascii="Times New Roman" w:hAnsi="Times New Roman" w:cs="Times New Roman"/>
          <w:sz w:val="24"/>
          <w:szCs w:val="24"/>
          <w:u w:val="single"/>
        </w:rPr>
        <w:t>Number placed in wage employment</w:t>
      </w:r>
      <w:r w:rsidRPr="00092D02">
        <w:rPr>
          <w:rFonts w:ascii="Times New Roman" w:hAnsi="Times New Roman" w:cs="Times New Roman"/>
          <w:sz w:val="24"/>
          <w:szCs w:val="24"/>
        </w:rPr>
        <w:t xml:space="preserve">   × 100</w:t>
      </w:r>
    </w:p>
    <w:p w14:paraId="3DC346E4" w14:textId="4D8063B6" w:rsidR="004E4B5F" w:rsidRPr="00092D02" w:rsidRDefault="004E4B5F" w:rsidP="00092D02">
      <w:pPr>
        <w:pStyle w:val="ListParagraph"/>
        <w:spacing w:after="0" w:line="240" w:lineRule="auto"/>
        <w:ind w:left="1440"/>
        <w:jc w:val="center"/>
        <w:rPr>
          <w:rFonts w:ascii="Times New Roman" w:hAnsi="Times New Roman" w:cs="Times New Roman"/>
          <w:sz w:val="24"/>
          <w:szCs w:val="24"/>
        </w:rPr>
      </w:pPr>
      <w:r w:rsidRPr="00092D02">
        <w:rPr>
          <w:rFonts w:ascii="Times New Roman" w:hAnsi="Times New Roman" w:cs="Times New Roman"/>
          <w:sz w:val="24"/>
          <w:szCs w:val="24"/>
        </w:rPr>
        <w:t>Number Certified</w:t>
      </w:r>
    </w:p>
    <w:p w14:paraId="2778A42B" w14:textId="77777777" w:rsidR="00DB36BD" w:rsidRPr="00092D02" w:rsidRDefault="00DB36BD" w:rsidP="00092D02">
      <w:pPr>
        <w:pStyle w:val="ListParagraph"/>
        <w:numPr>
          <w:ilvl w:val="0"/>
          <w:numId w:val="41"/>
        </w:numPr>
        <w:spacing w:line="240" w:lineRule="auto"/>
        <w:jc w:val="both"/>
        <w:rPr>
          <w:rFonts w:ascii="Times New Roman" w:hAnsi="Times New Roman" w:cs="Times New Roman"/>
          <w:sz w:val="24"/>
          <w:szCs w:val="24"/>
        </w:rPr>
      </w:pPr>
      <w:r w:rsidRPr="00092D02">
        <w:rPr>
          <w:rFonts w:ascii="Times New Roman" w:hAnsi="Times New Roman" w:cs="Times New Roman"/>
          <w:b/>
          <w:bCs/>
          <w:sz w:val="24"/>
          <w:szCs w:val="24"/>
        </w:rPr>
        <w:t>Thematic synthesis</w:t>
      </w:r>
      <w:r w:rsidRPr="00092D02">
        <w:rPr>
          <w:rFonts w:ascii="Times New Roman" w:hAnsi="Times New Roman" w:cs="Times New Roman"/>
          <w:sz w:val="24"/>
          <w:szCs w:val="24"/>
        </w:rPr>
        <w:t> of qualitative findings from audit reports, industry surveys, and evaluation studies. Following Braun &amp; Clarke (2006), we conducted a six</w:t>
      </w:r>
      <w:r w:rsidRPr="00092D02">
        <w:rPr>
          <w:rFonts w:ascii="Times New Roman" w:hAnsi="Times New Roman" w:cs="Times New Roman"/>
          <w:sz w:val="24"/>
          <w:szCs w:val="24"/>
        </w:rPr>
        <w:noBreakHyphen/>
        <w:t>phase thematic analysis to identify recurring causes of placement failure.</w:t>
      </w:r>
    </w:p>
    <w:p w14:paraId="5A3EDEEF" w14:textId="77777777" w:rsidR="00DB36BD" w:rsidRPr="00092D02" w:rsidRDefault="00DB36BD" w:rsidP="00092D02">
      <w:pPr>
        <w:pStyle w:val="ListParagraph"/>
        <w:numPr>
          <w:ilvl w:val="0"/>
          <w:numId w:val="41"/>
        </w:numPr>
        <w:spacing w:line="240" w:lineRule="auto"/>
        <w:jc w:val="both"/>
        <w:rPr>
          <w:rFonts w:ascii="Times New Roman" w:hAnsi="Times New Roman" w:cs="Times New Roman"/>
          <w:sz w:val="24"/>
          <w:szCs w:val="24"/>
        </w:rPr>
      </w:pPr>
      <w:r w:rsidRPr="00092D02">
        <w:rPr>
          <w:rFonts w:ascii="Times New Roman" w:hAnsi="Times New Roman" w:cs="Times New Roman"/>
          <w:b/>
          <w:bCs/>
          <w:sz w:val="24"/>
          <w:szCs w:val="24"/>
        </w:rPr>
        <w:t>Comparative policy analysis</w:t>
      </w:r>
      <w:r w:rsidRPr="00092D02">
        <w:rPr>
          <w:rFonts w:ascii="Times New Roman" w:hAnsi="Times New Roman" w:cs="Times New Roman"/>
          <w:sz w:val="24"/>
          <w:szCs w:val="24"/>
        </w:rPr>
        <w:t xml:space="preserve"> between India’s PMKVY/SANKALP model and Germany’s dual VET / Singapore’s </w:t>
      </w:r>
      <w:proofErr w:type="spellStart"/>
      <w:r w:rsidRPr="00092D02">
        <w:rPr>
          <w:rFonts w:ascii="Times New Roman" w:hAnsi="Times New Roman" w:cs="Times New Roman"/>
          <w:sz w:val="24"/>
          <w:szCs w:val="24"/>
        </w:rPr>
        <w:t>SkillsFuture</w:t>
      </w:r>
      <w:proofErr w:type="spellEnd"/>
      <w:r w:rsidRPr="00092D02">
        <w:rPr>
          <w:rFonts w:ascii="Times New Roman" w:hAnsi="Times New Roman" w:cs="Times New Roman"/>
          <w:sz w:val="24"/>
          <w:szCs w:val="24"/>
        </w:rPr>
        <w:t>, using an institutional comparison framework (ILO, 2019).</w:t>
      </w:r>
    </w:p>
    <w:p w14:paraId="38FB6472" w14:textId="1A11CEAC" w:rsidR="00DB36BD" w:rsidRPr="00B752A4" w:rsidRDefault="00DB36BD" w:rsidP="00BD715C">
      <w:pPr>
        <w:pStyle w:val="Heading2"/>
        <w:numPr>
          <w:ilvl w:val="1"/>
          <w:numId w:val="23"/>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lastRenderedPageBreak/>
        <w:t>Limitations</w:t>
      </w:r>
    </w:p>
    <w:p w14:paraId="1F49394A"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This study has several limitations inherent to secondary data analysis:</w:t>
      </w:r>
    </w:p>
    <w:p w14:paraId="5727977C" w14:textId="77777777" w:rsidR="00DB36BD" w:rsidRPr="0071098E" w:rsidRDefault="00DB36BD" w:rsidP="0071098E">
      <w:pPr>
        <w:pStyle w:val="ListParagraph"/>
        <w:numPr>
          <w:ilvl w:val="0"/>
          <w:numId w:val="39"/>
        </w:numPr>
        <w:spacing w:line="240" w:lineRule="auto"/>
        <w:jc w:val="both"/>
        <w:rPr>
          <w:rFonts w:ascii="Times New Roman" w:hAnsi="Times New Roman" w:cs="Times New Roman"/>
          <w:sz w:val="24"/>
          <w:szCs w:val="24"/>
        </w:rPr>
      </w:pPr>
      <w:r w:rsidRPr="0071098E">
        <w:rPr>
          <w:rFonts w:ascii="Times New Roman" w:hAnsi="Times New Roman" w:cs="Times New Roman"/>
          <w:b/>
          <w:bCs/>
          <w:sz w:val="24"/>
          <w:szCs w:val="24"/>
        </w:rPr>
        <w:t>No primary data</w:t>
      </w:r>
      <w:r w:rsidRPr="0071098E">
        <w:rPr>
          <w:rFonts w:ascii="Times New Roman" w:hAnsi="Times New Roman" w:cs="Times New Roman"/>
          <w:sz w:val="24"/>
          <w:szCs w:val="24"/>
        </w:rPr>
        <w:t> from trainees or employers; therefore, individual</w:t>
      </w:r>
      <w:r w:rsidRPr="0071098E">
        <w:rPr>
          <w:rFonts w:ascii="Times New Roman" w:hAnsi="Times New Roman" w:cs="Times New Roman"/>
          <w:sz w:val="24"/>
          <w:szCs w:val="24"/>
        </w:rPr>
        <w:noBreakHyphen/>
        <w:t>level barriers (e.g., social norms, transport constraints, family opposition) cannot be directly assessed.</w:t>
      </w:r>
    </w:p>
    <w:p w14:paraId="24EB5474" w14:textId="77777777" w:rsidR="00DB36BD" w:rsidRPr="0071098E" w:rsidRDefault="00DB36BD" w:rsidP="0071098E">
      <w:pPr>
        <w:pStyle w:val="ListParagraph"/>
        <w:numPr>
          <w:ilvl w:val="0"/>
          <w:numId w:val="39"/>
        </w:numPr>
        <w:spacing w:line="240" w:lineRule="auto"/>
        <w:jc w:val="both"/>
        <w:rPr>
          <w:rFonts w:ascii="Times New Roman" w:hAnsi="Times New Roman" w:cs="Times New Roman"/>
          <w:sz w:val="24"/>
          <w:szCs w:val="24"/>
        </w:rPr>
      </w:pPr>
      <w:r w:rsidRPr="0071098E">
        <w:rPr>
          <w:rFonts w:ascii="Times New Roman" w:hAnsi="Times New Roman" w:cs="Times New Roman"/>
          <w:b/>
          <w:bCs/>
          <w:sz w:val="24"/>
          <w:szCs w:val="24"/>
        </w:rPr>
        <w:t>Granularity limitations</w:t>
      </w:r>
      <w:r w:rsidRPr="0071098E">
        <w:rPr>
          <w:rFonts w:ascii="Times New Roman" w:hAnsi="Times New Roman" w:cs="Times New Roman"/>
          <w:sz w:val="24"/>
          <w:szCs w:val="24"/>
        </w:rPr>
        <w:t>: District</w:t>
      </w:r>
      <w:r w:rsidRPr="0071098E">
        <w:rPr>
          <w:rFonts w:ascii="Times New Roman" w:hAnsi="Times New Roman" w:cs="Times New Roman"/>
          <w:sz w:val="24"/>
          <w:szCs w:val="24"/>
        </w:rPr>
        <w:noBreakHyphen/>
        <w:t>level analysis (e.g., Chitrakoot) is not possible because PMKVY dashboards do not publicly disaggregate placement data by district for solar PV roles. The analysis therefore focuses on national and state</w:t>
      </w:r>
      <w:r w:rsidRPr="0071098E">
        <w:rPr>
          <w:rFonts w:ascii="Times New Roman" w:hAnsi="Times New Roman" w:cs="Times New Roman"/>
          <w:sz w:val="24"/>
          <w:szCs w:val="24"/>
        </w:rPr>
        <w:noBreakHyphen/>
        <w:t>level patterns (with Uttar Pradesh as a representative state).</w:t>
      </w:r>
    </w:p>
    <w:p w14:paraId="7313A8E6" w14:textId="77777777" w:rsidR="00DB36BD" w:rsidRPr="0071098E" w:rsidRDefault="00DB36BD" w:rsidP="0071098E">
      <w:pPr>
        <w:pStyle w:val="ListParagraph"/>
        <w:numPr>
          <w:ilvl w:val="0"/>
          <w:numId w:val="39"/>
        </w:numPr>
        <w:spacing w:line="240" w:lineRule="auto"/>
        <w:jc w:val="both"/>
        <w:rPr>
          <w:rFonts w:ascii="Times New Roman" w:hAnsi="Times New Roman" w:cs="Times New Roman"/>
          <w:sz w:val="24"/>
          <w:szCs w:val="24"/>
        </w:rPr>
      </w:pPr>
      <w:r w:rsidRPr="0071098E">
        <w:rPr>
          <w:rFonts w:ascii="Times New Roman" w:hAnsi="Times New Roman" w:cs="Times New Roman"/>
          <w:b/>
          <w:bCs/>
          <w:sz w:val="24"/>
          <w:szCs w:val="24"/>
        </w:rPr>
        <w:t>Data reliability</w:t>
      </w:r>
      <w:r w:rsidRPr="0071098E">
        <w:rPr>
          <w:rFonts w:ascii="Times New Roman" w:hAnsi="Times New Roman" w:cs="Times New Roman"/>
          <w:sz w:val="24"/>
          <w:szCs w:val="24"/>
        </w:rPr>
        <w:t>: Placement data in government reports may suffer from under</w:t>
      </w:r>
      <w:r w:rsidRPr="0071098E">
        <w:rPr>
          <w:rFonts w:ascii="Times New Roman" w:hAnsi="Times New Roman" w:cs="Times New Roman"/>
          <w:sz w:val="24"/>
          <w:szCs w:val="24"/>
        </w:rPr>
        <w:noBreakHyphen/>
        <w:t>reporting or inflation; CAG audit (2023) explicitly flagged data integrity issues.</w:t>
      </w:r>
    </w:p>
    <w:p w14:paraId="544379B0" w14:textId="77777777" w:rsidR="00DB36BD" w:rsidRPr="0071098E" w:rsidRDefault="00DB36BD" w:rsidP="0071098E">
      <w:pPr>
        <w:pStyle w:val="ListParagraph"/>
        <w:numPr>
          <w:ilvl w:val="0"/>
          <w:numId w:val="39"/>
        </w:numPr>
        <w:spacing w:line="240" w:lineRule="auto"/>
        <w:jc w:val="both"/>
        <w:rPr>
          <w:rFonts w:ascii="Times New Roman" w:hAnsi="Times New Roman" w:cs="Times New Roman"/>
          <w:sz w:val="24"/>
          <w:szCs w:val="24"/>
        </w:rPr>
      </w:pPr>
      <w:r w:rsidRPr="0071098E">
        <w:rPr>
          <w:rFonts w:ascii="Times New Roman" w:hAnsi="Times New Roman" w:cs="Times New Roman"/>
          <w:b/>
          <w:bCs/>
          <w:sz w:val="24"/>
          <w:szCs w:val="24"/>
        </w:rPr>
        <w:t>Lack of control group</w:t>
      </w:r>
      <w:r w:rsidRPr="0071098E">
        <w:rPr>
          <w:rFonts w:ascii="Times New Roman" w:hAnsi="Times New Roman" w:cs="Times New Roman"/>
          <w:sz w:val="24"/>
          <w:szCs w:val="24"/>
        </w:rPr>
        <w:t>: Causal attribution of placement outcomes to training is suggestive rather than definitive.</w:t>
      </w:r>
    </w:p>
    <w:p w14:paraId="0BA254CC" w14:textId="58BC8926" w:rsidR="00DB36BD" w:rsidRPr="00B752A4" w:rsidRDefault="00DB36BD" w:rsidP="001D26D3">
      <w:pPr>
        <w:spacing w:after="0" w:line="240" w:lineRule="auto"/>
        <w:jc w:val="both"/>
        <w:rPr>
          <w:rFonts w:ascii="Times New Roman" w:hAnsi="Times New Roman" w:cs="Times New Roman"/>
          <w:sz w:val="24"/>
          <w:szCs w:val="24"/>
        </w:rPr>
      </w:pPr>
      <w:r w:rsidRPr="00B752A4">
        <w:rPr>
          <w:rFonts w:ascii="Times New Roman" w:hAnsi="Times New Roman" w:cs="Times New Roman"/>
          <w:sz w:val="24"/>
          <w:szCs w:val="24"/>
        </w:rPr>
        <w:t>Despite these limitations, secondary data allows a national</w:t>
      </w:r>
      <w:r w:rsidRPr="00B752A4">
        <w:rPr>
          <w:rFonts w:ascii="Times New Roman" w:hAnsi="Times New Roman" w:cs="Times New Roman"/>
          <w:sz w:val="24"/>
          <w:szCs w:val="24"/>
        </w:rPr>
        <w:noBreakHyphen/>
        <w:t>scale analysis of systemic patterns that primary district</w:t>
      </w:r>
      <w:r w:rsidRPr="00B752A4">
        <w:rPr>
          <w:rFonts w:ascii="Times New Roman" w:hAnsi="Times New Roman" w:cs="Times New Roman"/>
          <w:sz w:val="24"/>
          <w:szCs w:val="24"/>
        </w:rPr>
        <w:noBreakHyphen/>
        <w:t>level data cannot provide, and the triangulation of multiple sources (administrative data, audits, industry surveys) strengthens validity.</w:t>
      </w:r>
    </w:p>
    <w:p w14:paraId="6D9BBDBE" w14:textId="77777777" w:rsidR="00DB36BD" w:rsidRPr="00162EA7" w:rsidRDefault="00DB36BD" w:rsidP="001D26D3">
      <w:pPr>
        <w:pStyle w:val="Heading1"/>
        <w:spacing w:after="0"/>
        <w:rPr>
          <w:rFonts w:ascii="Times New Roman" w:hAnsi="Times New Roman" w:cs="Times New Roman"/>
          <w:b/>
          <w:bCs/>
          <w:sz w:val="28"/>
          <w:szCs w:val="28"/>
        </w:rPr>
      </w:pPr>
      <w:r w:rsidRPr="00162EA7">
        <w:rPr>
          <w:rFonts w:ascii="Times New Roman" w:hAnsi="Times New Roman" w:cs="Times New Roman"/>
          <w:b/>
          <w:bCs/>
          <w:sz w:val="28"/>
          <w:szCs w:val="28"/>
        </w:rPr>
        <w:t>5. Findings: What Secondary Data Reveal About the Skills</w:t>
      </w:r>
      <w:r w:rsidRPr="00162EA7">
        <w:rPr>
          <w:rFonts w:ascii="Times New Roman" w:hAnsi="Times New Roman" w:cs="Times New Roman"/>
          <w:b/>
          <w:bCs/>
          <w:sz w:val="28"/>
          <w:szCs w:val="28"/>
        </w:rPr>
        <w:noBreakHyphen/>
        <w:t>to</w:t>
      </w:r>
      <w:r w:rsidRPr="00162EA7">
        <w:rPr>
          <w:rFonts w:ascii="Times New Roman" w:hAnsi="Times New Roman" w:cs="Times New Roman"/>
          <w:b/>
          <w:bCs/>
          <w:sz w:val="28"/>
          <w:szCs w:val="28"/>
        </w:rPr>
        <w:noBreakHyphen/>
        <w:t>Jobs Gap</w:t>
      </w:r>
    </w:p>
    <w:p w14:paraId="0ACB259A" w14:textId="6F7AC6C5" w:rsidR="00DB36BD" w:rsidRPr="00B752A4" w:rsidRDefault="00DB36BD" w:rsidP="005E6472">
      <w:pPr>
        <w:pStyle w:val="Heading2"/>
        <w:numPr>
          <w:ilvl w:val="1"/>
          <w:numId w:val="25"/>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Placement Rates: National and State</w:t>
      </w:r>
      <w:r w:rsidRPr="00B752A4">
        <w:rPr>
          <w:rFonts w:ascii="Times New Roman" w:hAnsi="Times New Roman" w:cs="Times New Roman"/>
          <w:b/>
          <w:bCs/>
          <w:sz w:val="24"/>
          <w:szCs w:val="24"/>
        </w:rPr>
        <w:noBreakHyphen/>
        <w:t>Level Trends</w:t>
      </w:r>
    </w:p>
    <w:p w14:paraId="2E6E36ED" w14:textId="15E50F32" w:rsidR="00DB36BD" w:rsidRPr="005E6472" w:rsidRDefault="00DB36BD" w:rsidP="005E6472">
      <w:pPr>
        <w:pStyle w:val="ListParagraph"/>
        <w:numPr>
          <w:ilvl w:val="2"/>
          <w:numId w:val="25"/>
        </w:numPr>
        <w:spacing w:line="240" w:lineRule="auto"/>
        <w:jc w:val="both"/>
        <w:rPr>
          <w:rStyle w:val="Heading3Char"/>
          <w:rFonts w:ascii="Times New Roman" w:hAnsi="Times New Roman" w:cs="Times New Roman"/>
          <w:b/>
          <w:bCs/>
          <w:color w:val="auto"/>
          <w:sz w:val="24"/>
          <w:szCs w:val="24"/>
        </w:rPr>
      </w:pPr>
      <w:r w:rsidRPr="005E6472">
        <w:rPr>
          <w:rStyle w:val="Heading3Char"/>
          <w:rFonts w:ascii="Times New Roman" w:hAnsi="Times New Roman" w:cs="Times New Roman"/>
          <w:b/>
          <w:bCs/>
          <w:color w:val="auto"/>
          <w:sz w:val="24"/>
          <w:szCs w:val="24"/>
        </w:rPr>
        <w:t>Aggregate Placement Across PMKVY Versions</w:t>
      </w:r>
    </w:p>
    <w:p w14:paraId="411A4FDC" w14:textId="5D12B100"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 xml:space="preserve">Table </w:t>
      </w:r>
      <w:r w:rsidR="005E6472">
        <w:rPr>
          <w:rFonts w:ascii="Times New Roman" w:hAnsi="Times New Roman" w:cs="Times New Roman"/>
          <w:sz w:val="24"/>
          <w:szCs w:val="24"/>
        </w:rPr>
        <w:t>2</w:t>
      </w:r>
      <w:r w:rsidRPr="00B752A4">
        <w:rPr>
          <w:rFonts w:ascii="Times New Roman" w:hAnsi="Times New Roman" w:cs="Times New Roman"/>
          <w:sz w:val="24"/>
          <w:szCs w:val="24"/>
        </w:rPr>
        <w:t xml:space="preserve"> summarises placement outcomes from official sources.</w:t>
      </w:r>
    </w:p>
    <w:p w14:paraId="09D6F457" w14:textId="725C05EA" w:rsidR="005E6472" w:rsidRPr="005E6472" w:rsidRDefault="005E6472" w:rsidP="005E6472">
      <w:pPr>
        <w:pStyle w:val="Caption"/>
        <w:keepNext/>
        <w:rPr>
          <w:rFonts w:ascii="Times New Roman" w:hAnsi="Times New Roman" w:cs="Times New Roman"/>
          <w:b/>
          <w:bCs/>
          <w:i w:val="0"/>
          <w:iCs w:val="0"/>
          <w:sz w:val="20"/>
          <w:szCs w:val="20"/>
        </w:rPr>
      </w:pPr>
      <w:r w:rsidRPr="005E6472">
        <w:rPr>
          <w:rFonts w:ascii="Times New Roman" w:hAnsi="Times New Roman" w:cs="Times New Roman"/>
          <w:b/>
          <w:bCs/>
          <w:i w:val="0"/>
          <w:iCs w:val="0"/>
          <w:sz w:val="20"/>
          <w:szCs w:val="20"/>
        </w:rPr>
        <w:t xml:space="preserve">Table </w:t>
      </w:r>
      <w:r w:rsidRPr="005E6472">
        <w:rPr>
          <w:rFonts w:ascii="Times New Roman" w:hAnsi="Times New Roman" w:cs="Times New Roman"/>
          <w:b/>
          <w:bCs/>
          <w:i w:val="0"/>
          <w:iCs w:val="0"/>
          <w:sz w:val="20"/>
          <w:szCs w:val="20"/>
        </w:rPr>
        <w:fldChar w:fldCharType="begin"/>
      </w:r>
      <w:r w:rsidRPr="005E6472">
        <w:rPr>
          <w:rFonts w:ascii="Times New Roman" w:hAnsi="Times New Roman" w:cs="Times New Roman"/>
          <w:b/>
          <w:bCs/>
          <w:i w:val="0"/>
          <w:iCs w:val="0"/>
          <w:sz w:val="20"/>
          <w:szCs w:val="20"/>
        </w:rPr>
        <w:instrText xml:space="preserve"> SEQ Table \* ARABIC </w:instrText>
      </w:r>
      <w:r w:rsidRPr="005E6472">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2</w:t>
      </w:r>
      <w:r w:rsidRPr="005E6472">
        <w:rPr>
          <w:rFonts w:ascii="Times New Roman" w:hAnsi="Times New Roman" w:cs="Times New Roman"/>
          <w:b/>
          <w:bCs/>
          <w:i w:val="0"/>
          <w:iCs w:val="0"/>
          <w:sz w:val="20"/>
          <w:szCs w:val="20"/>
        </w:rPr>
        <w:fldChar w:fldCharType="end"/>
      </w:r>
      <w:r w:rsidRPr="005E6472">
        <w:rPr>
          <w:rFonts w:ascii="Times New Roman" w:hAnsi="Times New Roman" w:cs="Times New Roman"/>
          <w:b/>
          <w:bCs/>
          <w:i w:val="0"/>
          <w:iCs w:val="0"/>
          <w:sz w:val="20"/>
          <w:szCs w:val="20"/>
        </w:rPr>
        <w:t>: Placement Rates Under Pradhan Mantri Kaushal Vikas Yojana (PMKVY) Across Different Scheme Versions (2015–2023)</w:t>
      </w:r>
    </w:p>
    <w:tbl>
      <w:tblPr>
        <w:tblStyle w:val="TableGrid"/>
        <w:tblW w:w="0" w:type="auto"/>
        <w:tblLook w:val="04A0" w:firstRow="1" w:lastRow="0" w:firstColumn="1" w:lastColumn="0" w:noHBand="0" w:noVBand="1"/>
      </w:tblPr>
      <w:tblGrid>
        <w:gridCol w:w="1733"/>
        <w:gridCol w:w="1256"/>
        <w:gridCol w:w="1448"/>
        <w:gridCol w:w="1322"/>
        <w:gridCol w:w="1157"/>
        <w:gridCol w:w="2042"/>
        <w:gridCol w:w="1724"/>
      </w:tblGrid>
      <w:tr w:rsidR="00DB36BD" w:rsidRPr="00B752A4" w14:paraId="2B83FF29" w14:textId="77777777" w:rsidTr="00BC5444">
        <w:tc>
          <w:tcPr>
            <w:tcW w:w="0" w:type="auto"/>
            <w:vAlign w:val="center"/>
            <w:hideMark/>
          </w:tcPr>
          <w:p w14:paraId="297671A8" w14:textId="77777777" w:rsidR="00DB36BD" w:rsidRPr="00BC5444" w:rsidRDefault="00DB36BD" w:rsidP="00BC5444">
            <w:pPr>
              <w:jc w:val="center"/>
              <w:rPr>
                <w:rFonts w:ascii="Times New Roman" w:hAnsi="Times New Roman" w:cs="Times New Roman"/>
                <w:b/>
                <w:bCs/>
                <w:sz w:val="24"/>
                <w:szCs w:val="24"/>
              </w:rPr>
            </w:pPr>
            <w:r w:rsidRPr="00BC5444">
              <w:rPr>
                <w:rFonts w:ascii="Times New Roman" w:hAnsi="Times New Roman" w:cs="Times New Roman"/>
                <w:b/>
                <w:bCs/>
                <w:sz w:val="24"/>
                <w:szCs w:val="24"/>
              </w:rPr>
              <w:t>Scheme Version</w:t>
            </w:r>
          </w:p>
        </w:tc>
        <w:tc>
          <w:tcPr>
            <w:tcW w:w="0" w:type="auto"/>
            <w:vAlign w:val="center"/>
            <w:hideMark/>
          </w:tcPr>
          <w:p w14:paraId="3FF2FF7D" w14:textId="77777777" w:rsidR="00DB36BD" w:rsidRPr="00BC5444" w:rsidRDefault="00DB36BD" w:rsidP="00BC5444">
            <w:pPr>
              <w:jc w:val="center"/>
              <w:rPr>
                <w:rFonts w:ascii="Times New Roman" w:hAnsi="Times New Roman" w:cs="Times New Roman"/>
                <w:b/>
                <w:bCs/>
                <w:sz w:val="24"/>
                <w:szCs w:val="24"/>
              </w:rPr>
            </w:pPr>
            <w:r w:rsidRPr="00BC5444">
              <w:rPr>
                <w:rFonts w:ascii="Times New Roman" w:hAnsi="Times New Roman" w:cs="Times New Roman"/>
                <w:b/>
                <w:bCs/>
                <w:sz w:val="24"/>
                <w:szCs w:val="24"/>
              </w:rPr>
              <w:t>Period</w:t>
            </w:r>
          </w:p>
        </w:tc>
        <w:tc>
          <w:tcPr>
            <w:tcW w:w="0" w:type="auto"/>
            <w:vAlign w:val="center"/>
            <w:hideMark/>
          </w:tcPr>
          <w:p w14:paraId="684046DC" w14:textId="77777777" w:rsidR="00DB36BD" w:rsidRPr="00BC5444" w:rsidRDefault="00DB36BD" w:rsidP="00BC5444">
            <w:pPr>
              <w:jc w:val="center"/>
              <w:rPr>
                <w:rFonts w:ascii="Times New Roman" w:hAnsi="Times New Roman" w:cs="Times New Roman"/>
                <w:b/>
                <w:bCs/>
                <w:sz w:val="24"/>
                <w:szCs w:val="24"/>
              </w:rPr>
            </w:pPr>
            <w:r w:rsidRPr="00BC5444">
              <w:rPr>
                <w:rFonts w:ascii="Times New Roman" w:hAnsi="Times New Roman" w:cs="Times New Roman"/>
                <w:b/>
                <w:bCs/>
                <w:sz w:val="24"/>
                <w:szCs w:val="24"/>
              </w:rPr>
              <w:t>Trained (million)</w:t>
            </w:r>
          </w:p>
        </w:tc>
        <w:tc>
          <w:tcPr>
            <w:tcW w:w="0" w:type="auto"/>
            <w:vAlign w:val="center"/>
            <w:hideMark/>
          </w:tcPr>
          <w:p w14:paraId="04EB47B5" w14:textId="77777777" w:rsidR="00DB36BD" w:rsidRPr="00BC5444" w:rsidRDefault="00DB36BD" w:rsidP="00BC5444">
            <w:pPr>
              <w:jc w:val="center"/>
              <w:rPr>
                <w:rFonts w:ascii="Times New Roman" w:hAnsi="Times New Roman" w:cs="Times New Roman"/>
                <w:b/>
                <w:bCs/>
                <w:sz w:val="24"/>
                <w:szCs w:val="24"/>
              </w:rPr>
            </w:pPr>
            <w:r w:rsidRPr="00BC5444">
              <w:rPr>
                <w:rFonts w:ascii="Times New Roman" w:hAnsi="Times New Roman" w:cs="Times New Roman"/>
                <w:b/>
                <w:bCs/>
                <w:sz w:val="24"/>
                <w:szCs w:val="24"/>
              </w:rPr>
              <w:t>Certified (%)</w:t>
            </w:r>
          </w:p>
        </w:tc>
        <w:tc>
          <w:tcPr>
            <w:tcW w:w="0" w:type="auto"/>
            <w:vAlign w:val="center"/>
            <w:hideMark/>
          </w:tcPr>
          <w:p w14:paraId="512A9FCD" w14:textId="77777777" w:rsidR="00DB36BD" w:rsidRPr="00BC5444" w:rsidRDefault="00DB36BD" w:rsidP="00BC5444">
            <w:pPr>
              <w:jc w:val="center"/>
              <w:rPr>
                <w:rFonts w:ascii="Times New Roman" w:hAnsi="Times New Roman" w:cs="Times New Roman"/>
                <w:b/>
                <w:bCs/>
                <w:sz w:val="24"/>
                <w:szCs w:val="24"/>
              </w:rPr>
            </w:pPr>
            <w:r w:rsidRPr="00BC5444">
              <w:rPr>
                <w:rFonts w:ascii="Times New Roman" w:hAnsi="Times New Roman" w:cs="Times New Roman"/>
                <w:b/>
                <w:bCs/>
                <w:sz w:val="24"/>
                <w:szCs w:val="24"/>
              </w:rPr>
              <w:t>Placed</w:t>
            </w:r>
          </w:p>
        </w:tc>
        <w:tc>
          <w:tcPr>
            <w:tcW w:w="0" w:type="auto"/>
            <w:vAlign w:val="center"/>
            <w:hideMark/>
          </w:tcPr>
          <w:p w14:paraId="6B416C63" w14:textId="77777777" w:rsidR="00DB36BD" w:rsidRPr="00BC5444" w:rsidRDefault="00DB36BD" w:rsidP="00BC5444">
            <w:pPr>
              <w:jc w:val="center"/>
              <w:rPr>
                <w:rFonts w:ascii="Times New Roman" w:hAnsi="Times New Roman" w:cs="Times New Roman"/>
                <w:b/>
                <w:bCs/>
                <w:sz w:val="24"/>
                <w:szCs w:val="24"/>
              </w:rPr>
            </w:pPr>
            <w:r w:rsidRPr="00BC5444">
              <w:rPr>
                <w:rFonts w:ascii="Times New Roman" w:hAnsi="Times New Roman" w:cs="Times New Roman"/>
                <w:b/>
                <w:bCs/>
                <w:sz w:val="24"/>
                <w:szCs w:val="24"/>
              </w:rPr>
              <w:t>Placement Rate (of certified)</w:t>
            </w:r>
          </w:p>
        </w:tc>
        <w:tc>
          <w:tcPr>
            <w:tcW w:w="0" w:type="auto"/>
            <w:vAlign w:val="center"/>
            <w:hideMark/>
          </w:tcPr>
          <w:p w14:paraId="47E807E7" w14:textId="77777777" w:rsidR="00DB36BD" w:rsidRPr="00BC5444" w:rsidRDefault="00DB36BD" w:rsidP="00BC5444">
            <w:pPr>
              <w:jc w:val="center"/>
              <w:rPr>
                <w:rFonts w:ascii="Times New Roman" w:hAnsi="Times New Roman" w:cs="Times New Roman"/>
                <w:b/>
                <w:bCs/>
                <w:sz w:val="24"/>
                <w:szCs w:val="24"/>
              </w:rPr>
            </w:pPr>
            <w:r w:rsidRPr="00BC5444">
              <w:rPr>
                <w:rFonts w:ascii="Times New Roman" w:hAnsi="Times New Roman" w:cs="Times New Roman"/>
                <w:b/>
                <w:bCs/>
                <w:sz w:val="24"/>
                <w:szCs w:val="24"/>
              </w:rPr>
              <w:t>Source</w:t>
            </w:r>
          </w:p>
        </w:tc>
      </w:tr>
      <w:tr w:rsidR="00DB36BD" w:rsidRPr="00B752A4" w14:paraId="7193CA4E" w14:textId="77777777" w:rsidTr="00BC5444">
        <w:tc>
          <w:tcPr>
            <w:tcW w:w="0" w:type="auto"/>
            <w:vAlign w:val="center"/>
            <w:hideMark/>
          </w:tcPr>
          <w:p w14:paraId="01E0A45C"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PMKVY 1.0</w:t>
            </w:r>
          </w:p>
        </w:tc>
        <w:tc>
          <w:tcPr>
            <w:tcW w:w="0" w:type="auto"/>
            <w:vAlign w:val="center"/>
            <w:hideMark/>
          </w:tcPr>
          <w:p w14:paraId="220E1672"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2015</w:t>
            </w:r>
            <w:r w:rsidRPr="00B752A4">
              <w:rPr>
                <w:rFonts w:ascii="Times New Roman" w:hAnsi="Times New Roman" w:cs="Times New Roman"/>
                <w:sz w:val="24"/>
                <w:szCs w:val="24"/>
              </w:rPr>
              <w:noBreakHyphen/>
              <w:t>16</w:t>
            </w:r>
          </w:p>
        </w:tc>
        <w:tc>
          <w:tcPr>
            <w:tcW w:w="0" w:type="auto"/>
            <w:vAlign w:val="center"/>
            <w:hideMark/>
          </w:tcPr>
          <w:p w14:paraId="117FCFA9"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2.0</w:t>
            </w:r>
          </w:p>
        </w:tc>
        <w:tc>
          <w:tcPr>
            <w:tcW w:w="0" w:type="auto"/>
            <w:vAlign w:val="center"/>
            <w:hideMark/>
          </w:tcPr>
          <w:p w14:paraId="6F4E525F"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~80%</w:t>
            </w:r>
          </w:p>
        </w:tc>
        <w:tc>
          <w:tcPr>
            <w:tcW w:w="0" w:type="auto"/>
            <w:vAlign w:val="center"/>
            <w:hideMark/>
          </w:tcPr>
          <w:p w14:paraId="2ABAE765"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~0.14 million</w:t>
            </w:r>
          </w:p>
        </w:tc>
        <w:tc>
          <w:tcPr>
            <w:tcW w:w="0" w:type="auto"/>
            <w:vAlign w:val="center"/>
            <w:hideMark/>
          </w:tcPr>
          <w:p w14:paraId="5F4BE249"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~7%</w:t>
            </w:r>
          </w:p>
        </w:tc>
        <w:tc>
          <w:tcPr>
            <w:tcW w:w="0" w:type="auto"/>
            <w:vAlign w:val="center"/>
            <w:hideMark/>
          </w:tcPr>
          <w:p w14:paraId="7D34E721"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Times of India (2023b)</w:t>
            </w:r>
          </w:p>
        </w:tc>
      </w:tr>
      <w:tr w:rsidR="00DB36BD" w:rsidRPr="00B752A4" w14:paraId="3E657044" w14:textId="77777777" w:rsidTr="00BC5444">
        <w:tc>
          <w:tcPr>
            <w:tcW w:w="0" w:type="auto"/>
            <w:vAlign w:val="center"/>
            <w:hideMark/>
          </w:tcPr>
          <w:p w14:paraId="4DC51323"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PMKVY 2.0</w:t>
            </w:r>
          </w:p>
        </w:tc>
        <w:tc>
          <w:tcPr>
            <w:tcW w:w="0" w:type="auto"/>
            <w:vAlign w:val="center"/>
            <w:hideMark/>
          </w:tcPr>
          <w:p w14:paraId="1C7C08D9"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2016</w:t>
            </w:r>
            <w:r w:rsidRPr="00B752A4">
              <w:rPr>
                <w:rFonts w:ascii="Times New Roman" w:hAnsi="Times New Roman" w:cs="Times New Roman"/>
                <w:sz w:val="24"/>
                <w:szCs w:val="24"/>
              </w:rPr>
              <w:noBreakHyphen/>
              <w:t>18</w:t>
            </w:r>
          </w:p>
        </w:tc>
        <w:tc>
          <w:tcPr>
            <w:tcW w:w="0" w:type="auto"/>
            <w:vAlign w:val="center"/>
            <w:hideMark/>
          </w:tcPr>
          <w:p w14:paraId="5D6C2C38"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11.0</w:t>
            </w:r>
          </w:p>
        </w:tc>
        <w:tc>
          <w:tcPr>
            <w:tcW w:w="0" w:type="auto"/>
            <w:vAlign w:val="center"/>
            <w:hideMark/>
          </w:tcPr>
          <w:p w14:paraId="19E953D0"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83%</w:t>
            </w:r>
          </w:p>
        </w:tc>
        <w:tc>
          <w:tcPr>
            <w:tcW w:w="0" w:type="auto"/>
            <w:vAlign w:val="center"/>
            <w:hideMark/>
          </w:tcPr>
          <w:p w14:paraId="27410285"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2.14 million</w:t>
            </w:r>
          </w:p>
        </w:tc>
        <w:tc>
          <w:tcPr>
            <w:tcW w:w="0" w:type="auto"/>
            <w:vAlign w:val="center"/>
            <w:hideMark/>
          </w:tcPr>
          <w:p w14:paraId="040A6563"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~19</w:t>
            </w:r>
            <w:r w:rsidRPr="00B752A4">
              <w:rPr>
                <w:rFonts w:ascii="Times New Roman" w:hAnsi="Times New Roman" w:cs="Times New Roman"/>
                <w:sz w:val="24"/>
                <w:szCs w:val="24"/>
              </w:rPr>
              <w:noBreakHyphen/>
              <w:t>20%</w:t>
            </w:r>
          </w:p>
        </w:tc>
        <w:tc>
          <w:tcPr>
            <w:tcW w:w="0" w:type="auto"/>
            <w:vAlign w:val="center"/>
            <w:hideMark/>
          </w:tcPr>
          <w:p w14:paraId="1DE03BDE"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Times of India (2023a)</w:t>
            </w:r>
          </w:p>
        </w:tc>
      </w:tr>
      <w:tr w:rsidR="00DB36BD" w:rsidRPr="00B752A4" w14:paraId="113922E3" w14:textId="77777777" w:rsidTr="00BC5444">
        <w:tc>
          <w:tcPr>
            <w:tcW w:w="0" w:type="auto"/>
            <w:vAlign w:val="center"/>
            <w:hideMark/>
          </w:tcPr>
          <w:p w14:paraId="5490B885"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PMKVY 3.0</w:t>
            </w:r>
          </w:p>
        </w:tc>
        <w:tc>
          <w:tcPr>
            <w:tcW w:w="0" w:type="auto"/>
            <w:vAlign w:val="center"/>
            <w:hideMark/>
          </w:tcPr>
          <w:p w14:paraId="4F039BA9"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2020</w:t>
            </w:r>
            <w:r w:rsidRPr="00B752A4">
              <w:rPr>
                <w:rFonts w:ascii="Times New Roman" w:hAnsi="Times New Roman" w:cs="Times New Roman"/>
                <w:sz w:val="24"/>
                <w:szCs w:val="24"/>
              </w:rPr>
              <w:noBreakHyphen/>
              <w:t>21</w:t>
            </w:r>
          </w:p>
        </w:tc>
        <w:tc>
          <w:tcPr>
            <w:tcW w:w="0" w:type="auto"/>
            <w:vAlign w:val="center"/>
            <w:hideMark/>
          </w:tcPr>
          <w:p w14:paraId="587777F6"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0.74</w:t>
            </w:r>
          </w:p>
        </w:tc>
        <w:tc>
          <w:tcPr>
            <w:tcW w:w="0" w:type="auto"/>
            <w:vAlign w:val="center"/>
            <w:hideMark/>
          </w:tcPr>
          <w:p w14:paraId="7A4202D6"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N/A</w:t>
            </w:r>
          </w:p>
        </w:tc>
        <w:tc>
          <w:tcPr>
            <w:tcW w:w="0" w:type="auto"/>
            <w:vAlign w:val="center"/>
            <w:hideMark/>
          </w:tcPr>
          <w:p w14:paraId="5173D037"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437</w:t>
            </w:r>
          </w:p>
        </w:tc>
        <w:tc>
          <w:tcPr>
            <w:tcW w:w="0" w:type="auto"/>
            <w:vAlign w:val="center"/>
            <w:hideMark/>
          </w:tcPr>
          <w:p w14:paraId="6307AD36"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~0.06% (as of Jan 2023)</w:t>
            </w:r>
          </w:p>
        </w:tc>
        <w:tc>
          <w:tcPr>
            <w:tcW w:w="0" w:type="auto"/>
            <w:vAlign w:val="center"/>
            <w:hideMark/>
          </w:tcPr>
          <w:p w14:paraId="388CEBA6"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Business Standard (2023)</w:t>
            </w:r>
          </w:p>
        </w:tc>
      </w:tr>
      <w:tr w:rsidR="00DB36BD" w:rsidRPr="00B752A4" w14:paraId="15790D06" w14:textId="77777777" w:rsidTr="00BC5444">
        <w:tc>
          <w:tcPr>
            <w:tcW w:w="0" w:type="auto"/>
            <w:vAlign w:val="center"/>
            <w:hideMark/>
          </w:tcPr>
          <w:p w14:paraId="57FC214D"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PMKVY overall (1.0</w:t>
            </w:r>
            <w:r w:rsidRPr="00B752A4">
              <w:rPr>
                <w:rFonts w:ascii="Times New Roman" w:hAnsi="Times New Roman" w:cs="Times New Roman"/>
                <w:sz w:val="24"/>
                <w:szCs w:val="24"/>
              </w:rPr>
              <w:noBreakHyphen/>
              <w:t>3.0)</w:t>
            </w:r>
          </w:p>
        </w:tc>
        <w:tc>
          <w:tcPr>
            <w:tcW w:w="0" w:type="auto"/>
            <w:vAlign w:val="center"/>
            <w:hideMark/>
          </w:tcPr>
          <w:p w14:paraId="7E9661B5"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2015</w:t>
            </w:r>
            <w:r w:rsidRPr="00B752A4">
              <w:rPr>
                <w:rFonts w:ascii="Times New Roman" w:hAnsi="Times New Roman" w:cs="Times New Roman"/>
                <w:sz w:val="24"/>
                <w:szCs w:val="24"/>
              </w:rPr>
              <w:noBreakHyphen/>
              <w:t>2022</w:t>
            </w:r>
          </w:p>
        </w:tc>
        <w:tc>
          <w:tcPr>
            <w:tcW w:w="0" w:type="auto"/>
            <w:vAlign w:val="center"/>
            <w:hideMark/>
          </w:tcPr>
          <w:p w14:paraId="6A2F5BAE"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~13.74</w:t>
            </w:r>
          </w:p>
        </w:tc>
        <w:tc>
          <w:tcPr>
            <w:tcW w:w="0" w:type="auto"/>
            <w:vAlign w:val="center"/>
            <w:hideMark/>
          </w:tcPr>
          <w:p w14:paraId="35DD1706"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~82%</w:t>
            </w:r>
          </w:p>
        </w:tc>
        <w:tc>
          <w:tcPr>
            <w:tcW w:w="0" w:type="auto"/>
            <w:vAlign w:val="center"/>
            <w:hideMark/>
          </w:tcPr>
          <w:p w14:paraId="7DC921D5"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~2.28 million</w:t>
            </w:r>
          </w:p>
        </w:tc>
        <w:tc>
          <w:tcPr>
            <w:tcW w:w="0" w:type="auto"/>
            <w:vAlign w:val="center"/>
            <w:hideMark/>
          </w:tcPr>
          <w:p w14:paraId="2823F4B9"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~21%</w:t>
            </w:r>
          </w:p>
        </w:tc>
        <w:tc>
          <w:tcPr>
            <w:tcW w:w="0" w:type="auto"/>
            <w:vAlign w:val="center"/>
            <w:hideMark/>
          </w:tcPr>
          <w:p w14:paraId="067018EE" w14:textId="77777777" w:rsidR="00DB36BD" w:rsidRPr="00B752A4" w:rsidRDefault="00DB36BD" w:rsidP="00BC5444">
            <w:pPr>
              <w:jc w:val="center"/>
              <w:rPr>
                <w:rFonts w:ascii="Times New Roman" w:hAnsi="Times New Roman" w:cs="Times New Roman"/>
                <w:sz w:val="24"/>
                <w:szCs w:val="24"/>
              </w:rPr>
            </w:pPr>
            <w:r w:rsidRPr="00B752A4">
              <w:rPr>
                <w:rFonts w:ascii="Times New Roman" w:hAnsi="Times New Roman" w:cs="Times New Roman"/>
                <w:sz w:val="24"/>
                <w:szCs w:val="24"/>
              </w:rPr>
              <w:t>MSDE (2022)</w:t>
            </w:r>
          </w:p>
        </w:tc>
      </w:tr>
    </w:tbl>
    <w:p w14:paraId="5FF5593F" w14:textId="104D42CF" w:rsidR="00DB36BD" w:rsidRPr="009866C3" w:rsidRDefault="005E6472" w:rsidP="009866C3">
      <w:pPr>
        <w:jc w:val="center"/>
        <w:rPr>
          <w:rFonts w:ascii="Times New Roman" w:hAnsi="Times New Roman" w:cs="Times New Roman"/>
          <w:sz w:val="20"/>
        </w:rPr>
      </w:pPr>
      <w:r w:rsidRPr="003942C1">
        <w:rPr>
          <w:rFonts w:ascii="Times New Roman" w:hAnsi="Times New Roman" w:cs="Times New Roman"/>
          <w:sz w:val="20"/>
        </w:rPr>
        <w:t>Source: Author’s compilatio</w:t>
      </w:r>
      <w:r w:rsidR="00E22ACD">
        <w:rPr>
          <w:rFonts w:ascii="Times New Roman" w:hAnsi="Times New Roman" w:cs="Times New Roman"/>
          <w:sz w:val="20"/>
        </w:rPr>
        <w:t xml:space="preserve">n </w:t>
      </w:r>
      <w:r w:rsidR="00E22ACD" w:rsidRPr="00E22ACD">
        <w:rPr>
          <w:rFonts w:ascii="Times New Roman" w:hAnsi="Times New Roman" w:cs="Times New Roman"/>
          <w:sz w:val="20"/>
        </w:rPr>
        <w:t>from MSDE (2022), Business Standard (2023), and The Times of India (2023a, 2023b)</w:t>
      </w:r>
    </w:p>
    <w:p w14:paraId="626DBD52"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The data reveal a persistent placement gap of approximately 80% across all versions. Even under PMKVY 2.0, which trained the largest numbers, only one in five certified trainees found employment.</w:t>
      </w:r>
    </w:p>
    <w:p w14:paraId="2704E129" w14:textId="608D56A6" w:rsidR="00DB36BD" w:rsidRPr="0016678B" w:rsidRDefault="00DB36BD" w:rsidP="0016678B">
      <w:pPr>
        <w:pStyle w:val="ListParagraph"/>
        <w:numPr>
          <w:ilvl w:val="2"/>
          <w:numId w:val="25"/>
        </w:numPr>
        <w:spacing w:line="240" w:lineRule="auto"/>
        <w:jc w:val="both"/>
        <w:rPr>
          <w:rStyle w:val="Heading3Char"/>
          <w:rFonts w:ascii="Times New Roman" w:hAnsi="Times New Roman" w:cs="Times New Roman"/>
          <w:b/>
          <w:bCs/>
          <w:color w:val="auto"/>
          <w:sz w:val="24"/>
          <w:szCs w:val="24"/>
        </w:rPr>
      </w:pPr>
      <w:r w:rsidRPr="0016678B">
        <w:rPr>
          <w:rStyle w:val="Heading3Char"/>
          <w:rFonts w:ascii="Times New Roman" w:hAnsi="Times New Roman" w:cs="Times New Roman"/>
          <w:b/>
          <w:bCs/>
          <w:color w:val="auto"/>
          <w:sz w:val="24"/>
          <w:szCs w:val="24"/>
        </w:rPr>
        <w:t>State</w:t>
      </w:r>
      <w:r w:rsidRPr="0016678B">
        <w:rPr>
          <w:rStyle w:val="Heading3Char"/>
          <w:rFonts w:ascii="Times New Roman" w:hAnsi="Times New Roman" w:cs="Times New Roman"/>
          <w:b/>
          <w:bCs/>
          <w:color w:val="auto"/>
          <w:sz w:val="24"/>
          <w:szCs w:val="24"/>
        </w:rPr>
        <w:noBreakHyphen/>
        <w:t>wise Variation</w:t>
      </w:r>
    </w:p>
    <w:p w14:paraId="013EAABB"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State</w:t>
      </w:r>
      <w:r w:rsidRPr="00B752A4">
        <w:rPr>
          <w:rFonts w:ascii="Times New Roman" w:hAnsi="Times New Roman" w:cs="Times New Roman"/>
          <w:sz w:val="24"/>
          <w:szCs w:val="24"/>
        </w:rPr>
        <w:noBreakHyphen/>
        <w:t>wise data from The Economic Times (2023) shows wide variation:</w:t>
      </w:r>
    </w:p>
    <w:p w14:paraId="5C286A53" w14:textId="77777777" w:rsidR="00DB36BD" w:rsidRPr="0071098E" w:rsidRDefault="00DB36BD" w:rsidP="0071098E">
      <w:pPr>
        <w:pStyle w:val="ListParagraph"/>
        <w:numPr>
          <w:ilvl w:val="0"/>
          <w:numId w:val="38"/>
        </w:numPr>
        <w:spacing w:line="240" w:lineRule="auto"/>
        <w:ind w:left="567"/>
        <w:jc w:val="both"/>
        <w:rPr>
          <w:rFonts w:ascii="Times New Roman" w:hAnsi="Times New Roman" w:cs="Times New Roman"/>
          <w:sz w:val="24"/>
          <w:szCs w:val="24"/>
        </w:rPr>
      </w:pPr>
      <w:r w:rsidRPr="0071098E">
        <w:rPr>
          <w:rFonts w:ascii="Times New Roman" w:hAnsi="Times New Roman" w:cs="Times New Roman"/>
          <w:b/>
          <w:bCs/>
          <w:sz w:val="24"/>
          <w:szCs w:val="24"/>
        </w:rPr>
        <w:t>Highest placement states</w:t>
      </w:r>
      <w:r w:rsidRPr="0071098E">
        <w:rPr>
          <w:rFonts w:ascii="Times New Roman" w:hAnsi="Times New Roman" w:cs="Times New Roman"/>
          <w:sz w:val="24"/>
          <w:szCs w:val="24"/>
        </w:rPr>
        <w:t>: Madhya Pradesh (reported &gt;30% for certain trades), Haryana (24.4%), Tamil Nadu (22.1%)</w:t>
      </w:r>
    </w:p>
    <w:p w14:paraId="1583DA4F" w14:textId="77777777" w:rsidR="00DB36BD" w:rsidRPr="0071098E" w:rsidRDefault="00DB36BD" w:rsidP="0071098E">
      <w:pPr>
        <w:pStyle w:val="ListParagraph"/>
        <w:numPr>
          <w:ilvl w:val="0"/>
          <w:numId w:val="38"/>
        </w:numPr>
        <w:spacing w:line="240" w:lineRule="auto"/>
        <w:ind w:left="567"/>
        <w:jc w:val="both"/>
        <w:rPr>
          <w:rFonts w:ascii="Times New Roman" w:hAnsi="Times New Roman" w:cs="Times New Roman"/>
          <w:sz w:val="24"/>
          <w:szCs w:val="24"/>
        </w:rPr>
      </w:pPr>
      <w:r w:rsidRPr="0071098E">
        <w:rPr>
          <w:rFonts w:ascii="Times New Roman" w:hAnsi="Times New Roman" w:cs="Times New Roman"/>
          <w:b/>
          <w:bCs/>
          <w:sz w:val="24"/>
          <w:szCs w:val="24"/>
        </w:rPr>
        <w:t>Lowest placement states</w:t>
      </w:r>
      <w:r w:rsidRPr="0071098E">
        <w:rPr>
          <w:rFonts w:ascii="Times New Roman" w:hAnsi="Times New Roman" w:cs="Times New Roman"/>
          <w:sz w:val="24"/>
          <w:szCs w:val="24"/>
        </w:rPr>
        <w:t>: West Bengal (&lt;10%), Bihar (~12%), Uttar Pradesh (~15</w:t>
      </w:r>
      <w:r w:rsidRPr="0071098E">
        <w:rPr>
          <w:rFonts w:ascii="Times New Roman" w:hAnsi="Times New Roman" w:cs="Times New Roman"/>
          <w:sz w:val="24"/>
          <w:szCs w:val="24"/>
        </w:rPr>
        <w:noBreakHyphen/>
        <w:t>18%)</w:t>
      </w:r>
    </w:p>
    <w:p w14:paraId="7E5AB3B4" w14:textId="186DF6B5" w:rsidR="00DB36BD" w:rsidRPr="0071098E" w:rsidRDefault="00DB36BD" w:rsidP="0071098E">
      <w:pPr>
        <w:pStyle w:val="ListParagraph"/>
        <w:numPr>
          <w:ilvl w:val="0"/>
          <w:numId w:val="38"/>
        </w:numPr>
        <w:spacing w:line="240" w:lineRule="auto"/>
        <w:ind w:left="567"/>
        <w:jc w:val="both"/>
        <w:rPr>
          <w:rFonts w:ascii="Times New Roman" w:hAnsi="Times New Roman" w:cs="Times New Roman"/>
          <w:sz w:val="24"/>
          <w:szCs w:val="24"/>
        </w:rPr>
      </w:pPr>
      <w:r w:rsidRPr="0071098E">
        <w:rPr>
          <w:rFonts w:ascii="Times New Roman" w:hAnsi="Times New Roman" w:cs="Times New Roman"/>
          <w:b/>
          <w:bCs/>
          <w:sz w:val="24"/>
          <w:szCs w:val="24"/>
        </w:rPr>
        <w:t>Uttar Pradesh</w:t>
      </w:r>
      <w:r w:rsidR="0016678B" w:rsidRPr="0071098E">
        <w:rPr>
          <w:rFonts w:ascii="Times New Roman" w:hAnsi="Times New Roman" w:cs="Times New Roman"/>
          <w:sz w:val="24"/>
          <w:szCs w:val="24"/>
        </w:rPr>
        <w:t xml:space="preserve">: </w:t>
      </w:r>
      <w:r w:rsidRPr="0071098E">
        <w:rPr>
          <w:rFonts w:ascii="Times New Roman" w:hAnsi="Times New Roman" w:cs="Times New Roman"/>
          <w:sz w:val="24"/>
          <w:szCs w:val="24"/>
        </w:rPr>
        <w:t>where aspirational districts like Chitrakoot are located</w:t>
      </w:r>
      <w:r w:rsidR="00360D2C" w:rsidRPr="0071098E">
        <w:rPr>
          <w:rFonts w:ascii="Times New Roman" w:hAnsi="Times New Roman" w:cs="Times New Roman"/>
          <w:sz w:val="24"/>
          <w:szCs w:val="24"/>
        </w:rPr>
        <w:t xml:space="preserve">, </w:t>
      </w:r>
      <w:r w:rsidRPr="0071098E">
        <w:rPr>
          <w:rFonts w:ascii="Times New Roman" w:hAnsi="Times New Roman" w:cs="Times New Roman"/>
          <w:sz w:val="24"/>
          <w:szCs w:val="24"/>
        </w:rPr>
        <w:t>consistently performed below the national average in many skill reports, partly due to weaker industry linkages and lower formal sector employment (</w:t>
      </w:r>
      <w:proofErr w:type="spellStart"/>
      <w:r w:rsidRPr="0071098E">
        <w:rPr>
          <w:rFonts w:ascii="Times New Roman" w:hAnsi="Times New Roman" w:cs="Times New Roman"/>
          <w:sz w:val="24"/>
          <w:szCs w:val="24"/>
        </w:rPr>
        <w:t>TeamLease</w:t>
      </w:r>
      <w:proofErr w:type="spellEnd"/>
      <w:r w:rsidRPr="0071098E">
        <w:rPr>
          <w:rFonts w:ascii="Times New Roman" w:hAnsi="Times New Roman" w:cs="Times New Roman"/>
          <w:sz w:val="24"/>
          <w:szCs w:val="24"/>
        </w:rPr>
        <w:t>, 2023).</w:t>
      </w:r>
    </w:p>
    <w:p w14:paraId="78AD0AA1" w14:textId="2B808D75" w:rsidR="00DB36BD" w:rsidRPr="00D02F09" w:rsidRDefault="00DB36BD" w:rsidP="00D02F09">
      <w:pPr>
        <w:pStyle w:val="ListParagraph"/>
        <w:numPr>
          <w:ilvl w:val="2"/>
          <w:numId w:val="25"/>
        </w:numPr>
        <w:spacing w:line="240" w:lineRule="auto"/>
        <w:jc w:val="both"/>
        <w:rPr>
          <w:rStyle w:val="Heading3Char"/>
          <w:rFonts w:ascii="Times New Roman" w:hAnsi="Times New Roman" w:cs="Times New Roman"/>
          <w:b/>
          <w:bCs/>
          <w:color w:val="auto"/>
          <w:sz w:val="24"/>
          <w:szCs w:val="24"/>
        </w:rPr>
      </w:pPr>
      <w:r w:rsidRPr="00D02F09">
        <w:rPr>
          <w:rStyle w:val="Heading3Char"/>
          <w:rFonts w:ascii="Times New Roman" w:hAnsi="Times New Roman" w:cs="Times New Roman"/>
          <w:b/>
          <w:bCs/>
          <w:color w:val="auto"/>
          <w:sz w:val="24"/>
          <w:szCs w:val="24"/>
        </w:rPr>
        <w:t>Green Jobs Specific Data</w:t>
      </w:r>
    </w:p>
    <w:p w14:paraId="217DC7A3" w14:textId="5A1E043C" w:rsidR="00DB36BD" w:rsidRPr="00B752A4" w:rsidRDefault="000E1A81" w:rsidP="00AB08FA">
      <w:pPr>
        <w:spacing w:line="240" w:lineRule="auto"/>
        <w:jc w:val="both"/>
        <w:rPr>
          <w:rFonts w:ascii="Times New Roman" w:hAnsi="Times New Roman" w:cs="Times New Roman"/>
          <w:sz w:val="24"/>
          <w:szCs w:val="24"/>
        </w:rPr>
      </w:pPr>
      <w:r w:rsidRPr="000E1A81">
        <w:rPr>
          <w:rFonts w:ascii="Times New Roman" w:hAnsi="Times New Roman" w:cs="Times New Roman"/>
          <w:sz w:val="24"/>
          <w:szCs w:val="24"/>
        </w:rPr>
        <w:lastRenderedPageBreak/>
        <w:t>According to the Skill Council for Green Jobs (SCGJ‚ 2023)‚ that oversees all green skills tracks‚ 663‚000 candidates have been trained as of March 2023․ Placement rates are not separately reported․ A CAG (2023) audit of structurally similar MeitY skilling (digital skilling) programs found 85‚000 out of 480‚000 trained candidates were employed (17․7% placement rate)․ Given that these programs are structurally similar to the solar PV installer programs (short duration‚ private training providers‚ output based funding)‚ similar placement rates (15 25%) are likely for solar PV installers as well</w:t>
      </w:r>
      <w:r w:rsidR="00DB36BD" w:rsidRPr="00B752A4">
        <w:rPr>
          <w:rFonts w:ascii="Times New Roman" w:hAnsi="Times New Roman" w:cs="Times New Roman"/>
          <w:sz w:val="24"/>
          <w:szCs w:val="24"/>
        </w:rPr>
        <w:t>.</w:t>
      </w:r>
    </w:p>
    <w:p w14:paraId="71608982" w14:textId="5DA9C2D0" w:rsidR="00DB36BD" w:rsidRPr="00B752A4" w:rsidRDefault="00DB36BD" w:rsidP="00D02F09">
      <w:pPr>
        <w:pStyle w:val="Heading2"/>
        <w:numPr>
          <w:ilvl w:val="1"/>
          <w:numId w:val="25"/>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Why Placement Fails: Thematic Synthesis from Evaluation Reports</w:t>
      </w:r>
    </w:p>
    <w:p w14:paraId="1F884381"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 xml:space="preserve">Through systematic thematic analysis of CAG (2023), PAC (2022), CEEW (2022), </w:t>
      </w:r>
      <w:proofErr w:type="spellStart"/>
      <w:r w:rsidRPr="00B752A4">
        <w:rPr>
          <w:rFonts w:ascii="Times New Roman" w:hAnsi="Times New Roman" w:cs="Times New Roman"/>
          <w:sz w:val="24"/>
          <w:szCs w:val="24"/>
        </w:rPr>
        <w:t>Mercom</w:t>
      </w:r>
      <w:proofErr w:type="spellEnd"/>
      <w:r w:rsidRPr="00B752A4">
        <w:rPr>
          <w:rFonts w:ascii="Times New Roman" w:hAnsi="Times New Roman" w:cs="Times New Roman"/>
          <w:sz w:val="24"/>
          <w:szCs w:val="24"/>
        </w:rPr>
        <w:t xml:space="preserve"> India (2024), and World Bank (2021), we identified four interconnected dimensions of placement failure.</w:t>
      </w:r>
    </w:p>
    <w:p w14:paraId="49926855" w14:textId="329DAE43" w:rsidR="00DB36BD" w:rsidRPr="009022EB" w:rsidRDefault="00DB36BD" w:rsidP="009022EB">
      <w:pPr>
        <w:pStyle w:val="ListParagraph"/>
        <w:numPr>
          <w:ilvl w:val="2"/>
          <w:numId w:val="25"/>
        </w:numPr>
        <w:spacing w:line="240" w:lineRule="auto"/>
        <w:jc w:val="both"/>
        <w:rPr>
          <w:rStyle w:val="Heading3Char"/>
          <w:rFonts w:ascii="Times New Roman" w:hAnsi="Times New Roman" w:cs="Times New Roman"/>
          <w:b/>
          <w:bCs/>
          <w:color w:val="auto"/>
          <w:sz w:val="24"/>
          <w:szCs w:val="24"/>
        </w:rPr>
      </w:pPr>
      <w:r w:rsidRPr="009022EB">
        <w:rPr>
          <w:rStyle w:val="Heading3Char"/>
          <w:rFonts w:ascii="Times New Roman" w:hAnsi="Times New Roman" w:cs="Times New Roman"/>
          <w:b/>
          <w:bCs/>
          <w:color w:val="auto"/>
          <w:sz w:val="24"/>
          <w:szCs w:val="24"/>
        </w:rPr>
        <w:t>Dimension 1: Curriculum Misalignment with Employer Skill Requirements</w:t>
      </w:r>
    </w:p>
    <w:p w14:paraId="3D3C72C3" w14:textId="363B319A" w:rsidR="00DC4B93" w:rsidRPr="00DC4B93" w:rsidRDefault="00DC4B93" w:rsidP="00DC4B93">
      <w:pPr>
        <w:spacing w:line="240" w:lineRule="auto"/>
        <w:jc w:val="both"/>
        <w:rPr>
          <w:rFonts w:ascii="Times New Roman" w:hAnsi="Times New Roman" w:cs="Times New Roman"/>
          <w:sz w:val="24"/>
          <w:szCs w:val="24"/>
        </w:rPr>
      </w:pPr>
      <w:r w:rsidRPr="00DC4B93">
        <w:rPr>
          <w:rFonts w:ascii="Times New Roman" w:hAnsi="Times New Roman" w:cs="Times New Roman"/>
          <w:b/>
          <w:bCs/>
          <w:sz w:val="24"/>
          <w:szCs w:val="24"/>
        </w:rPr>
        <w:t xml:space="preserve">Evidence: </w:t>
      </w:r>
      <w:r w:rsidRPr="00DC4B93">
        <w:rPr>
          <w:rFonts w:ascii="Times New Roman" w:hAnsi="Times New Roman" w:cs="Times New Roman"/>
          <w:sz w:val="24"/>
          <w:szCs w:val="24"/>
        </w:rPr>
        <w:t xml:space="preserve">In 2024‚ a </w:t>
      </w:r>
      <w:proofErr w:type="spellStart"/>
      <w:r w:rsidRPr="00DC4B93">
        <w:rPr>
          <w:rFonts w:ascii="Times New Roman" w:hAnsi="Times New Roman" w:cs="Times New Roman"/>
          <w:sz w:val="24"/>
          <w:szCs w:val="24"/>
        </w:rPr>
        <w:t>Mercom</w:t>
      </w:r>
      <w:proofErr w:type="spellEnd"/>
      <w:r w:rsidRPr="00DC4B93">
        <w:rPr>
          <w:rFonts w:ascii="Times New Roman" w:hAnsi="Times New Roman" w:cs="Times New Roman"/>
          <w:sz w:val="24"/>
          <w:szCs w:val="24"/>
        </w:rPr>
        <w:t xml:space="preserve"> India survey covering Solar EPCs revealed more than 60% of employers rated certified </w:t>
      </w:r>
      <w:proofErr w:type="spellStart"/>
      <w:r w:rsidRPr="00DC4B93">
        <w:rPr>
          <w:rFonts w:ascii="Times New Roman" w:hAnsi="Times New Roman" w:cs="Times New Roman"/>
          <w:sz w:val="24"/>
          <w:szCs w:val="24"/>
        </w:rPr>
        <w:t>Suryamitras</w:t>
      </w:r>
      <w:proofErr w:type="spellEnd"/>
      <w:r w:rsidRPr="00DC4B93">
        <w:rPr>
          <w:rFonts w:ascii="Times New Roman" w:hAnsi="Times New Roman" w:cs="Times New Roman"/>
          <w:sz w:val="24"/>
          <w:szCs w:val="24"/>
        </w:rPr>
        <w:t xml:space="preserve"> as </w:t>
      </w:r>
      <w:r>
        <w:rPr>
          <w:rFonts w:ascii="Times New Roman" w:hAnsi="Times New Roman" w:cs="Times New Roman"/>
          <w:sz w:val="24"/>
          <w:szCs w:val="24"/>
        </w:rPr>
        <w:t>“</w:t>
      </w:r>
      <w:r w:rsidRPr="00DC4B93">
        <w:rPr>
          <w:rFonts w:ascii="Times New Roman" w:hAnsi="Times New Roman" w:cs="Times New Roman"/>
          <w:sz w:val="24"/>
          <w:szCs w:val="24"/>
        </w:rPr>
        <w:t>not job ready</w:t>
      </w:r>
      <w:r>
        <w:rPr>
          <w:rFonts w:ascii="Times New Roman" w:hAnsi="Times New Roman" w:cs="Times New Roman"/>
          <w:sz w:val="24"/>
          <w:szCs w:val="24"/>
        </w:rPr>
        <w:t>”</w:t>
      </w:r>
      <w:r w:rsidRPr="00DC4B93">
        <w:rPr>
          <w:rFonts w:ascii="Times New Roman" w:hAnsi="Times New Roman" w:cs="Times New Roman"/>
          <w:sz w:val="24"/>
          <w:szCs w:val="24"/>
        </w:rPr>
        <w:t>․ 78% employers identified deficiency in site assessment and shading analysis‚ 65% in string sizing calculation‚ 72% in MC4 connector fault identification‚ 81% in safety standards and procedures‚ and 59% in basic customer communication skills․ Additionally‚ CEEW (2022) found that 63% respondents stated that the quality of available training programmes was the biggest challenge to scale up․</w:t>
      </w:r>
    </w:p>
    <w:p w14:paraId="300F4610" w14:textId="56C942F5" w:rsidR="00DB36BD" w:rsidRPr="00DC4B93" w:rsidRDefault="00DC4B93" w:rsidP="00DC4B93">
      <w:pPr>
        <w:spacing w:line="240" w:lineRule="auto"/>
        <w:jc w:val="both"/>
        <w:rPr>
          <w:rFonts w:ascii="Times New Roman" w:hAnsi="Times New Roman" w:cs="Times New Roman"/>
          <w:sz w:val="24"/>
          <w:szCs w:val="24"/>
        </w:rPr>
      </w:pPr>
      <w:r w:rsidRPr="00DC4B93">
        <w:rPr>
          <w:rFonts w:ascii="Times New Roman" w:hAnsi="Times New Roman" w:cs="Times New Roman"/>
          <w:b/>
          <w:bCs/>
          <w:sz w:val="24"/>
          <w:szCs w:val="24"/>
        </w:rPr>
        <w:t xml:space="preserve">One market report </w:t>
      </w:r>
      <w:r w:rsidRPr="00DC4B93">
        <w:rPr>
          <w:rFonts w:ascii="Times New Roman" w:hAnsi="Times New Roman" w:cs="Times New Roman"/>
          <w:b/>
          <w:bCs/>
          <w:sz w:val="24"/>
          <w:szCs w:val="24"/>
        </w:rPr>
        <w:t>state</w:t>
      </w:r>
      <w:r w:rsidRPr="00DC4B93">
        <w:rPr>
          <w:rFonts w:ascii="Times New Roman" w:hAnsi="Times New Roman" w:cs="Times New Roman"/>
          <w:b/>
          <w:bCs/>
          <w:sz w:val="24"/>
          <w:szCs w:val="24"/>
        </w:rPr>
        <w:t xml:space="preserve">: </w:t>
      </w:r>
      <w:r>
        <w:rPr>
          <w:rFonts w:ascii="Times New Roman" w:hAnsi="Times New Roman" w:cs="Times New Roman"/>
          <w:sz w:val="24"/>
          <w:szCs w:val="24"/>
        </w:rPr>
        <w:t>“</w:t>
      </w:r>
      <w:r w:rsidRPr="00DC4B93">
        <w:rPr>
          <w:rFonts w:ascii="Times New Roman" w:hAnsi="Times New Roman" w:cs="Times New Roman"/>
          <w:sz w:val="24"/>
          <w:szCs w:val="24"/>
        </w:rPr>
        <w:t>When a certified Suryamitra comes to us‚ they know the theory of PV modules and inverters․ But they cannot read a site layout drawing or calculate string sizing for a 10 KW system with shading constraints</w:t>
      </w:r>
      <w:r>
        <w:rPr>
          <w:rFonts w:ascii="Times New Roman" w:hAnsi="Times New Roman" w:cs="Times New Roman"/>
          <w:sz w:val="24"/>
          <w:szCs w:val="24"/>
        </w:rPr>
        <w:t>”</w:t>
      </w:r>
      <w:r w:rsidRPr="00DC4B93">
        <w:rPr>
          <w:rFonts w:ascii="Times New Roman" w:hAnsi="Times New Roman" w:cs="Times New Roman"/>
          <w:sz w:val="24"/>
          <w:szCs w:val="24"/>
        </w:rPr>
        <w:t xml:space="preserve"> (</w:t>
      </w:r>
      <w:proofErr w:type="spellStart"/>
      <w:r w:rsidRPr="00DC4B93">
        <w:rPr>
          <w:rFonts w:ascii="Times New Roman" w:hAnsi="Times New Roman" w:cs="Times New Roman"/>
          <w:sz w:val="24"/>
          <w:szCs w:val="24"/>
        </w:rPr>
        <w:t>Mercom</w:t>
      </w:r>
      <w:proofErr w:type="spellEnd"/>
      <w:r w:rsidRPr="00DC4B93">
        <w:rPr>
          <w:rFonts w:ascii="Times New Roman" w:hAnsi="Times New Roman" w:cs="Times New Roman"/>
          <w:sz w:val="24"/>
          <w:szCs w:val="24"/>
        </w:rPr>
        <w:t xml:space="preserve"> India‚ 2024</w:t>
      </w:r>
      <w:r w:rsidR="00DB36BD" w:rsidRPr="00DC4B93">
        <w:rPr>
          <w:rFonts w:ascii="Times New Roman" w:hAnsi="Times New Roman" w:cs="Times New Roman"/>
          <w:sz w:val="24"/>
          <w:szCs w:val="24"/>
        </w:rPr>
        <w:t>).</w:t>
      </w:r>
    </w:p>
    <w:p w14:paraId="54FFA8A1" w14:textId="068B57E8" w:rsidR="00DB36BD" w:rsidRPr="004A0E3B" w:rsidRDefault="00DB36BD" w:rsidP="004A0E3B">
      <w:pPr>
        <w:pStyle w:val="ListParagraph"/>
        <w:numPr>
          <w:ilvl w:val="2"/>
          <w:numId w:val="25"/>
        </w:numPr>
        <w:spacing w:line="240" w:lineRule="auto"/>
        <w:jc w:val="both"/>
        <w:rPr>
          <w:rFonts w:ascii="Times New Roman" w:hAnsi="Times New Roman" w:cs="Times New Roman"/>
          <w:b/>
          <w:bCs/>
          <w:sz w:val="24"/>
          <w:szCs w:val="24"/>
        </w:rPr>
      </w:pPr>
      <w:r w:rsidRPr="004A0E3B">
        <w:rPr>
          <w:rStyle w:val="Heading3Char"/>
          <w:rFonts w:ascii="Times New Roman" w:hAnsi="Times New Roman" w:cs="Times New Roman"/>
          <w:b/>
          <w:bCs/>
          <w:color w:val="auto"/>
          <w:sz w:val="24"/>
          <w:szCs w:val="24"/>
        </w:rPr>
        <w:t>Dimension 2: Weak Industry</w:t>
      </w:r>
      <w:r w:rsidR="004A0E3B">
        <w:rPr>
          <w:rStyle w:val="Heading3Char"/>
          <w:rFonts w:ascii="Times New Roman" w:hAnsi="Times New Roman" w:cs="Times New Roman"/>
          <w:b/>
          <w:bCs/>
          <w:color w:val="auto"/>
          <w:sz w:val="24"/>
          <w:szCs w:val="24"/>
        </w:rPr>
        <w:t>-</w:t>
      </w:r>
      <w:r w:rsidRPr="004A0E3B">
        <w:rPr>
          <w:rStyle w:val="Heading3Char"/>
          <w:rFonts w:ascii="Times New Roman" w:hAnsi="Times New Roman" w:cs="Times New Roman"/>
          <w:b/>
          <w:bCs/>
          <w:color w:val="auto"/>
          <w:sz w:val="24"/>
          <w:szCs w:val="24"/>
        </w:rPr>
        <w:t>Training Provider Linkages for Placement Support</w:t>
      </w:r>
    </w:p>
    <w:p w14:paraId="7892576F" w14:textId="10384F45" w:rsidR="00CE15E1" w:rsidRPr="00CE15E1" w:rsidRDefault="00CE15E1" w:rsidP="00CE15E1">
      <w:pPr>
        <w:spacing w:line="240" w:lineRule="auto"/>
        <w:jc w:val="both"/>
        <w:rPr>
          <w:rFonts w:ascii="Times New Roman" w:hAnsi="Times New Roman" w:cs="Times New Roman"/>
          <w:sz w:val="24"/>
          <w:szCs w:val="24"/>
        </w:rPr>
      </w:pPr>
      <w:r w:rsidRPr="00CE15E1">
        <w:rPr>
          <w:rFonts w:ascii="Times New Roman" w:hAnsi="Times New Roman" w:cs="Times New Roman"/>
          <w:b/>
          <w:bCs/>
          <w:sz w:val="24"/>
          <w:szCs w:val="24"/>
        </w:rPr>
        <w:t xml:space="preserve">Evidence: </w:t>
      </w:r>
      <w:r w:rsidRPr="00CE15E1">
        <w:rPr>
          <w:rFonts w:ascii="Times New Roman" w:hAnsi="Times New Roman" w:cs="Times New Roman"/>
          <w:sz w:val="24"/>
          <w:szCs w:val="24"/>
        </w:rPr>
        <w:t xml:space="preserve">A CAG audit report (2023) found that the </w:t>
      </w:r>
      <w:r>
        <w:rPr>
          <w:rFonts w:ascii="Times New Roman" w:hAnsi="Times New Roman" w:cs="Times New Roman"/>
          <w:sz w:val="24"/>
          <w:szCs w:val="24"/>
        </w:rPr>
        <w:t>‘</w:t>
      </w:r>
      <w:r w:rsidRPr="00CE15E1">
        <w:rPr>
          <w:rFonts w:ascii="Times New Roman" w:hAnsi="Times New Roman" w:cs="Times New Roman"/>
          <w:sz w:val="24"/>
          <w:szCs w:val="24"/>
        </w:rPr>
        <w:t>Place and Train</w:t>
      </w:r>
      <w:r>
        <w:rPr>
          <w:rFonts w:ascii="Times New Roman" w:hAnsi="Times New Roman" w:cs="Times New Roman"/>
          <w:sz w:val="24"/>
          <w:szCs w:val="24"/>
        </w:rPr>
        <w:t>’</w:t>
      </w:r>
      <w:r w:rsidRPr="00CE15E1">
        <w:rPr>
          <w:rFonts w:ascii="Times New Roman" w:hAnsi="Times New Roman" w:cs="Times New Roman"/>
          <w:sz w:val="24"/>
          <w:szCs w:val="24"/>
        </w:rPr>
        <w:t xml:space="preserve"> model‚ one of the main pillars of PMKVY 2․0 and 3․0‚ was delayed by 18 24 months in most states‚ and training providers were not able to sign placement agreements with employers․ The Public Accounts Committee (2022) also found that District Skill Committees‚ formed to ease industry placements‚ were </w:t>
      </w:r>
      <w:r>
        <w:rPr>
          <w:rFonts w:ascii="Times New Roman" w:hAnsi="Times New Roman" w:cs="Times New Roman"/>
          <w:sz w:val="24"/>
          <w:szCs w:val="24"/>
        </w:rPr>
        <w:t>“</w:t>
      </w:r>
      <w:r w:rsidRPr="00CE15E1">
        <w:rPr>
          <w:rFonts w:ascii="Times New Roman" w:hAnsi="Times New Roman" w:cs="Times New Roman"/>
          <w:sz w:val="24"/>
          <w:szCs w:val="24"/>
        </w:rPr>
        <w:t>non</w:t>
      </w:r>
      <w:r>
        <w:rPr>
          <w:rFonts w:ascii="Times New Roman" w:hAnsi="Times New Roman" w:cs="Times New Roman"/>
          <w:sz w:val="24"/>
          <w:szCs w:val="24"/>
        </w:rPr>
        <w:t>-</w:t>
      </w:r>
      <w:r w:rsidRPr="00CE15E1">
        <w:rPr>
          <w:rFonts w:ascii="Times New Roman" w:hAnsi="Times New Roman" w:cs="Times New Roman"/>
          <w:sz w:val="24"/>
          <w:szCs w:val="24"/>
        </w:rPr>
        <w:t>functional in 60% of districts</w:t>
      </w:r>
      <w:r>
        <w:rPr>
          <w:rFonts w:ascii="Times New Roman" w:hAnsi="Times New Roman" w:cs="Times New Roman"/>
          <w:sz w:val="24"/>
          <w:szCs w:val="24"/>
        </w:rPr>
        <w:t>”</w:t>
      </w:r>
      <w:r w:rsidRPr="00CE15E1">
        <w:rPr>
          <w:rFonts w:ascii="Times New Roman" w:hAnsi="Times New Roman" w:cs="Times New Roman"/>
          <w:sz w:val="24"/>
          <w:szCs w:val="24"/>
        </w:rPr>
        <w:t>․ The Committee also noted inadequate industry representation․</w:t>
      </w:r>
    </w:p>
    <w:p w14:paraId="4BF37952" w14:textId="2D2620EE" w:rsidR="00DB36BD" w:rsidRPr="00CE15E1" w:rsidRDefault="00CE15E1" w:rsidP="00CE15E1">
      <w:pPr>
        <w:spacing w:line="240" w:lineRule="auto"/>
        <w:jc w:val="both"/>
        <w:rPr>
          <w:rFonts w:ascii="Times New Roman" w:hAnsi="Times New Roman" w:cs="Times New Roman"/>
          <w:sz w:val="24"/>
          <w:szCs w:val="24"/>
        </w:rPr>
      </w:pPr>
      <w:r w:rsidRPr="00CE15E1">
        <w:rPr>
          <w:rFonts w:ascii="Times New Roman" w:hAnsi="Times New Roman" w:cs="Times New Roman"/>
          <w:sz w:val="24"/>
          <w:szCs w:val="24"/>
        </w:rPr>
        <w:t>Despite this focus on placement‚ less than 15% of all training providers signed an MoU with employers for placement from 2019 to 2023 (The Wire‚ 2022) and the average placement rate amongst all NSDC funded training providers was just 22% over their lifetime (The Wire‚ 2022</w:t>
      </w:r>
      <w:r w:rsidR="00DB36BD" w:rsidRPr="00CE15E1">
        <w:rPr>
          <w:rFonts w:ascii="Times New Roman" w:hAnsi="Times New Roman" w:cs="Times New Roman"/>
          <w:sz w:val="24"/>
          <w:szCs w:val="24"/>
        </w:rPr>
        <w:t>).</w:t>
      </w:r>
    </w:p>
    <w:p w14:paraId="56821A6D" w14:textId="5BD299EF" w:rsidR="00DB36BD" w:rsidRPr="00F02052" w:rsidRDefault="00DB36BD" w:rsidP="00F02052">
      <w:pPr>
        <w:pStyle w:val="ListParagraph"/>
        <w:numPr>
          <w:ilvl w:val="2"/>
          <w:numId w:val="25"/>
        </w:numPr>
        <w:spacing w:line="240" w:lineRule="auto"/>
        <w:jc w:val="both"/>
        <w:rPr>
          <w:rStyle w:val="Heading3Char"/>
          <w:rFonts w:ascii="Times New Roman" w:hAnsi="Times New Roman" w:cs="Times New Roman"/>
          <w:b/>
          <w:bCs/>
          <w:color w:val="auto"/>
          <w:sz w:val="24"/>
          <w:szCs w:val="24"/>
        </w:rPr>
      </w:pPr>
      <w:r w:rsidRPr="00F02052">
        <w:rPr>
          <w:rStyle w:val="Heading3Char"/>
          <w:rFonts w:ascii="Times New Roman" w:hAnsi="Times New Roman" w:cs="Times New Roman"/>
          <w:b/>
          <w:bCs/>
          <w:color w:val="auto"/>
          <w:sz w:val="24"/>
          <w:szCs w:val="24"/>
        </w:rPr>
        <w:t>Dimension 3: Inadequate On</w:t>
      </w:r>
      <w:r w:rsidRPr="00F02052">
        <w:rPr>
          <w:rStyle w:val="Heading3Char"/>
          <w:rFonts w:ascii="Times New Roman" w:hAnsi="Times New Roman" w:cs="Times New Roman"/>
          <w:b/>
          <w:bCs/>
          <w:color w:val="auto"/>
          <w:sz w:val="24"/>
          <w:szCs w:val="24"/>
        </w:rPr>
        <w:noBreakHyphen/>
        <w:t>the</w:t>
      </w:r>
      <w:r w:rsidRPr="00F02052">
        <w:rPr>
          <w:rStyle w:val="Heading3Char"/>
          <w:rFonts w:ascii="Times New Roman" w:hAnsi="Times New Roman" w:cs="Times New Roman"/>
          <w:b/>
          <w:bCs/>
          <w:color w:val="auto"/>
          <w:sz w:val="24"/>
          <w:szCs w:val="24"/>
        </w:rPr>
        <w:noBreakHyphen/>
        <w:t>Job Training and Practical Exposure</w:t>
      </w:r>
    </w:p>
    <w:p w14:paraId="583CA70E" w14:textId="749DB962"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Evidence:</w:t>
      </w:r>
      <w:r w:rsidRPr="00B752A4">
        <w:rPr>
          <w:rFonts w:ascii="Times New Roman" w:hAnsi="Times New Roman" w:cs="Times New Roman"/>
          <w:sz w:val="24"/>
          <w:szCs w:val="24"/>
        </w:rPr>
        <w:t> </w:t>
      </w:r>
      <w:r w:rsidR="000B40D4" w:rsidRPr="000B40D4">
        <w:rPr>
          <w:rFonts w:ascii="Times New Roman" w:hAnsi="Times New Roman" w:cs="Times New Roman"/>
          <w:sz w:val="24"/>
          <w:szCs w:val="24"/>
        </w:rPr>
        <w:t xml:space="preserve">PMKVY 4․0 and previous iterations mandated OJT (MSDE‚ 2022)‚ but early audits found that OJT was often tokenistic‚ with trainees reporting that they were </w:t>
      </w:r>
      <w:r w:rsidR="00B3150F">
        <w:rPr>
          <w:rFonts w:ascii="Times New Roman" w:hAnsi="Times New Roman" w:cs="Times New Roman"/>
          <w:sz w:val="24"/>
          <w:szCs w:val="24"/>
        </w:rPr>
        <w:t>“</w:t>
      </w:r>
      <w:r w:rsidR="000B40D4" w:rsidRPr="000B40D4">
        <w:rPr>
          <w:rFonts w:ascii="Times New Roman" w:hAnsi="Times New Roman" w:cs="Times New Roman"/>
          <w:sz w:val="24"/>
          <w:szCs w:val="24"/>
        </w:rPr>
        <w:t>observing rather than doing</w:t>
      </w:r>
      <w:r w:rsidR="00B3150F">
        <w:rPr>
          <w:rFonts w:ascii="Times New Roman" w:hAnsi="Times New Roman" w:cs="Times New Roman"/>
          <w:sz w:val="24"/>
          <w:szCs w:val="24"/>
        </w:rPr>
        <w:t>”</w:t>
      </w:r>
      <w:r w:rsidR="000B40D4" w:rsidRPr="000B40D4">
        <w:rPr>
          <w:rFonts w:ascii="Times New Roman" w:hAnsi="Times New Roman" w:cs="Times New Roman"/>
          <w:sz w:val="24"/>
          <w:szCs w:val="24"/>
        </w:rPr>
        <w:t xml:space="preserve"> (CAG‚ 2023) - </w:t>
      </w:r>
      <w:proofErr w:type="spellStart"/>
      <w:r w:rsidR="000B40D4" w:rsidRPr="000B40D4">
        <w:rPr>
          <w:rFonts w:ascii="Times New Roman" w:hAnsi="Times New Roman" w:cs="Times New Roman"/>
          <w:sz w:val="24"/>
          <w:szCs w:val="24"/>
        </w:rPr>
        <w:t>i․e</w:t>
      </w:r>
      <w:proofErr w:type="spellEnd"/>
      <w:r w:rsidR="000B40D4" w:rsidRPr="000B40D4">
        <w:rPr>
          <w:rFonts w:ascii="Times New Roman" w:hAnsi="Times New Roman" w:cs="Times New Roman"/>
          <w:sz w:val="24"/>
          <w:szCs w:val="24"/>
        </w:rPr>
        <w:t xml:space="preserve">․ they watched other technicians perform tasks rather than carrying them out themselves․ The audit concluded that </w:t>
      </w:r>
      <w:r w:rsidR="00B3150F">
        <w:rPr>
          <w:rFonts w:ascii="Times New Roman" w:hAnsi="Times New Roman" w:cs="Times New Roman"/>
          <w:sz w:val="24"/>
          <w:szCs w:val="24"/>
        </w:rPr>
        <w:t>“</w:t>
      </w:r>
      <w:r w:rsidR="000B40D4" w:rsidRPr="000B40D4">
        <w:rPr>
          <w:rFonts w:ascii="Times New Roman" w:hAnsi="Times New Roman" w:cs="Times New Roman"/>
          <w:sz w:val="24"/>
          <w:szCs w:val="24"/>
        </w:rPr>
        <w:t>in 40% of cases reviewed‚ OJT consisted of less than 20 hours of actual hands on work‚ compared to the 120 hour minimum specified in guidelines</w:t>
      </w:r>
      <w:r w:rsidR="00B3150F">
        <w:rPr>
          <w:rFonts w:ascii="Times New Roman" w:hAnsi="Times New Roman" w:cs="Times New Roman"/>
          <w:sz w:val="24"/>
          <w:szCs w:val="24"/>
        </w:rPr>
        <w:t>”</w:t>
      </w:r>
      <w:r w:rsidR="000B40D4" w:rsidRPr="000B40D4">
        <w:rPr>
          <w:rFonts w:ascii="Times New Roman" w:hAnsi="Times New Roman" w:cs="Times New Roman"/>
          <w:sz w:val="24"/>
          <w:szCs w:val="24"/>
        </w:rPr>
        <w:t xml:space="preserve"> (CAG‚ 2023</w:t>
      </w:r>
      <w:r w:rsidRPr="00B752A4">
        <w:rPr>
          <w:rFonts w:ascii="Times New Roman" w:hAnsi="Times New Roman" w:cs="Times New Roman"/>
          <w:sz w:val="24"/>
          <w:szCs w:val="24"/>
        </w:rPr>
        <w:t>).</w:t>
      </w:r>
    </w:p>
    <w:p w14:paraId="29E1ADA9" w14:textId="0FF72CBD"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International comparison:</w:t>
      </w:r>
      <w:r w:rsidRPr="00B752A4">
        <w:rPr>
          <w:rFonts w:ascii="Times New Roman" w:hAnsi="Times New Roman" w:cs="Times New Roman"/>
          <w:sz w:val="24"/>
          <w:szCs w:val="24"/>
        </w:rPr>
        <w:t> </w:t>
      </w:r>
      <w:r w:rsidR="00B92805" w:rsidRPr="00B92805">
        <w:rPr>
          <w:rFonts w:ascii="Times New Roman" w:hAnsi="Times New Roman" w:cs="Times New Roman"/>
          <w:sz w:val="24"/>
          <w:szCs w:val="24"/>
        </w:rPr>
        <w:t>Germany</w:t>
      </w:r>
      <w:r w:rsidR="00B92805">
        <w:rPr>
          <w:rFonts w:ascii="Times New Roman" w:hAnsi="Times New Roman" w:cs="Times New Roman"/>
          <w:sz w:val="24"/>
          <w:szCs w:val="24"/>
        </w:rPr>
        <w:t>’</w:t>
      </w:r>
      <w:r w:rsidR="00B92805" w:rsidRPr="00B92805">
        <w:rPr>
          <w:rFonts w:ascii="Times New Roman" w:hAnsi="Times New Roman" w:cs="Times New Roman"/>
          <w:sz w:val="24"/>
          <w:szCs w:val="24"/>
        </w:rPr>
        <w:t xml:space="preserve">s dual VET designates 70-80% of training hours to workplace training and maintains ratios of trainers to trainees and other safety standards by law (GOVET‚ </w:t>
      </w:r>
      <w:proofErr w:type="gramStart"/>
      <w:r w:rsidR="00B92805" w:rsidRPr="00B92805">
        <w:rPr>
          <w:rFonts w:ascii="Times New Roman" w:hAnsi="Times New Roman" w:cs="Times New Roman"/>
          <w:sz w:val="24"/>
          <w:szCs w:val="24"/>
        </w:rPr>
        <w:t>2022)․</w:t>
      </w:r>
      <w:proofErr w:type="gramEnd"/>
      <w:r w:rsidR="00B92805" w:rsidRPr="00B92805">
        <w:rPr>
          <w:rFonts w:ascii="Times New Roman" w:hAnsi="Times New Roman" w:cs="Times New Roman"/>
          <w:sz w:val="24"/>
          <w:szCs w:val="24"/>
        </w:rPr>
        <w:t xml:space="preserve"> India</w:t>
      </w:r>
      <w:r w:rsidR="00B0346D">
        <w:rPr>
          <w:rFonts w:ascii="Times New Roman" w:hAnsi="Times New Roman" w:cs="Times New Roman"/>
          <w:sz w:val="24"/>
          <w:szCs w:val="24"/>
        </w:rPr>
        <w:t>’</w:t>
      </w:r>
      <w:r w:rsidR="00B92805" w:rsidRPr="00B92805">
        <w:rPr>
          <w:rFonts w:ascii="Times New Roman" w:hAnsi="Times New Roman" w:cs="Times New Roman"/>
          <w:sz w:val="24"/>
          <w:szCs w:val="24"/>
        </w:rPr>
        <w:t>s tokenistic OJT often lasts several days of passive observation‚ and cannot develop work skills</w:t>
      </w:r>
      <w:r w:rsidRPr="00B752A4">
        <w:rPr>
          <w:rFonts w:ascii="Times New Roman" w:hAnsi="Times New Roman" w:cs="Times New Roman"/>
          <w:sz w:val="24"/>
          <w:szCs w:val="24"/>
        </w:rPr>
        <w:t>.</w:t>
      </w:r>
    </w:p>
    <w:p w14:paraId="51D0039C" w14:textId="48E42370" w:rsidR="00DB36BD" w:rsidRPr="004B6617" w:rsidRDefault="00DB36BD" w:rsidP="004B6617">
      <w:pPr>
        <w:pStyle w:val="ListParagraph"/>
        <w:numPr>
          <w:ilvl w:val="2"/>
          <w:numId w:val="25"/>
        </w:numPr>
        <w:spacing w:line="240" w:lineRule="auto"/>
        <w:jc w:val="both"/>
        <w:rPr>
          <w:rStyle w:val="Heading3Char"/>
          <w:rFonts w:ascii="Times New Roman" w:hAnsi="Times New Roman" w:cs="Times New Roman"/>
          <w:b/>
          <w:bCs/>
          <w:color w:val="auto"/>
          <w:sz w:val="24"/>
          <w:szCs w:val="24"/>
        </w:rPr>
      </w:pPr>
      <w:r w:rsidRPr="004B6617">
        <w:rPr>
          <w:rStyle w:val="Heading3Char"/>
          <w:rFonts w:ascii="Times New Roman" w:hAnsi="Times New Roman" w:cs="Times New Roman"/>
          <w:b/>
          <w:bCs/>
          <w:color w:val="auto"/>
          <w:sz w:val="24"/>
          <w:szCs w:val="24"/>
        </w:rPr>
        <w:t>Dimension 4: Geographic and Informational Mismatches</w:t>
      </w:r>
    </w:p>
    <w:p w14:paraId="78C935C1" w14:textId="32123848" w:rsidR="00B0346D" w:rsidRPr="00B0346D" w:rsidRDefault="00B0346D" w:rsidP="00B0346D">
      <w:pPr>
        <w:spacing w:line="240" w:lineRule="auto"/>
        <w:jc w:val="both"/>
        <w:rPr>
          <w:rFonts w:ascii="Times New Roman" w:hAnsi="Times New Roman" w:cs="Times New Roman"/>
          <w:sz w:val="24"/>
          <w:szCs w:val="24"/>
        </w:rPr>
      </w:pPr>
      <w:r w:rsidRPr="00B0346D">
        <w:rPr>
          <w:rFonts w:ascii="Times New Roman" w:hAnsi="Times New Roman" w:cs="Times New Roman"/>
          <w:b/>
          <w:bCs/>
          <w:sz w:val="24"/>
          <w:szCs w:val="24"/>
        </w:rPr>
        <w:t xml:space="preserve">Evidence: </w:t>
      </w:r>
      <w:r w:rsidRPr="00B0346D">
        <w:rPr>
          <w:rFonts w:ascii="Times New Roman" w:hAnsi="Times New Roman" w:cs="Times New Roman"/>
          <w:sz w:val="24"/>
          <w:szCs w:val="24"/>
        </w:rPr>
        <w:t>PLFS (2022) shows solar installation jobs are concentrated in the 8</w:t>
      </w:r>
      <w:r>
        <w:rPr>
          <w:rFonts w:ascii="Times New Roman" w:hAnsi="Times New Roman" w:cs="Times New Roman"/>
          <w:sz w:val="24"/>
          <w:szCs w:val="24"/>
        </w:rPr>
        <w:t>-</w:t>
      </w:r>
      <w:r w:rsidRPr="00B0346D">
        <w:rPr>
          <w:rFonts w:ascii="Times New Roman" w:hAnsi="Times New Roman" w:cs="Times New Roman"/>
          <w:sz w:val="24"/>
          <w:szCs w:val="24"/>
        </w:rPr>
        <w:t>10 states of Gujarat‚ Rajasthan‚ Tamil Nadu‚ Maharashtra‚ Karnataka‚ Madhya Pradesh‚ Andhra Pradesh and Telangana‚ which account for 85% of solar jobs․ Training data is more evenly distributed in all states and UTs-even aspirational districts‚ where demand is lower (</w:t>
      </w:r>
      <w:proofErr w:type="spellStart"/>
      <w:r w:rsidRPr="00B0346D">
        <w:rPr>
          <w:rFonts w:ascii="Times New Roman" w:hAnsi="Times New Roman" w:cs="Times New Roman"/>
          <w:sz w:val="24"/>
          <w:szCs w:val="24"/>
        </w:rPr>
        <w:t>TeamLease</w:t>
      </w:r>
      <w:proofErr w:type="spellEnd"/>
      <w:r w:rsidRPr="00B0346D">
        <w:rPr>
          <w:rFonts w:ascii="Times New Roman" w:hAnsi="Times New Roman" w:cs="Times New Roman"/>
          <w:sz w:val="24"/>
          <w:szCs w:val="24"/>
        </w:rPr>
        <w:t xml:space="preserve">‚ </w:t>
      </w:r>
      <w:proofErr w:type="gramStart"/>
      <w:r w:rsidRPr="00B0346D">
        <w:rPr>
          <w:rFonts w:ascii="Times New Roman" w:hAnsi="Times New Roman" w:cs="Times New Roman"/>
          <w:sz w:val="24"/>
          <w:szCs w:val="24"/>
        </w:rPr>
        <w:t>2023)․</w:t>
      </w:r>
      <w:proofErr w:type="gramEnd"/>
    </w:p>
    <w:p w14:paraId="65E743CF" w14:textId="14E73281" w:rsidR="00DB36BD" w:rsidRPr="00B0346D" w:rsidRDefault="00B0346D" w:rsidP="00B0346D">
      <w:pPr>
        <w:spacing w:line="240" w:lineRule="auto"/>
        <w:jc w:val="both"/>
        <w:rPr>
          <w:rFonts w:ascii="Times New Roman" w:hAnsi="Times New Roman" w:cs="Times New Roman"/>
          <w:sz w:val="24"/>
          <w:szCs w:val="24"/>
        </w:rPr>
      </w:pPr>
      <w:r w:rsidRPr="00B0346D">
        <w:rPr>
          <w:rFonts w:ascii="Times New Roman" w:hAnsi="Times New Roman" w:cs="Times New Roman"/>
          <w:sz w:val="24"/>
          <w:szCs w:val="24"/>
        </w:rPr>
        <w:t xml:space="preserve">A 2023 survey by </w:t>
      </w:r>
      <w:proofErr w:type="spellStart"/>
      <w:r w:rsidRPr="00B0346D">
        <w:rPr>
          <w:rFonts w:ascii="Times New Roman" w:hAnsi="Times New Roman" w:cs="Times New Roman"/>
          <w:sz w:val="24"/>
          <w:szCs w:val="24"/>
        </w:rPr>
        <w:t>TeamLease</w:t>
      </w:r>
      <w:proofErr w:type="spellEnd"/>
      <w:r w:rsidRPr="00B0346D">
        <w:rPr>
          <w:rFonts w:ascii="Times New Roman" w:hAnsi="Times New Roman" w:cs="Times New Roman"/>
          <w:sz w:val="24"/>
          <w:szCs w:val="24"/>
        </w:rPr>
        <w:t xml:space="preserve"> shows that 40% of job seekers with training are unaware of vacancy portals and 62% of job seekers rely on informal networks of friends and relatives․ In this context‚ employers report that they prefer hiring through referrals (54%) since </w:t>
      </w:r>
      <w:r>
        <w:rPr>
          <w:rFonts w:ascii="Times New Roman" w:hAnsi="Times New Roman" w:cs="Times New Roman"/>
          <w:sz w:val="24"/>
          <w:szCs w:val="24"/>
        </w:rPr>
        <w:t>“</w:t>
      </w:r>
      <w:r w:rsidRPr="00B0346D">
        <w:rPr>
          <w:rFonts w:ascii="Times New Roman" w:hAnsi="Times New Roman" w:cs="Times New Roman"/>
          <w:sz w:val="24"/>
          <w:szCs w:val="24"/>
        </w:rPr>
        <w:t>certificates do not guarantee skill</w:t>
      </w:r>
      <w:r>
        <w:rPr>
          <w:rFonts w:ascii="Times New Roman" w:hAnsi="Times New Roman" w:cs="Times New Roman"/>
          <w:sz w:val="24"/>
          <w:szCs w:val="24"/>
        </w:rPr>
        <w:t>”</w:t>
      </w:r>
      <w:r w:rsidRPr="00B0346D">
        <w:rPr>
          <w:rFonts w:ascii="Times New Roman" w:hAnsi="Times New Roman" w:cs="Times New Roman"/>
          <w:sz w:val="24"/>
          <w:szCs w:val="24"/>
        </w:rPr>
        <w:t xml:space="preserve"> (</w:t>
      </w:r>
      <w:proofErr w:type="spellStart"/>
      <w:r w:rsidRPr="00B0346D">
        <w:rPr>
          <w:rFonts w:ascii="Times New Roman" w:hAnsi="Times New Roman" w:cs="Times New Roman"/>
          <w:sz w:val="24"/>
          <w:szCs w:val="24"/>
        </w:rPr>
        <w:t>Mercom</w:t>
      </w:r>
      <w:proofErr w:type="spellEnd"/>
      <w:r w:rsidRPr="00B0346D">
        <w:rPr>
          <w:rFonts w:ascii="Times New Roman" w:hAnsi="Times New Roman" w:cs="Times New Roman"/>
          <w:sz w:val="24"/>
          <w:szCs w:val="24"/>
        </w:rPr>
        <w:t xml:space="preserve"> India‚ 2024</w:t>
      </w:r>
      <w:r w:rsidR="00DB36BD" w:rsidRPr="00B0346D">
        <w:rPr>
          <w:rFonts w:ascii="Times New Roman" w:hAnsi="Times New Roman" w:cs="Times New Roman"/>
          <w:sz w:val="24"/>
          <w:szCs w:val="24"/>
        </w:rPr>
        <w:t>).</w:t>
      </w:r>
    </w:p>
    <w:p w14:paraId="742143AC" w14:textId="78B7FDEE" w:rsidR="00DB36BD" w:rsidRPr="00B752A4" w:rsidRDefault="00DB36BD" w:rsidP="007705F6">
      <w:pPr>
        <w:pStyle w:val="Heading2"/>
        <w:numPr>
          <w:ilvl w:val="1"/>
          <w:numId w:val="25"/>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lastRenderedPageBreak/>
        <w:t>Variation by Trainee Characteristics (From Secondary Data)</w:t>
      </w:r>
    </w:p>
    <w:p w14:paraId="72956CF7" w14:textId="77777777" w:rsidR="00586093" w:rsidRPr="00586093" w:rsidRDefault="00586093" w:rsidP="00586093">
      <w:pPr>
        <w:spacing w:line="240" w:lineRule="auto"/>
        <w:jc w:val="both"/>
        <w:rPr>
          <w:rFonts w:ascii="Times New Roman" w:hAnsi="Times New Roman" w:cs="Times New Roman"/>
          <w:sz w:val="24"/>
          <w:szCs w:val="24"/>
        </w:rPr>
      </w:pPr>
      <w:r w:rsidRPr="00586093">
        <w:rPr>
          <w:rFonts w:ascii="Times New Roman" w:hAnsi="Times New Roman" w:cs="Times New Roman"/>
          <w:sz w:val="24"/>
          <w:szCs w:val="24"/>
        </w:rPr>
        <w:t>Though individual-level data are not available‚ the PLFS and CEEW studies provided aggregate insights․</w:t>
      </w:r>
    </w:p>
    <w:p w14:paraId="69823298" w14:textId="1284197D" w:rsidR="00586093" w:rsidRPr="003628BB" w:rsidRDefault="00586093" w:rsidP="003628BB">
      <w:pPr>
        <w:pStyle w:val="ListParagraph"/>
        <w:numPr>
          <w:ilvl w:val="0"/>
          <w:numId w:val="37"/>
        </w:numPr>
        <w:spacing w:line="240" w:lineRule="auto"/>
        <w:ind w:left="426"/>
        <w:jc w:val="both"/>
        <w:rPr>
          <w:rFonts w:ascii="Times New Roman" w:hAnsi="Times New Roman" w:cs="Times New Roman"/>
          <w:sz w:val="24"/>
          <w:szCs w:val="24"/>
        </w:rPr>
      </w:pPr>
      <w:r w:rsidRPr="003628BB">
        <w:rPr>
          <w:rFonts w:ascii="Times New Roman" w:hAnsi="Times New Roman" w:cs="Times New Roman"/>
          <w:sz w:val="24"/>
          <w:szCs w:val="24"/>
        </w:rPr>
        <w:t xml:space="preserve">Gender: Of those trained to be solar PV installers‚ only 12-15% are women (SCGJ‚ </w:t>
      </w:r>
      <w:proofErr w:type="gramStart"/>
      <w:r w:rsidRPr="003628BB">
        <w:rPr>
          <w:rFonts w:ascii="Times New Roman" w:hAnsi="Times New Roman" w:cs="Times New Roman"/>
          <w:sz w:val="24"/>
          <w:szCs w:val="24"/>
        </w:rPr>
        <w:t>2023)․</w:t>
      </w:r>
      <w:proofErr w:type="gramEnd"/>
      <w:r w:rsidRPr="003628BB">
        <w:rPr>
          <w:rFonts w:ascii="Times New Roman" w:hAnsi="Times New Roman" w:cs="Times New Roman"/>
          <w:sz w:val="24"/>
          <w:szCs w:val="24"/>
        </w:rPr>
        <w:t xml:space="preserve"> A 2022 study found women</w:t>
      </w:r>
      <w:r w:rsidRPr="003628BB">
        <w:rPr>
          <w:rFonts w:ascii="Times New Roman" w:hAnsi="Times New Roman" w:cs="Times New Roman"/>
          <w:sz w:val="24"/>
          <w:szCs w:val="24"/>
        </w:rPr>
        <w:t>’</w:t>
      </w:r>
      <w:r w:rsidRPr="003628BB">
        <w:rPr>
          <w:rFonts w:ascii="Times New Roman" w:hAnsi="Times New Roman" w:cs="Times New Roman"/>
          <w:sz w:val="24"/>
          <w:szCs w:val="24"/>
        </w:rPr>
        <w:t>s likelihood of placement in jobs was 30-40% lower than men</w:t>
      </w:r>
      <w:r w:rsidRPr="003628BB">
        <w:rPr>
          <w:rFonts w:ascii="Times New Roman" w:hAnsi="Times New Roman" w:cs="Times New Roman"/>
          <w:sz w:val="24"/>
          <w:szCs w:val="24"/>
        </w:rPr>
        <w:t>’</w:t>
      </w:r>
      <w:r w:rsidRPr="003628BB">
        <w:rPr>
          <w:rFonts w:ascii="Times New Roman" w:hAnsi="Times New Roman" w:cs="Times New Roman"/>
          <w:sz w:val="24"/>
          <w:szCs w:val="24"/>
        </w:rPr>
        <w:t>s because of workplace safety concerns‚ lack of women</w:t>
      </w:r>
      <w:r w:rsidR="00B91865" w:rsidRPr="003628BB">
        <w:rPr>
          <w:rFonts w:ascii="Times New Roman" w:hAnsi="Times New Roman" w:cs="Times New Roman"/>
          <w:sz w:val="24"/>
          <w:szCs w:val="24"/>
        </w:rPr>
        <w:t>’</w:t>
      </w:r>
      <w:r w:rsidRPr="003628BB">
        <w:rPr>
          <w:rFonts w:ascii="Times New Roman" w:hAnsi="Times New Roman" w:cs="Times New Roman"/>
          <w:sz w:val="24"/>
          <w:szCs w:val="24"/>
        </w:rPr>
        <w:t>s facilities on site‚ and social norms around women</w:t>
      </w:r>
      <w:r w:rsidR="00922F2E" w:rsidRPr="003628BB">
        <w:rPr>
          <w:rFonts w:ascii="Times New Roman" w:hAnsi="Times New Roman" w:cs="Times New Roman"/>
          <w:sz w:val="24"/>
          <w:szCs w:val="24"/>
        </w:rPr>
        <w:t>’</w:t>
      </w:r>
      <w:r w:rsidRPr="003628BB">
        <w:rPr>
          <w:rFonts w:ascii="Times New Roman" w:hAnsi="Times New Roman" w:cs="Times New Roman"/>
          <w:sz w:val="24"/>
          <w:szCs w:val="24"/>
        </w:rPr>
        <w:t xml:space="preserve">s mobility (CEEW‚ </w:t>
      </w:r>
      <w:proofErr w:type="gramStart"/>
      <w:r w:rsidRPr="003628BB">
        <w:rPr>
          <w:rFonts w:ascii="Times New Roman" w:hAnsi="Times New Roman" w:cs="Times New Roman"/>
          <w:sz w:val="24"/>
          <w:szCs w:val="24"/>
        </w:rPr>
        <w:t>2022)․</w:t>
      </w:r>
      <w:proofErr w:type="gramEnd"/>
    </w:p>
    <w:p w14:paraId="42DBDC97" w14:textId="22BBF089" w:rsidR="00586093" w:rsidRPr="003628BB" w:rsidRDefault="00586093" w:rsidP="003628BB">
      <w:pPr>
        <w:pStyle w:val="ListParagraph"/>
        <w:numPr>
          <w:ilvl w:val="0"/>
          <w:numId w:val="37"/>
        </w:numPr>
        <w:spacing w:line="240" w:lineRule="auto"/>
        <w:ind w:left="426"/>
        <w:jc w:val="both"/>
        <w:rPr>
          <w:rFonts w:ascii="Times New Roman" w:hAnsi="Times New Roman" w:cs="Times New Roman"/>
          <w:sz w:val="24"/>
          <w:szCs w:val="24"/>
        </w:rPr>
      </w:pPr>
      <w:r w:rsidRPr="003628BB">
        <w:rPr>
          <w:rFonts w:ascii="Times New Roman" w:hAnsi="Times New Roman" w:cs="Times New Roman"/>
          <w:sz w:val="24"/>
          <w:szCs w:val="24"/>
        </w:rPr>
        <w:t xml:space="preserve">Education: Placement rates for graduates of ITI/diploma programs are 15 percentage points higher than for those with only secondary education (NSDC‚ </w:t>
      </w:r>
      <w:proofErr w:type="gramStart"/>
      <w:r w:rsidRPr="003628BB">
        <w:rPr>
          <w:rFonts w:ascii="Times New Roman" w:hAnsi="Times New Roman" w:cs="Times New Roman"/>
          <w:sz w:val="24"/>
          <w:szCs w:val="24"/>
        </w:rPr>
        <w:t>2022)․</w:t>
      </w:r>
      <w:proofErr w:type="gramEnd"/>
    </w:p>
    <w:p w14:paraId="38C8902B" w14:textId="27EF08AA" w:rsidR="00DB36BD" w:rsidRPr="003628BB" w:rsidRDefault="00586093" w:rsidP="003628BB">
      <w:pPr>
        <w:pStyle w:val="ListParagraph"/>
        <w:numPr>
          <w:ilvl w:val="0"/>
          <w:numId w:val="37"/>
        </w:numPr>
        <w:spacing w:line="240" w:lineRule="auto"/>
        <w:ind w:left="426"/>
        <w:jc w:val="both"/>
        <w:rPr>
          <w:rFonts w:ascii="Times New Roman" w:hAnsi="Times New Roman" w:cs="Times New Roman"/>
          <w:sz w:val="24"/>
          <w:szCs w:val="24"/>
        </w:rPr>
      </w:pPr>
      <w:r w:rsidRPr="003628BB">
        <w:rPr>
          <w:rFonts w:ascii="Times New Roman" w:hAnsi="Times New Roman" w:cs="Times New Roman"/>
          <w:sz w:val="24"/>
          <w:szCs w:val="24"/>
        </w:rPr>
        <w:t>Willingness to relocate: Reports indicate that trainees willing to relocate to solar abundant states are placed 2</w:t>
      </w:r>
      <w:r w:rsidR="008714ED" w:rsidRPr="003628BB">
        <w:rPr>
          <w:rFonts w:ascii="Times New Roman" w:hAnsi="Times New Roman" w:cs="Times New Roman"/>
          <w:sz w:val="24"/>
          <w:szCs w:val="24"/>
        </w:rPr>
        <w:t>-</w:t>
      </w:r>
      <w:r w:rsidRPr="003628BB">
        <w:rPr>
          <w:rFonts w:ascii="Times New Roman" w:hAnsi="Times New Roman" w:cs="Times New Roman"/>
          <w:sz w:val="24"/>
          <w:szCs w:val="24"/>
        </w:rPr>
        <w:t>3 times more than those unwilling to relocate outside their home district (</w:t>
      </w:r>
      <w:proofErr w:type="spellStart"/>
      <w:r w:rsidRPr="003628BB">
        <w:rPr>
          <w:rFonts w:ascii="Times New Roman" w:hAnsi="Times New Roman" w:cs="Times New Roman"/>
          <w:sz w:val="24"/>
          <w:szCs w:val="24"/>
        </w:rPr>
        <w:t>TeamLease</w:t>
      </w:r>
      <w:proofErr w:type="spellEnd"/>
      <w:r w:rsidRPr="003628BB">
        <w:rPr>
          <w:rFonts w:ascii="Times New Roman" w:hAnsi="Times New Roman" w:cs="Times New Roman"/>
          <w:sz w:val="24"/>
          <w:szCs w:val="24"/>
        </w:rPr>
        <w:t xml:space="preserve"> 2023</w:t>
      </w:r>
      <w:r w:rsidR="00DB36BD" w:rsidRPr="003628BB">
        <w:rPr>
          <w:rFonts w:ascii="Times New Roman" w:hAnsi="Times New Roman" w:cs="Times New Roman"/>
          <w:sz w:val="24"/>
          <w:szCs w:val="24"/>
        </w:rPr>
        <w:t>).</w:t>
      </w:r>
    </w:p>
    <w:p w14:paraId="014FA4FB" w14:textId="762F1CDA" w:rsidR="00DB36BD" w:rsidRPr="00B752A4" w:rsidRDefault="00DB36BD" w:rsidP="00155622">
      <w:pPr>
        <w:pStyle w:val="Heading2"/>
        <w:numPr>
          <w:ilvl w:val="1"/>
          <w:numId w:val="25"/>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International Benchmarking: What Works Elsewhere</w:t>
      </w:r>
    </w:p>
    <w:p w14:paraId="65A0883F" w14:textId="3E792516" w:rsidR="00597841" w:rsidRPr="00597841" w:rsidRDefault="00597841" w:rsidP="00AB08FA">
      <w:pPr>
        <w:spacing w:line="240" w:lineRule="auto"/>
        <w:jc w:val="both"/>
        <w:rPr>
          <w:rFonts w:ascii="Times New Roman" w:hAnsi="Times New Roman" w:cs="Times New Roman"/>
          <w:sz w:val="24"/>
          <w:szCs w:val="24"/>
        </w:rPr>
      </w:pPr>
      <w:r w:rsidRPr="00597841">
        <w:rPr>
          <w:rFonts w:ascii="Times New Roman" w:hAnsi="Times New Roman" w:cs="Times New Roman"/>
          <w:sz w:val="24"/>
          <w:szCs w:val="24"/>
        </w:rPr>
        <w:t>The comparison shows that India’s placement rates are roughly one quarter of Germany’s and one third of Singapore’s, despite similar levels of government investment per trainee (World Bank, 2021).</w:t>
      </w:r>
    </w:p>
    <w:p w14:paraId="39D58E30" w14:textId="088A6F8E" w:rsidR="00597841" w:rsidRPr="00597841" w:rsidRDefault="00597841" w:rsidP="00597841">
      <w:pPr>
        <w:pStyle w:val="Caption"/>
        <w:keepNext/>
        <w:jc w:val="center"/>
        <w:rPr>
          <w:rFonts w:ascii="Times New Roman" w:hAnsi="Times New Roman" w:cs="Times New Roman"/>
          <w:b/>
          <w:bCs/>
          <w:i w:val="0"/>
          <w:iCs w:val="0"/>
          <w:sz w:val="20"/>
          <w:szCs w:val="20"/>
        </w:rPr>
      </w:pPr>
      <w:r w:rsidRPr="00597841">
        <w:rPr>
          <w:rFonts w:ascii="Times New Roman" w:hAnsi="Times New Roman" w:cs="Times New Roman"/>
          <w:b/>
          <w:bCs/>
          <w:i w:val="0"/>
          <w:iCs w:val="0"/>
          <w:sz w:val="20"/>
          <w:szCs w:val="20"/>
        </w:rPr>
        <w:t xml:space="preserve">Table </w:t>
      </w:r>
      <w:r w:rsidRPr="00597841">
        <w:rPr>
          <w:rFonts w:ascii="Times New Roman" w:hAnsi="Times New Roman" w:cs="Times New Roman"/>
          <w:b/>
          <w:bCs/>
          <w:i w:val="0"/>
          <w:iCs w:val="0"/>
          <w:sz w:val="20"/>
          <w:szCs w:val="20"/>
        </w:rPr>
        <w:fldChar w:fldCharType="begin"/>
      </w:r>
      <w:r w:rsidRPr="00597841">
        <w:rPr>
          <w:rFonts w:ascii="Times New Roman" w:hAnsi="Times New Roman" w:cs="Times New Roman"/>
          <w:b/>
          <w:bCs/>
          <w:i w:val="0"/>
          <w:iCs w:val="0"/>
          <w:sz w:val="20"/>
          <w:szCs w:val="20"/>
        </w:rPr>
        <w:instrText xml:space="preserve"> SEQ Table \* ARABIC </w:instrText>
      </w:r>
      <w:r w:rsidRPr="00597841">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3</w:t>
      </w:r>
      <w:r w:rsidRPr="00597841">
        <w:rPr>
          <w:rFonts w:ascii="Times New Roman" w:hAnsi="Times New Roman" w:cs="Times New Roman"/>
          <w:b/>
          <w:bCs/>
          <w:i w:val="0"/>
          <w:iCs w:val="0"/>
          <w:sz w:val="20"/>
          <w:szCs w:val="20"/>
        </w:rPr>
        <w:fldChar w:fldCharType="end"/>
      </w:r>
      <w:r w:rsidRPr="00597841">
        <w:rPr>
          <w:rFonts w:ascii="Times New Roman" w:hAnsi="Times New Roman" w:cs="Times New Roman"/>
          <w:b/>
          <w:bCs/>
          <w:i w:val="0"/>
          <w:iCs w:val="0"/>
          <w:sz w:val="20"/>
          <w:szCs w:val="20"/>
        </w:rPr>
        <w:t>: Comparative</w:t>
      </w:r>
      <w:r w:rsidR="0039421E" w:rsidRPr="0039421E">
        <w:rPr>
          <w:rFonts w:ascii="Times New Roman" w:hAnsi="Times New Roman" w:cs="Times New Roman"/>
          <w:b/>
          <w:bCs/>
          <w:i w:val="0"/>
          <w:iCs w:val="0"/>
          <w:sz w:val="20"/>
          <w:szCs w:val="20"/>
        </w:rPr>
        <w:t xml:space="preserve"> Analysis of Placement Outcomes and System Features: India vs. Germany vs. Singapore</w:t>
      </w:r>
    </w:p>
    <w:tbl>
      <w:tblPr>
        <w:tblStyle w:val="TableGrid"/>
        <w:tblW w:w="0" w:type="auto"/>
        <w:tblLook w:val="04A0" w:firstRow="1" w:lastRow="0" w:firstColumn="1" w:lastColumn="0" w:noHBand="0" w:noVBand="1"/>
      </w:tblPr>
      <w:tblGrid>
        <w:gridCol w:w="2216"/>
        <w:gridCol w:w="2483"/>
        <w:gridCol w:w="2429"/>
        <w:gridCol w:w="3554"/>
      </w:tblGrid>
      <w:tr w:rsidR="00DB36BD" w:rsidRPr="00B752A4" w14:paraId="4F1E5968" w14:textId="77777777" w:rsidTr="00820B7A">
        <w:tc>
          <w:tcPr>
            <w:tcW w:w="0" w:type="auto"/>
            <w:vAlign w:val="center"/>
            <w:hideMark/>
          </w:tcPr>
          <w:p w14:paraId="231442A4" w14:textId="77777777" w:rsidR="00DB36BD" w:rsidRPr="00820B7A" w:rsidRDefault="00DB36BD" w:rsidP="00820B7A">
            <w:pPr>
              <w:jc w:val="center"/>
              <w:rPr>
                <w:rFonts w:ascii="Times New Roman" w:hAnsi="Times New Roman" w:cs="Times New Roman"/>
                <w:b/>
                <w:bCs/>
                <w:sz w:val="24"/>
                <w:szCs w:val="24"/>
              </w:rPr>
            </w:pPr>
            <w:r w:rsidRPr="00820B7A">
              <w:rPr>
                <w:rFonts w:ascii="Times New Roman" w:hAnsi="Times New Roman" w:cs="Times New Roman"/>
                <w:b/>
                <w:bCs/>
                <w:sz w:val="24"/>
                <w:szCs w:val="24"/>
              </w:rPr>
              <w:t>Country/System</w:t>
            </w:r>
          </w:p>
        </w:tc>
        <w:tc>
          <w:tcPr>
            <w:tcW w:w="0" w:type="auto"/>
            <w:vAlign w:val="center"/>
            <w:hideMark/>
          </w:tcPr>
          <w:p w14:paraId="5B4D4A1E" w14:textId="77777777" w:rsidR="00DB36BD" w:rsidRPr="00820B7A" w:rsidRDefault="00DB36BD" w:rsidP="00820B7A">
            <w:pPr>
              <w:jc w:val="center"/>
              <w:rPr>
                <w:rFonts w:ascii="Times New Roman" w:hAnsi="Times New Roman" w:cs="Times New Roman"/>
                <w:b/>
                <w:bCs/>
                <w:sz w:val="24"/>
                <w:szCs w:val="24"/>
              </w:rPr>
            </w:pPr>
            <w:r w:rsidRPr="00820B7A">
              <w:rPr>
                <w:rFonts w:ascii="Times New Roman" w:hAnsi="Times New Roman" w:cs="Times New Roman"/>
                <w:b/>
                <w:bCs/>
                <w:sz w:val="24"/>
                <w:szCs w:val="24"/>
              </w:rPr>
              <w:t>Programme Type</w:t>
            </w:r>
          </w:p>
        </w:tc>
        <w:tc>
          <w:tcPr>
            <w:tcW w:w="0" w:type="auto"/>
            <w:vAlign w:val="center"/>
            <w:hideMark/>
          </w:tcPr>
          <w:p w14:paraId="3F21581C" w14:textId="77777777" w:rsidR="00DB36BD" w:rsidRPr="00820B7A" w:rsidRDefault="00DB36BD" w:rsidP="00820B7A">
            <w:pPr>
              <w:jc w:val="center"/>
              <w:rPr>
                <w:rFonts w:ascii="Times New Roman" w:hAnsi="Times New Roman" w:cs="Times New Roman"/>
                <w:b/>
                <w:bCs/>
                <w:sz w:val="24"/>
                <w:szCs w:val="24"/>
              </w:rPr>
            </w:pPr>
            <w:r w:rsidRPr="00820B7A">
              <w:rPr>
                <w:rFonts w:ascii="Times New Roman" w:hAnsi="Times New Roman" w:cs="Times New Roman"/>
                <w:b/>
                <w:bCs/>
                <w:sz w:val="24"/>
                <w:szCs w:val="24"/>
              </w:rPr>
              <w:t>Placement Rate (within 6 months)</w:t>
            </w:r>
          </w:p>
        </w:tc>
        <w:tc>
          <w:tcPr>
            <w:tcW w:w="0" w:type="auto"/>
            <w:vAlign w:val="center"/>
            <w:hideMark/>
          </w:tcPr>
          <w:p w14:paraId="7D3E03A2" w14:textId="77777777" w:rsidR="00DB36BD" w:rsidRPr="00820B7A" w:rsidRDefault="00DB36BD" w:rsidP="00820B7A">
            <w:pPr>
              <w:jc w:val="center"/>
              <w:rPr>
                <w:rFonts w:ascii="Times New Roman" w:hAnsi="Times New Roman" w:cs="Times New Roman"/>
                <w:b/>
                <w:bCs/>
                <w:sz w:val="24"/>
                <w:szCs w:val="24"/>
              </w:rPr>
            </w:pPr>
            <w:r w:rsidRPr="00820B7A">
              <w:rPr>
                <w:rFonts w:ascii="Times New Roman" w:hAnsi="Times New Roman" w:cs="Times New Roman"/>
                <w:b/>
                <w:bCs/>
                <w:sz w:val="24"/>
                <w:szCs w:val="24"/>
              </w:rPr>
              <w:t>Key Feature</w:t>
            </w:r>
          </w:p>
        </w:tc>
      </w:tr>
      <w:tr w:rsidR="00DB36BD" w:rsidRPr="00B752A4" w14:paraId="62EBF322" w14:textId="77777777" w:rsidTr="00820B7A">
        <w:tc>
          <w:tcPr>
            <w:tcW w:w="0" w:type="auto"/>
            <w:vAlign w:val="center"/>
            <w:hideMark/>
          </w:tcPr>
          <w:p w14:paraId="5A58D8DA"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Germany (dual VET)</w:t>
            </w:r>
          </w:p>
        </w:tc>
        <w:tc>
          <w:tcPr>
            <w:tcW w:w="0" w:type="auto"/>
            <w:vAlign w:val="center"/>
            <w:hideMark/>
          </w:tcPr>
          <w:p w14:paraId="1D83F685"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Apprenticeship (3 years)</w:t>
            </w:r>
          </w:p>
        </w:tc>
        <w:tc>
          <w:tcPr>
            <w:tcW w:w="0" w:type="auto"/>
            <w:vAlign w:val="center"/>
            <w:hideMark/>
          </w:tcPr>
          <w:p w14:paraId="6A94FF31"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&gt;80%</w:t>
            </w:r>
          </w:p>
        </w:tc>
        <w:tc>
          <w:tcPr>
            <w:tcW w:w="0" w:type="auto"/>
            <w:vAlign w:val="center"/>
            <w:hideMark/>
          </w:tcPr>
          <w:p w14:paraId="710EE173"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70</w:t>
            </w:r>
            <w:r w:rsidRPr="00B752A4">
              <w:rPr>
                <w:rFonts w:ascii="Times New Roman" w:hAnsi="Times New Roman" w:cs="Times New Roman"/>
                <w:sz w:val="24"/>
                <w:szCs w:val="24"/>
              </w:rPr>
              <w:noBreakHyphen/>
              <w:t>80% workplace training; employer co</w:t>
            </w:r>
            <w:r w:rsidRPr="00B752A4">
              <w:rPr>
                <w:rFonts w:ascii="Times New Roman" w:hAnsi="Times New Roman" w:cs="Times New Roman"/>
                <w:sz w:val="24"/>
                <w:szCs w:val="24"/>
              </w:rPr>
              <w:noBreakHyphen/>
              <w:t>design</w:t>
            </w:r>
          </w:p>
        </w:tc>
      </w:tr>
      <w:tr w:rsidR="00DB36BD" w:rsidRPr="00B752A4" w14:paraId="29BC3E0B" w14:textId="77777777" w:rsidTr="00820B7A">
        <w:tc>
          <w:tcPr>
            <w:tcW w:w="0" w:type="auto"/>
            <w:vAlign w:val="center"/>
            <w:hideMark/>
          </w:tcPr>
          <w:p w14:paraId="10DB5105"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Singapore (</w:t>
            </w:r>
            <w:proofErr w:type="spellStart"/>
            <w:r w:rsidRPr="00B752A4">
              <w:rPr>
                <w:rFonts w:ascii="Times New Roman" w:hAnsi="Times New Roman" w:cs="Times New Roman"/>
                <w:sz w:val="24"/>
                <w:szCs w:val="24"/>
              </w:rPr>
              <w:t>SkillsFuture</w:t>
            </w:r>
            <w:proofErr w:type="spellEnd"/>
            <w:r w:rsidRPr="00B752A4">
              <w:rPr>
                <w:rFonts w:ascii="Times New Roman" w:hAnsi="Times New Roman" w:cs="Times New Roman"/>
                <w:sz w:val="24"/>
                <w:szCs w:val="24"/>
              </w:rPr>
              <w:t>)</w:t>
            </w:r>
          </w:p>
        </w:tc>
        <w:tc>
          <w:tcPr>
            <w:tcW w:w="0" w:type="auto"/>
            <w:vAlign w:val="center"/>
            <w:hideMark/>
          </w:tcPr>
          <w:p w14:paraId="48BFF559"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Short courses + subsidies</w:t>
            </w:r>
          </w:p>
        </w:tc>
        <w:tc>
          <w:tcPr>
            <w:tcW w:w="0" w:type="auto"/>
            <w:vAlign w:val="center"/>
            <w:hideMark/>
          </w:tcPr>
          <w:p w14:paraId="07342A95"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~65%</w:t>
            </w:r>
          </w:p>
        </w:tc>
        <w:tc>
          <w:tcPr>
            <w:tcW w:w="0" w:type="auto"/>
            <w:vAlign w:val="center"/>
            <w:hideMark/>
          </w:tcPr>
          <w:p w14:paraId="77524209"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Digital job matching; employer rating system</w:t>
            </w:r>
          </w:p>
        </w:tc>
      </w:tr>
      <w:tr w:rsidR="00DB36BD" w:rsidRPr="00B752A4" w14:paraId="67A2304D" w14:textId="77777777" w:rsidTr="00820B7A">
        <w:tc>
          <w:tcPr>
            <w:tcW w:w="0" w:type="auto"/>
            <w:vAlign w:val="center"/>
            <w:hideMark/>
          </w:tcPr>
          <w:p w14:paraId="35A4FFB1"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India (PMKVY 2.0/3.0)</w:t>
            </w:r>
          </w:p>
        </w:tc>
        <w:tc>
          <w:tcPr>
            <w:tcW w:w="0" w:type="auto"/>
            <w:vAlign w:val="center"/>
            <w:hideMark/>
          </w:tcPr>
          <w:p w14:paraId="15F1FF06"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Short</w:t>
            </w:r>
            <w:r w:rsidRPr="00B752A4">
              <w:rPr>
                <w:rFonts w:ascii="Times New Roman" w:hAnsi="Times New Roman" w:cs="Times New Roman"/>
                <w:sz w:val="24"/>
                <w:szCs w:val="24"/>
              </w:rPr>
              <w:noBreakHyphen/>
              <w:t>term training (3</w:t>
            </w:r>
            <w:r w:rsidRPr="00B752A4">
              <w:rPr>
                <w:rFonts w:ascii="Times New Roman" w:hAnsi="Times New Roman" w:cs="Times New Roman"/>
                <w:sz w:val="24"/>
                <w:szCs w:val="24"/>
              </w:rPr>
              <w:noBreakHyphen/>
              <w:t>6 months)</w:t>
            </w:r>
          </w:p>
        </w:tc>
        <w:tc>
          <w:tcPr>
            <w:tcW w:w="0" w:type="auto"/>
            <w:vAlign w:val="center"/>
            <w:hideMark/>
          </w:tcPr>
          <w:p w14:paraId="7FD134DC"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~20%</w:t>
            </w:r>
          </w:p>
        </w:tc>
        <w:tc>
          <w:tcPr>
            <w:tcW w:w="0" w:type="auto"/>
            <w:vAlign w:val="center"/>
            <w:hideMark/>
          </w:tcPr>
          <w:p w14:paraId="17E5D828" w14:textId="77777777" w:rsidR="00DB36BD" w:rsidRPr="00B752A4" w:rsidRDefault="00DB36BD" w:rsidP="00820B7A">
            <w:pPr>
              <w:jc w:val="center"/>
              <w:rPr>
                <w:rFonts w:ascii="Times New Roman" w:hAnsi="Times New Roman" w:cs="Times New Roman"/>
                <w:sz w:val="24"/>
                <w:szCs w:val="24"/>
              </w:rPr>
            </w:pPr>
            <w:r w:rsidRPr="00B752A4">
              <w:rPr>
                <w:rFonts w:ascii="Times New Roman" w:hAnsi="Times New Roman" w:cs="Times New Roman"/>
                <w:sz w:val="24"/>
                <w:szCs w:val="24"/>
              </w:rPr>
              <w:t>Classroom</w:t>
            </w:r>
            <w:r w:rsidRPr="00B752A4">
              <w:rPr>
                <w:rFonts w:ascii="Times New Roman" w:hAnsi="Times New Roman" w:cs="Times New Roman"/>
                <w:sz w:val="24"/>
                <w:szCs w:val="24"/>
              </w:rPr>
              <w:noBreakHyphen/>
              <w:t>heavy; weak OJT; no employer co</w:t>
            </w:r>
            <w:r w:rsidRPr="00B752A4">
              <w:rPr>
                <w:rFonts w:ascii="Times New Roman" w:hAnsi="Times New Roman" w:cs="Times New Roman"/>
                <w:sz w:val="24"/>
                <w:szCs w:val="24"/>
              </w:rPr>
              <w:noBreakHyphen/>
              <w:t>design</w:t>
            </w:r>
          </w:p>
        </w:tc>
      </w:tr>
    </w:tbl>
    <w:p w14:paraId="5423D589" w14:textId="3B0C1BE1" w:rsidR="00DB36BD" w:rsidRPr="00597841" w:rsidRDefault="00DB36BD" w:rsidP="00597841">
      <w:pPr>
        <w:spacing w:line="240" w:lineRule="auto"/>
        <w:jc w:val="center"/>
        <w:rPr>
          <w:rFonts w:ascii="Times New Roman" w:hAnsi="Times New Roman" w:cs="Times New Roman"/>
          <w:sz w:val="20"/>
        </w:rPr>
      </w:pPr>
      <w:r w:rsidRPr="00597841">
        <w:rPr>
          <w:rFonts w:ascii="Times New Roman" w:hAnsi="Times New Roman" w:cs="Times New Roman"/>
          <w:sz w:val="20"/>
        </w:rPr>
        <w:t>Sources:</w:t>
      </w:r>
      <w:r w:rsidR="005B43F6">
        <w:rPr>
          <w:rFonts w:ascii="Times New Roman" w:hAnsi="Times New Roman" w:cs="Times New Roman"/>
          <w:sz w:val="20"/>
        </w:rPr>
        <w:t xml:space="preserve"> Author’s compilation f</w:t>
      </w:r>
      <w:r w:rsidR="00A36372" w:rsidRPr="00A36372">
        <w:rPr>
          <w:rFonts w:ascii="Times New Roman" w:hAnsi="Times New Roman" w:cs="Times New Roman"/>
          <w:sz w:val="20"/>
        </w:rPr>
        <w:t xml:space="preserve">rom GOVET (2022), </w:t>
      </w:r>
      <w:proofErr w:type="spellStart"/>
      <w:r w:rsidR="00A36372" w:rsidRPr="00A36372">
        <w:rPr>
          <w:rFonts w:ascii="Times New Roman" w:hAnsi="Times New Roman" w:cs="Times New Roman"/>
          <w:sz w:val="20"/>
        </w:rPr>
        <w:t>SkillsFuture</w:t>
      </w:r>
      <w:proofErr w:type="spellEnd"/>
      <w:r w:rsidR="00A36372" w:rsidRPr="00A36372">
        <w:rPr>
          <w:rFonts w:ascii="Times New Roman" w:hAnsi="Times New Roman" w:cs="Times New Roman"/>
          <w:sz w:val="20"/>
        </w:rPr>
        <w:t xml:space="preserve"> Singapore (2024), and MSDE (2022)</w:t>
      </w:r>
    </w:p>
    <w:p w14:paraId="18A61354" w14:textId="77777777" w:rsidR="00DB36BD" w:rsidRPr="00162EA7" w:rsidRDefault="00DB36BD" w:rsidP="00162EA7">
      <w:pPr>
        <w:pStyle w:val="Heading1"/>
        <w:rPr>
          <w:rFonts w:ascii="Times New Roman" w:hAnsi="Times New Roman" w:cs="Times New Roman"/>
          <w:b/>
          <w:bCs/>
          <w:sz w:val="28"/>
          <w:szCs w:val="28"/>
        </w:rPr>
      </w:pPr>
      <w:r w:rsidRPr="00162EA7">
        <w:rPr>
          <w:rFonts w:ascii="Times New Roman" w:hAnsi="Times New Roman" w:cs="Times New Roman"/>
          <w:b/>
          <w:bCs/>
          <w:sz w:val="28"/>
          <w:szCs w:val="28"/>
        </w:rPr>
        <w:t>6. Proposed Governance Model: The Solar Skills Tri</w:t>
      </w:r>
      <w:r w:rsidRPr="00162EA7">
        <w:rPr>
          <w:rFonts w:ascii="Times New Roman" w:hAnsi="Times New Roman" w:cs="Times New Roman"/>
          <w:b/>
          <w:bCs/>
          <w:sz w:val="28"/>
          <w:szCs w:val="28"/>
        </w:rPr>
        <w:noBreakHyphen/>
        <w:t>Partite Partnership (SSTP)</w:t>
      </w:r>
    </w:p>
    <w:p w14:paraId="36404500" w14:textId="4D382D3F"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Based on the secondary evidence of systemic failures, and drawing on international best practices, this section proposes a three</w:t>
      </w:r>
      <w:r w:rsidRPr="00B752A4">
        <w:rPr>
          <w:rFonts w:ascii="Times New Roman" w:hAnsi="Times New Roman" w:cs="Times New Roman"/>
          <w:sz w:val="24"/>
          <w:szCs w:val="24"/>
        </w:rPr>
        <w:noBreakHyphen/>
        <w:t>tier governance model</w:t>
      </w:r>
      <w:r w:rsidR="00F20D4F">
        <w:rPr>
          <w:rFonts w:ascii="Times New Roman" w:hAnsi="Times New Roman" w:cs="Times New Roman"/>
          <w:sz w:val="24"/>
          <w:szCs w:val="24"/>
        </w:rPr>
        <w:t xml:space="preserve">, </w:t>
      </w:r>
      <w:r w:rsidRPr="00B752A4">
        <w:rPr>
          <w:rFonts w:ascii="Times New Roman" w:hAnsi="Times New Roman" w:cs="Times New Roman"/>
          <w:sz w:val="24"/>
          <w:szCs w:val="24"/>
        </w:rPr>
        <w:t>the Solar Skills Tri</w:t>
      </w:r>
      <w:r w:rsidRPr="00B752A4">
        <w:rPr>
          <w:rFonts w:ascii="Times New Roman" w:hAnsi="Times New Roman" w:cs="Times New Roman"/>
          <w:sz w:val="24"/>
          <w:szCs w:val="24"/>
        </w:rPr>
        <w:noBreakHyphen/>
        <w:t>Partite Partnership (SSTP). The model is designed to address each dimension of placement failure identified above.</w:t>
      </w:r>
    </w:p>
    <w:p w14:paraId="5AA3CF6A" w14:textId="758A1E7D" w:rsidR="00DB36BD" w:rsidRPr="00B752A4" w:rsidRDefault="00DB36BD" w:rsidP="00F20D4F">
      <w:pPr>
        <w:pStyle w:val="Heading2"/>
        <w:numPr>
          <w:ilvl w:val="1"/>
          <w:numId w:val="27"/>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Tier 1: District Solar Skills Council (DSSC)</w:t>
      </w:r>
      <w:r w:rsidR="00F20D4F">
        <w:rPr>
          <w:rFonts w:ascii="Times New Roman" w:hAnsi="Times New Roman" w:cs="Times New Roman"/>
          <w:b/>
          <w:bCs/>
          <w:sz w:val="24"/>
          <w:szCs w:val="24"/>
        </w:rPr>
        <w:t xml:space="preserve"> - </w:t>
      </w:r>
      <w:r w:rsidRPr="00B752A4">
        <w:rPr>
          <w:rFonts w:ascii="Times New Roman" w:hAnsi="Times New Roman" w:cs="Times New Roman"/>
          <w:b/>
          <w:bCs/>
          <w:sz w:val="24"/>
          <w:szCs w:val="24"/>
        </w:rPr>
        <w:t>Employer</w:t>
      </w:r>
      <w:r w:rsidRPr="00B752A4">
        <w:rPr>
          <w:rFonts w:ascii="Times New Roman" w:hAnsi="Times New Roman" w:cs="Times New Roman"/>
          <w:b/>
          <w:bCs/>
          <w:sz w:val="24"/>
          <w:szCs w:val="24"/>
        </w:rPr>
        <w:noBreakHyphen/>
        <w:t>Led Curriculum Design</w:t>
      </w:r>
    </w:p>
    <w:p w14:paraId="5958FB1C"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Problem addressed:</w:t>
      </w:r>
      <w:r w:rsidRPr="00B752A4">
        <w:rPr>
          <w:rFonts w:ascii="Times New Roman" w:hAnsi="Times New Roman" w:cs="Times New Roman"/>
          <w:sz w:val="24"/>
          <w:szCs w:val="24"/>
        </w:rPr>
        <w:t> Curriculum misalignment (Dimension 1)</w:t>
      </w:r>
    </w:p>
    <w:p w14:paraId="5F612E38" w14:textId="77777777" w:rsidR="00AD0942" w:rsidRPr="00AD0942" w:rsidRDefault="00DB36BD" w:rsidP="00AD0942">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Mechanism:</w:t>
      </w:r>
      <w:r w:rsidRPr="00B752A4">
        <w:rPr>
          <w:rFonts w:ascii="Times New Roman" w:hAnsi="Times New Roman" w:cs="Times New Roman"/>
          <w:sz w:val="24"/>
          <w:szCs w:val="24"/>
        </w:rPr>
        <w:t> </w:t>
      </w:r>
      <w:r w:rsidR="00AD0942" w:rsidRPr="00AD0942">
        <w:rPr>
          <w:rFonts w:ascii="Times New Roman" w:hAnsi="Times New Roman" w:cs="Times New Roman"/>
          <w:sz w:val="24"/>
          <w:szCs w:val="24"/>
        </w:rPr>
        <w:t xml:space="preserve"> A DSSC will be established at district level‚ comprising the following members:</w:t>
      </w:r>
    </w:p>
    <w:p w14:paraId="2E37003F" w14:textId="464114B0" w:rsidR="00AD0942" w:rsidRPr="00AD0942" w:rsidRDefault="00AD0942" w:rsidP="00AD0942">
      <w:pPr>
        <w:pStyle w:val="ListParagraph"/>
        <w:numPr>
          <w:ilvl w:val="0"/>
          <w:numId w:val="33"/>
        </w:numPr>
        <w:spacing w:line="240" w:lineRule="auto"/>
        <w:jc w:val="both"/>
        <w:rPr>
          <w:rFonts w:ascii="Times New Roman" w:hAnsi="Times New Roman" w:cs="Times New Roman"/>
          <w:sz w:val="24"/>
          <w:szCs w:val="24"/>
        </w:rPr>
      </w:pPr>
      <w:r w:rsidRPr="00AD0942">
        <w:rPr>
          <w:rFonts w:ascii="Times New Roman" w:hAnsi="Times New Roman" w:cs="Times New Roman"/>
          <w:sz w:val="24"/>
          <w:szCs w:val="24"/>
        </w:rPr>
        <w:t>Currently‚ there are several (minimum 3</w:t>
      </w:r>
      <w:r w:rsidRPr="00AD0942">
        <w:rPr>
          <w:rFonts w:ascii="Times New Roman" w:hAnsi="Times New Roman" w:cs="Times New Roman"/>
          <w:sz w:val="24"/>
          <w:szCs w:val="24"/>
        </w:rPr>
        <w:t>-</w:t>
      </w:r>
      <w:r w:rsidRPr="00AD0942">
        <w:rPr>
          <w:rFonts w:ascii="Times New Roman" w:hAnsi="Times New Roman" w:cs="Times New Roman"/>
          <w:sz w:val="24"/>
          <w:szCs w:val="24"/>
        </w:rPr>
        <w:t>5) solar EPC companies operating in the district</w:t>
      </w:r>
    </w:p>
    <w:p w14:paraId="5FF7672A" w14:textId="77777777" w:rsidR="00AD0942" w:rsidRPr="00AD0942" w:rsidRDefault="00AD0942" w:rsidP="00AD0942">
      <w:pPr>
        <w:pStyle w:val="ListParagraph"/>
        <w:numPr>
          <w:ilvl w:val="0"/>
          <w:numId w:val="33"/>
        </w:numPr>
        <w:spacing w:line="240" w:lineRule="auto"/>
        <w:jc w:val="both"/>
        <w:rPr>
          <w:rFonts w:ascii="Times New Roman" w:hAnsi="Times New Roman" w:cs="Times New Roman"/>
          <w:sz w:val="24"/>
          <w:szCs w:val="24"/>
        </w:rPr>
      </w:pPr>
      <w:r w:rsidRPr="00AD0942">
        <w:rPr>
          <w:rFonts w:ascii="Times New Roman" w:hAnsi="Times New Roman" w:cs="Times New Roman"/>
          <w:sz w:val="24"/>
          <w:szCs w:val="24"/>
        </w:rPr>
        <w:t>Trainers for Suryamitra/PMKVY solar training programs</w:t>
      </w:r>
    </w:p>
    <w:p w14:paraId="259A912D" w14:textId="77324E6B" w:rsidR="00AD0942" w:rsidRPr="00AD0942" w:rsidRDefault="00AD0942" w:rsidP="00AD0942">
      <w:pPr>
        <w:pStyle w:val="ListParagraph"/>
        <w:numPr>
          <w:ilvl w:val="0"/>
          <w:numId w:val="33"/>
        </w:numPr>
        <w:spacing w:line="240" w:lineRule="auto"/>
        <w:jc w:val="both"/>
        <w:rPr>
          <w:rFonts w:ascii="Times New Roman" w:hAnsi="Times New Roman" w:cs="Times New Roman"/>
          <w:sz w:val="24"/>
          <w:szCs w:val="24"/>
        </w:rPr>
      </w:pPr>
      <w:r w:rsidRPr="00AD0942">
        <w:rPr>
          <w:rFonts w:ascii="Times New Roman" w:hAnsi="Times New Roman" w:cs="Times New Roman"/>
          <w:sz w:val="24"/>
          <w:szCs w:val="24"/>
        </w:rPr>
        <w:t>District Skill Committee (existing SANKALP structure)</w:t>
      </w:r>
    </w:p>
    <w:p w14:paraId="35C0292A" w14:textId="4222F738" w:rsidR="00AD0942" w:rsidRPr="00AD0942" w:rsidRDefault="00AD0942" w:rsidP="00AD0942">
      <w:pPr>
        <w:pStyle w:val="ListParagraph"/>
        <w:numPr>
          <w:ilvl w:val="0"/>
          <w:numId w:val="33"/>
        </w:numPr>
        <w:spacing w:line="240" w:lineRule="auto"/>
        <w:jc w:val="both"/>
        <w:rPr>
          <w:rFonts w:ascii="Times New Roman" w:hAnsi="Times New Roman" w:cs="Times New Roman"/>
          <w:sz w:val="24"/>
          <w:szCs w:val="24"/>
        </w:rPr>
      </w:pPr>
      <w:r w:rsidRPr="00AD0942">
        <w:rPr>
          <w:rFonts w:ascii="Times New Roman" w:hAnsi="Times New Roman" w:cs="Times New Roman"/>
          <w:sz w:val="24"/>
          <w:szCs w:val="24"/>
        </w:rPr>
        <w:t>MNRE</w:t>
      </w:r>
      <w:r>
        <w:rPr>
          <w:rFonts w:ascii="Times New Roman" w:hAnsi="Times New Roman" w:cs="Times New Roman"/>
          <w:sz w:val="24"/>
          <w:szCs w:val="24"/>
        </w:rPr>
        <w:t>’</w:t>
      </w:r>
      <w:r w:rsidRPr="00AD0942">
        <w:rPr>
          <w:rFonts w:ascii="Times New Roman" w:hAnsi="Times New Roman" w:cs="Times New Roman"/>
          <w:sz w:val="24"/>
          <w:szCs w:val="24"/>
        </w:rPr>
        <w:t>s Suryamitra programme representatives</w:t>
      </w:r>
    </w:p>
    <w:p w14:paraId="68F1902F" w14:textId="5BFF47CB" w:rsidR="00DB36BD" w:rsidRPr="00AD0942" w:rsidRDefault="00AD0942" w:rsidP="00AD0942">
      <w:pPr>
        <w:pStyle w:val="ListParagraph"/>
        <w:numPr>
          <w:ilvl w:val="0"/>
          <w:numId w:val="33"/>
        </w:numPr>
        <w:spacing w:line="240" w:lineRule="auto"/>
        <w:jc w:val="both"/>
        <w:rPr>
          <w:rFonts w:ascii="Times New Roman" w:hAnsi="Times New Roman" w:cs="Times New Roman"/>
          <w:sz w:val="24"/>
          <w:szCs w:val="24"/>
        </w:rPr>
      </w:pPr>
      <w:r w:rsidRPr="00AD0942">
        <w:rPr>
          <w:rFonts w:ascii="Times New Roman" w:hAnsi="Times New Roman" w:cs="Times New Roman"/>
          <w:sz w:val="24"/>
          <w:szCs w:val="24"/>
        </w:rPr>
        <w:t>One (rotating) trainee representative</w:t>
      </w:r>
    </w:p>
    <w:p w14:paraId="163553A3"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Functions:</w:t>
      </w:r>
    </w:p>
    <w:p w14:paraId="16D651A9" w14:textId="3CCD511F" w:rsidR="00DB36BD" w:rsidRPr="001D26D3" w:rsidRDefault="00DB36BD" w:rsidP="001D26D3">
      <w:pPr>
        <w:pStyle w:val="ListParagraph"/>
        <w:numPr>
          <w:ilvl w:val="0"/>
          <w:numId w:val="43"/>
        </w:numPr>
        <w:spacing w:line="240" w:lineRule="auto"/>
        <w:jc w:val="both"/>
        <w:rPr>
          <w:rFonts w:ascii="Times New Roman" w:hAnsi="Times New Roman" w:cs="Times New Roman"/>
          <w:sz w:val="24"/>
          <w:szCs w:val="24"/>
        </w:rPr>
      </w:pPr>
      <w:r w:rsidRPr="001D26D3">
        <w:rPr>
          <w:rFonts w:ascii="Times New Roman" w:hAnsi="Times New Roman" w:cs="Times New Roman"/>
          <w:b/>
          <w:bCs/>
          <w:sz w:val="24"/>
          <w:szCs w:val="24"/>
        </w:rPr>
        <w:t>Quarterly curriculum calibration</w:t>
      </w:r>
      <w:r w:rsidR="00F20D4F" w:rsidRPr="001D26D3">
        <w:rPr>
          <w:rFonts w:ascii="Times New Roman" w:hAnsi="Times New Roman" w:cs="Times New Roman"/>
          <w:sz w:val="24"/>
          <w:szCs w:val="24"/>
        </w:rPr>
        <w:t>:</w:t>
      </w:r>
      <w:r w:rsidRPr="001D26D3">
        <w:rPr>
          <w:rFonts w:ascii="Times New Roman" w:hAnsi="Times New Roman" w:cs="Times New Roman"/>
          <w:sz w:val="24"/>
          <w:szCs w:val="24"/>
        </w:rPr>
        <w:t xml:space="preserve"> </w:t>
      </w:r>
      <w:r w:rsidR="007C46CD" w:rsidRPr="001D26D3">
        <w:rPr>
          <w:rFonts w:ascii="Times New Roman" w:hAnsi="Times New Roman" w:cs="Times New Roman"/>
          <w:sz w:val="24"/>
          <w:szCs w:val="24"/>
        </w:rPr>
        <w:t xml:space="preserve">he DSSC makes recommendations for revising the Suryamitra curriculum based on employer feedback‚ technology changes (battery storage‚ hybrid systems‚ smart </w:t>
      </w:r>
      <w:proofErr w:type="gramStart"/>
      <w:r w:rsidR="007C46CD" w:rsidRPr="001D26D3">
        <w:rPr>
          <w:rFonts w:ascii="Times New Roman" w:hAnsi="Times New Roman" w:cs="Times New Roman"/>
          <w:sz w:val="24"/>
          <w:szCs w:val="24"/>
        </w:rPr>
        <w:t>metering)‚</w:t>
      </w:r>
      <w:proofErr w:type="gramEnd"/>
      <w:r w:rsidR="007C46CD" w:rsidRPr="001D26D3">
        <w:rPr>
          <w:rFonts w:ascii="Times New Roman" w:hAnsi="Times New Roman" w:cs="Times New Roman"/>
          <w:sz w:val="24"/>
          <w:szCs w:val="24"/>
        </w:rPr>
        <w:t xml:space="preserve"> and local needs</w:t>
      </w:r>
      <w:r w:rsidRPr="001D26D3">
        <w:rPr>
          <w:rFonts w:ascii="Times New Roman" w:hAnsi="Times New Roman" w:cs="Times New Roman"/>
          <w:sz w:val="24"/>
          <w:szCs w:val="24"/>
        </w:rPr>
        <w:t>.</w:t>
      </w:r>
    </w:p>
    <w:p w14:paraId="370771C6" w14:textId="56987F02" w:rsidR="00DB36BD" w:rsidRPr="001D26D3" w:rsidRDefault="00DB36BD" w:rsidP="001D26D3">
      <w:pPr>
        <w:pStyle w:val="ListParagraph"/>
        <w:numPr>
          <w:ilvl w:val="0"/>
          <w:numId w:val="43"/>
        </w:numPr>
        <w:spacing w:line="240" w:lineRule="auto"/>
        <w:jc w:val="both"/>
        <w:rPr>
          <w:rFonts w:ascii="Times New Roman" w:hAnsi="Times New Roman" w:cs="Times New Roman"/>
          <w:sz w:val="24"/>
          <w:szCs w:val="24"/>
        </w:rPr>
      </w:pPr>
      <w:r w:rsidRPr="001D26D3">
        <w:rPr>
          <w:rFonts w:ascii="Times New Roman" w:hAnsi="Times New Roman" w:cs="Times New Roman"/>
          <w:b/>
          <w:bCs/>
          <w:sz w:val="24"/>
          <w:szCs w:val="24"/>
        </w:rPr>
        <w:t>Skill gap analysis</w:t>
      </w:r>
      <w:r w:rsidR="00F20D4F" w:rsidRPr="001D26D3">
        <w:rPr>
          <w:rFonts w:ascii="Times New Roman" w:hAnsi="Times New Roman" w:cs="Times New Roman"/>
          <w:sz w:val="24"/>
          <w:szCs w:val="24"/>
        </w:rPr>
        <w:t>:</w:t>
      </w:r>
      <w:r w:rsidRPr="001D26D3">
        <w:rPr>
          <w:rFonts w:ascii="Times New Roman" w:hAnsi="Times New Roman" w:cs="Times New Roman"/>
          <w:sz w:val="24"/>
          <w:szCs w:val="24"/>
        </w:rPr>
        <w:t xml:space="preserve"> </w:t>
      </w:r>
      <w:r w:rsidR="00690BF9" w:rsidRPr="001D26D3">
        <w:rPr>
          <w:rFonts w:ascii="Times New Roman" w:hAnsi="Times New Roman" w:cs="Times New Roman"/>
          <w:sz w:val="24"/>
          <w:szCs w:val="24"/>
        </w:rPr>
        <w:t>Annual employer surveys assess missing skills</w:t>
      </w:r>
      <w:r w:rsidR="00043D1D" w:rsidRPr="001D26D3">
        <w:rPr>
          <w:rFonts w:ascii="Times New Roman" w:hAnsi="Times New Roman" w:cs="Times New Roman"/>
          <w:sz w:val="24"/>
          <w:szCs w:val="24"/>
        </w:rPr>
        <w:t>-</w:t>
      </w:r>
      <w:r w:rsidR="00690BF9" w:rsidRPr="001D26D3">
        <w:rPr>
          <w:rFonts w:ascii="Times New Roman" w:hAnsi="Times New Roman" w:cs="Times New Roman"/>
          <w:sz w:val="24"/>
          <w:szCs w:val="24"/>
        </w:rPr>
        <w:t xml:space="preserve"> CAD for layout‚ advanced electrical safety and the ability to communicate with customers</w:t>
      </w:r>
      <w:r w:rsidRPr="001D26D3">
        <w:rPr>
          <w:rFonts w:ascii="Times New Roman" w:hAnsi="Times New Roman" w:cs="Times New Roman"/>
          <w:sz w:val="24"/>
          <w:szCs w:val="24"/>
        </w:rPr>
        <w:t>.</w:t>
      </w:r>
    </w:p>
    <w:p w14:paraId="33A4874E" w14:textId="7BD9E111" w:rsidR="00DB36BD" w:rsidRPr="001D26D3" w:rsidRDefault="00DB36BD" w:rsidP="001D26D3">
      <w:pPr>
        <w:pStyle w:val="ListParagraph"/>
        <w:numPr>
          <w:ilvl w:val="0"/>
          <w:numId w:val="43"/>
        </w:numPr>
        <w:spacing w:line="240" w:lineRule="auto"/>
        <w:jc w:val="both"/>
        <w:rPr>
          <w:rFonts w:ascii="Times New Roman" w:hAnsi="Times New Roman" w:cs="Times New Roman"/>
          <w:sz w:val="24"/>
          <w:szCs w:val="24"/>
        </w:rPr>
      </w:pPr>
      <w:r w:rsidRPr="001D26D3">
        <w:rPr>
          <w:rFonts w:ascii="Times New Roman" w:hAnsi="Times New Roman" w:cs="Times New Roman"/>
          <w:b/>
          <w:bCs/>
          <w:sz w:val="24"/>
          <w:szCs w:val="24"/>
        </w:rPr>
        <w:t>Assessment panel participation</w:t>
      </w:r>
      <w:r w:rsidR="00F20D4F" w:rsidRPr="001D26D3">
        <w:rPr>
          <w:rFonts w:ascii="Times New Roman" w:hAnsi="Times New Roman" w:cs="Times New Roman"/>
          <w:sz w:val="24"/>
          <w:szCs w:val="24"/>
        </w:rPr>
        <w:t xml:space="preserve">: </w:t>
      </w:r>
      <w:r w:rsidR="006473F7" w:rsidRPr="001D26D3">
        <w:rPr>
          <w:rFonts w:ascii="Times New Roman" w:hAnsi="Times New Roman" w:cs="Times New Roman"/>
          <w:sz w:val="24"/>
          <w:szCs w:val="24"/>
        </w:rPr>
        <w:t>Employer representatives serve on the final assessment panels for the trainees</w:t>
      </w:r>
      <w:r w:rsidRPr="001D26D3">
        <w:rPr>
          <w:rFonts w:ascii="Times New Roman" w:hAnsi="Times New Roman" w:cs="Times New Roman"/>
          <w:sz w:val="24"/>
          <w:szCs w:val="24"/>
        </w:rPr>
        <w:t>.</w:t>
      </w:r>
    </w:p>
    <w:p w14:paraId="49E79506" w14:textId="000AE879" w:rsidR="00DB36BD" w:rsidRPr="001D26D3" w:rsidRDefault="00DB36BD" w:rsidP="001D26D3">
      <w:pPr>
        <w:pStyle w:val="ListParagraph"/>
        <w:numPr>
          <w:ilvl w:val="0"/>
          <w:numId w:val="43"/>
        </w:numPr>
        <w:spacing w:line="240" w:lineRule="auto"/>
        <w:jc w:val="both"/>
        <w:rPr>
          <w:rFonts w:ascii="Times New Roman" w:hAnsi="Times New Roman" w:cs="Times New Roman"/>
          <w:sz w:val="24"/>
          <w:szCs w:val="24"/>
        </w:rPr>
      </w:pPr>
      <w:r w:rsidRPr="001D26D3">
        <w:rPr>
          <w:rFonts w:ascii="Times New Roman" w:hAnsi="Times New Roman" w:cs="Times New Roman"/>
          <w:b/>
          <w:bCs/>
          <w:sz w:val="24"/>
          <w:szCs w:val="24"/>
        </w:rPr>
        <w:t>Site visit programme</w:t>
      </w:r>
      <w:r w:rsidR="00F20D4F" w:rsidRPr="001D26D3">
        <w:rPr>
          <w:rFonts w:ascii="Times New Roman" w:hAnsi="Times New Roman" w:cs="Times New Roman"/>
          <w:sz w:val="24"/>
          <w:szCs w:val="24"/>
        </w:rPr>
        <w:t>:</w:t>
      </w:r>
      <w:r w:rsidRPr="001D26D3">
        <w:rPr>
          <w:rFonts w:ascii="Times New Roman" w:hAnsi="Times New Roman" w:cs="Times New Roman"/>
          <w:sz w:val="24"/>
          <w:szCs w:val="24"/>
        </w:rPr>
        <w:t xml:space="preserve"> </w:t>
      </w:r>
      <w:r w:rsidR="00D32586" w:rsidRPr="001D26D3">
        <w:rPr>
          <w:rFonts w:ascii="Times New Roman" w:hAnsi="Times New Roman" w:cs="Times New Roman"/>
          <w:sz w:val="24"/>
          <w:szCs w:val="24"/>
        </w:rPr>
        <w:t>No fewer than two visits with employers discussing practical issues encountered in the workplace</w:t>
      </w:r>
      <w:r w:rsidRPr="001D26D3">
        <w:rPr>
          <w:rFonts w:ascii="Times New Roman" w:hAnsi="Times New Roman" w:cs="Times New Roman"/>
          <w:sz w:val="24"/>
          <w:szCs w:val="24"/>
        </w:rPr>
        <w:t>.</w:t>
      </w:r>
    </w:p>
    <w:p w14:paraId="544CF147" w14:textId="55C7E866"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lastRenderedPageBreak/>
        <w:t>Implementation pathway:</w:t>
      </w:r>
      <w:r w:rsidRPr="00B752A4">
        <w:rPr>
          <w:rFonts w:ascii="Times New Roman" w:hAnsi="Times New Roman" w:cs="Times New Roman"/>
          <w:sz w:val="24"/>
          <w:szCs w:val="24"/>
        </w:rPr>
        <w:t> </w:t>
      </w:r>
      <w:r w:rsidR="00983DC2">
        <w:rPr>
          <w:rFonts w:ascii="Times New Roman" w:hAnsi="Times New Roman" w:cs="Times New Roman"/>
          <w:sz w:val="24"/>
          <w:szCs w:val="24"/>
        </w:rPr>
        <w:t>T</w:t>
      </w:r>
      <w:r w:rsidR="00D32586" w:rsidRPr="00D32586">
        <w:rPr>
          <w:rFonts w:ascii="Times New Roman" w:hAnsi="Times New Roman" w:cs="Times New Roman"/>
          <w:sz w:val="24"/>
          <w:szCs w:val="24"/>
        </w:rPr>
        <w:t xml:space="preserve">he DSSCs can be operationalised by expanding the mandate of existing District Skill Committees set up under SANKALP which already has a key result area on </w:t>
      </w:r>
      <w:r w:rsidR="00983DC2">
        <w:rPr>
          <w:rFonts w:ascii="Times New Roman" w:hAnsi="Times New Roman" w:cs="Times New Roman"/>
          <w:sz w:val="24"/>
          <w:szCs w:val="24"/>
        </w:rPr>
        <w:t>“</w:t>
      </w:r>
      <w:r w:rsidR="00D32586" w:rsidRPr="00D32586">
        <w:rPr>
          <w:rFonts w:ascii="Times New Roman" w:hAnsi="Times New Roman" w:cs="Times New Roman"/>
          <w:sz w:val="24"/>
          <w:szCs w:val="24"/>
        </w:rPr>
        <w:t>Institutional Strengthening at Central‚ State and District level</w:t>
      </w:r>
      <w:r w:rsidR="00983DC2">
        <w:rPr>
          <w:rFonts w:ascii="Times New Roman" w:hAnsi="Times New Roman" w:cs="Times New Roman"/>
          <w:sz w:val="24"/>
          <w:szCs w:val="24"/>
        </w:rPr>
        <w:t>”</w:t>
      </w:r>
      <w:r w:rsidR="00D32586" w:rsidRPr="00D32586">
        <w:rPr>
          <w:rFonts w:ascii="Times New Roman" w:hAnsi="Times New Roman" w:cs="Times New Roman"/>
          <w:sz w:val="24"/>
          <w:szCs w:val="24"/>
        </w:rPr>
        <w:t xml:space="preserve"> (World Bank‚ 2021</w:t>
      </w:r>
      <w:r w:rsidRPr="00B752A4">
        <w:rPr>
          <w:rFonts w:ascii="Times New Roman" w:hAnsi="Times New Roman" w:cs="Times New Roman"/>
          <w:sz w:val="24"/>
          <w:szCs w:val="24"/>
        </w:rPr>
        <w:t>).</w:t>
      </w:r>
    </w:p>
    <w:p w14:paraId="26D1126D" w14:textId="49C9968F" w:rsidR="00DB36BD" w:rsidRPr="00B752A4" w:rsidRDefault="00DB36BD" w:rsidP="00DE376A">
      <w:pPr>
        <w:pStyle w:val="Heading2"/>
        <w:numPr>
          <w:ilvl w:val="1"/>
          <w:numId w:val="27"/>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Tier 2: Outcome</w:t>
      </w:r>
      <w:r w:rsidRPr="00B752A4">
        <w:rPr>
          <w:rFonts w:ascii="Times New Roman" w:hAnsi="Times New Roman" w:cs="Times New Roman"/>
          <w:b/>
          <w:bCs/>
          <w:sz w:val="24"/>
          <w:szCs w:val="24"/>
        </w:rPr>
        <w:noBreakHyphen/>
        <w:t>Based Funding Mechanism for Training Providers</w:t>
      </w:r>
    </w:p>
    <w:p w14:paraId="3DBCAD13"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Problem addressed:</w:t>
      </w:r>
      <w:r w:rsidRPr="00B752A4">
        <w:rPr>
          <w:rFonts w:ascii="Times New Roman" w:hAnsi="Times New Roman" w:cs="Times New Roman"/>
          <w:sz w:val="24"/>
          <w:szCs w:val="24"/>
        </w:rPr>
        <w:t> Weak placement linkages (Dimension 2) and inadequate OJT (Dimension 3)</w:t>
      </w:r>
    </w:p>
    <w:p w14:paraId="0A4884B4"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Mechanism:</w:t>
      </w:r>
      <w:r w:rsidRPr="00B752A4">
        <w:rPr>
          <w:rFonts w:ascii="Times New Roman" w:hAnsi="Times New Roman" w:cs="Times New Roman"/>
          <w:sz w:val="24"/>
          <w:szCs w:val="24"/>
        </w:rPr>
        <w:t> Transition from input</w:t>
      </w:r>
      <w:r w:rsidRPr="00B752A4">
        <w:rPr>
          <w:rFonts w:ascii="Times New Roman" w:hAnsi="Times New Roman" w:cs="Times New Roman"/>
          <w:sz w:val="24"/>
          <w:szCs w:val="24"/>
        </w:rPr>
        <w:noBreakHyphen/>
        <w:t>based funding (payment per trainee enrolled/completed) to outcome</w:t>
      </w:r>
      <w:r w:rsidRPr="00B752A4">
        <w:rPr>
          <w:rFonts w:ascii="Times New Roman" w:hAnsi="Times New Roman" w:cs="Times New Roman"/>
          <w:sz w:val="24"/>
          <w:szCs w:val="24"/>
        </w:rPr>
        <w:noBreakHyphen/>
        <w:t>based funding where payments are linked to verified placement and retention.</w:t>
      </w:r>
    </w:p>
    <w:p w14:paraId="343A5FAB" w14:textId="25E5224D" w:rsidR="003D50BB" w:rsidRPr="003D50BB" w:rsidRDefault="003D50BB" w:rsidP="003D50BB">
      <w:pPr>
        <w:pStyle w:val="Caption"/>
        <w:keepNext/>
        <w:jc w:val="center"/>
        <w:rPr>
          <w:rFonts w:ascii="Times New Roman" w:hAnsi="Times New Roman" w:cs="Times New Roman"/>
          <w:b/>
          <w:bCs/>
          <w:i w:val="0"/>
          <w:iCs w:val="0"/>
          <w:sz w:val="20"/>
          <w:szCs w:val="20"/>
        </w:rPr>
      </w:pPr>
      <w:r w:rsidRPr="003D50BB">
        <w:rPr>
          <w:rFonts w:ascii="Times New Roman" w:hAnsi="Times New Roman" w:cs="Times New Roman"/>
          <w:b/>
          <w:bCs/>
          <w:i w:val="0"/>
          <w:iCs w:val="0"/>
          <w:sz w:val="20"/>
          <w:szCs w:val="20"/>
        </w:rPr>
        <w:t xml:space="preserve">Table </w:t>
      </w:r>
      <w:r w:rsidRPr="003D50BB">
        <w:rPr>
          <w:rFonts w:ascii="Times New Roman" w:hAnsi="Times New Roman" w:cs="Times New Roman"/>
          <w:b/>
          <w:bCs/>
          <w:i w:val="0"/>
          <w:iCs w:val="0"/>
          <w:sz w:val="20"/>
          <w:szCs w:val="20"/>
        </w:rPr>
        <w:fldChar w:fldCharType="begin"/>
      </w:r>
      <w:r w:rsidRPr="003D50BB">
        <w:rPr>
          <w:rFonts w:ascii="Times New Roman" w:hAnsi="Times New Roman" w:cs="Times New Roman"/>
          <w:b/>
          <w:bCs/>
          <w:i w:val="0"/>
          <w:iCs w:val="0"/>
          <w:sz w:val="20"/>
          <w:szCs w:val="20"/>
        </w:rPr>
        <w:instrText xml:space="preserve"> SEQ Table \* ARABIC </w:instrText>
      </w:r>
      <w:r w:rsidRPr="003D50BB">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4</w:t>
      </w:r>
      <w:r w:rsidRPr="003D50BB">
        <w:rPr>
          <w:rFonts w:ascii="Times New Roman" w:hAnsi="Times New Roman" w:cs="Times New Roman"/>
          <w:b/>
          <w:bCs/>
          <w:i w:val="0"/>
          <w:iCs w:val="0"/>
          <w:sz w:val="20"/>
          <w:szCs w:val="20"/>
        </w:rPr>
        <w:fldChar w:fldCharType="end"/>
      </w:r>
      <w:r w:rsidRPr="003D50BB">
        <w:rPr>
          <w:rFonts w:ascii="Times New Roman" w:hAnsi="Times New Roman" w:cs="Times New Roman"/>
          <w:b/>
          <w:bCs/>
          <w:i w:val="0"/>
          <w:iCs w:val="0"/>
          <w:sz w:val="20"/>
          <w:szCs w:val="20"/>
        </w:rPr>
        <w:t>: Proposed</w:t>
      </w:r>
      <w:r w:rsidR="00574B99">
        <w:rPr>
          <w:rFonts w:ascii="Times New Roman" w:hAnsi="Times New Roman" w:cs="Times New Roman"/>
          <w:b/>
          <w:bCs/>
          <w:i w:val="0"/>
          <w:iCs w:val="0"/>
          <w:sz w:val="20"/>
          <w:szCs w:val="20"/>
        </w:rPr>
        <w:t xml:space="preserve"> p</w:t>
      </w:r>
      <w:r w:rsidRPr="003D50BB">
        <w:rPr>
          <w:rFonts w:ascii="Times New Roman" w:hAnsi="Times New Roman" w:cs="Times New Roman"/>
          <w:b/>
          <w:bCs/>
          <w:i w:val="0"/>
          <w:iCs w:val="0"/>
          <w:sz w:val="20"/>
          <w:szCs w:val="20"/>
        </w:rPr>
        <w:t xml:space="preserve">ayment </w:t>
      </w:r>
      <w:r w:rsidR="00574B99">
        <w:rPr>
          <w:rFonts w:ascii="Times New Roman" w:hAnsi="Times New Roman" w:cs="Times New Roman"/>
          <w:b/>
          <w:bCs/>
          <w:i w:val="0"/>
          <w:iCs w:val="0"/>
          <w:sz w:val="20"/>
          <w:szCs w:val="20"/>
        </w:rPr>
        <w:t>t</w:t>
      </w:r>
      <w:r w:rsidRPr="003D50BB">
        <w:rPr>
          <w:rFonts w:ascii="Times New Roman" w:hAnsi="Times New Roman" w:cs="Times New Roman"/>
          <w:b/>
          <w:bCs/>
          <w:i w:val="0"/>
          <w:iCs w:val="0"/>
          <w:sz w:val="20"/>
          <w:szCs w:val="20"/>
        </w:rPr>
        <w:t>ranches</w:t>
      </w:r>
    </w:p>
    <w:tbl>
      <w:tblPr>
        <w:tblStyle w:val="TableGrid"/>
        <w:tblW w:w="10060" w:type="dxa"/>
        <w:tblLook w:val="04A0" w:firstRow="1" w:lastRow="0" w:firstColumn="1" w:lastColumn="0" w:noHBand="0" w:noVBand="1"/>
      </w:tblPr>
      <w:tblGrid>
        <w:gridCol w:w="2314"/>
        <w:gridCol w:w="5161"/>
        <w:gridCol w:w="2585"/>
      </w:tblGrid>
      <w:tr w:rsidR="00DB36BD" w:rsidRPr="00B752A4" w14:paraId="4CC20A70" w14:textId="77777777" w:rsidTr="00685438">
        <w:trPr>
          <w:trHeight w:val="541"/>
        </w:trPr>
        <w:tc>
          <w:tcPr>
            <w:tcW w:w="0" w:type="auto"/>
            <w:vAlign w:val="center"/>
            <w:hideMark/>
          </w:tcPr>
          <w:p w14:paraId="72DCA954" w14:textId="77777777" w:rsidR="00DB36BD" w:rsidRPr="00685438" w:rsidRDefault="00DB36BD" w:rsidP="00685438">
            <w:pPr>
              <w:jc w:val="center"/>
              <w:rPr>
                <w:rFonts w:ascii="Times New Roman" w:hAnsi="Times New Roman" w:cs="Times New Roman"/>
                <w:b/>
                <w:bCs/>
                <w:sz w:val="24"/>
                <w:szCs w:val="24"/>
              </w:rPr>
            </w:pPr>
            <w:r w:rsidRPr="00685438">
              <w:rPr>
                <w:rFonts w:ascii="Times New Roman" w:hAnsi="Times New Roman" w:cs="Times New Roman"/>
                <w:b/>
                <w:bCs/>
                <w:sz w:val="24"/>
                <w:szCs w:val="24"/>
              </w:rPr>
              <w:t>Payment Tranche</w:t>
            </w:r>
          </w:p>
        </w:tc>
        <w:tc>
          <w:tcPr>
            <w:tcW w:w="0" w:type="auto"/>
            <w:vAlign w:val="center"/>
            <w:hideMark/>
          </w:tcPr>
          <w:p w14:paraId="1658F341" w14:textId="77777777" w:rsidR="00DB36BD" w:rsidRPr="00685438" w:rsidRDefault="00DB36BD" w:rsidP="00685438">
            <w:pPr>
              <w:jc w:val="center"/>
              <w:rPr>
                <w:rFonts w:ascii="Times New Roman" w:hAnsi="Times New Roman" w:cs="Times New Roman"/>
                <w:b/>
                <w:bCs/>
                <w:sz w:val="24"/>
                <w:szCs w:val="24"/>
              </w:rPr>
            </w:pPr>
            <w:r w:rsidRPr="00685438">
              <w:rPr>
                <w:rFonts w:ascii="Times New Roman" w:hAnsi="Times New Roman" w:cs="Times New Roman"/>
                <w:b/>
                <w:bCs/>
                <w:sz w:val="24"/>
                <w:szCs w:val="24"/>
              </w:rPr>
              <w:t>Condition</w:t>
            </w:r>
          </w:p>
        </w:tc>
        <w:tc>
          <w:tcPr>
            <w:tcW w:w="2585" w:type="dxa"/>
            <w:vAlign w:val="center"/>
            <w:hideMark/>
          </w:tcPr>
          <w:p w14:paraId="6D78C247" w14:textId="77777777" w:rsidR="00DB36BD" w:rsidRPr="00685438" w:rsidRDefault="00DB36BD" w:rsidP="00685438">
            <w:pPr>
              <w:jc w:val="center"/>
              <w:rPr>
                <w:rFonts w:ascii="Times New Roman" w:hAnsi="Times New Roman" w:cs="Times New Roman"/>
                <w:b/>
                <w:bCs/>
                <w:sz w:val="24"/>
                <w:szCs w:val="24"/>
              </w:rPr>
            </w:pPr>
            <w:r w:rsidRPr="00685438">
              <w:rPr>
                <w:rFonts w:ascii="Times New Roman" w:hAnsi="Times New Roman" w:cs="Times New Roman"/>
                <w:b/>
                <w:bCs/>
                <w:sz w:val="24"/>
                <w:szCs w:val="24"/>
              </w:rPr>
              <w:t>Percentage of Total</w:t>
            </w:r>
          </w:p>
        </w:tc>
      </w:tr>
      <w:tr w:rsidR="00DB36BD" w:rsidRPr="00B752A4" w14:paraId="50DD71FA" w14:textId="77777777" w:rsidTr="00685438">
        <w:trPr>
          <w:trHeight w:val="709"/>
        </w:trPr>
        <w:tc>
          <w:tcPr>
            <w:tcW w:w="0" w:type="auto"/>
            <w:vAlign w:val="center"/>
            <w:hideMark/>
          </w:tcPr>
          <w:p w14:paraId="4B175336"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Tranche 1 (On enrolment)</w:t>
            </w:r>
          </w:p>
        </w:tc>
        <w:tc>
          <w:tcPr>
            <w:tcW w:w="0" w:type="auto"/>
            <w:vAlign w:val="center"/>
            <w:hideMark/>
          </w:tcPr>
          <w:p w14:paraId="58E0275E"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Batch commencement, verification of trainer credentials and facilities</w:t>
            </w:r>
          </w:p>
        </w:tc>
        <w:tc>
          <w:tcPr>
            <w:tcW w:w="2585" w:type="dxa"/>
            <w:vAlign w:val="center"/>
            <w:hideMark/>
          </w:tcPr>
          <w:p w14:paraId="2A531871"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20%</w:t>
            </w:r>
          </w:p>
        </w:tc>
      </w:tr>
      <w:tr w:rsidR="00DB36BD" w:rsidRPr="00B752A4" w14:paraId="0B7EDA69" w14:textId="77777777" w:rsidTr="00685438">
        <w:trPr>
          <w:trHeight w:val="709"/>
        </w:trPr>
        <w:tc>
          <w:tcPr>
            <w:tcW w:w="0" w:type="auto"/>
            <w:vAlign w:val="center"/>
            <w:hideMark/>
          </w:tcPr>
          <w:p w14:paraId="5A6A763C"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Tranche 2 (On certification)</w:t>
            </w:r>
          </w:p>
        </w:tc>
        <w:tc>
          <w:tcPr>
            <w:tcW w:w="0" w:type="auto"/>
            <w:vAlign w:val="center"/>
            <w:hideMark/>
          </w:tcPr>
          <w:p w14:paraId="4146C3A6"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NCVET certification of at least 80% of enrolled trainees</w:t>
            </w:r>
          </w:p>
        </w:tc>
        <w:tc>
          <w:tcPr>
            <w:tcW w:w="2585" w:type="dxa"/>
            <w:vAlign w:val="center"/>
            <w:hideMark/>
          </w:tcPr>
          <w:p w14:paraId="52CC87B4"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20%</w:t>
            </w:r>
          </w:p>
        </w:tc>
      </w:tr>
      <w:tr w:rsidR="00DB36BD" w:rsidRPr="00B752A4" w14:paraId="2926920C" w14:textId="77777777" w:rsidTr="00685438">
        <w:trPr>
          <w:trHeight w:val="709"/>
        </w:trPr>
        <w:tc>
          <w:tcPr>
            <w:tcW w:w="0" w:type="auto"/>
            <w:vAlign w:val="center"/>
            <w:hideMark/>
          </w:tcPr>
          <w:p w14:paraId="1C8DB5B4"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Tranche 3 (On placement)</w:t>
            </w:r>
          </w:p>
        </w:tc>
        <w:tc>
          <w:tcPr>
            <w:tcW w:w="0" w:type="auto"/>
            <w:vAlign w:val="center"/>
            <w:hideMark/>
          </w:tcPr>
          <w:p w14:paraId="03807FC7"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Verified placement of certified trainee (minimum 3 months of employment)</w:t>
            </w:r>
          </w:p>
        </w:tc>
        <w:tc>
          <w:tcPr>
            <w:tcW w:w="2585" w:type="dxa"/>
            <w:vAlign w:val="center"/>
            <w:hideMark/>
          </w:tcPr>
          <w:p w14:paraId="73B2B069"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40%</w:t>
            </w:r>
          </w:p>
        </w:tc>
      </w:tr>
      <w:tr w:rsidR="00DB36BD" w:rsidRPr="00B752A4" w14:paraId="415787D7" w14:textId="77777777" w:rsidTr="00685438">
        <w:trPr>
          <w:trHeight w:val="431"/>
        </w:trPr>
        <w:tc>
          <w:tcPr>
            <w:tcW w:w="0" w:type="auto"/>
            <w:vAlign w:val="center"/>
            <w:hideMark/>
          </w:tcPr>
          <w:p w14:paraId="47BDB166"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Tranche 4 (On retention)</w:t>
            </w:r>
          </w:p>
        </w:tc>
        <w:tc>
          <w:tcPr>
            <w:tcW w:w="0" w:type="auto"/>
            <w:vAlign w:val="center"/>
            <w:hideMark/>
          </w:tcPr>
          <w:p w14:paraId="534B6421"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Continued employment at 6 months and 12 months</w:t>
            </w:r>
          </w:p>
        </w:tc>
        <w:tc>
          <w:tcPr>
            <w:tcW w:w="2585" w:type="dxa"/>
            <w:vAlign w:val="center"/>
            <w:hideMark/>
          </w:tcPr>
          <w:p w14:paraId="0E4D2A2C" w14:textId="77777777" w:rsidR="00DB36BD" w:rsidRPr="00B752A4" w:rsidRDefault="00DB36BD" w:rsidP="00685438">
            <w:pPr>
              <w:jc w:val="center"/>
              <w:rPr>
                <w:rFonts w:ascii="Times New Roman" w:hAnsi="Times New Roman" w:cs="Times New Roman"/>
                <w:sz w:val="24"/>
                <w:szCs w:val="24"/>
              </w:rPr>
            </w:pPr>
            <w:r w:rsidRPr="00B752A4">
              <w:rPr>
                <w:rFonts w:ascii="Times New Roman" w:hAnsi="Times New Roman" w:cs="Times New Roman"/>
                <w:sz w:val="24"/>
                <w:szCs w:val="24"/>
              </w:rPr>
              <w:t>20%</w:t>
            </w:r>
          </w:p>
        </w:tc>
      </w:tr>
    </w:tbl>
    <w:p w14:paraId="4C813953" w14:textId="44301A4B" w:rsidR="00535161" w:rsidRPr="00535161" w:rsidRDefault="00535161" w:rsidP="00206D50">
      <w:pPr>
        <w:spacing w:line="240" w:lineRule="auto"/>
        <w:jc w:val="center"/>
        <w:rPr>
          <w:rFonts w:ascii="Times New Roman" w:hAnsi="Times New Roman" w:cs="Times New Roman"/>
          <w:sz w:val="20"/>
        </w:rPr>
      </w:pPr>
      <w:r w:rsidRPr="00535161">
        <w:rPr>
          <w:rFonts w:ascii="Times New Roman" w:hAnsi="Times New Roman" w:cs="Times New Roman"/>
          <w:sz w:val="20"/>
        </w:rPr>
        <w:t>Source:</w:t>
      </w:r>
      <w:r>
        <w:rPr>
          <w:rFonts w:ascii="Times New Roman" w:hAnsi="Times New Roman" w:cs="Times New Roman"/>
          <w:sz w:val="20"/>
        </w:rPr>
        <w:t xml:space="preserve"> </w:t>
      </w:r>
      <w:r w:rsidRPr="00535161">
        <w:rPr>
          <w:rFonts w:ascii="Times New Roman" w:hAnsi="Times New Roman" w:cs="Times New Roman"/>
          <w:sz w:val="20"/>
        </w:rPr>
        <w:t>Author</w:t>
      </w:r>
      <w:r>
        <w:rPr>
          <w:rFonts w:ascii="Times New Roman" w:hAnsi="Times New Roman" w:cs="Times New Roman"/>
          <w:sz w:val="20"/>
        </w:rPr>
        <w:t>’</w:t>
      </w:r>
      <w:r w:rsidRPr="00535161">
        <w:rPr>
          <w:rFonts w:ascii="Times New Roman" w:hAnsi="Times New Roman" w:cs="Times New Roman"/>
          <w:sz w:val="20"/>
        </w:rPr>
        <w:t>s proposal, informed by World Bank (2021).</w:t>
      </w:r>
    </w:p>
    <w:p w14:paraId="5603233D" w14:textId="165B6D6A"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Verification mechanism:</w:t>
      </w:r>
      <w:r w:rsidRPr="00B752A4">
        <w:rPr>
          <w:rFonts w:ascii="Times New Roman" w:hAnsi="Times New Roman" w:cs="Times New Roman"/>
          <w:sz w:val="24"/>
          <w:szCs w:val="24"/>
        </w:rPr>
        <w:t> Placement and retention will be verified through:</w:t>
      </w:r>
    </w:p>
    <w:p w14:paraId="516BB6B9" w14:textId="77777777" w:rsidR="00DB36BD" w:rsidRPr="00643F8E" w:rsidRDefault="00DB36BD" w:rsidP="00643F8E">
      <w:pPr>
        <w:pStyle w:val="ListParagraph"/>
        <w:numPr>
          <w:ilvl w:val="0"/>
          <w:numId w:val="36"/>
        </w:numPr>
        <w:spacing w:line="240" w:lineRule="auto"/>
        <w:jc w:val="both"/>
        <w:rPr>
          <w:rFonts w:ascii="Times New Roman" w:hAnsi="Times New Roman" w:cs="Times New Roman"/>
          <w:sz w:val="24"/>
          <w:szCs w:val="24"/>
        </w:rPr>
      </w:pPr>
      <w:r w:rsidRPr="00643F8E">
        <w:rPr>
          <w:rFonts w:ascii="Times New Roman" w:hAnsi="Times New Roman" w:cs="Times New Roman"/>
          <w:sz w:val="24"/>
          <w:szCs w:val="24"/>
        </w:rPr>
        <w:t>Aadhaar</w:t>
      </w:r>
      <w:r w:rsidRPr="00643F8E">
        <w:rPr>
          <w:rFonts w:ascii="Times New Roman" w:hAnsi="Times New Roman" w:cs="Times New Roman"/>
          <w:sz w:val="24"/>
          <w:szCs w:val="24"/>
        </w:rPr>
        <w:noBreakHyphen/>
        <w:t>based biometric attendance at workplace (for formal sector)</w:t>
      </w:r>
    </w:p>
    <w:p w14:paraId="2C4DAFB3" w14:textId="77777777" w:rsidR="00DB36BD" w:rsidRPr="00643F8E" w:rsidRDefault="00DB36BD" w:rsidP="00643F8E">
      <w:pPr>
        <w:pStyle w:val="ListParagraph"/>
        <w:numPr>
          <w:ilvl w:val="0"/>
          <w:numId w:val="36"/>
        </w:numPr>
        <w:spacing w:line="240" w:lineRule="auto"/>
        <w:jc w:val="both"/>
        <w:rPr>
          <w:rFonts w:ascii="Times New Roman" w:hAnsi="Times New Roman" w:cs="Times New Roman"/>
          <w:sz w:val="24"/>
          <w:szCs w:val="24"/>
        </w:rPr>
      </w:pPr>
      <w:r w:rsidRPr="00643F8E">
        <w:rPr>
          <w:rFonts w:ascii="Times New Roman" w:hAnsi="Times New Roman" w:cs="Times New Roman"/>
          <w:sz w:val="24"/>
          <w:szCs w:val="24"/>
        </w:rPr>
        <w:t>GST registration and bank account statements (for self</w:t>
      </w:r>
      <w:r w:rsidRPr="00643F8E">
        <w:rPr>
          <w:rFonts w:ascii="Times New Roman" w:hAnsi="Times New Roman" w:cs="Times New Roman"/>
          <w:sz w:val="24"/>
          <w:szCs w:val="24"/>
        </w:rPr>
        <w:noBreakHyphen/>
        <w:t>employed)</w:t>
      </w:r>
    </w:p>
    <w:p w14:paraId="3B5A2D5C" w14:textId="77777777" w:rsidR="00DB36BD" w:rsidRPr="00643F8E" w:rsidRDefault="00DB36BD" w:rsidP="00643F8E">
      <w:pPr>
        <w:pStyle w:val="ListParagraph"/>
        <w:numPr>
          <w:ilvl w:val="0"/>
          <w:numId w:val="36"/>
        </w:numPr>
        <w:spacing w:line="240" w:lineRule="auto"/>
        <w:jc w:val="both"/>
        <w:rPr>
          <w:rFonts w:ascii="Times New Roman" w:hAnsi="Times New Roman" w:cs="Times New Roman"/>
          <w:sz w:val="24"/>
          <w:szCs w:val="24"/>
        </w:rPr>
      </w:pPr>
      <w:r w:rsidRPr="00643F8E">
        <w:rPr>
          <w:rFonts w:ascii="Times New Roman" w:hAnsi="Times New Roman" w:cs="Times New Roman"/>
          <w:sz w:val="24"/>
          <w:szCs w:val="24"/>
        </w:rPr>
        <w:t>Random telephonic verification by District Skill Committee</w:t>
      </w:r>
    </w:p>
    <w:p w14:paraId="0D8AF944" w14:textId="36CEB184" w:rsidR="00DB36BD" w:rsidRPr="005E2D92" w:rsidRDefault="005E2D92" w:rsidP="00AB08FA">
      <w:pPr>
        <w:spacing w:line="240" w:lineRule="auto"/>
        <w:jc w:val="both"/>
        <w:rPr>
          <w:rFonts w:ascii="Times New Roman" w:hAnsi="Times New Roman" w:cs="Times New Roman"/>
          <w:sz w:val="24"/>
          <w:szCs w:val="24"/>
        </w:rPr>
      </w:pPr>
      <w:r w:rsidRPr="005E2D92">
        <w:rPr>
          <w:rFonts w:ascii="Times New Roman" w:hAnsi="Times New Roman" w:cs="Times New Roman"/>
          <w:b/>
          <w:bCs/>
          <w:sz w:val="24"/>
          <w:szCs w:val="24"/>
        </w:rPr>
        <w:t xml:space="preserve">Budget neutrality: </w:t>
      </w:r>
      <w:r w:rsidRPr="005E2D92">
        <w:rPr>
          <w:rFonts w:ascii="Times New Roman" w:hAnsi="Times New Roman" w:cs="Times New Roman"/>
          <w:sz w:val="24"/>
          <w:szCs w:val="24"/>
        </w:rPr>
        <w:t>Transition costs will be covered in three years by re-allocating 10</w:t>
      </w:r>
      <w:r w:rsidR="00CC7662">
        <w:rPr>
          <w:rFonts w:ascii="Times New Roman" w:hAnsi="Times New Roman" w:cs="Times New Roman"/>
          <w:sz w:val="24"/>
          <w:szCs w:val="24"/>
        </w:rPr>
        <w:t>-</w:t>
      </w:r>
      <w:r w:rsidRPr="005E2D92">
        <w:rPr>
          <w:rFonts w:ascii="Times New Roman" w:hAnsi="Times New Roman" w:cs="Times New Roman"/>
          <w:sz w:val="24"/>
          <w:szCs w:val="24"/>
        </w:rPr>
        <w:t>15% of existing PMKVY funding from input</w:t>
      </w:r>
      <w:r w:rsidR="00F463AE">
        <w:rPr>
          <w:rFonts w:ascii="Times New Roman" w:hAnsi="Times New Roman" w:cs="Times New Roman"/>
          <w:sz w:val="24"/>
          <w:szCs w:val="24"/>
        </w:rPr>
        <w:t>-</w:t>
      </w:r>
      <w:r w:rsidRPr="005E2D92">
        <w:rPr>
          <w:rFonts w:ascii="Times New Roman" w:hAnsi="Times New Roman" w:cs="Times New Roman"/>
          <w:sz w:val="24"/>
          <w:szCs w:val="24"/>
        </w:rPr>
        <w:t>based components to outcome</w:t>
      </w:r>
      <w:r w:rsidR="00F463AE">
        <w:rPr>
          <w:rFonts w:ascii="Times New Roman" w:hAnsi="Times New Roman" w:cs="Times New Roman"/>
          <w:sz w:val="24"/>
          <w:szCs w:val="24"/>
        </w:rPr>
        <w:t>-</w:t>
      </w:r>
      <w:r w:rsidRPr="005E2D92">
        <w:rPr>
          <w:rFonts w:ascii="Times New Roman" w:hAnsi="Times New Roman" w:cs="Times New Roman"/>
          <w:sz w:val="24"/>
          <w:szCs w:val="24"/>
        </w:rPr>
        <w:t>based components․ This is already done in state level skill schemes‚ like placement linked funding of Tamil Nadu․ In pilot studies‚ this model has been associated with a 30 40% increase in placement rates (World Bank‚ 2021</w:t>
      </w:r>
      <w:r w:rsidR="00DB36BD" w:rsidRPr="005E2D92">
        <w:rPr>
          <w:rFonts w:ascii="Times New Roman" w:hAnsi="Times New Roman" w:cs="Times New Roman"/>
          <w:sz w:val="24"/>
          <w:szCs w:val="24"/>
        </w:rPr>
        <w:t>).</w:t>
      </w:r>
    </w:p>
    <w:p w14:paraId="27896D30" w14:textId="31394A58" w:rsidR="00DB36BD" w:rsidRPr="00B752A4" w:rsidRDefault="00DB36BD" w:rsidP="00206D50">
      <w:pPr>
        <w:pStyle w:val="Heading2"/>
        <w:numPr>
          <w:ilvl w:val="1"/>
          <w:numId w:val="27"/>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Tier 3: Digital Talent Stack for Transparent Credentialing and Job Matching</w:t>
      </w:r>
    </w:p>
    <w:p w14:paraId="5E2E88DA"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Problem addressed:</w:t>
      </w:r>
      <w:r w:rsidRPr="00B752A4">
        <w:rPr>
          <w:rFonts w:ascii="Times New Roman" w:hAnsi="Times New Roman" w:cs="Times New Roman"/>
          <w:sz w:val="24"/>
          <w:szCs w:val="24"/>
        </w:rPr>
        <w:t> Information asymmetry and geographic mismatch (Dimension 4)</w:t>
      </w:r>
    </w:p>
    <w:p w14:paraId="3A44F8CC"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Mechanism:</w:t>
      </w:r>
      <w:r w:rsidRPr="00B752A4">
        <w:rPr>
          <w:rFonts w:ascii="Times New Roman" w:hAnsi="Times New Roman" w:cs="Times New Roman"/>
          <w:sz w:val="24"/>
          <w:szCs w:val="24"/>
        </w:rPr>
        <w:t xml:space="preserve"> A Digital Talent Stack (DTS) will be developed as a layer on existing digital public infrastructure (DPI), integrating three components inspired by Singapore’s </w:t>
      </w:r>
      <w:proofErr w:type="spellStart"/>
      <w:r w:rsidRPr="00B752A4">
        <w:rPr>
          <w:rFonts w:ascii="Times New Roman" w:hAnsi="Times New Roman" w:cs="Times New Roman"/>
          <w:sz w:val="24"/>
          <w:szCs w:val="24"/>
        </w:rPr>
        <w:t>SkillsFuture</w:t>
      </w:r>
      <w:proofErr w:type="spellEnd"/>
      <w:r w:rsidRPr="00B752A4">
        <w:rPr>
          <w:rFonts w:ascii="Times New Roman" w:hAnsi="Times New Roman" w:cs="Times New Roman"/>
          <w:sz w:val="24"/>
          <w:szCs w:val="24"/>
        </w:rPr>
        <w:t xml:space="preserve"> portal.</w:t>
      </w:r>
    </w:p>
    <w:p w14:paraId="03098FA4"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Component A: Portable Digital Credentials</w:t>
      </w:r>
    </w:p>
    <w:p w14:paraId="20D83EC7" w14:textId="77777777" w:rsidR="00DB36BD" w:rsidRPr="00B752A4" w:rsidRDefault="00DB36BD" w:rsidP="000A214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Each Suryamitra graduate receives a verifiable digital credential (based on open standards) containing:</w:t>
      </w:r>
    </w:p>
    <w:p w14:paraId="22ED149D" w14:textId="77777777" w:rsidR="00DB36BD" w:rsidRPr="000A214A" w:rsidRDefault="00DB36BD" w:rsidP="001D26D3">
      <w:pPr>
        <w:pStyle w:val="ListParagraph"/>
        <w:numPr>
          <w:ilvl w:val="0"/>
          <w:numId w:val="44"/>
        </w:numPr>
        <w:spacing w:line="240" w:lineRule="auto"/>
        <w:jc w:val="both"/>
        <w:rPr>
          <w:rFonts w:ascii="Times New Roman" w:hAnsi="Times New Roman" w:cs="Times New Roman"/>
          <w:sz w:val="24"/>
          <w:szCs w:val="24"/>
        </w:rPr>
      </w:pPr>
      <w:r w:rsidRPr="000A214A">
        <w:rPr>
          <w:rFonts w:ascii="Times New Roman" w:hAnsi="Times New Roman" w:cs="Times New Roman"/>
          <w:sz w:val="24"/>
          <w:szCs w:val="24"/>
        </w:rPr>
        <w:t>Training details (provider, batch, duration, curriculum version)</w:t>
      </w:r>
    </w:p>
    <w:p w14:paraId="7C3C9DFA" w14:textId="77777777" w:rsidR="00DB36BD" w:rsidRPr="000A214A" w:rsidRDefault="00DB36BD" w:rsidP="001D26D3">
      <w:pPr>
        <w:pStyle w:val="ListParagraph"/>
        <w:numPr>
          <w:ilvl w:val="0"/>
          <w:numId w:val="44"/>
        </w:numPr>
        <w:spacing w:line="240" w:lineRule="auto"/>
        <w:jc w:val="both"/>
        <w:rPr>
          <w:rFonts w:ascii="Times New Roman" w:hAnsi="Times New Roman" w:cs="Times New Roman"/>
          <w:sz w:val="24"/>
          <w:szCs w:val="24"/>
        </w:rPr>
      </w:pPr>
      <w:r w:rsidRPr="000A214A">
        <w:rPr>
          <w:rFonts w:ascii="Times New Roman" w:hAnsi="Times New Roman" w:cs="Times New Roman"/>
          <w:sz w:val="24"/>
          <w:szCs w:val="24"/>
        </w:rPr>
        <w:t>Assessment scores (theory, practical, safety)</w:t>
      </w:r>
    </w:p>
    <w:p w14:paraId="3C8582F2" w14:textId="77777777" w:rsidR="00DB36BD" w:rsidRPr="000A214A" w:rsidRDefault="00DB36BD" w:rsidP="001D26D3">
      <w:pPr>
        <w:pStyle w:val="ListParagraph"/>
        <w:numPr>
          <w:ilvl w:val="0"/>
          <w:numId w:val="44"/>
        </w:numPr>
        <w:spacing w:line="240" w:lineRule="auto"/>
        <w:jc w:val="both"/>
        <w:rPr>
          <w:rFonts w:ascii="Times New Roman" w:hAnsi="Times New Roman" w:cs="Times New Roman"/>
          <w:sz w:val="24"/>
          <w:szCs w:val="24"/>
        </w:rPr>
      </w:pPr>
      <w:r w:rsidRPr="000A214A">
        <w:rPr>
          <w:rFonts w:ascii="Times New Roman" w:hAnsi="Times New Roman" w:cs="Times New Roman"/>
          <w:sz w:val="24"/>
          <w:szCs w:val="24"/>
        </w:rPr>
        <w:t>OJT hours with employer verification</w:t>
      </w:r>
    </w:p>
    <w:p w14:paraId="68FD52F5" w14:textId="77777777" w:rsidR="00DB36BD" w:rsidRPr="000A214A" w:rsidRDefault="00DB36BD" w:rsidP="001D26D3">
      <w:pPr>
        <w:pStyle w:val="ListParagraph"/>
        <w:numPr>
          <w:ilvl w:val="0"/>
          <w:numId w:val="44"/>
        </w:numPr>
        <w:spacing w:line="240" w:lineRule="auto"/>
        <w:jc w:val="both"/>
        <w:rPr>
          <w:rFonts w:ascii="Times New Roman" w:hAnsi="Times New Roman" w:cs="Times New Roman"/>
          <w:sz w:val="24"/>
          <w:szCs w:val="24"/>
        </w:rPr>
      </w:pPr>
      <w:r w:rsidRPr="000A214A">
        <w:rPr>
          <w:rFonts w:ascii="Times New Roman" w:hAnsi="Times New Roman" w:cs="Times New Roman"/>
          <w:sz w:val="24"/>
          <w:szCs w:val="24"/>
        </w:rPr>
        <w:t>Soft skills assessment (communication, teamwork, customer handling)</w:t>
      </w:r>
    </w:p>
    <w:p w14:paraId="59646110" w14:textId="77777777" w:rsidR="00DB36BD" w:rsidRPr="00B752A4" w:rsidRDefault="00DB36BD" w:rsidP="000A214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Employers can verify credentials instantly via QR code or API integration.</w:t>
      </w:r>
    </w:p>
    <w:p w14:paraId="7AEC7767"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Component B: Employer Rating and Feedback System</w:t>
      </w:r>
    </w:p>
    <w:p w14:paraId="3840109E" w14:textId="77777777" w:rsidR="00643F8E" w:rsidRPr="00643F8E" w:rsidRDefault="00711B60" w:rsidP="00643F8E">
      <w:pPr>
        <w:pStyle w:val="ListParagraph"/>
        <w:numPr>
          <w:ilvl w:val="0"/>
          <w:numId w:val="34"/>
        </w:numPr>
        <w:spacing w:line="240" w:lineRule="auto"/>
        <w:jc w:val="both"/>
        <w:rPr>
          <w:rFonts w:ascii="Times New Roman" w:hAnsi="Times New Roman" w:cs="Times New Roman"/>
          <w:sz w:val="24"/>
          <w:szCs w:val="24"/>
        </w:rPr>
      </w:pPr>
      <w:r w:rsidRPr="00643F8E">
        <w:rPr>
          <w:rFonts w:ascii="Times New Roman" w:hAnsi="Times New Roman" w:cs="Times New Roman"/>
          <w:sz w:val="24"/>
          <w:szCs w:val="24"/>
        </w:rPr>
        <w:t xml:space="preserve">Employers who hire </w:t>
      </w:r>
      <w:proofErr w:type="spellStart"/>
      <w:r w:rsidRPr="00643F8E">
        <w:rPr>
          <w:rFonts w:ascii="Times New Roman" w:hAnsi="Times New Roman" w:cs="Times New Roman"/>
          <w:sz w:val="24"/>
          <w:szCs w:val="24"/>
        </w:rPr>
        <w:t>Suryamitras</w:t>
      </w:r>
      <w:proofErr w:type="spellEnd"/>
      <w:r w:rsidRPr="00643F8E">
        <w:rPr>
          <w:rFonts w:ascii="Times New Roman" w:hAnsi="Times New Roman" w:cs="Times New Roman"/>
          <w:sz w:val="24"/>
          <w:szCs w:val="24"/>
        </w:rPr>
        <w:t xml:space="preserve"> give their reviews on their technical skills‚ safety norms‚ work ethics and give a star rating (ranging from 1 to 5) every 3‚ 6 and 12 months․</w:t>
      </w:r>
    </w:p>
    <w:p w14:paraId="0DE1C2A7" w14:textId="304DEB13" w:rsidR="00DB36BD" w:rsidRPr="00643F8E" w:rsidRDefault="00711B60" w:rsidP="00643F8E">
      <w:pPr>
        <w:pStyle w:val="ListParagraph"/>
        <w:numPr>
          <w:ilvl w:val="0"/>
          <w:numId w:val="34"/>
        </w:numPr>
        <w:spacing w:line="240" w:lineRule="auto"/>
        <w:jc w:val="both"/>
        <w:rPr>
          <w:rFonts w:ascii="Times New Roman" w:hAnsi="Times New Roman" w:cs="Times New Roman"/>
          <w:sz w:val="24"/>
          <w:szCs w:val="24"/>
        </w:rPr>
      </w:pPr>
      <w:r w:rsidRPr="00643F8E">
        <w:rPr>
          <w:rFonts w:ascii="Times New Roman" w:hAnsi="Times New Roman" w:cs="Times New Roman"/>
          <w:sz w:val="24"/>
          <w:szCs w:val="24"/>
        </w:rPr>
        <w:t>Aggregate ratings are visible to future employers and therefore create a reputation</w:t>
      </w:r>
      <w:r w:rsidR="00606160" w:rsidRPr="00643F8E">
        <w:rPr>
          <w:rFonts w:ascii="Times New Roman" w:hAnsi="Times New Roman" w:cs="Times New Roman"/>
          <w:sz w:val="24"/>
          <w:szCs w:val="24"/>
        </w:rPr>
        <w:t>-</w:t>
      </w:r>
      <w:r w:rsidRPr="00643F8E">
        <w:rPr>
          <w:rFonts w:ascii="Times New Roman" w:hAnsi="Times New Roman" w:cs="Times New Roman"/>
          <w:sz w:val="24"/>
          <w:szCs w:val="24"/>
        </w:rPr>
        <w:t>based labour marke</w:t>
      </w:r>
      <w:r w:rsidR="00DB36BD" w:rsidRPr="00643F8E">
        <w:rPr>
          <w:rFonts w:ascii="Times New Roman" w:hAnsi="Times New Roman" w:cs="Times New Roman"/>
          <w:sz w:val="24"/>
          <w:szCs w:val="24"/>
        </w:rPr>
        <w:t>t.</w:t>
      </w:r>
    </w:p>
    <w:p w14:paraId="28F534AC"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lastRenderedPageBreak/>
        <w:t>Component C: AI</w:t>
      </w:r>
      <w:r w:rsidRPr="00B752A4">
        <w:rPr>
          <w:rFonts w:ascii="Times New Roman" w:hAnsi="Times New Roman" w:cs="Times New Roman"/>
          <w:b/>
          <w:bCs/>
          <w:sz w:val="24"/>
          <w:szCs w:val="24"/>
        </w:rPr>
        <w:noBreakHyphen/>
        <w:t>Powered Job Matching Engine</w:t>
      </w:r>
    </w:p>
    <w:p w14:paraId="61F26035" w14:textId="77777777" w:rsidR="00DB36BD" w:rsidRPr="00643F8E" w:rsidRDefault="00DB36BD" w:rsidP="00643F8E">
      <w:pPr>
        <w:pStyle w:val="ListParagraph"/>
        <w:numPr>
          <w:ilvl w:val="0"/>
          <w:numId w:val="35"/>
        </w:numPr>
        <w:spacing w:line="240" w:lineRule="auto"/>
        <w:jc w:val="both"/>
        <w:rPr>
          <w:rFonts w:ascii="Times New Roman" w:hAnsi="Times New Roman" w:cs="Times New Roman"/>
          <w:sz w:val="24"/>
          <w:szCs w:val="24"/>
        </w:rPr>
      </w:pPr>
      <w:r w:rsidRPr="00643F8E">
        <w:rPr>
          <w:rFonts w:ascii="Times New Roman" w:hAnsi="Times New Roman" w:cs="Times New Roman"/>
          <w:sz w:val="24"/>
          <w:szCs w:val="24"/>
        </w:rPr>
        <w:t>The DTS scrapes/ingests job postings from solar EPC companies, aggregator websites, and state employment exchanges.</w:t>
      </w:r>
    </w:p>
    <w:p w14:paraId="2A61B429" w14:textId="77777777" w:rsidR="00DB36BD" w:rsidRPr="00643F8E" w:rsidRDefault="00DB36BD" w:rsidP="00643F8E">
      <w:pPr>
        <w:pStyle w:val="ListParagraph"/>
        <w:numPr>
          <w:ilvl w:val="0"/>
          <w:numId w:val="35"/>
        </w:numPr>
        <w:spacing w:line="240" w:lineRule="auto"/>
        <w:jc w:val="both"/>
        <w:rPr>
          <w:rFonts w:ascii="Times New Roman" w:hAnsi="Times New Roman" w:cs="Times New Roman"/>
          <w:sz w:val="24"/>
          <w:szCs w:val="24"/>
        </w:rPr>
      </w:pPr>
      <w:r w:rsidRPr="00643F8E">
        <w:rPr>
          <w:rFonts w:ascii="Times New Roman" w:hAnsi="Times New Roman" w:cs="Times New Roman"/>
          <w:sz w:val="24"/>
          <w:szCs w:val="24"/>
        </w:rPr>
        <w:t>It matches trainee profiles (location, skill certification, rating, OJT experience) to job requirements and sends matched job alerts.</w:t>
      </w:r>
    </w:p>
    <w:p w14:paraId="014959BF" w14:textId="14D5E1F9" w:rsidR="00DB36BD" w:rsidRPr="00B752A4" w:rsidRDefault="00E41F24" w:rsidP="00AB08F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E</w:t>
      </w:r>
      <w:r w:rsidR="00DB36BD" w:rsidRPr="00B752A4">
        <w:rPr>
          <w:rFonts w:ascii="Times New Roman" w:hAnsi="Times New Roman" w:cs="Times New Roman"/>
          <w:b/>
          <w:bCs/>
          <w:sz w:val="24"/>
          <w:szCs w:val="24"/>
        </w:rPr>
        <w:t>xisting infrastructure:</w:t>
      </w:r>
      <w:r w:rsidR="00DB36BD" w:rsidRPr="00B752A4">
        <w:rPr>
          <w:rFonts w:ascii="Times New Roman" w:hAnsi="Times New Roman" w:cs="Times New Roman"/>
          <w:sz w:val="24"/>
          <w:szCs w:val="24"/>
        </w:rPr>
        <w:t> </w:t>
      </w:r>
      <w:r w:rsidR="00802842" w:rsidRPr="00802842">
        <w:rPr>
          <w:rFonts w:ascii="Times New Roman" w:hAnsi="Times New Roman" w:cs="Times New Roman"/>
          <w:sz w:val="24"/>
          <w:szCs w:val="24"/>
        </w:rPr>
        <w:t>The DTS can be built on top of Skill India Digital Hub (SIDH)‚ the government of India</w:t>
      </w:r>
      <w:r w:rsidR="00802842">
        <w:rPr>
          <w:rFonts w:ascii="Times New Roman" w:hAnsi="Times New Roman" w:cs="Times New Roman"/>
          <w:sz w:val="24"/>
          <w:szCs w:val="24"/>
        </w:rPr>
        <w:t>’</w:t>
      </w:r>
      <w:r w:rsidR="00802842" w:rsidRPr="00802842">
        <w:rPr>
          <w:rFonts w:ascii="Times New Roman" w:hAnsi="Times New Roman" w:cs="Times New Roman"/>
          <w:sz w:val="24"/>
          <w:szCs w:val="24"/>
        </w:rPr>
        <w:t>s digital platform for skill development‚ employment‚ and entrepreneurship (MSDE‚ 2023) and employer rating and matching capabilities available in Singapore</w:t>
      </w:r>
      <w:r w:rsidR="00DB36BD" w:rsidRPr="00B752A4">
        <w:rPr>
          <w:rFonts w:ascii="Times New Roman" w:hAnsi="Times New Roman" w:cs="Times New Roman"/>
          <w:sz w:val="24"/>
          <w:szCs w:val="24"/>
        </w:rPr>
        <w:t>.</w:t>
      </w:r>
    </w:p>
    <w:p w14:paraId="7604A77C" w14:textId="60855F93" w:rsidR="00DB36BD" w:rsidRPr="00B752A4" w:rsidRDefault="00DB36BD" w:rsidP="00A34DBF">
      <w:pPr>
        <w:pStyle w:val="Heading2"/>
        <w:numPr>
          <w:ilvl w:val="1"/>
          <w:numId w:val="27"/>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Institutional Architecture and Governance</w:t>
      </w:r>
    </w:p>
    <w:p w14:paraId="2B9A3B9B" w14:textId="17B69D3B" w:rsidR="00DB36BD" w:rsidRDefault="00925C83"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As shown in Figure 1, t</w:t>
      </w:r>
      <w:r w:rsidR="00DB36BD" w:rsidRPr="00B752A4">
        <w:rPr>
          <w:rFonts w:ascii="Times New Roman" w:hAnsi="Times New Roman" w:cs="Times New Roman"/>
          <w:sz w:val="24"/>
          <w:szCs w:val="24"/>
        </w:rPr>
        <w:t>he three tiers are integrated through a State Green Skills Council (SGSC) at state level, which oversees DSSCs, manages outcome</w:t>
      </w:r>
      <w:r w:rsidR="00DB36BD" w:rsidRPr="00B752A4">
        <w:rPr>
          <w:rFonts w:ascii="Times New Roman" w:hAnsi="Times New Roman" w:cs="Times New Roman"/>
          <w:sz w:val="24"/>
          <w:szCs w:val="24"/>
        </w:rPr>
        <w:noBreakHyphen/>
        <w:t>funding disbursement, and ensures DTS interoperability across districts. The SGSC reports to the National Skill Development Corporation (NSDC) and MNRE.</w:t>
      </w:r>
    </w:p>
    <w:p w14:paraId="5A311A9E" w14:textId="484A9BC2" w:rsidR="0020570A" w:rsidRDefault="000B7041" w:rsidP="00AB08FA">
      <w:pPr>
        <w:spacing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8720" behindDoc="1" locked="0" layoutInCell="1" allowOverlap="1" wp14:anchorId="7F278A6E" wp14:editId="7FB584B9">
                <wp:simplePos x="0" y="0"/>
                <wp:positionH relativeFrom="margin">
                  <wp:align>center</wp:align>
                </wp:positionH>
                <wp:positionV relativeFrom="paragraph">
                  <wp:posOffset>90170</wp:posOffset>
                </wp:positionV>
                <wp:extent cx="6521450" cy="419100"/>
                <wp:effectExtent l="0" t="0" r="0" b="0"/>
                <wp:wrapNone/>
                <wp:docPr id="411938742" name="Text Box 1"/>
                <wp:cNvGraphicFramePr/>
                <a:graphic xmlns:a="http://schemas.openxmlformats.org/drawingml/2006/main">
                  <a:graphicData uri="http://schemas.microsoft.com/office/word/2010/wordprocessingShape">
                    <wps:wsp>
                      <wps:cNvSpPr txBox="1"/>
                      <wps:spPr>
                        <a:xfrm>
                          <a:off x="0" y="0"/>
                          <a:ext cx="6521450" cy="419100"/>
                        </a:xfrm>
                        <a:prstGeom prst="rect">
                          <a:avLst/>
                        </a:prstGeom>
                        <a:solidFill>
                          <a:prstClr val="white"/>
                        </a:solidFill>
                        <a:ln>
                          <a:noFill/>
                        </a:ln>
                      </wps:spPr>
                      <wps:txbx>
                        <w:txbxContent>
                          <w:p w14:paraId="04092E79" w14:textId="0CEFC505" w:rsidR="0010437D" w:rsidRPr="0010437D" w:rsidRDefault="0010437D" w:rsidP="000B7041">
                            <w:pPr>
                              <w:pStyle w:val="Caption"/>
                              <w:jc w:val="center"/>
                              <w:rPr>
                                <w:rFonts w:ascii="Times New Roman" w:hAnsi="Times New Roman" w:cs="Times New Roman"/>
                                <w:b/>
                                <w:bCs/>
                                <w:i w:val="0"/>
                                <w:iCs w:val="0"/>
                                <w:noProof/>
                                <w:sz w:val="20"/>
                                <w:szCs w:val="20"/>
                              </w:rPr>
                            </w:pPr>
                            <w:r w:rsidRPr="0010437D">
                              <w:rPr>
                                <w:rFonts w:ascii="Times New Roman" w:hAnsi="Times New Roman" w:cs="Times New Roman"/>
                                <w:b/>
                                <w:bCs/>
                                <w:i w:val="0"/>
                                <w:iCs w:val="0"/>
                                <w:sz w:val="20"/>
                                <w:szCs w:val="20"/>
                              </w:rPr>
                              <w:t xml:space="preserve">Figure </w:t>
                            </w:r>
                            <w:r w:rsidRPr="0010437D">
                              <w:rPr>
                                <w:rFonts w:ascii="Times New Roman" w:hAnsi="Times New Roman" w:cs="Times New Roman"/>
                                <w:b/>
                                <w:bCs/>
                                <w:i w:val="0"/>
                                <w:iCs w:val="0"/>
                                <w:sz w:val="20"/>
                                <w:szCs w:val="20"/>
                              </w:rPr>
                              <w:fldChar w:fldCharType="begin"/>
                            </w:r>
                            <w:r w:rsidRPr="0010437D">
                              <w:rPr>
                                <w:rFonts w:ascii="Times New Roman" w:hAnsi="Times New Roman" w:cs="Times New Roman"/>
                                <w:b/>
                                <w:bCs/>
                                <w:i w:val="0"/>
                                <w:iCs w:val="0"/>
                                <w:sz w:val="20"/>
                                <w:szCs w:val="20"/>
                              </w:rPr>
                              <w:instrText xml:space="preserve"> SEQ Figure \* ARABIC </w:instrText>
                            </w:r>
                            <w:r w:rsidRPr="0010437D">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1</w:t>
                            </w:r>
                            <w:r w:rsidRPr="0010437D">
                              <w:rPr>
                                <w:rFonts w:ascii="Times New Roman" w:hAnsi="Times New Roman" w:cs="Times New Roman"/>
                                <w:b/>
                                <w:bCs/>
                                <w:i w:val="0"/>
                                <w:iCs w:val="0"/>
                                <w:sz w:val="20"/>
                                <w:szCs w:val="20"/>
                              </w:rPr>
                              <w:fldChar w:fldCharType="end"/>
                            </w:r>
                            <w:r w:rsidRPr="0010437D">
                              <w:rPr>
                                <w:rFonts w:ascii="Times New Roman" w:hAnsi="Times New Roman" w:cs="Times New Roman"/>
                                <w:b/>
                                <w:bCs/>
                                <w:i w:val="0"/>
                                <w:iCs w:val="0"/>
                                <w:sz w:val="20"/>
                                <w:szCs w:val="20"/>
                              </w:rPr>
                              <w:t xml:space="preserve">: </w:t>
                            </w:r>
                            <w:r w:rsidR="007778DB" w:rsidRPr="007778DB">
                              <w:rPr>
                                <w:rFonts w:ascii="Times New Roman" w:hAnsi="Times New Roman" w:cs="Times New Roman"/>
                                <w:b/>
                                <w:bCs/>
                                <w:i w:val="0"/>
                                <w:iCs w:val="0"/>
                                <w:sz w:val="20"/>
                                <w:szCs w:val="20"/>
                              </w:rPr>
                              <w:t>Institutional Architecture of the Solar Skills Tri‑Partite Partnership (SSTP): National, State, and District-Level Governance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78A6E" id="_x0000_t202" coordsize="21600,21600" o:spt="202" path="m,l,21600r21600,l21600,xe">
                <v:stroke joinstyle="miter"/>
                <v:path gradientshapeok="t" o:connecttype="rect"/>
              </v:shapetype>
              <v:shape id="Text Box 1" o:spid="_x0000_s1026" type="#_x0000_t202" style="position:absolute;left:0;text-align:left;margin-left:0;margin-top:7.1pt;width:513.5pt;height:33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" stroked="f">
                <v:textbox inset="0,0,0,0">
                  <w:txbxContent>
                    <w:p w14:paraId="04092E79" w14:textId="0CEFC505" w:rsidR="0010437D" w:rsidRPr="0010437D" w:rsidRDefault="0010437D" w:rsidP="000B7041">
                      <w:pPr>
                        <w:pStyle w:val="Caption"/>
                        <w:jc w:val="center"/>
                        <w:rPr>
                          <w:rFonts w:ascii="Times New Roman" w:hAnsi="Times New Roman" w:cs="Times New Roman"/>
                          <w:b/>
                          <w:bCs/>
                          <w:i w:val="0"/>
                          <w:iCs w:val="0"/>
                          <w:noProof/>
                          <w:sz w:val="20"/>
                          <w:szCs w:val="20"/>
                        </w:rPr>
                      </w:pPr>
                      <w:r w:rsidRPr="0010437D">
                        <w:rPr>
                          <w:rFonts w:ascii="Times New Roman" w:hAnsi="Times New Roman" w:cs="Times New Roman"/>
                          <w:b/>
                          <w:bCs/>
                          <w:i w:val="0"/>
                          <w:iCs w:val="0"/>
                          <w:sz w:val="20"/>
                          <w:szCs w:val="20"/>
                        </w:rPr>
                        <w:t xml:space="preserve">Figure </w:t>
                      </w:r>
                      <w:r w:rsidRPr="0010437D">
                        <w:rPr>
                          <w:rFonts w:ascii="Times New Roman" w:hAnsi="Times New Roman" w:cs="Times New Roman"/>
                          <w:b/>
                          <w:bCs/>
                          <w:i w:val="0"/>
                          <w:iCs w:val="0"/>
                          <w:sz w:val="20"/>
                          <w:szCs w:val="20"/>
                        </w:rPr>
                        <w:fldChar w:fldCharType="begin"/>
                      </w:r>
                      <w:r w:rsidRPr="0010437D">
                        <w:rPr>
                          <w:rFonts w:ascii="Times New Roman" w:hAnsi="Times New Roman" w:cs="Times New Roman"/>
                          <w:b/>
                          <w:bCs/>
                          <w:i w:val="0"/>
                          <w:iCs w:val="0"/>
                          <w:sz w:val="20"/>
                          <w:szCs w:val="20"/>
                        </w:rPr>
                        <w:instrText xml:space="preserve"> SEQ Figure \* ARABIC </w:instrText>
                      </w:r>
                      <w:r w:rsidRPr="0010437D">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1</w:t>
                      </w:r>
                      <w:r w:rsidRPr="0010437D">
                        <w:rPr>
                          <w:rFonts w:ascii="Times New Roman" w:hAnsi="Times New Roman" w:cs="Times New Roman"/>
                          <w:b/>
                          <w:bCs/>
                          <w:i w:val="0"/>
                          <w:iCs w:val="0"/>
                          <w:sz w:val="20"/>
                          <w:szCs w:val="20"/>
                        </w:rPr>
                        <w:fldChar w:fldCharType="end"/>
                      </w:r>
                      <w:r w:rsidRPr="0010437D">
                        <w:rPr>
                          <w:rFonts w:ascii="Times New Roman" w:hAnsi="Times New Roman" w:cs="Times New Roman"/>
                          <w:b/>
                          <w:bCs/>
                          <w:i w:val="0"/>
                          <w:iCs w:val="0"/>
                          <w:sz w:val="20"/>
                          <w:szCs w:val="20"/>
                        </w:rPr>
                        <w:t xml:space="preserve">: </w:t>
                      </w:r>
                      <w:r w:rsidR="007778DB" w:rsidRPr="007778DB">
                        <w:rPr>
                          <w:rFonts w:ascii="Times New Roman" w:hAnsi="Times New Roman" w:cs="Times New Roman"/>
                          <w:b/>
                          <w:bCs/>
                          <w:i w:val="0"/>
                          <w:iCs w:val="0"/>
                          <w:sz w:val="20"/>
                          <w:szCs w:val="20"/>
                        </w:rPr>
                        <w:t>Institutional Architecture of the Solar Skills Tri‑Partite Partnership (SSTP): National, State, and District-Level Governance Framework</w:t>
                      </w:r>
                    </w:p>
                  </w:txbxContent>
                </v:textbox>
                <w10:wrap anchorx="margin"/>
              </v:shape>
            </w:pict>
          </mc:Fallback>
        </mc:AlternateContent>
      </w:r>
    </w:p>
    <w:p w14:paraId="7FCFBC7C" w14:textId="77777777" w:rsidR="000B7041" w:rsidRDefault="000B7041" w:rsidP="00AB08FA">
      <w:pPr>
        <w:spacing w:line="240" w:lineRule="auto"/>
        <w:jc w:val="both"/>
        <w:rPr>
          <w:rFonts w:ascii="Times New Roman" w:hAnsi="Times New Roman" w:cs="Times New Roman"/>
          <w:sz w:val="24"/>
          <w:szCs w:val="24"/>
        </w:rPr>
      </w:pPr>
    </w:p>
    <w:p w14:paraId="235EBA9F" w14:textId="5C31DBF2" w:rsidR="00B05C92" w:rsidRDefault="007672E7"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1" behindDoc="1" locked="0" layoutInCell="1" allowOverlap="1" wp14:anchorId="1B06F732" wp14:editId="3350F924">
                <wp:simplePos x="0" y="0"/>
                <wp:positionH relativeFrom="column">
                  <wp:posOffset>732155</wp:posOffset>
                </wp:positionH>
                <wp:positionV relativeFrom="paragraph">
                  <wp:posOffset>90170</wp:posOffset>
                </wp:positionV>
                <wp:extent cx="5816600" cy="1441450"/>
                <wp:effectExtent l="0" t="0" r="12700" b="25400"/>
                <wp:wrapNone/>
                <wp:docPr id="292626730" name="Rectangle 2"/>
                <wp:cNvGraphicFramePr/>
                <a:graphic xmlns:a="http://schemas.openxmlformats.org/drawingml/2006/main">
                  <a:graphicData uri="http://schemas.microsoft.com/office/word/2010/wordprocessingShape">
                    <wps:wsp>
                      <wps:cNvSpPr/>
                      <wps:spPr>
                        <a:xfrm>
                          <a:off x="0" y="0"/>
                          <a:ext cx="5816600" cy="1441450"/>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14:paraId="78668058" w14:textId="04FBD160" w:rsidR="007672E7" w:rsidRDefault="007672E7" w:rsidP="001929B3">
                            <w:pPr>
                              <w:rPr>
                                <w:lang w:val="en-US"/>
                              </w:rPr>
                            </w:pPr>
                          </w:p>
                          <w:p w14:paraId="3A30F144" w14:textId="77777777" w:rsidR="001929B3" w:rsidRDefault="001929B3" w:rsidP="001929B3">
                            <w:pPr>
                              <w:rPr>
                                <w:lang w:val="en-US"/>
                              </w:rPr>
                            </w:pPr>
                          </w:p>
                          <w:p w14:paraId="7E98C9B3" w14:textId="77777777" w:rsidR="001929B3" w:rsidRDefault="001929B3" w:rsidP="001929B3">
                            <w:pPr>
                              <w:rPr>
                                <w:lang w:val="en-US"/>
                              </w:rPr>
                            </w:pPr>
                          </w:p>
                          <w:p w14:paraId="0BAD32F0" w14:textId="77777777" w:rsidR="001929B3" w:rsidRDefault="001929B3" w:rsidP="001929B3">
                            <w:pPr>
                              <w:rPr>
                                <w:lang w:val="en-US"/>
                              </w:rPr>
                            </w:pPr>
                          </w:p>
                          <w:p w14:paraId="0E94114D" w14:textId="17046D87" w:rsidR="001929B3" w:rsidRPr="00B83EC4" w:rsidRDefault="001929B3" w:rsidP="001929B3">
                            <w:pPr>
                              <w:jc w:val="center"/>
                              <w:rPr>
                                <w:rFonts w:ascii="Times New Roman" w:hAnsi="Times New Roman" w:cs="Times New Roman"/>
                                <w:sz w:val="20"/>
                                <w:lang w:val="en-US"/>
                              </w:rPr>
                            </w:pPr>
                            <w:r w:rsidRPr="00B83EC4">
                              <w:rPr>
                                <w:rFonts w:ascii="Times New Roman" w:hAnsi="Times New Roman" w:cs="Times New Roman"/>
                                <w:sz w:val="20"/>
                                <w:lang w:val="en-US"/>
                              </w:rPr>
                              <w:t>Sets policy framework, funding,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6F732" id="Rectangle 2" o:spid="_x0000_s1027" style="position:absolute;left:0;text-align:left;margin-left:57.65pt;margin-top:7.1pt;width:458pt;height:113.5pt;z-index:-2516500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" fillcolor="white [3201]" strokecolor="black [3200]" strokeweight="1pt">
                <v:stroke dashstyle="dash"/>
                <v:textbox>
                  <w:txbxContent>
                    <w:p w14:paraId="78668058" w14:textId="04FBD160" w:rsidR="007672E7" w:rsidRDefault="007672E7" w:rsidP="001929B3">
                      <w:pPr>
                        <w:rPr>
                          <w:lang w:val="en-US"/>
                        </w:rPr>
                      </w:pPr>
                    </w:p>
                    <w:p w14:paraId="3A30F144" w14:textId="77777777" w:rsidR="001929B3" w:rsidRDefault="001929B3" w:rsidP="001929B3">
                      <w:pPr>
                        <w:rPr>
                          <w:lang w:val="en-US"/>
                        </w:rPr>
                      </w:pPr>
                    </w:p>
                    <w:p w14:paraId="7E98C9B3" w14:textId="77777777" w:rsidR="001929B3" w:rsidRDefault="001929B3" w:rsidP="001929B3">
                      <w:pPr>
                        <w:rPr>
                          <w:lang w:val="en-US"/>
                        </w:rPr>
                      </w:pPr>
                    </w:p>
                    <w:p w14:paraId="0BAD32F0" w14:textId="77777777" w:rsidR="001929B3" w:rsidRDefault="001929B3" w:rsidP="001929B3">
                      <w:pPr>
                        <w:rPr>
                          <w:lang w:val="en-US"/>
                        </w:rPr>
                      </w:pPr>
                    </w:p>
                    <w:p w14:paraId="0E94114D" w14:textId="17046D87" w:rsidR="001929B3" w:rsidRPr="00B83EC4" w:rsidRDefault="001929B3" w:rsidP="001929B3">
                      <w:pPr>
                        <w:jc w:val="center"/>
                        <w:rPr>
                          <w:rFonts w:ascii="Times New Roman" w:hAnsi="Times New Roman" w:cs="Times New Roman"/>
                          <w:sz w:val="20"/>
                          <w:lang w:val="en-US"/>
                        </w:rPr>
                      </w:pPr>
                      <w:r w:rsidRPr="00B83EC4">
                        <w:rPr>
                          <w:rFonts w:ascii="Times New Roman" w:hAnsi="Times New Roman" w:cs="Times New Roman"/>
                          <w:sz w:val="20"/>
                          <w:lang w:val="en-US"/>
                        </w:rPr>
                        <w:t>Sets policy framework, funding, standards</w:t>
                      </w:r>
                    </w:p>
                  </w:txbxContent>
                </v:textbox>
              </v:rect>
            </w:pict>
          </mc:Fallback>
        </mc:AlternateContent>
      </w:r>
    </w:p>
    <w:p w14:paraId="5FE01644" w14:textId="4CD4CFA8" w:rsidR="00B05C92" w:rsidRDefault="00966FE6"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C371AD9" wp14:editId="59F9B67C">
                <wp:simplePos x="0" y="0"/>
                <wp:positionH relativeFrom="column">
                  <wp:posOffset>4745355</wp:posOffset>
                </wp:positionH>
                <wp:positionV relativeFrom="paragraph">
                  <wp:posOffset>22860</wp:posOffset>
                </wp:positionV>
                <wp:extent cx="1524000" cy="838200"/>
                <wp:effectExtent l="0" t="0" r="19050" b="19050"/>
                <wp:wrapNone/>
                <wp:docPr id="829828212" name="Rectangle 1"/>
                <wp:cNvGraphicFramePr/>
                <a:graphic xmlns:a="http://schemas.openxmlformats.org/drawingml/2006/main">
                  <a:graphicData uri="http://schemas.microsoft.com/office/word/2010/wordprocessingShape">
                    <wps:wsp>
                      <wps:cNvSpPr/>
                      <wps:spPr>
                        <a:xfrm>
                          <a:off x="0" y="0"/>
                          <a:ext cx="152400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0B6DE512" w14:textId="7D47B1C4" w:rsidR="00966FE6" w:rsidRPr="00B05C92" w:rsidRDefault="00966FE6" w:rsidP="00966FE6">
                            <w:pPr>
                              <w:spacing w:after="0"/>
                              <w:jc w:val="center"/>
                              <w:rPr>
                                <w:rFonts w:ascii="Times New Roman" w:hAnsi="Times New Roman" w:cs="Times New Roman"/>
                                <w:b/>
                                <w:bCs/>
                                <w:sz w:val="20"/>
                                <w:lang w:val="en-US"/>
                              </w:rPr>
                            </w:pPr>
                            <w:r>
                              <w:rPr>
                                <w:rFonts w:ascii="Times New Roman" w:hAnsi="Times New Roman" w:cs="Times New Roman"/>
                                <w:b/>
                                <w:bCs/>
                                <w:sz w:val="20"/>
                                <w:lang w:val="en-US"/>
                              </w:rPr>
                              <w:t>SCGJ</w:t>
                            </w:r>
                          </w:p>
                          <w:p w14:paraId="11F99B83" w14:textId="323608FB" w:rsidR="00966FE6" w:rsidRPr="00B05C92" w:rsidRDefault="00966FE6" w:rsidP="00966FE6">
                            <w:pPr>
                              <w:spacing w:after="0"/>
                              <w:jc w:val="center"/>
                              <w:rPr>
                                <w:rFonts w:ascii="Times New Roman" w:hAnsi="Times New Roman" w:cs="Times New Roman"/>
                                <w:sz w:val="20"/>
                                <w:lang w:val="en-US"/>
                              </w:rPr>
                            </w:pPr>
                            <w:r>
                              <w:rPr>
                                <w:rFonts w:ascii="Times New Roman" w:hAnsi="Times New Roman" w:cs="Times New Roman"/>
                                <w:sz w:val="20"/>
                                <w:lang w:val="en-US"/>
                              </w:rPr>
                              <w:t>Sector Council Green Jobs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71AD9" id="Rectangle 1" o:spid="_x0000_s1028" style="position:absolute;left:0;text-align:left;margin-left:373.65pt;margin-top:1.8pt;width:120pt;height: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" fillcolor="white [3201]" strokecolor="black [3200]" strokeweight="1pt">
                <v:textbox>
                  <w:txbxContent>
                    <w:p w14:paraId="0B6DE512" w14:textId="7D47B1C4" w:rsidR="00966FE6" w:rsidRPr="00B05C92" w:rsidRDefault="00966FE6" w:rsidP="00966FE6">
                      <w:pPr>
                        <w:spacing w:after="0"/>
                        <w:jc w:val="center"/>
                        <w:rPr>
                          <w:rFonts w:ascii="Times New Roman" w:hAnsi="Times New Roman" w:cs="Times New Roman"/>
                          <w:b/>
                          <w:bCs/>
                          <w:sz w:val="20"/>
                          <w:lang w:val="en-US"/>
                        </w:rPr>
                      </w:pPr>
                      <w:r>
                        <w:rPr>
                          <w:rFonts w:ascii="Times New Roman" w:hAnsi="Times New Roman" w:cs="Times New Roman"/>
                          <w:b/>
                          <w:bCs/>
                          <w:sz w:val="20"/>
                          <w:lang w:val="en-US"/>
                        </w:rPr>
                        <w:t>SCGJ</w:t>
                      </w:r>
                    </w:p>
                    <w:p w14:paraId="11F99B83" w14:textId="323608FB" w:rsidR="00966FE6" w:rsidRPr="00B05C92" w:rsidRDefault="00966FE6" w:rsidP="00966FE6">
                      <w:pPr>
                        <w:spacing w:after="0"/>
                        <w:jc w:val="center"/>
                        <w:rPr>
                          <w:rFonts w:ascii="Times New Roman" w:hAnsi="Times New Roman" w:cs="Times New Roman"/>
                          <w:sz w:val="20"/>
                          <w:lang w:val="en-US"/>
                        </w:rPr>
                      </w:pPr>
                      <w:r>
                        <w:rPr>
                          <w:rFonts w:ascii="Times New Roman" w:hAnsi="Times New Roman" w:cs="Times New Roman"/>
                          <w:sz w:val="20"/>
                          <w:lang w:val="en-US"/>
                        </w:rPr>
                        <w:t>Sector Council Green Jobs</w:t>
                      </w:r>
                    </w:p>
                  </w:txbxContent>
                </v:textbox>
              </v:rect>
            </w:pict>
          </mc:Fallback>
        </mc:AlternateContent>
      </w:r>
      <w:r w:rsidR="00B05C9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5864563" wp14:editId="03AFDE0F">
                <wp:simplePos x="0" y="0"/>
                <wp:positionH relativeFrom="column">
                  <wp:posOffset>2857500</wp:posOffset>
                </wp:positionH>
                <wp:positionV relativeFrom="paragraph">
                  <wp:posOffset>45085</wp:posOffset>
                </wp:positionV>
                <wp:extent cx="1524000" cy="838200"/>
                <wp:effectExtent l="0" t="0" r="19050" b="19050"/>
                <wp:wrapNone/>
                <wp:docPr id="956267809" name="Rectangle 1"/>
                <wp:cNvGraphicFramePr/>
                <a:graphic xmlns:a="http://schemas.openxmlformats.org/drawingml/2006/main">
                  <a:graphicData uri="http://schemas.microsoft.com/office/word/2010/wordprocessingShape">
                    <wps:wsp>
                      <wps:cNvSpPr/>
                      <wps:spPr>
                        <a:xfrm>
                          <a:off x="0" y="0"/>
                          <a:ext cx="152400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63BD3D10" w14:textId="54B1DCAC" w:rsidR="00B05C92" w:rsidRPr="00B05C92" w:rsidRDefault="00B05C92" w:rsidP="00B05C92">
                            <w:pPr>
                              <w:spacing w:after="0"/>
                              <w:jc w:val="center"/>
                              <w:rPr>
                                <w:rFonts w:ascii="Times New Roman" w:hAnsi="Times New Roman" w:cs="Times New Roman"/>
                                <w:b/>
                                <w:bCs/>
                                <w:sz w:val="20"/>
                                <w:lang w:val="en-US"/>
                              </w:rPr>
                            </w:pPr>
                            <w:r>
                              <w:rPr>
                                <w:rFonts w:ascii="Times New Roman" w:hAnsi="Times New Roman" w:cs="Times New Roman"/>
                                <w:b/>
                                <w:bCs/>
                                <w:sz w:val="20"/>
                                <w:lang w:val="en-US"/>
                              </w:rPr>
                              <w:t>MNRE</w:t>
                            </w:r>
                          </w:p>
                          <w:p w14:paraId="6DDC76E3" w14:textId="3D3F0FF2" w:rsidR="00B05C92" w:rsidRPr="00B05C92" w:rsidRDefault="00B05C92" w:rsidP="00B05C92">
                            <w:pPr>
                              <w:spacing w:after="0"/>
                              <w:jc w:val="center"/>
                              <w:rPr>
                                <w:rFonts w:ascii="Times New Roman" w:hAnsi="Times New Roman" w:cs="Times New Roman"/>
                                <w:sz w:val="20"/>
                                <w:lang w:val="en-US"/>
                              </w:rPr>
                            </w:pPr>
                            <w:r>
                              <w:rPr>
                                <w:rFonts w:ascii="Times New Roman" w:hAnsi="Times New Roman" w:cs="Times New Roman"/>
                                <w:sz w:val="20"/>
                                <w:lang w:val="en-US"/>
                              </w:rPr>
                              <w:t>Ministry of New &amp;</w:t>
                            </w:r>
                            <w:r w:rsidRPr="00B05C92">
                              <w:rPr>
                                <w:rFonts w:ascii="Times New Roman" w:hAnsi="Times New Roman" w:cs="Times New Roman"/>
                                <w:sz w:val="20"/>
                                <w:lang w:val="en-US"/>
                              </w:rPr>
                              <w:t xml:space="preserve"> </w:t>
                            </w:r>
                            <w:r>
                              <w:rPr>
                                <w:rFonts w:ascii="Times New Roman" w:hAnsi="Times New Roman" w:cs="Times New Roman"/>
                                <w:sz w:val="20"/>
                                <w:lang w:val="en-US"/>
                              </w:rPr>
                              <w:t>Renewable Energy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64563" id="_x0000_s1029" style="position:absolute;left:0;text-align:left;margin-left:225pt;margin-top:3.55pt;width:120pt;height: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" fillcolor="white [3201]" strokecolor="black [3200]" strokeweight="1pt">
                <v:textbox>
                  <w:txbxContent>
                    <w:p w14:paraId="63BD3D10" w14:textId="54B1DCAC" w:rsidR="00B05C92" w:rsidRPr="00B05C92" w:rsidRDefault="00B05C92" w:rsidP="00B05C92">
                      <w:pPr>
                        <w:spacing w:after="0"/>
                        <w:jc w:val="center"/>
                        <w:rPr>
                          <w:rFonts w:ascii="Times New Roman" w:hAnsi="Times New Roman" w:cs="Times New Roman"/>
                          <w:b/>
                          <w:bCs/>
                          <w:sz w:val="20"/>
                          <w:lang w:val="en-US"/>
                        </w:rPr>
                      </w:pPr>
                      <w:r>
                        <w:rPr>
                          <w:rFonts w:ascii="Times New Roman" w:hAnsi="Times New Roman" w:cs="Times New Roman"/>
                          <w:b/>
                          <w:bCs/>
                          <w:sz w:val="20"/>
                          <w:lang w:val="en-US"/>
                        </w:rPr>
                        <w:t>MNRE</w:t>
                      </w:r>
                    </w:p>
                    <w:p w14:paraId="6DDC76E3" w14:textId="3D3F0FF2" w:rsidR="00B05C92" w:rsidRPr="00B05C92" w:rsidRDefault="00B05C92" w:rsidP="00B05C92">
                      <w:pPr>
                        <w:spacing w:after="0"/>
                        <w:jc w:val="center"/>
                        <w:rPr>
                          <w:rFonts w:ascii="Times New Roman" w:hAnsi="Times New Roman" w:cs="Times New Roman"/>
                          <w:sz w:val="20"/>
                          <w:lang w:val="en-US"/>
                        </w:rPr>
                      </w:pPr>
                      <w:r>
                        <w:rPr>
                          <w:rFonts w:ascii="Times New Roman" w:hAnsi="Times New Roman" w:cs="Times New Roman"/>
                          <w:sz w:val="20"/>
                          <w:lang w:val="en-US"/>
                        </w:rPr>
                        <w:t>Ministry of New &amp;</w:t>
                      </w:r>
                      <w:r w:rsidRPr="00B05C92">
                        <w:rPr>
                          <w:rFonts w:ascii="Times New Roman" w:hAnsi="Times New Roman" w:cs="Times New Roman"/>
                          <w:sz w:val="20"/>
                          <w:lang w:val="en-US"/>
                        </w:rPr>
                        <w:t xml:space="preserve"> </w:t>
                      </w:r>
                      <w:r>
                        <w:rPr>
                          <w:rFonts w:ascii="Times New Roman" w:hAnsi="Times New Roman" w:cs="Times New Roman"/>
                          <w:sz w:val="20"/>
                          <w:lang w:val="en-US"/>
                        </w:rPr>
                        <w:t>Renewable Energy</w:t>
                      </w:r>
                    </w:p>
                  </w:txbxContent>
                </v:textbox>
              </v:rect>
            </w:pict>
          </mc:Fallback>
        </mc:AlternateContent>
      </w:r>
      <w:r w:rsidR="00B05C9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4BA61C" wp14:editId="398DB2AA">
                <wp:simplePos x="0" y="0"/>
                <wp:positionH relativeFrom="column">
                  <wp:posOffset>960755</wp:posOffset>
                </wp:positionH>
                <wp:positionV relativeFrom="paragraph">
                  <wp:posOffset>41910</wp:posOffset>
                </wp:positionV>
                <wp:extent cx="1524000" cy="838200"/>
                <wp:effectExtent l="0" t="0" r="19050" b="19050"/>
                <wp:wrapNone/>
                <wp:docPr id="1889654042" name="Rectangle 1"/>
                <wp:cNvGraphicFramePr/>
                <a:graphic xmlns:a="http://schemas.openxmlformats.org/drawingml/2006/main">
                  <a:graphicData uri="http://schemas.microsoft.com/office/word/2010/wordprocessingShape">
                    <wps:wsp>
                      <wps:cNvSpPr/>
                      <wps:spPr>
                        <a:xfrm>
                          <a:off x="0" y="0"/>
                          <a:ext cx="152400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0183D4F7" w14:textId="10F1D92D" w:rsidR="00B05C92" w:rsidRPr="00B05C92" w:rsidRDefault="00B05C92" w:rsidP="00B05C92">
                            <w:pPr>
                              <w:spacing w:after="0"/>
                              <w:jc w:val="center"/>
                              <w:rPr>
                                <w:rFonts w:ascii="Times New Roman" w:hAnsi="Times New Roman" w:cs="Times New Roman"/>
                                <w:b/>
                                <w:bCs/>
                                <w:sz w:val="20"/>
                                <w:lang w:val="en-US"/>
                              </w:rPr>
                            </w:pPr>
                            <w:r w:rsidRPr="00B05C92">
                              <w:rPr>
                                <w:rFonts w:ascii="Times New Roman" w:hAnsi="Times New Roman" w:cs="Times New Roman"/>
                                <w:b/>
                                <w:bCs/>
                                <w:sz w:val="20"/>
                                <w:lang w:val="en-US"/>
                              </w:rPr>
                              <w:t>NSDC</w:t>
                            </w:r>
                          </w:p>
                          <w:p w14:paraId="18319D46" w14:textId="33C945CD" w:rsidR="00B05C92" w:rsidRPr="00B05C92" w:rsidRDefault="00B05C92" w:rsidP="00B05C92">
                            <w:pPr>
                              <w:spacing w:after="0"/>
                              <w:jc w:val="center"/>
                              <w:rPr>
                                <w:rFonts w:ascii="Times New Roman" w:hAnsi="Times New Roman" w:cs="Times New Roman"/>
                                <w:sz w:val="20"/>
                                <w:lang w:val="en-US"/>
                              </w:rPr>
                            </w:pPr>
                            <w:r w:rsidRPr="00B05C92">
                              <w:rPr>
                                <w:rFonts w:ascii="Times New Roman" w:hAnsi="Times New Roman" w:cs="Times New Roman"/>
                                <w:sz w:val="20"/>
                                <w:lang w:val="en-US"/>
                              </w:rPr>
                              <w:t>National Skills Development Corp.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BA61C" id="_x0000_s1030" style="position:absolute;left:0;text-align:left;margin-left:75.65pt;margin-top:3.3pt;width:120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" fillcolor="white [3201]" strokecolor="black [3200]" strokeweight="1pt">
                <v:textbox>
                  <w:txbxContent>
                    <w:p w14:paraId="0183D4F7" w14:textId="10F1D92D" w:rsidR="00B05C92" w:rsidRPr="00B05C92" w:rsidRDefault="00B05C92" w:rsidP="00B05C92">
                      <w:pPr>
                        <w:spacing w:after="0"/>
                        <w:jc w:val="center"/>
                        <w:rPr>
                          <w:rFonts w:ascii="Times New Roman" w:hAnsi="Times New Roman" w:cs="Times New Roman"/>
                          <w:b/>
                          <w:bCs/>
                          <w:sz w:val="20"/>
                          <w:lang w:val="en-US"/>
                        </w:rPr>
                      </w:pPr>
                      <w:r w:rsidRPr="00B05C92">
                        <w:rPr>
                          <w:rFonts w:ascii="Times New Roman" w:hAnsi="Times New Roman" w:cs="Times New Roman"/>
                          <w:b/>
                          <w:bCs/>
                          <w:sz w:val="20"/>
                          <w:lang w:val="en-US"/>
                        </w:rPr>
                        <w:t>NSDC</w:t>
                      </w:r>
                    </w:p>
                    <w:p w14:paraId="18319D46" w14:textId="33C945CD" w:rsidR="00B05C92" w:rsidRPr="00B05C92" w:rsidRDefault="00B05C92" w:rsidP="00B05C92">
                      <w:pPr>
                        <w:spacing w:after="0"/>
                        <w:jc w:val="center"/>
                        <w:rPr>
                          <w:rFonts w:ascii="Times New Roman" w:hAnsi="Times New Roman" w:cs="Times New Roman"/>
                          <w:sz w:val="20"/>
                          <w:lang w:val="en-US"/>
                        </w:rPr>
                      </w:pPr>
                      <w:r w:rsidRPr="00B05C92">
                        <w:rPr>
                          <w:rFonts w:ascii="Times New Roman" w:hAnsi="Times New Roman" w:cs="Times New Roman"/>
                          <w:sz w:val="20"/>
                          <w:lang w:val="en-US"/>
                        </w:rPr>
                        <w:t>National Skills Development Corp.</w:t>
                      </w:r>
                    </w:p>
                  </w:txbxContent>
                </v:textbox>
              </v:rect>
            </w:pict>
          </mc:Fallback>
        </mc:AlternateContent>
      </w:r>
    </w:p>
    <w:p w14:paraId="07CF41E4" w14:textId="351F8DD0" w:rsidR="00B83EC4" w:rsidRDefault="007672E7"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National</w:t>
      </w:r>
    </w:p>
    <w:p w14:paraId="34B71E1C" w14:textId="2D7FE2D7" w:rsidR="00B83EC4" w:rsidRDefault="00B83EC4"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bodies</w:t>
      </w:r>
    </w:p>
    <w:p w14:paraId="3ED7AC9A" w14:textId="57B1FA5D" w:rsidR="00B05C92" w:rsidRDefault="009E44A9"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1DEA1FE" wp14:editId="1DB10552">
                <wp:simplePos x="0" y="0"/>
                <wp:positionH relativeFrom="column">
                  <wp:posOffset>5456555</wp:posOffset>
                </wp:positionH>
                <wp:positionV relativeFrom="paragraph">
                  <wp:posOffset>33020</wp:posOffset>
                </wp:positionV>
                <wp:extent cx="0" cy="482600"/>
                <wp:effectExtent l="0" t="0" r="38100" b="12700"/>
                <wp:wrapNone/>
                <wp:docPr id="206559920" name="Straight Connector 8"/>
                <wp:cNvGraphicFramePr/>
                <a:graphic xmlns:a="http://schemas.openxmlformats.org/drawingml/2006/main">
                  <a:graphicData uri="http://schemas.microsoft.com/office/word/2010/wordprocessingShape">
                    <wps:wsp>
                      <wps:cNvCnPr/>
                      <wps:spPr>
                        <a:xfrm flipV="1">
                          <a:off x="0" y="0"/>
                          <a:ext cx="0" cy="4826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C9FFF2" id="Straight Connector 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429.65pt,2.6pt" to="429.6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" strokecolor="black [3200]" strokeweight="1pt">
                <v:stroke joinstyle="miter"/>
              </v:line>
            </w:pict>
          </mc:Fallback>
        </mc:AlternateContent>
      </w:r>
      <w:r w:rsidR="0020570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E4B3D19" wp14:editId="59AEB909">
                <wp:simplePos x="0" y="0"/>
                <wp:positionH relativeFrom="column">
                  <wp:posOffset>1678305</wp:posOffset>
                </wp:positionH>
                <wp:positionV relativeFrom="paragraph">
                  <wp:posOffset>52070</wp:posOffset>
                </wp:positionV>
                <wp:extent cx="0" cy="463550"/>
                <wp:effectExtent l="0" t="0" r="38100" b="12700"/>
                <wp:wrapNone/>
                <wp:docPr id="1832152466" name="Straight Connector 7"/>
                <wp:cNvGraphicFramePr/>
                <a:graphic xmlns:a="http://schemas.openxmlformats.org/drawingml/2006/main">
                  <a:graphicData uri="http://schemas.microsoft.com/office/word/2010/wordprocessingShape">
                    <wps:wsp>
                      <wps:cNvCnPr/>
                      <wps:spPr>
                        <a:xfrm flipV="1">
                          <a:off x="0" y="0"/>
                          <a:ext cx="0" cy="4635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2B6DB" id="Straight Connector 7"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32.15pt,4.1pt" to="132.1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" strokecolor="black [3200]" strokeweight="1pt">
                <v:stroke joinstyle="miter"/>
              </v:line>
            </w:pict>
          </mc:Fallback>
        </mc:AlternateContent>
      </w:r>
    </w:p>
    <w:p w14:paraId="316A792F" w14:textId="7ABDF50C" w:rsidR="00B05C92" w:rsidRDefault="009E44A9"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46EBCDA" wp14:editId="1AFB6EF4">
                <wp:simplePos x="0" y="0"/>
                <wp:positionH relativeFrom="column">
                  <wp:posOffset>3615055</wp:posOffset>
                </wp:positionH>
                <wp:positionV relativeFrom="paragraph">
                  <wp:posOffset>149860</wp:posOffset>
                </wp:positionV>
                <wp:extent cx="0" cy="869950"/>
                <wp:effectExtent l="95250" t="0" r="57150" b="63500"/>
                <wp:wrapNone/>
                <wp:docPr id="974016414" name="Straight Arrow Connector 9"/>
                <wp:cNvGraphicFramePr/>
                <a:graphic xmlns:a="http://schemas.openxmlformats.org/drawingml/2006/main">
                  <a:graphicData uri="http://schemas.microsoft.com/office/word/2010/wordprocessingShape">
                    <wps:wsp>
                      <wps:cNvCnPr/>
                      <wps:spPr>
                        <a:xfrm>
                          <a:off x="0" y="0"/>
                          <a:ext cx="0" cy="86995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47A51085" id="_x0000_t32" coordsize="21600,21600" o:spt="32" o:oned="t" path="m,l21600,21600e" filled="f">
                <v:path arrowok="t" fillok="f" o:connecttype="none"/>
                <o:lock v:ext="edit" shapetype="t"/>
              </v:shapetype>
              <v:shape id="Straight Arrow Connector 9" o:spid="_x0000_s1026" type="#_x0000_t32" style="position:absolute;margin-left:284.65pt;margin-top:11.8pt;width:0;height:6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" strokecolor="black [3200]">
                <v:stroke endarrow="open"/>
              </v:shape>
            </w:pict>
          </mc:Fallback>
        </mc:AlternateContent>
      </w:r>
      <w:r w:rsidR="0020570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C6E9242" wp14:editId="3CDA656F">
                <wp:simplePos x="0" y="0"/>
                <wp:positionH relativeFrom="column">
                  <wp:posOffset>1678305</wp:posOffset>
                </wp:positionH>
                <wp:positionV relativeFrom="paragraph">
                  <wp:posOffset>238760</wp:posOffset>
                </wp:positionV>
                <wp:extent cx="3778250" cy="0"/>
                <wp:effectExtent l="0" t="0" r="0" b="0"/>
                <wp:wrapNone/>
                <wp:docPr id="1974631034" name="Straight Connector 5"/>
                <wp:cNvGraphicFramePr/>
                <a:graphic xmlns:a="http://schemas.openxmlformats.org/drawingml/2006/main">
                  <a:graphicData uri="http://schemas.microsoft.com/office/word/2010/wordprocessingShape">
                    <wps:wsp>
                      <wps:cNvCnPr/>
                      <wps:spPr>
                        <a:xfrm>
                          <a:off x="0" y="0"/>
                          <a:ext cx="3778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C82FC"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2.15pt,18.8pt" to="429.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" strokecolor="black [3200]" strokeweight="1pt">
                <v:stroke joinstyle="miter"/>
              </v:line>
            </w:pict>
          </mc:Fallback>
        </mc:AlternateContent>
      </w:r>
    </w:p>
    <w:p w14:paraId="138EBEED" w14:textId="77777777" w:rsidR="00B05C92" w:rsidRDefault="00B05C92" w:rsidP="00AB08FA">
      <w:pPr>
        <w:spacing w:line="240" w:lineRule="auto"/>
        <w:jc w:val="both"/>
        <w:rPr>
          <w:rFonts w:ascii="Times New Roman" w:hAnsi="Times New Roman" w:cs="Times New Roman"/>
          <w:sz w:val="24"/>
          <w:szCs w:val="24"/>
        </w:rPr>
      </w:pPr>
    </w:p>
    <w:p w14:paraId="232FC1D1" w14:textId="2BA72F39" w:rsidR="00B05C92" w:rsidRDefault="00B05C92" w:rsidP="00AB08FA">
      <w:pPr>
        <w:spacing w:line="240" w:lineRule="auto"/>
        <w:jc w:val="both"/>
        <w:rPr>
          <w:rFonts w:ascii="Times New Roman" w:hAnsi="Times New Roman" w:cs="Times New Roman"/>
          <w:sz w:val="24"/>
          <w:szCs w:val="24"/>
        </w:rPr>
      </w:pPr>
    </w:p>
    <w:p w14:paraId="6845E7E0" w14:textId="1E2CCBD6" w:rsidR="00B05C92" w:rsidRDefault="0020570A"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50C97F82" wp14:editId="20D8ACCB">
                <wp:simplePos x="0" y="0"/>
                <wp:positionH relativeFrom="column">
                  <wp:posOffset>732155</wp:posOffset>
                </wp:positionH>
                <wp:positionV relativeFrom="paragraph">
                  <wp:posOffset>190500</wp:posOffset>
                </wp:positionV>
                <wp:extent cx="5816600" cy="1168400"/>
                <wp:effectExtent l="0" t="0" r="12700" b="12700"/>
                <wp:wrapNone/>
                <wp:docPr id="1391384592" name="Rectangle 2"/>
                <wp:cNvGraphicFramePr/>
                <a:graphic xmlns:a="http://schemas.openxmlformats.org/drawingml/2006/main">
                  <a:graphicData uri="http://schemas.microsoft.com/office/word/2010/wordprocessingShape">
                    <wps:wsp>
                      <wps:cNvSpPr/>
                      <wps:spPr>
                        <a:xfrm>
                          <a:off x="0" y="0"/>
                          <a:ext cx="5816600" cy="1168400"/>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14:paraId="796F0560" w14:textId="7B8A4736" w:rsidR="001929B3" w:rsidRPr="001929B3" w:rsidRDefault="001929B3" w:rsidP="001929B3">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97F82" id="_x0000_s1031" style="position:absolute;left:0;text-align:left;margin-left:57.65pt;margin-top:15pt;width:458pt;height:92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" fillcolor="white [3201]" strokecolor="black [3200]" strokeweight="1pt">
                <v:stroke dashstyle="dash"/>
                <v:textbox>
                  <w:txbxContent>
                    <w:p w14:paraId="796F0560" w14:textId="7B8A4736" w:rsidR="001929B3" w:rsidRPr="001929B3" w:rsidRDefault="001929B3" w:rsidP="001929B3">
                      <w:pPr>
                        <w:rPr>
                          <w:rFonts w:ascii="Times New Roman" w:hAnsi="Times New Roman" w:cs="Times New Roman"/>
                          <w:sz w:val="24"/>
                          <w:szCs w:val="24"/>
                          <w:lang w:val="en-US"/>
                        </w:rPr>
                      </w:pPr>
                    </w:p>
                  </w:txbxContent>
                </v:textbox>
              </v:rect>
            </w:pict>
          </mc:Fallback>
        </mc:AlternateContent>
      </w:r>
    </w:p>
    <w:p w14:paraId="6BDB6F25" w14:textId="3794869E" w:rsidR="001929B3" w:rsidRDefault="0020570A"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B0E2955" wp14:editId="78D3266A">
                <wp:simplePos x="0" y="0"/>
                <wp:positionH relativeFrom="margin">
                  <wp:posOffset>2048510</wp:posOffset>
                </wp:positionH>
                <wp:positionV relativeFrom="paragraph">
                  <wp:posOffset>142240</wp:posOffset>
                </wp:positionV>
                <wp:extent cx="3225800" cy="717550"/>
                <wp:effectExtent l="0" t="0" r="12700" b="25400"/>
                <wp:wrapNone/>
                <wp:docPr id="884183432" name="Rectangle 1"/>
                <wp:cNvGraphicFramePr/>
                <a:graphic xmlns:a="http://schemas.openxmlformats.org/drawingml/2006/main">
                  <a:graphicData uri="http://schemas.microsoft.com/office/word/2010/wordprocessingShape">
                    <wps:wsp>
                      <wps:cNvSpPr/>
                      <wps:spPr>
                        <a:xfrm>
                          <a:off x="0" y="0"/>
                          <a:ext cx="3225800" cy="717550"/>
                        </a:xfrm>
                        <a:prstGeom prst="rect">
                          <a:avLst/>
                        </a:prstGeom>
                      </wps:spPr>
                      <wps:style>
                        <a:lnRef idx="2">
                          <a:schemeClr val="dk1"/>
                        </a:lnRef>
                        <a:fillRef idx="1">
                          <a:schemeClr val="lt1"/>
                        </a:fillRef>
                        <a:effectRef idx="0">
                          <a:schemeClr val="dk1"/>
                        </a:effectRef>
                        <a:fontRef idx="minor">
                          <a:schemeClr val="dk1"/>
                        </a:fontRef>
                      </wps:style>
                      <wps:txbx>
                        <w:txbxContent>
                          <w:p w14:paraId="55807CA7" w14:textId="4A58DE39" w:rsidR="007672E7" w:rsidRPr="00B05C92" w:rsidRDefault="007672E7" w:rsidP="007672E7">
                            <w:pPr>
                              <w:spacing w:after="0"/>
                              <w:jc w:val="center"/>
                              <w:rPr>
                                <w:rFonts w:ascii="Times New Roman" w:hAnsi="Times New Roman" w:cs="Times New Roman"/>
                                <w:b/>
                                <w:bCs/>
                                <w:sz w:val="20"/>
                                <w:lang w:val="en-US"/>
                              </w:rPr>
                            </w:pPr>
                            <w:r>
                              <w:rPr>
                                <w:rFonts w:ascii="Times New Roman" w:hAnsi="Times New Roman" w:cs="Times New Roman"/>
                                <w:b/>
                                <w:bCs/>
                                <w:sz w:val="20"/>
                                <w:lang w:val="en-US"/>
                              </w:rPr>
                              <w:t>State Green Skills Council</w:t>
                            </w:r>
                          </w:p>
                          <w:p w14:paraId="240E6F12" w14:textId="58C7B8F0" w:rsidR="001929B3" w:rsidRPr="00B05C92" w:rsidRDefault="007672E7" w:rsidP="001929B3">
                            <w:pPr>
                              <w:spacing w:after="0"/>
                              <w:jc w:val="center"/>
                              <w:rPr>
                                <w:rFonts w:ascii="Times New Roman" w:hAnsi="Times New Roman" w:cs="Times New Roman"/>
                                <w:sz w:val="20"/>
                                <w:lang w:val="en-US"/>
                              </w:rPr>
                            </w:pPr>
                            <w:r>
                              <w:rPr>
                                <w:rFonts w:ascii="Times New Roman" w:hAnsi="Times New Roman" w:cs="Times New Roman"/>
                                <w:sz w:val="20"/>
                                <w:lang w:val="en-US"/>
                              </w:rPr>
                              <w:t>Approves DSSC constitutions, manages outcome-funding pool, oversees DTS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2955" id="_x0000_s1032" style="position:absolute;left:0;text-align:left;margin-left:161.3pt;margin-top:11.2pt;width:254pt;height:5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" fillcolor="white [3201]" strokecolor="black [3200]" strokeweight="1pt">
                <v:textbox>
                  <w:txbxContent>
                    <w:p w14:paraId="55807CA7" w14:textId="4A58DE39" w:rsidR="007672E7" w:rsidRPr="00B05C92" w:rsidRDefault="007672E7" w:rsidP="007672E7">
                      <w:pPr>
                        <w:spacing w:after="0"/>
                        <w:jc w:val="center"/>
                        <w:rPr>
                          <w:rFonts w:ascii="Times New Roman" w:hAnsi="Times New Roman" w:cs="Times New Roman"/>
                          <w:b/>
                          <w:bCs/>
                          <w:sz w:val="20"/>
                          <w:lang w:val="en-US"/>
                        </w:rPr>
                      </w:pPr>
                      <w:r>
                        <w:rPr>
                          <w:rFonts w:ascii="Times New Roman" w:hAnsi="Times New Roman" w:cs="Times New Roman"/>
                          <w:b/>
                          <w:bCs/>
                          <w:sz w:val="20"/>
                          <w:lang w:val="en-US"/>
                        </w:rPr>
                        <w:t>State Green Skills Council</w:t>
                      </w:r>
                    </w:p>
                    <w:p w14:paraId="240E6F12" w14:textId="58C7B8F0" w:rsidR="001929B3" w:rsidRPr="00B05C92" w:rsidRDefault="007672E7" w:rsidP="001929B3">
                      <w:pPr>
                        <w:spacing w:after="0"/>
                        <w:jc w:val="center"/>
                        <w:rPr>
                          <w:rFonts w:ascii="Times New Roman" w:hAnsi="Times New Roman" w:cs="Times New Roman"/>
                          <w:sz w:val="20"/>
                          <w:lang w:val="en-US"/>
                        </w:rPr>
                      </w:pPr>
                      <w:r>
                        <w:rPr>
                          <w:rFonts w:ascii="Times New Roman" w:hAnsi="Times New Roman" w:cs="Times New Roman"/>
                          <w:sz w:val="20"/>
                          <w:lang w:val="en-US"/>
                        </w:rPr>
                        <w:t>Approves DSSC constitutions, manages outcome-funding pool, oversees DTS</w:t>
                      </w:r>
                    </w:p>
                  </w:txbxContent>
                </v:textbox>
                <w10:wrap anchorx="margin"/>
              </v:rect>
            </w:pict>
          </mc:Fallback>
        </mc:AlternateContent>
      </w:r>
    </w:p>
    <w:p w14:paraId="2C575805" w14:textId="77777777" w:rsidR="00B83EC4" w:rsidRDefault="007672E7"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State</w:t>
      </w:r>
      <w:r w:rsidR="00B83EC4">
        <w:rPr>
          <w:rFonts w:ascii="Times New Roman" w:hAnsi="Times New Roman" w:cs="Times New Roman"/>
          <w:sz w:val="24"/>
          <w:szCs w:val="24"/>
        </w:rPr>
        <w:t xml:space="preserve"> </w:t>
      </w:r>
    </w:p>
    <w:p w14:paraId="34DC2FA6" w14:textId="0C8D85EC" w:rsidR="00B05C92" w:rsidRDefault="00B83EC4"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council</w:t>
      </w:r>
    </w:p>
    <w:p w14:paraId="325891B8" w14:textId="272384EC" w:rsidR="00B05C92" w:rsidRDefault="0020570A"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8AF2236" wp14:editId="73234736">
                <wp:simplePos x="0" y="0"/>
                <wp:positionH relativeFrom="column">
                  <wp:posOffset>3646805</wp:posOffset>
                </wp:positionH>
                <wp:positionV relativeFrom="paragraph">
                  <wp:posOffset>28575</wp:posOffset>
                </wp:positionV>
                <wp:extent cx="0" cy="952500"/>
                <wp:effectExtent l="95250" t="0" r="95250" b="57150"/>
                <wp:wrapNone/>
                <wp:docPr id="33349058" name="Straight Arrow Connector 4"/>
                <wp:cNvGraphicFramePr/>
                <a:graphic xmlns:a="http://schemas.openxmlformats.org/drawingml/2006/main">
                  <a:graphicData uri="http://schemas.microsoft.com/office/word/2010/wordprocessingShape">
                    <wps:wsp>
                      <wps:cNvCnPr/>
                      <wps:spPr>
                        <a:xfrm>
                          <a:off x="0" y="0"/>
                          <a:ext cx="0" cy="9525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36958C3A" id="Straight Arrow Connector 4" o:spid="_x0000_s1026" type="#_x0000_t32" style="position:absolute;margin-left:287.15pt;margin-top:2.25pt;width:0;height: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" strokecolor="black [3200]">
                <v:stroke endarrow="open"/>
              </v:shape>
            </w:pict>
          </mc:Fallback>
        </mc:AlternateContent>
      </w:r>
    </w:p>
    <w:p w14:paraId="0EA3CC38" w14:textId="77777777" w:rsidR="00B05C92" w:rsidRDefault="00B05C92" w:rsidP="00AB08FA">
      <w:pPr>
        <w:spacing w:line="240" w:lineRule="auto"/>
        <w:jc w:val="both"/>
        <w:rPr>
          <w:rFonts w:ascii="Times New Roman" w:hAnsi="Times New Roman" w:cs="Times New Roman"/>
          <w:sz w:val="24"/>
          <w:szCs w:val="24"/>
        </w:rPr>
      </w:pPr>
    </w:p>
    <w:p w14:paraId="70E41246" w14:textId="6C6C21DE" w:rsidR="007672E7" w:rsidRDefault="007672E7" w:rsidP="00AB08FA">
      <w:pPr>
        <w:spacing w:line="240" w:lineRule="auto"/>
        <w:jc w:val="both"/>
        <w:rPr>
          <w:rFonts w:ascii="Times New Roman" w:hAnsi="Times New Roman" w:cs="Times New Roman"/>
          <w:sz w:val="24"/>
          <w:szCs w:val="24"/>
        </w:rPr>
      </w:pPr>
    </w:p>
    <w:p w14:paraId="4CBC2F63" w14:textId="0B5C2741" w:rsidR="007672E7" w:rsidRDefault="001929B3"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68F2B32F" wp14:editId="4E35D242">
                <wp:simplePos x="0" y="0"/>
                <wp:positionH relativeFrom="column">
                  <wp:posOffset>762000</wp:posOffset>
                </wp:positionH>
                <wp:positionV relativeFrom="paragraph">
                  <wp:posOffset>152400</wp:posOffset>
                </wp:positionV>
                <wp:extent cx="5816600" cy="1168400"/>
                <wp:effectExtent l="0" t="0" r="12700" b="12700"/>
                <wp:wrapNone/>
                <wp:docPr id="478124942" name="Rectangle 2"/>
                <wp:cNvGraphicFramePr/>
                <a:graphic xmlns:a="http://schemas.openxmlformats.org/drawingml/2006/main">
                  <a:graphicData uri="http://schemas.microsoft.com/office/word/2010/wordprocessingShape">
                    <wps:wsp>
                      <wps:cNvSpPr/>
                      <wps:spPr>
                        <a:xfrm>
                          <a:off x="0" y="0"/>
                          <a:ext cx="5816600" cy="1168400"/>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14:paraId="53B435F9" w14:textId="77777777" w:rsidR="001929B3" w:rsidRPr="001929B3" w:rsidRDefault="001929B3" w:rsidP="001929B3">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2B32F" id="_x0000_s1033" style="position:absolute;left:0;text-align:left;margin-left:60pt;margin-top:12pt;width:458pt;height:92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" fillcolor="white [3201]" strokecolor="black [3200]" strokeweight="1pt">
                <v:stroke dashstyle="dash"/>
                <v:textbox>
                  <w:txbxContent>
                    <w:p w14:paraId="53B435F9" w14:textId="77777777" w:rsidR="001929B3" w:rsidRPr="001929B3" w:rsidRDefault="001929B3" w:rsidP="001929B3">
                      <w:pPr>
                        <w:rPr>
                          <w:rFonts w:ascii="Times New Roman" w:hAnsi="Times New Roman" w:cs="Times New Roman"/>
                          <w:sz w:val="24"/>
                          <w:szCs w:val="24"/>
                          <w:lang w:val="en-US"/>
                        </w:rPr>
                      </w:pPr>
                    </w:p>
                  </w:txbxContent>
                </v:textbox>
              </v:rect>
            </w:pict>
          </mc:Fallback>
        </mc:AlternateContent>
      </w:r>
    </w:p>
    <w:p w14:paraId="5EEB8260" w14:textId="714FD1C3" w:rsidR="007672E7" w:rsidRDefault="007672E7" w:rsidP="00AB08F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96327DA" wp14:editId="42007616">
                <wp:simplePos x="0" y="0"/>
                <wp:positionH relativeFrom="margin">
                  <wp:posOffset>1856105</wp:posOffset>
                </wp:positionH>
                <wp:positionV relativeFrom="paragraph">
                  <wp:posOffset>62865</wp:posOffset>
                </wp:positionV>
                <wp:extent cx="3759200" cy="806450"/>
                <wp:effectExtent l="0" t="0" r="12700" b="12700"/>
                <wp:wrapNone/>
                <wp:docPr id="763672634" name="Rectangle 1"/>
                <wp:cNvGraphicFramePr/>
                <a:graphic xmlns:a="http://schemas.openxmlformats.org/drawingml/2006/main">
                  <a:graphicData uri="http://schemas.microsoft.com/office/word/2010/wordprocessingShape">
                    <wps:wsp>
                      <wps:cNvSpPr/>
                      <wps:spPr>
                        <a:xfrm>
                          <a:off x="0" y="0"/>
                          <a:ext cx="3759200" cy="806450"/>
                        </a:xfrm>
                        <a:prstGeom prst="rect">
                          <a:avLst/>
                        </a:prstGeom>
                      </wps:spPr>
                      <wps:style>
                        <a:lnRef idx="2">
                          <a:schemeClr val="dk1"/>
                        </a:lnRef>
                        <a:fillRef idx="1">
                          <a:schemeClr val="lt1"/>
                        </a:fillRef>
                        <a:effectRef idx="0">
                          <a:schemeClr val="dk1"/>
                        </a:effectRef>
                        <a:fontRef idx="minor">
                          <a:schemeClr val="dk1"/>
                        </a:fontRef>
                      </wps:style>
                      <wps:txbx>
                        <w:txbxContent>
                          <w:p w14:paraId="49EFCF60" w14:textId="65D53186" w:rsidR="007672E7" w:rsidRPr="00B05C92" w:rsidRDefault="007672E7" w:rsidP="007672E7">
                            <w:pPr>
                              <w:spacing w:after="0"/>
                              <w:jc w:val="center"/>
                              <w:rPr>
                                <w:rFonts w:ascii="Times New Roman" w:hAnsi="Times New Roman" w:cs="Times New Roman"/>
                                <w:b/>
                                <w:bCs/>
                                <w:sz w:val="20"/>
                                <w:lang w:val="en-US"/>
                              </w:rPr>
                            </w:pPr>
                            <w:r>
                              <w:rPr>
                                <w:rFonts w:ascii="Times New Roman" w:hAnsi="Times New Roman" w:cs="Times New Roman"/>
                                <w:b/>
                                <w:bCs/>
                                <w:sz w:val="20"/>
                                <w:lang w:val="en-US"/>
                              </w:rPr>
                              <w:t>District Solar Skills Council (DSSC)</w:t>
                            </w:r>
                          </w:p>
                          <w:p w14:paraId="0FF371D1" w14:textId="7CA94F4F" w:rsidR="007672E7" w:rsidRDefault="007672E7" w:rsidP="007672E7">
                            <w:pPr>
                              <w:spacing w:after="0"/>
                              <w:jc w:val="center"/>
                              <w:rPr>
                                <w:rFonts w:ascii="Times New Roman" w:hAnsi="Times New Roman" w:cs="Times New Roman"/>
                                <w:sz w:val="20"/>
                                <w:lang w:val="en-US"/>
                              </w:rPr>
                            </w:pPr>
                            <w:r>
                              <w:rPr>
                                <w:rFonts w:ascii="Times New Roman" w:hAnsi="Times New Roman" w:cs="Times New Roman"/>
                                <w:sz w:val="20"/>
                                <w:lang w:val="en-US"/>
                              </w:rPr>
                              <w:t>Curriculum calibration, employer surveys</w:t>
                            </w:r>
                          </w:p>
                          <w:p w14:paraId="73581ECE" w14:textId="14EF6983" w:rsidR="007672E7" w:rsidRPr="00B05C92" w:rsidRDefault="007672E7" w:rsidP="007672E7">
                            <w:pPr>
                              <w:spacing w:after="0"/>
                              <w:jc w:val="center"/>
                              <w:rPr>
                                <w:rFonts w:ascii="Times New Roman" w:hAnsi="Times New Roman" w:cs="Times New Roman"/>
                                <w:sz w:val="20"/>
                                <w:lang w:val="en-US"/>
                              </w:rPr>
                            </w:pPr>
                            <w:r>
                              <w:rPr>
                                <w:rFonts w:ascii="Times New Roman" w:hAnsi="Times New Roman" w:cs="Times New Roman"/>
                                <w:sz w:val="20"/>
                                <w:lang w:val="en-US"/>
                              </w:rPr>
                              <w:t>Assessment panels, placement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27DA" id="_x0000_s1034" style="position:absolute;left:0;text-align:left;margin-left:146.15pt;margin-top:4.95pt;width:296pt;height:6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" fillcolor="white [3201]" strokecolor="black [3200]" strokeweight="1pt">
                <v:textbox>
                  <w:txbxContent>
                    <w:p w14:paraId="49EFCF60" w14:textId="65D53186" w:rsidR="007672E7" w:rsidRPr="00B05C92" w:rsidRDefault="007672E7" w:rsidP="007672E7">
                      <w:pPr>
                        <w:spacing w:after="0"/>
                        <w:jc w:val="center"/>
                        <w:rPr>
                          <w:rFonts w:ascii="Times New Roman" w:hAnsi="Times New Roman" w:cs="Times New Roman"/>
                          <w:b/>
                          <w:bCs/>
                          <w:sz w:val="20"/>
                          <w:lang w:val="en-US"/>
                        </w:rPr>
                      </w:pPr>
                      <w:r>
                        <w:rPr>
                          <w:rFonts w:ascii="Times New Roman" w:hAnsi="Times New Roman" w:cs="Times New Roman"/>
                          <w:b/>
                          <w:bCs/>
                          <w:sz w:val="20"/>
                          <w:lang w:val="en-US"/>
                        </w:rPr>
                        <w:t>District Solar Skills Council (DSSC)</w:t>
                      </w:r>
                    </w:p>
                    <w:p w14:paraId="0FF371D1" w14:textId="7CA94F4F" w:rsidR="007672E7" w:rsidRDefault="007672E7" w:rsidP="007672E7">
                      <w:pPr>
                        <w:spacing w:after="0"/>
                        <w:jc w:val="center"/>
                        <w:rPr>
                          <w:rFonts w:ascii="Times New Roman" w:hAnsi="Times New Roman" w:cs="Times New Roman"/>
                          <w:sz w:val="20"/>
                          <w:lang w:val="en-US"/>
                        </w:rPr>
                      </w:pPr>
                      <w:r>
                        <w:rPr>
                          <w:rFonts w:ascii="Times New Roman" w:hAnsi="Times New Roman" w:cs="Times New Roman"/>
                          <w:sz w:val="20"/>
                          <w:lang w:val="en-US"/>
                        </w:rPr>
                        <w:t>Curriculum calibration, employer surveys</w:t>
                      </w:r>
                    </w:p>
                    <w:p w14:paraId="73581ECE" w14:textId="14EF6983" w:rsidR="007672E7" w:rsidRPr="00B05C92" w:rsidRDefault="007672E7" w:rsidP="007672E7">
                      <w:pPr>
                        <w:spacing w:after="0"/>
                        <w:jc w:val="center"/>
                        <w:rPr>
                          <w:rFonts w:ascii="Times New Roman" w:hAnsi="Times New Roman" w:cs="Times New Roman"/>
                          <w:sz w:val="20"/>
                          <w:lang w:val="en-US"/>
                        </w:rPr>
                      </w:pPr>
                      <w:r>
                        <w:rPr>
                          <w:rFonts w:ascii="Times New Roman" w:hAnsi="Times New Roman" w:cs="Times New Roman"/>
                          <w:sz w:val="20"/>
                          <w:lang w:val="en-US"/>
                        </w:rPr>
                        <w:t>Assessment panels, placement verification</w:t>
                      </w:r>
                    </w:p>
                  </w:txbxContent>
                </v:textbox>
                <w10:wrap anchorx="margin"/>
              </v:rect>
            </w:pict>
          </mc:Fallback>
        </mc:AlternateContent>
      </w:r>
    </w:p>
    <w:p w14:paraId="6716AB44" w14:textId="7F0B5885" w:rsidR="007672E7" w:rsidRPr="00B752A4" w:rsidRDefault="007672E7"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District</w:t>
      </w:r>
    </w:p>
    <w:p w14:paraId="56ED7C8E" w14:textId="5516084B" w:rsidR="00DB36BD" w:rsidRDefault="00B83EC4"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council</w:t>
      </w:r>
    </w:p>
    <w:p w14:paraId="0ED0E868" w14:textId="77777777" w:rsidR="007672E7" w:rsidRDefault="007672E7" w:rsidP="00AB08FA">
      <w:pPr>
        <w:spacing w:line="240" w:lineRule="auto"/>
        <w:jc w:val="both"/>
        <w:rPr>
          <w:rFonts w:ascii="Times New Roman" w:hAnsi="Times New Roman" w:cs="Times New Roman"/>
          <w:sz w:val="24"/>
          <w:szCs w:val="24"/>
        </w:rPr>
      </w:pPr>
    </w:p>
    <w:p w14:paraId="1268B524" w14:textId="53367AD9" w:rsidR="004D1F3B" w:rsidRPr="00AD4795" w:rsidRDefault="001B2064" w:rsidP="001C7383">
      <w:pPr>
        <w:spacing w:line="240" w:lineRule="auto"/>
        <w:jc w:val="center"/>
        <w:rPr>
          <w:rFonts w:ascii="Times New Roman" w:hAnsi="Times New Roman" w:cs="Times New Roman"/>
          <w:sz w:val="20"/>
        </w:rPr>
      </w:pPr>
      <w:r w:rsidRPr="00AD4795">
        <w:rPr>
          <w:rFonts w:ascii="Times New Roman" w:hAnsi="Times New Roman" w:cs="Times New Roman"/>
          <w:sz w:val="20"/>
        </w:rPr>
        <w:t xml:space="preserve">Source: Author’s </w:t>
      </w:r>
      <w:r w:rsidR="00AD4795" w:rsidRPr="00AD4795">
        <w:rPr>
          <w:rFonts w:ascii="Times New Roman" w:hAnsi="Times New Roman" w:cs="Times New Roman"/>
          <w:sz w:val="20"/>
        </w:rPr>
        <w:t>conceptualisation</w:t>
      </w:r>
    </w:p>
    <w:p w14:paraId="6A9E0540" w14:textId="543FE13C" w:rsidR="001C7383" w:rsidRPr="00712BB0" w:rsidRDefault="00DB36BD" w:rsidP="00712BB0">
      <w:pPr>
        <w:pStyle w:val="Heading2"/>
        <w:numPr>
          <w:ilvl w:val="1"/>
          <w:numId w:val="27"/>
        </w:numPr>
        <w:tabs>
          <w:tab w:val="left" w:pos="142"/>
          <w:tab w:val="left" w:pos="426"/>
        </w:tabs>
        <w:rPr>
          <w:rFonts w:ascii="Times New Roman" w:hAnsi="Times New Roman" w:cs="Times New Roman"/>
          <w:b/>
          <w:bCs/>
          <w:sz w:val="24"/>
          <w:szCs w:val="24"/>
        </w:rPr>
      </w:pPr>
      <w:r w:rsidRPr="001C7383">
        <w:rPr>
          <w:rFonts w:ascii="Times New Roman" w:hAnsi="Times New Roman" w:cs="Times New Roman"/>
          <w:b/>
          <w:bCs/>
          <w:sz w:val="24"/>
          <w:szCs w:val="24"/>
        </w:rPr>
        <w:lastRenderedPageBreak/>
        <w:t>Implementation Roadmap</w:t>
      </w:r>
    </w:p>
    <w:p w14:paraId="4BEB2560" w14:textId="77FF156B" w:rsidR="007778DB" w:rsidRPr="007778DB" w:rsidRDefault="007778DB" w:rsidP="007778DB">
      <w:pPr>
        <w:pStyle w:val="Caption"/>
        <w:keepNext/>
        <w:jc w:val="center"/>
        <w:rPr>
          <w:rFonts w:ascii="Times New Roman" w:hAnsi="Times New Roman" w:cs="Times New Roman"/>
          <w:b/>
          <w:bCs/>
          <w:i w:val="0"/>
          <w:iCs w:val="0"/>
          <w:sz w:val="20"/>
          <w:szCs w:val="20"/>
        </w:rPr>
      </w:pPr>
      <w:r w:rsidRPr="007778DB">
        <w:rPr>
          <w:rFonts w:ascii="Times New Roman" w:hAnsi="Times New Roman" w:cs="Times New Roman"/>
          <w:b/>
          <w:bCs/>
          <w:i w:val="0"/>
          <w:iCs w:val="0"/>
          <w:sz w:val="20"/>
          <w:szCs w:val="20"/>
        </w:rPr>
        <w:t xml:space="preserve">Table </w:t>
      </w:r>
      <w:r w:rsidRPr="007778DB">
        <w:rPr>
          <w:rFonts w:ascii="Times New Roman" w:hAnsi="Times New Roman" w:cs="Times New Roman"/>
          <w:b/>
          <w:bCs/>
          <w:i w:val="0"/>
          <w:iCs w:val="0"/>
          <w:sz w:val="20"/>
          <w:szCs w:val="20"/>
        </w:rPr>
        <w:fldChar w:fldCharType="begin"/>
      </w:r>
      <w:r w:rsidRPr="007778DB">
        <w:rPr>
          <w:rFonts w:ascii="Times New Roman" w:hAnsi="Times New Roman" w:cs="Times New Roman"/>
          <w:b/>
          <w:bCs/>
          <w:i w:val="0"/>
          <w:iCs w:val="0"/>
          <w:sz w:val="20"/>
          <w:szCs w:val="20"/>
        </w:rPr>
        <w:instrText xml:space="preserve"> SEQ Table \* ARABIC </w:instrText>
      </w:r>
      <w:r w:rsidRPr="007778DB">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5</w:t>
      </w:r>
      <w:r w:rsidRPr="007778DB">
        <w:rPr>
          <w:rFonts w:ascii="Times New Roman" w:hAnsi="Times New Roman" w:cs="Times New Roman"/>
          <w:b/>
          <w:bCs/>
          <w:i w:val="0"/>
          <w:iCs w:val="0"/>
          <w:sz w:val="20"/>
          <w:szCs w:val="20"/>
        </w:rPr>
        <w:fldChar w:fldCharType="end"/>
      </w:r>
      <w:r w:rsidRPr="007778DB">
        <w:rPr>
          <w:rFonts w:ascii="Times New Roman" w:hAnsi="Times New Roman" w:cs="Times New Roman"/>
          <w:b/>
          <w:bCs/>
          <w:i w:val="0"/>
          <w:iCs w:val="0"/>
          <w:sz w:val="20"/>
          <w:szCs w:val="20"/>
        </w:rPr>
        <w:t>:Phased Implementation Roadmap for the Solar Skills Tri‑Partite Partnership (SSTP) Model</w:t>
      </w:r>
    </w:p>
    <w:tbl>
      <w:tblPr>
        <w:tblStyle w:val="TableGrid"/>
        <w:tblW w:w="0" w:type="auto"/>
        <w:tblLook w:val="04A0" w:firstRow="1" w:lastRow="0" w:firstColumn="1" w:lastColumn="0" w:noHBand="0" w:noVBand="1"/>
      </w:tblPr>
      <w:tblGrid>
        <w:gridCol w:w="1503"/>
        <w:gridCol w:w="1206"/>
        <w:gridCol w:w="4663"/>
        <w:gridCol w:w="3310"/>
      </w:tblGrid>
      <w:tr w:rsidR="00DB36BD" w:rsidRPr="00B752A4" w14:paraId="427BF991" w14:textId="77777777" w:rsidTr="007778DB">
        <w:tc>
          <w:tcPr>
            <w:tcW w:w="0" w:type="auto"/>
            <w:vAlign w:val="center"/>
            <w:hideMark/>
          </w:tcPr>
          <w:p w14:paraId="1F492D55" w14:textId="77777777" w:rsidR="00DB36BD" w:rsidRPr="005C70A4" w:rsidRDefault="00DB36BD" w:rsidP="007778DB">
            <w:pPr>
              <w:jc w:val="center"/>
              <w:rPr>
                <w:rFonts w:ascii="Times New Roman" w:hAnsi="Times New Roman" w:cs="Times New Roman"/>
                <w:b/>
                <w:bCs/>
                <w:sz w:val="24"/>
                <w:szCs w:val="24"/>
              </w:rPr>
            </w:pPr>
            <w:r w:rsidRPr="005C70A4">
              <w:rPr>
                <w:rFonts w:ascii="Times New Roman" w:hAnsi="Times New Roman" w:cs="Times New Roman"/>
                <w:b/>
                <w:bCs/>
                <w:sz w:val="24"/>
                <w:szCs w:val="24"/>
              </w:rPr>
              <w:t>Phase</w:t>
            </w:r>
          </w:p>
        </w:tc>
        <w:tc>
          <w:tcPr>
            <w:tcW w:w="0" w:type="auto"/>
            <w:vAlign w:val="center"/>
            <w:hideMark/>
          </w:tcPr>
          <w:p w14:paraId="555CE993" w14:textId="77777777" w:rsidR="00DB36BD" w:rsidRPr="005C70A4" w:rsidRDefault="00DB36BD" w:rsidP="007778DB">
            <w:pPr>
              <w:jc w:val="center"/>
              <w:rPr>
                <w:rFonts w:ascii="Times New Roman" w:hAnsi="Times New Roman" w:cs="Times New Roman"/>
                <w:b/>
                <w:bCs/>
                <w:sz w:val="24"/>
                <w:szCs w:val="24"/>
              </w:rPr>
            </w:pPr>
            <w:r w:rsidRPr="005C70A4">
              <w:rPr>
                <w:rFonts w:ascii="Times New Roman" w:hAnsi="Times New Roman" w:cs="Times New Roman"/>
                <w:b/>
                <w:bCs/>
                <w:sz w:val="24"/>
                <w:szCs w:val="24"/>
              </w:rPr>
              <w:t>Timeline</w:t>
            </w:r>
          </w:p>
        </w:tc>
        <w:tc>
          <w:tcPr>
            <w:tcW w:w="0" w:type="auto"/>
            <w:vAlign w:val="center"/>
            <w:hideMark/>
          </w:tcPr>
          <w:p w14:paraId="6879821E" w14:textId="77777777" w:rsidR="00DB36BD" w:rsidRPr="005C70A4" w:rsidRDefault="00DB36BD" w:rsidP="007778DB">
            <w:pPr>
              <w:jc w:val="center"/>
              <w:rPr>
                <w:rFonts w:ascii="Times New Roman" w:hAnsi="Times New Roman" w:cs="Times New Roman"/>
                <w:b/>
                <w:bCs/>
                <w:sz w:val="24"/>
                <w:szCs w:val="24"/>
              </w:rPr>
            </w:pPr>
            <w:r w:rsidRPr="005C70A4">
              <w:rPr>
                <w:rFonts w:ascii="Times New Roman" w:hAnsi="Times New Roman" w:cs="Times New Roman"/>
                <w:b/>
                <w:bCs/>
                <w:sz w:val="24"/>
                <w:szCs w:val="24"/>
              </w:rPr>
              <w:t>Activities</w:t>
            </w:r>
          </w:p>
        </w:tc>
        <w:tc>
          <w:tcPr>
            <w:tcW w:w="0" w:type="auto"/>
            <w:vAlign w:val="center"/>
            <w:hideMark/>
          </w:tcPr>
          <w:p w14:paraId="1881B150" w14:textId="77777777" w:rsidR="00DB36BD" w:rsidRPr="005C70A4" w:rsidRDefault="00DB36BD" w:rsidP="007778DB">
            <w:pPr>
              <w:jc w:val="center"/>
              <w:rPr>
                <w:rFonts w:ascii="Times New Roman" w:hAnsi="Times New Roman" w:cs="Times New Roman"/>
                <w:b/>
                <w:bCs/>
                <w:sz w:val="24"/>
                <w:szCs w:val="24"/>
              </w:rPr>
            </w:pPr>
            <w:r w:rsidRPr="005C70A4">
              <w:rPr>
                <w:rFonts w:ascii="Times New Roman" w:hAnsi="Times New Roman" w:cs="Times New Roman"/>
                <w:b/>
                <w:bCs/>
                <w:sz w:val="24"/>
                <w:szCs w:val="24"/>
              </w:rPr>
              <w:t>Success Indicators</w:t>
            </w:r>
          </w:p>
        </w:tc>
      </w:tr>
      <w:tr w:rsidR="00DB36BD" w:rsidRPr="00B752A4" w14:paraId="58F72BB8" w14:textId="77777777" w:rsidTr="007778DB">
        <w:tc>
          <w:tcPr>
            <w:tcW w:w="0" w:type="auto"/>
            <w:vAlign w:val="center"/>
            <w:hideMark/>
          </w:tcPr>
          <w:p w14:paraId="29220FA9"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Phase 1: Pilot</w:t>
            </w:r>
          </w:p>
        </w:tc>
        <w:tc>
          <w:tcPr>
            <w:tcW w:w="0" w:type="auto"/>
            <w:vAlign w:val="center"/>
            <w:hideMark/>
          </w:tcPr>
          <w:p w14:paraId="1ABF9406"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Months 1</w:t>
            </w:r>
            <w:r w:rsidRPr="00B752A4">
              <w:rPr>
                <w:rFonts w:ascii="Times New Roman" w:hAnsi="Times New Roman" w:cs="Times New Roman"/>
                <w:sz w:val="24"/>
                <w:szCs w:val="24"/>
              </w:rPr>
              <w:noBreakHyphen/>
              <w:t>12</w:t>
            </w:r>
          </w:p>
        </w:tc>
        <w:tc>
          <w:tcPr>
            <w:tcW w:w="0" w:type="auto"/>
            <w:vAlign w:val="center"/>
            <w:hideMark/>
          </w:tcPr>
          <w:p w14:paraId="429E648D"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Select 5 pilot districts (including one in Uttar Pradesh). Establish DSSCs. Develop DTS prototype. Implement outcome</w:t>
            </w:r>
            <w:r w:rsidRPr="00B752A4">
              <w:rPr>
                <w:rFonts w:ascii="Times New Roman" w:hAnsi="Times New Roman" w:cs="Times New Roman"/>
                <w:sz w:val="24"/>
                <w:szCs w:val="24"/>
              </w:rPr>
              <w:noBreakHyphen/>
              <w:t>funding for 3 training providers.</w:t>
            </w:r>
          </w:p>
        </w:tc>
        <w:tc>
          <w:tcPr>
            <w:tcW w:w="0" w:type="auto"/>
            <w:vAlign w:val="center"/>
            <w:hideMark/>
          </w:tcPr>
          <w:p w14:paraId="51843BCE"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DSSC functional; DTS prototype tested; outcome</w:t>
            </w:r>
            <w:r w:rsidRPr="00B752A4">
              <w:rPr>
                <w:rFonts w:ascii="Times New Roman" w:hAnsi="Times New Roman" w:cs="Times New Roman"/>
                <w:sz w:val="24"/>
                <w:szCs w:val="24"/>
              </w:rPr>
              <w:noBreakHyphen/>
              <w:t>funding operational</w:t>
            </w:r>
          </w:p>
        </w:tc>
      </w:tr>
      <w:tr w:rsidR="00DB36BD" w:rsidRPr="00B752A4" w14:paraId="6576D91C" w14:textId="77777777" w:rsidTr="007778DB">
        <w:tc>
          <w:tcPr>
            <w:tcW w:w="0" w:type="auto"/>
            <w:vAlign w:val="center"/>
            <w:hideMark/>
          </w:tcPr>
          <w:p w14:paraId="1D55228A"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Phase 2: Refinement</w:t>
            </w:r>
          </w:p>
        </w:tc>
        <w:tc>
          <w:tcPr>
            <w:tcW w:w="0" w:type="auto"/>
            <w:vAlign w:val="center"/>
            <w:hideMark/>
          </w:tcPr>
          <w:p w14:paraId="661AC2CD"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Months 13</w:t>
            </w:r>
            <w:r w:rsidRPr="00B752A4">
              <w:rPr>
                <w:rFonts w:ascii="Times New Roman" w:hAnsi="Times New Roman" w:cs="Times New Roman"/>
                <w:sz w:val="24"/>
                <w:szCs w:val="24"/>
              </w:rPr>
              <w:noBreakHyphen/>
              <w:t>24</w:t>
            </w:r>
          </w:p>
        </w:tc>
        <w:tc>
          <w:tcPr>
            <w:tcW w:w="0" w:type="auto"/>
            <w:vAlign w:val="center"/>
            <w:hideMark/>
          </w:tcPr>
          <w:p w14:paraId="2BB014EE"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Evaluate pilot outcomes. Refine curriculum calibration and matching algorithms. Expand DTS coverage. Develop employer rating system.</w:t>
            </w:r>
          </w:p>
        </w:tc>
        <w:tc>
          <w:tcPr>
            <w:tcW w:w="0" w:type="auto"/>
            <w:vAlign w:val="center"/>
            <w:hideMark/>
          </w:tcPr>
          <w:p w14:paraId="1D1FBBDD"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Placement rate increase of ≥20% in pilot districts; employer participation ≥30 firms</w:t>
            </w:r>
          </w:p>
        </w:tc>
      </w:tr>
      <w:tr w:rsidR="00DB36BD" w:rsidRPr="00B752A4" w14:paraId="73388E1F" w14:textId="77777777" w:rsidTr="007778DB">
        <w:tc>
          <w:tcPr>
            <w:tcW w:w="0" w:type="auto"/>
            <w:vAlign w:val="center"/>
            <w:hideMark/>
          </w:tcPr>
          <w:p w14:paraId="1B74007C"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Phase 3: Scale</w:t>
            </w:r>
          </w:p>
        </w:tc>
        <w:tc>
          <w:tcPr>
            <w:tcW w:w="0" w:type="auto"/>
            <w:vAlign w:val="center"/>
            <w:hideMark/>
          </w:tcPr>
          <w:p w14:paraId="4C434B72"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Months 25</w:t>
            </w:r>
            <w:r w:rsidRPr="00B752A4">
              <w:rPr>
                <w:rFonts w:ascii="Times New Roman" w:hAnsi="Times New Roman" w:cs="Times New Roman"/>
                <w:sz w:val="24"/>
                <w:szCs w:val="24"/>
              </w:rPr>
              <w:noBreakHyphen/>
              <w:t>36</w:t>
            </w:r>
          </w:p>
        </w:tc>
        <w:tc>
          <w:tcPr>
            <w:tcW w:w="0" w:type="auto"/>
            <w:vAlign w:val="center"/>
            <w:hideMark/>
          </w:tcPr>
          <w:p w14:paraId="4CB2294F"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Scale to all 118 aspirational districts and major solar installation clusters. Fully integrate DTS with SIDH. Make outcome</w:t>
            </w:r>
            <w:r w:rsidRPr="00B752A4">
              <w:rPr>
                <w:rFonts w:ascii="Times New Roman" w:hAnsi="Times New Roman" w:cs="Times New Roman"/>
                <w:sz w:val="24"/>
                <w:szCs w:val="24"/>
              </w:rPr>
              <w:noBreakHyphen/>
              <w:t>funding default for all green job programmes.</w:t>
            </w:r>
          </w:p>
        </w:tc>
        <w:tc>
          <w:tcPr>
            <w:tcW w:w="0" w:type="auto"/>
            <w:vAlign w:val="center"/>
            <w:hideMark/>
          </w:tcPr>
          <w:p w14:paraId="69E78DD2" w14:textId="77777777" w:rsidR="00DB36BD" w:rsidRPr="00B752A4" w:rsidRDefault="00DB36BD" w:rsidP="007778DB">
            <w:pPr>
              <w:jc w:val="center"/>
              <w:rPr>
                <w:rFonts w:ascii="Times New Roman" w:hAnsi="Times New Roman" w:cs="Times New Roman"/>
                <w:sz w:val="24"/>
                <w:szCs w:val="24"/>
              </w:rPr>
            </w:pPr>
            <w:r w:rsidRPr="00B752A4">
              <w:rPr>
                <w:rFonts w:ascii="Times New Roman" w:hAnsi="Times New Roman" w:cs="Times New Roman"/>
                <w:sz w:val="24"/>
                <w:szCs w:val="24"/>
              </w:rPr>
              <w:t>Placement rate ≥50% for green job programmes; DTS coverage ≥80% of Suryamitra graduates</w:t>
            </w:r>
          </w:p>
        </w:tc>
      </w:tr>
    </w:tbl>
    <w:p w14:paraId="69D40B5B" w14:textId="0BF372AC" w:rsidR="005C70A4" w:rsidRPr="00712BB0" w:rsidRDefault="005C70A4" w:rsidP="00712BB0">
      <w:pPr>
        <w:spacing w:line="240" w:lineRule="auto"/>
        <w:jc w:val="center"/>
        <w:rPr>
          <w:rFonts w:ascii="Times New Roman" w:hAnsi="Times New Roman" w:cs="Times New Roman"/>
          <w:sz w:val="20"/>
        </w:rPr>
      </w:pPr>
      <w:r w:rsidRPr="005C70A4">
        <w:rPr>
          <w:rFonts w:ascii="Times New Roman" w:hAnsi="Times New Roman" w:cs="Times New Roman"/>
          <w:sz w:val="20"/>
        </w:rPr>
        <w:t>Source: Author’s proposal</w:t>
      </w:r>
    </w:p>
    <w:p w14:paraId="0FFA6728" w14:textId="64DBAD2C" w:rsidR="00D95BB8" w:rsidRPr="00712BB0" w:rsidRDefault="00DB36BD" w:rsidP="00712BB0">
      <w:pPr>
        <w:pStyle w:val="Heading2"/>
        <w:numPr>
          <w:ilvl w:val="1"/>
          <w:numId w:val="27"/>
        </w:numPr>
        <w:tabs>
          <w:tab w:val="left" w:pos="142"/>
          <w:tab w:val="left" w:pos="426"/>
        </w:tabs>
        <w:rPr>
          <w:rFonts w:ascii="Times New Roman" w:hAnsi="Times New Roman" w:cs="Times New Roman"/>
          <w:b/>
          <w:bCs/>
          <w:sz w:val="24"/>
          <w:szCs w:val="24"/>
        </w:rPr>
      </w:pPr>
      <w:r w:rsidRPr="005C70A4">
        <w:rPr>
          <w:rFonts w:ascii="Times New Roman" w:hAnsi="Times New Roman" w:cs="Times New Roman"/>
          <w:b/>
          <w:bCs/>
          <w:sz w:val="24"/>
          <w:szCs w:val="24"/>
        </w:rPr>
        <w:t>Anticipated Impact on Placement Failures (Evidence</w:t>
      </w:r>
      <w:r w:rsidRPr="005C70A4">
        <w:rPr>
          <w:rFonts w:ascii="Times New Roman" w:hAnsi="Times New Roman" w:cs="Times New Roman"/>
          <w:b/>
          <w:bCs/>
          <w:sz w:val="24"/>
          <w:szCs w:val="24"/>
        </w:rPr>
        <w:noBreakHyphen/>
        <w:t>Based)</w:t>
      </w:r>
    </w:p>
    <w:p w14:paraId="06AE57B1" w14:textId="585F06E6" w:rsidR="00592594" w:rsidRPr="00592594" w:rsidRDefault="00592594" w:rsidP="00D95BB8">
      <w:pPr>
        <w:pStyle w:val="Caption"/>
        <w:keepNext/>
        <w:jc w:val="center"/>
        <w:rPr>
          <w:rFonts w:ascii="Times New Roman" w:hAnsi="Times New Roman" w:cs="Times New Roman"/>
          <w:b/>
          <w:bCs/>
          <w:i w:val="0"/>
          <w:iCs w:val="0"/>
          <w:sz w:val="20"/>
          <w:szCs w:val="20"/>
        </w:rPr>
      </w:pPr>
      <w:r w:rsidRPr="00592594">
        <w:rPr>
          <w:rFonts w:ascii="Times New Roman" w:hAnsi="Times New Roman" w:cs="Times New Roman"/>
          <w:b/>
          <w:bCs/>
          <w:i w:val="0"/>
          <w:iCs w:val="0"/>
          <w:sz w:val="20"/>
          <w:szCs w:val="20"/>
        </w:rPr>
        <w:t xml:space="preserve">Table </w:t>
      </w:r>
      <w:r w:rsidRPr="00592594">
        <w:rPr>
          <w:rFonts w:ascii="Times New Roman" w:hAnsi="Times New Roman" w:cs="Times New Roman"/>
          <w:b/>
          <w:bCs/>
          <w:i w:val="0"/>
          <w:iCs w:val="0"/>
          <w:sz w:val="20"/>
          <w:szCs w:val="20"/>
        </w:rPr>
        <w:fldChar w:fldCharType="begin"/>
      </w:r>
      <w:r w:rsidRPr="00592594">
        <w:rPr>
          <w:rFonts w:ascii="Times New Roman" w:hAnsi="Times New Roman" w:cs="Times New Roman"/>
          <w:b/>
          <w:bCs/>
          <w:i w:val="0"/>
          <w:iCs w:val="0"/>
          <w:sz w:val="20"/>
          <w:szCs w:val="20"/>
        </w:rPr>
        <w:instrText xml:space="preserve"> SEQ Table \* ARABIC </w:instrText>
      </w:r>
      <w:r w:rsidRPr="00592594">
        <w:rPr>
          <w:rFonts w:ascii="Times New Roman" w:hAnsi="Times New Roman" w:cs="Times New Roman"/>
          <w:b/>
          <w:bCs/>
          <w:i w:val="0"/>
          <w:iCs w:val="0"/>
          <w:sz w:val="20"/>
          <w:szCs w:val="20"/>
        </w:rPr>
        <w:fldChar w:fldCharType="separate"/>
      </w:r>
      <w:r w:rsidR="00A16842">
        <w:rPr>
          <w:rFonts w:ascii="Times New Roman" w:hAnsi="Times New Roman" w:cs="Times New Roman"/>
          <w:b/>
          <w:bCs/>
          <w:i w:val="0"/>
          <w:iCs w:val="0"/>
          <w:noProof/>
          <w:sz w:val="20"/>
          <w:szCs w:val="20"/>
        </w:rPr>
        <w:t>6</w:t>
      </w:r>
      <w:r w:rsidRPr="00592594">
        <w:rPr>
          <w:rFonts w:ascii="Times New Roman" w:hAnsi="Times New Roman" w:cs="Times New Roman"/>
          <w:b/>
          <w:bCs/>
          <w:i w:val="0"/>
          <w:iCs w:val="0"/>
          <w:sz w:val="20"/>
          <w:szCs w:val="20"/>
        </w:rPr>
        <w:fldChar w:fldCharType="end"/>
      </w:r>
      <w:r w:rsidRPr="00592594">
        <w:rPr>
          <w:rFonts w:ascii="Times New Roman" w:hAnsi="Times New Roman" w:cs="Times New Roman"/>
          <w:b/>
          <w:bCs/>
          <w:i w:val="0"/>
          <w:iCs w:val="0"/>
          <w:sz w:val="20"/>
          <w:szCs w:val="20"/>
        </w:rPr>
        <w:t>:</w:t>
      </w:r>
      <w:r>
        <w:rPr>
          <w:rFonts w:ascii="Times New Roman" w:hAnsi="Times New Roman" w:cs="Times New Roman"/>
          <w:b/>
          <w:bCs/>
          <w:i w:val="0"/>
          <w:iCs w:val="0"/>
          <w:sz w:val="20"/>
          <w:szCs w:val="20"/>
        </w:rPr>
        <w:t xml:space="preserve"> </w:t>
      </w:r>
      <w:r w:rsidRPr="00592594">
        <w:rPr>
          <w:rFonts w:ascii="Times New Roman" w:hAnsi="Times New Roman" w:cs="Times New Roman"/>
          <w:b/>
          <w:bCs/>
          <w:i w:val="0"/>
          <w:iCs w:val="0"/>
          <w:sz w:val="20"/>
          <w:szCs w:val="20"/>
        </w:rPr>
        <w:t>Mapping of Governance Mechanisms (SSTP Tiers) to Specific Dimensions of Placement Failure</w:t>
      </w:r>
    </w:p>
    <w:tbl>
      <w:tblPr>
        <w:tblStyle w:val="TableGrid"/>
        <w:tblW w:w="0" w:type="auto"/>
        <w:tblLook w:val="04A0" w:firstRow="1" w:lastRow="0" w:firstColumn="1" w:lastColumn="0" w:noHBand="0" w:noVBand="1"/>
      </w:tblPr>
      <w:tblGrid>
        <w:gridCol w:w="2104"/>
        <w:gridCol w:w="1444"/>
        <w:gridCol w:w="2065"/>
        <w:gridCol w:w="1371"/>
        <w:gridCol w:w="3698"/>
      </w:tblGrid>
      <w:tr w:rsidR="00DB36BD" w:rsidRPr="00B752A4" w14:paraId="5388BABD" w14:textId="77777777" w:rsidTr="00AD4795">
        <w:tc>
          <w:tcPr>
            <w:tcW w:w="0" w:type="auto"/>
            <w:vAlign w:val="center"/>
            <w:hideMark/>
          </w:tcPr>
          <w:p w14:paraId="3990B290" w14:textId="77777777" w:rsidR="00DB36BD" w:rsidRPr="00AD4795" w:rsidRDefault="00DB36BD" w:rsidP="00AD4795">
            <w:pPr>
              <w:jc w:val="center"/>
              <w:rPr>
                <w:rFonts w:ascii="Times New Roman" w:hAnsi="Times New Roman" w:cs="Times New Roman"/>
                <w:b/>
                <w:bCs/>
                <w:sz w:val="24"/>
                <w:szCs w:val="24"/>
              </w:rPr>
            </w:pPr>
            <w:r w:rsidRPr="00AD4795">
              <w:rPr>
                <w:rFonts w:ascii="Times New Roman" w:hAnsi="Times New Roman" w:cs="Times New Roman"/>
                <w:b/>
                <w:bCs/>
                <w:sz w:val="24"/>
                <w:szCs w:val="24"/>
              </w:rPr>
              <w:t>Dimension of Failure</w:t>
            </w:r>
          </w:p>
        </w:tc>
        <w:tc>
          <w:tcPr>
            <w:tcW w:w="0" w:type="auto"/>
            <w:vAlign w:val="center"/>
            <w:hideMark/>
          </w:tcPr>
          <w:p w14:paraId="7F1F0318" w14:textId="77777777" w:rsidR="00DB36BD" w:rsidRPr="00AD4795" w:rsidRDefault="00DB36BD" w:rsidP="00AD4795">
            <w:pPr>
              <w:jc w:val="center"/>
              <w:rPr>
                <w:rFonts w:ascii="Times New Roman" w:hAnsi="Times New Roman" w:cs="Times New Roman"/>
                <w:b/>
                <w:bCs/>
                <w:sz w:val="24"/>
                <w:szCs w:val="24"/>
              </w:rPr>
            </w:pPr>
            <w:r w:rsidRPr="00AD4795">
              <w:rPr>
                <w:rFonts w:ascii="Times New Roman" w:hAnsi="Times New Roman" w:cs="Times New Roman"/>
                <w:b/>
                <w:bCs/>
                <w:sz w:val="24"/>
                <w:szCs w:val="24"/>
              </w:rPr>
              <w:t>DSSC (Tier 1)</w:t>
            </w:r>
          </w:p>
        </w:tc>
        <w:tc>
          <w:tcPr>
            <w:tcW w:w="0" w:type="auto"/>
            <w:vAlign w:val="center"/>
            <w:hideMark/>
          </w:tcPr>
          <w:p w14:paraId="63C6A62E" w14:textId="77777777" w:rsidR="00DB36BD" w:rsidRPr="00AD4795" w:rsidRDefault="00DB36BD" w:rsidP="00AD4795">
            <w:pPr>
              <w:jc w:val="center"/>
              <w:rPr>
                <w:rFonts w:ascii="Times New Roman" w:hAnsi="Times New Roman" w:cs="Times New Roman"/>
                <w:b/>
                <w:bCs/>
                <w:sz w:val="24"/>
                <w:szCs w:val="24"/>
              </w:rPr>
            </w:pPr>
            <w:r w:rsidRPr="00AD4795">
              <w:rPr>
                <w:rFonts w:ascii="Times New Roman" w:hAnsi="Times New Roman" w:cs="Times New Roman"/>
                <w:b/>
                <w:bCs/>
                <w:sz w:val="24"/>
                <w:szCs w:val="24"/>
              </w:rPr>
              <w:t>Outcome Funding (Tier 2)</w:t>
            </w:r>
          </w:p>
        </w:tc>
        <w:tc>
          <w:tcPr>
            <w:tcW w:w="0" w:type="auto"/>
            <w:vAlign w:val="center"/>
            <w:hideMark/>
          </w:tcPr>
          <w:p w14:paraId="56E2134B" w14:textId="77777777" w:rsidR="00DB36BD" w:rsidRPr="00AD4795" w:rsidRDefault="00DB36BD" w:rsidP="00AD4795">
            <w:pPr>
              <w:jc w:val="center"/>
              <w:rPr>
                <w:rFonts w:ascii="Times New Roman" w:hAnsi="Times New Roman" w:cs="Times New Roman"/>
                <w:b/>
                <w:bCs/>
                <w:sz w:val="24"/>
                <w:szCs w:val="24"/>
              </w:rPr>
            </w:pPr>
            <w:r w:rsidRPr="00AD4795">
              <w:rPr>
                <w:rFonts w:ascii="Times New Roman" w:hAnsi="Times New Roman" w:cs="Times New Roman"/>
                <w:b/>
                <w:bCs/>
                <w:sz w:val="24"/>
                <w:szCs w:val="24"/>
              </w:rPr>
              <w:t>DTS (Tier 3)</w:t>
            </w:r>
          </w:p>
        </w:tc>
        <w:tc>
          <w:tcPr>
            <w:tcW w:w="0" w:type="auto"/>
            <w:vAlign w:val="center"/>
            <w:hideMark/>
          </w:tcPr>
          <w:p w14:paraId="3A0B0341" w14:textId="77777777" w:rsidR="00DB36BD" w:rsidRPr="00AD4795" w:rsidRDefault="00DB36BD" w:rsidP="00AD4795">
            <w:pPr>
              <w:jc w:val="center"/>
              <w:rPr>
                <w:rFonts w:ascii="Times New Roman" w:hAnsi="Times New Roman" w:cs="Times New Roman"/>
                <w:b/>
                <w:bCs/>
                <w:sz w:val="24"/>
                <w:szCs w:val="24"/>
              </w:rPr>
            </w:pPr>
            <w:r w:rsidRPr="00AD4795">
              <w:rPr>
                <w:rFonts w:ascii="Times New Roman" w:hAnsi="Times New Roman" w:cs="Times New Roman"/>
                <w:b/>
                <w:bCs/>
                <w:sz w:val="24"/>
                <w:szCs w:val="24"/>
              </w:rPr>
              <w:t>Expected Impact</w:t>
            </w:r>
          </w:p>
        </w:tc>
      </w:tr>
      <w:tr w:rsidR="00DB36BD" w:rsidRPr="00B752A4" w14:paraId="4D796B0E" w14:textId="77777777" w:rsidTr="00AD4795">
        <w:tc>
          <w:tcPr>
            <w:tcW w:w="0" w:type="auto"/>
            <w:vAlign w:val="center"/>
            <w:hideMark/>
          </w:tcPr>
          <w:p w14:paraId="3F70D49A"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Curriculum misalignment</w:t>
            </w:r>
          </w:p>
        </w:tc>
        <w:tc>
          <w:tcPr>
            <w:tcW w:w="0" w:type="auto"/>
            <w:vAlign w:val="center"/>
            <w:hideMark/>
          </w:tcPr>
          <w:p w14:paraId="66990005" w14:textId="77777777" w:rsidR="00DB36BD" w:rsidRPr="00B752A4" w:rsidRDefault="00DB36BD" w:rsidP="00AD4795">
            <w:pPr>
              <w:jc w:val="center"/>
              <w:rPr>
                <w:rFonts w:ascii="Times New Roman" w:hAnsi="Times New Roman" w:cs="Times New Roman"/>
                <w:sz w:val="24"/>
                <w:szCs w:val="24"/>
              </w:rPr>
            </w:pPr>
            <w:r w:rsidRPr="00B752A4">
              <w:rPr>
                <w:rFonts w:ascii="Segoe UI Symbol" w:hAnsi="Segoe UI Symbol" w:cs="Segoe UI Symbol"/>
                <w:sz w:val="24"/>
                <w:szCs w:val="24"/>
              </w:rPr>
              <w:t>✓</w:t>
            </w:r>
            <w:r w:rsidRPr="00B752A4">
              <w:rPr>
                <w:rFonts w:ascii="Times New Roman" w:hAnsi="Times New Roman" w:cs="Times New Roman"/>
                <w:sz w:val="24"/>
                <w:szCs w:val="24"/>
              </w:rPr>
              <w:t xml:space="preserve"> Primary</w:t>
            </w:r>
          </w:p>
        </w:tc>
        <w:tc>
          <w:tcPr>
            <w:tcW w:w="0" w:type="auto"/>
            <w:vAlign w:val="center"/>
            <w:hideMark/>
          </w:tcPr>
          <w:p w14:paraId="16A2A51F" w14:textId="77777777" w:rsidR="00DB36BD" w:rsidRPr="00B752A4" w:rsidRDefault="00DB36BD" w:rsidP="00AD4795">
            <w:pPr>
              <w:jc w:val="center"/>
              <w:rPr>
                <w:rFonts w:ascii="Times New Roman" w:hAnsi="Times New Roman" w:cs="Times New Roman"/>
                <w:sz w:val="24"/>
                <w:szCs w:val="24"/>
              </w:rPr>
            </w:pPr>
            <w:r w:rsidRPr="00B752A4">
              <w:rPr>
                <w:rFonts w:ascii="Segoe UI Symbol" w:hAnsi="Segoe UI Symbol" w:cs="Segoe UI Symbol"/>
                <w:sz w:val="24"/>
                <w:szCs w:val="24"/>
              </w:rPr>
              <w:t>✓</w:t>
            </w:r>
            <w:r w:rsidRPr="00B752A4">
              <w:rPr>
                <w:rFonts w:ascii="Times New Roman" w:hAnsi="Times New Roman" w:cs="Times New Roman"/>
                <w:sz w:val="24"/>
                <w:szCs w:val="24"/>
              </w:rPr>
              <w:t xml:space="preserve"> Secondary</w:t>
            </w:r>
          </w:p>
        </w:tc>
        <w:tc>
          <w:tcPr>
            <w:tcW w:w="0" w:type="auto"/>
            <w:vAlign w:val="center"/>
            <w:hideMark/>
          </w:tcPr>
          <w:p w14:paraId="78A55FEA"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w:t>
            </w:r>
          </w:p>
        </w:tc>
        <w:tc>
          <w:tcPr>
            <w:tcW w:w="0" w:type="auto"/>
            <w:vAlign w:val="center"/>
            <w:hideMark/>
          </w:tcPr>
          <w:p w14:paraId="7B5D830C"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30</w:t>
            </w:r>
            <w:r w:rsidRPr="00B752A4">
              <w:rPr>
                <w:rFonts w:ascii="Times New Roman" w:hAnsi="Times New Roman" w:cs="Times New Roman"/>
                <w:sz w:val="24"/>
                <w:szCs w:val="24"/>
              </w:rPr>
              <w:noBreakHyphen/>
              <w:t>40% reduction in skill mismatch (based on German model)</w:t>
            </w:r>
          </w:p>
        </w:tc>
      </w:tr>
      <w:tr w:rsidR="00DB36BD" w:rsidRPr="00B752A4" w14:paraId="222A7D8E" w14:textId="77777777" w:rsidTr="00AD4795">
        <w:tc>
          <w:tcPr>
            <w:tcW w:w="0" w:type="auto"/>
            <w:vAlign w:val="center"/>
            <w:hideMark/>
          </w:tcPr>
          <w:p w14:paraId="460CD020"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Weak placement linkages</w:t>
            </w:r>
          </w:p>
        </w:tc>
        <w:tc>
          <w:tcPr>
            <w:tcW w:w="0" w:type="auto"/>
            <w:vAlign w:val="center"/>
            <w:hideMark/>
          </w:tcPr>
          <w:p w14:paraId="749945DF"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w:t>
            </w:r>
          </w:p>
        </w:tc>
        <w:tc>
          <w:tcPr>
            <w:tcW w:w="0" w:type="auto"/>
            <w:vAlign w:val="center"/>
            <w:hideMark/>
          </w:tcPr>
          <w:p w14:paraId="371A6B95" w14:textId="77777777" w:rsidR="00DB36BD" w:rsidRPr="00B752A4" w:rsidRDefault="00DB36BD" w:rsidP="00AD4795">
            <w:pPr>
              <w:jc w:val="center"/>
              <w:rPr>
                <w:rFonts w:ascii="Times New Roman" w:hAnsi="Times New Roman" w:cs="Times New Roman"/>
                <w:sz w:val="24"/>
                <w:szCs w:val="24"/>
              </w:rPr>
            </w:pPr>
            <w:r w:rsidRPr="00B752A4">
              <w:rPr>
                <w:rFonts w:ascii="Segoe UI Symbol" w:hAnsi="Segoe UI Symbol" w:cs="Segoe UI Symbol"/>
                <w:sz w:val="24"/>
                <w:szCs w:val="24"/>
              </w:rPr>
              <w:t>✓</w:t>
            </w:r>
            <w:r w:rsidRPr="00B752A4">
              <w:rPr>
                <w:rFonts w:ascii="Times New Roman" w:hAnsi="Times New Roman" w:cs="Times New Roman"/>
                <w:sz w:val="24"/>
                <w:szCs w:val="24"/>
              </w:rPr>
              <w:t xml:space="preserve"> Primary</w:t>
            </w:r>
          </w:p>
        </w:tc>
        <w:tc>
          <w:tcPr>
            <w:tcW w:w="0" w:type="auto"/>
            <w:vAlign w:val="center"/>
            <w:hideMark/>
          </w:tcPr>
          <w:p w14:paraId="0B9DF871" w14:textId="77777777" w:rsidR="00DB36BD" w:rsidRPr="00B752A4" w:rsidRDefault="00DB36BD" w:rsidP="00AD4795">
            <w:pPr>
              <w:jc w:val="center"/>
              <w:rPr>
                <w:rFonts w:ascii="Times New Roman" w:hAnsi="Times New Roman" w:cs="Times New Roman"/>
                <w:sz w:val="24"/>
                <w:szCs w:val="24"/>
              </w:rPr>
            </w:pPr>
            <w:r w:rsidRPr="00B752A4">
              <w:rPr>
                <w:rFonts w:ascii="Segoe UI Symbol" w:hAnsi="Segoe UI Symbol" w:cs="Segoe UI Symbol"/>
                <w:sz w:val="24"/>
                <w:szCs w:val="24"/>
              </w:rPr>
              <w:t>✓</w:t>
            </w:r>
            <w:r w:rsidRPr="00B752A4">
              <w:rPr>
                <w:rFonts w:ascii="Times New Roman" w:hAnsi="Times New Roman" w:cs="Times New Roman"/>
                <w:sz w:val="24"/>
                <w:szCs w:val="24"/>
              </w:rPr>
              <w:t xml:space="preserve"> Secondary</w:t>
            </w:r>
          </w:p>
        </w:tc>
        <w:tc>
          <w:tcPr>
            <w:tcW w:w="0" w:type="auto"/>
            <w:vAlign w:val="center"/>
            <w:hideMark/>
          </w:tcPr>
          <w:p w14:paraId="4650BB33"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50% increase in placement rate (based on Tamil Nadu pilot)</w:t>
            </w:r>
          </w:p>
        </w:tc>
      </w:tr>
      <w:tr w:rsidR="00DB36BD" w:rsidRPr="00B752A4" w14:paraId="0E2F17A9" w14:textId="77777777" w:rsidTr="00AD4795">
        <w:tc>
          <w:tcPr>
            <w:tcW w:w="0" w:type="auto"/>
            <w:vAlign w:val="center"/>
            <w:hideMark/>
          </w:tcPr>
          <w:p w14:paraId="531F64E3"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Inadequate OJT</w:t>
            </w:r>
          </w:p>
        </w:tc>
        <w:tc>
          <w:tcPr>
            <w:tcW w:w="0" w:type="auto"/>
            <w:vAlign w:val="center"/>
            <w:hideMark/>
          </w:tcPr>
          <w:p w14:paraId="766E2A0F" w14:textId="77777777" w:rsidR="00DB36BD" w:rsidRPr="00B752A4" w:rsidRDefault="00DB36BD" w:rsidP="00AD4795">
            <w:pPr>
              <w:jc w:val="center"/>
              <w:rPr>
                <w:rFonts w:ascii="Times New Roman" w:hAnsi="Times New Roman" w:cs="Times New Roman"/>
                <w:sz w:val="24"/>
                <w:szCs w:val="24"/>
              </w:rPr>
            </w:pPr>
            <w:r w:rsidRPr="00B752A4">
              <w:rPr>
                <w:rFonts w:ascii="Segoe UI Symbol" w:hAnsi="Segoe UI Symbol" w:cs="Segoe UI Symbol"/>
                <w:sz w:val="24"/>
                <w:szCs w:val="24"/>
              </w:rPr>
              <w:t>✓</w:t>
            </w:r>
            <w:r w:rsidRPr="00B752A4">
              <w:rPr>
                <w:rFonts w:ascii="Times New Roman" w:hAnsi="Times New Roman" w:cs="Times New Roman"/>
                <w:sz w:val="24"/>
                <w:szCs w:val="24"/>
              </w:rPr>
              <w:t xml:space="preserve"> Secondary</w:t>
            </w:r>
          </w:p>
        </w:tc>
        <w:tc>
          <w:tcPr>
            <w:tcW w:w="0" w:type="auto"/>
            <w:vAlign w:val="center"/>
            <w:hideMark/>
          </w:tcPr>
          <w:p w14:paraId="7B507A3B" w14:textId="77777777" w:rsidR="00DB36BD" w:rsidRPr="00B752A4" w:rsidRDefault="00DB36BD" w:rsidP="00AD4795">
            <w:pPr>
              <w:jc w:val="center"/>
              <w:rPr>
                <w:rFonts w:ascii="Times New Roman" w:hAnsi="Times New Roman" w:cs="Times New Roman"/>
                <w:sz w:val="24"/>
                <w:szCs w:val="24"/>
              </w:rPr>
            </w:pPr>
            <w:r w:rsidRPr="00B752A4">
              <w:rPr>
                <w:rFonts w:ascii="Segoe UI Symbol" w:hAnsi="Segoe UI Symbol" w:cs="Segoe UI Symbol"/>
                <w:sz w:val="24"/>
                <w:szCs w:val="24"/>
              </w:rPr>
              <w:t>✓</w:t>
            </w:r>
            <w:r w:rsidRPr="00B752A4">
              <w:rPr>
                <w:rFonts w:ascii="Times New Roman" w:hAnsi="Times New Roman" w:cs="Times New Roman"/>
                <w:sz w:val="24"/>
                <w:szCs w:val="24"/>
              </w:rPr>
              <w:t xml:space="preserve"> Primary</w:t>
            </w:r>
          </w:p>
        </w:tc>
        <w:tc>
          <w:tcPr>
            <w:tcW w:w="0" w:type="auto"/>
            <w:vAlign w:val="center"/>
            <w:hideMark/>
          </w:tcPr>
          <w:p w14:paraId="596E2224"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w:t>
            </w:r>
          </w:p>
        </w:tc>
        <w:tc>
          <w:tcPr>
            <w:tcW w:w="0" w:type="auto"/>
            <w:vAlign w:val="center"/>
            <w:hideMark/>
          </w:tcPr>
          <w:p w14:paraId="7120B0E4"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Increase in hands</w:t>
            </w:r>
            <w:r w:rsidRPr="00B752A4">
              <w:rPr>
                <w:rFonts w:ascii="Times New Roman" w:hAnsi="Times New Roman" w:cs="Times New Roman"/>
                <w:sz w:val="24"/>
                <w:szCs w:val="24"/>
              </w:rPr>
              <w:noBreakHyphen/>
              <w:t>on hours from &lt;20 to &gt;120</w:t>
            </w:r>
          </w:p>
        </w:tc>
      </w:tr>
      <w:tr w:rsidR="00DB36BD" w:rsidRPr="00B752A4" w14:paraId="2DB1EAE4" w14:textId="77777777" w:rsidTr="00AD4795">
        <w:tc>
          <w:tcPr>
            <w:tcW w:w="0" w:type="auto"/>
            <w:vAlign w:val="center"/>
            <w:hideMark/>
          </w:tcPr>
          <w:p w14:paraId="3FAB798C"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Information asymmetry</w:t>
            </w:r>
          </w:p>
        </w:tc>
        <w:tc>
          <w:tcPr>
            <w:tcW w:w="0" w:type="auto"/>
            <w:vAlign w:val="center"/>
            <w:hideMark/>
          </w:tcPr>
          <w:p w14:paraId="3062D0D1"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w:t>
            </w:r>
          </w:p>
        </w:tc>
        <w:tc>
          <w:tcPr>
            <w:tcW w:w="0" w:type="auto"/>
            <w:vAlign w:val="center"/>
            <w:hideMark/>
          </w:tcPr>
          <w:p w14:paraId="59F1BD69"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w:t>
            </w:r>
          </w:p>
        </w:tc>
        <w:tc>
          <w:tcPr>
            <w:tcW w:w="0" w:type="auto"/>
            <w:vAlign w:val="center"/>
            <w:hideMark/>
          </w:tcPr>
          <w:p w14:paraId="29FC5D08" w14:textId="77777777" w:rsidR="00DB36BD" w:rsidRPr="00B752A4" w:rsidRDefault="00DB36BD" w:rsidP="00AD4795">
            <w:pPr>
              <w:jc w:val="center"/>
              <w:rPr>
                <w:rFonts w:ascii="Times New Roman" w:hAnsi="Times New Roman" w:cs="Times New Roman"/>
                <w:sz w:val="24"/>
                <w:szCs w:val="24"/>
              </w:rPr>
            </w:pPr>
            <w:r w:rsidRPr="00B752A4">
              <w:rPr>
                <w:rFonts w:ascii="Segoe UI Symbol" w:hAnsi="Segoe UI Symbol" w:cs="Segoe UI Symbol"/>
                <w:sz w:val="24"/>
                <w:szCs w:val="24"/>
              </w:rPr>
              <w:t>✓</w:t>
            </w:r>
            <w:r w:rsidRPr="00B752A4">
              <w:rPr>
                <w:rFonts w:ascii="Times New Roman" w:hAnsi="Times New Roman" w:cs="Times New Roman"/>
                <w:sz w:val="24"/>
                <w:szCs w:val="24"/>
              </w:rPr>
              <w:t xml:space="preserve"> Primary</w:t>
            </w:r>
          </w:p>
        </w:tc>
        <w:tc>
          <w:tcPr>
            <w:tcW w:w="0" w:type="auto"/>
            <w:vAlign w:val="center"/>
            <w:hideMark/>
          </w:tcPr>
          <w:p w14:paraId="5189C75C" w14:textId="77777777" w:rsidR="00DB36BD" w:rsidRPr="00B752A4" w:rsidRDefault="00DB36BD" w:rsidP="00AD4795">
            <w:pPr>
              <w:jc w:val="center"/>
              <w:rPr>
                <w:rFonts w:ascii="Times New Roman" w:hAnsi="Times New Roman" w:cs="Times New Roman"/>
                <w:sz w:val="24"/>
                <w:szCs w:val="24"/>
              </w:rPr>
            </w:pPr>
            <w:r w:rsidRPr="00B752A4">
              <w:rPr>
                <w:rFonts w:ascii="Times New Roman" w:hAnsi="Times New Roman" w:cs="Times New Roman"/>
                <w:sz w:val="24"/>
                <w:szCs w:val="24"/>
              </w:rPr>
              <w:t>Reduction in search time from 6+ months to &lt;2 months</w:t>
            </w:r>
          </w:p>
        </w:tc>
      </w:tr>
    </w:tbl>
    <w:p w14:paraId="1D8CF7D5" w14:textId="78578CE4" w:rsidR="00DB36BD" w:rsidRPr="00B752A4" w:rsidRDefault="005C70A4" w:rsidP="00592594">
      <w:pPr>
        <w:spacing w:line="240" w:lineRule="auto"/>
        <w:jc w:val="center"/>
        <w:rPr>
          <w:rFonts w:ascii="Times New Roman" w:hAnsi="Times New Roman" w:cs="Times New Roman"/>
          <w:sz w:val="24"/>
          <w:szCs w:val="24"/>
        </w:rPr>
      </w:pPr>
      <w:r w:rsidRPr="005C70A4">
        <w:rPr>
          <w:rFonts w:ascii="Times New Roman" w:hAnsi="Times New Roman" w:cs="Times New Roman"/>
          <w:sz w:val="20"/>
        </w:rPr>
        <w:t>Source: Author</w:t>
      </w:r>
      <w:r>
        <w:rPr>
          <w:rFonts w:ascii="Times New Roman" w:hAnsi="Times New Roman" w:cs="Times New Roman"/>
          <w:sz w:val="20"/>
        </w:rPr>
        <w:t>’</w:t>
      </w:r>
      <w:r w:rsidRPr="005C70A4">
        <w:rPr>
          <w:rFonts w:ascii="Times New Roman" w:hAnsi="Times New Roman" w:cs="Times New Roman"/>
          <w:sz w:val="20"/>
        </w:rPr>
        <w:t xml:space="preserve">s analysis based on thematic synthesis of CAG (2023), CEEW (2022), and </w:t>
      </w:r>
      <w:proofErr w:type="spellStart"/>
      <w:r w:rsidRPr="005C70A4">
        <w:rPr>
          <w:rFonts w:ascii="Times New Roman" w:hAnsi="Times New Roman" w:cs="Times New Roman"/>
          <w:sz w:val="20"/>
        </w:rPr>
        <w:t>Mercom</w:t>
      </w:r>
      <w:proofErr w:type="spellEnd"/>
      <w:r w:rsidRPr="005C70A4">
        <w:rPr>
          <w:rFonts w:ascii="Times New Roman" w:hAnsi="Times New Roman" w:cs="Times New Roman"/>
          <w:sz w:val="20"/>
        </w:rPr>
        <w:t xml:space="preserve"> India (2024</w:t>
      </w:r>
      <w:r w:rsidRPr="005C70A4">
        <w:rPr>
          <w:rFonts w:ascii="Times New Roman" w:hAnsi="Times New Roman" w:cs="Times New Roman"/>
          <w:sz w:val="24"/>
          <w:szCs w:val="24"/>
        </w:rPr>
        <w:t>).</w:t>
      </w:r>
    </w:p>
    <w:p w14:paraId="440C7966" w14:textId="77777777" w:rsidR="00DB36BD" w:rsidRPr="00162EA7" w:rsidRDefault="00DB36BD" w:rsidP="00162EA7">
      <w:pPr>
        <w:pStyle w:val="Heading1"/>
        <w:rPr>
          <w:rFonts w:ascii="Times New Roman" w:hAnsi="Times New Roman" w:cs="Times New Roman"/>
          <w:b/>
          <w:bCs/>
          <w:sz w:val="28"/>
          <w:szCs w:val="28"/>
        </w:rPr>
      </w:pPr>
      <w:r w:rsidRPr="00162EA7">
        <w:rPr>
          <w:rFonts w:ascii="Times New Roman" w:hAnsi="Times New Roman" w:cs="Times New Roman"/>
          <w:b/>
          <w:bCs/>
          <w:sz w:val="28"/>
          <w:szCs w:val="28"/>
        </w:rPr>
        <w:t>7. Conclusion and Policy Implications</w:t>
      </w:r>
    </w:p>
    <w:p w14:paraId="2D9A21C9" w14:textId="3A6DFD56" w:rsidR="00DB36BD" w:rsidRPr="00963B3F" w:rsidRDefault="00DB36BD" w:rsidP="00963B3F">
      <w:pPr>
        <w:pStyle w:val="Heading2"/>
        <w:numPr>
          <w:ilvl w:val="1"/>
          <w:numId w:val="29"/>
        </w:numPr>
        <w:tabs>
          <w:tab w:val="left" w:pos="142"/>
          <w:tab w:val="left" w:pos="426"/>
        </w:tabs>
        <w:rPr>
          <w:rFonts w:ascii="Times New Roman" w:hAnsi="Times New Roman" w:cs="Times New Roman"/>
          <w:b/>
          <w:bCs/>
          <w:sz w:val="24"/>
          <w:szCs w:val="24"/>
        </w:rPr>
      </w:pPr>
      <w:r w:rsidRPr="00963B3F">
        <w:rPr>
          <w:rFonts w:ascii="Times New Roman" w:hAnsi="Times New Roman" w:cs="Times New Roman"/>
          <w:b/>
          <w:bCs/>
          <w:sz w:val="24"/>
          <w:szCs w:val="24"/>
        </w:rPr>
        <w:t>Summary of Secondary Evidence</w:t>
      </w:r>
    </w:p>
    <w:p w14:paraId="109EFA3F" w14:textId="3EDD777D" w:rsidR="00DB36BD" w:rsidRPr="00B752A4" w:rsidRDefault="00F3389F" w:rsidP="00AB08FA">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3B4082" w:rsidRPr="003B4082">
        <w:rPr>
          <w:rFonts w:ascii="Times New Roman" w:hAnsi="Times New Roman" w:cs="Times New Roman"/>
          <w:sz w:val="24"/>
          <w:szCs w:val="24"/>
        </w:rPr>
        <w:t xml:space="preserve"> </w:t>
      </w:r>
      <w:r w:rsidR="00300915">
        <w:rPr>
          <w:rFonts w:ascii="Times New Roman" w:hAnsi="Times New Roman" w:cs="Times New Roman"/>
          <w:sz w:val="24"/>
          <w:szCs w:val="24"/>
        </w:rPr>
        <w:t xml:space="preserve">authors </w:t>
      </w:r>
      <w:r w:rsidR="003B4082" w:rsidRPr="003B4082">
        <w:rPr>
          <w:rFonts w:ascii="Times New Roman" w:hAnsi="Times New Roman" w:cs="Times New Roman"/>
          <w:sz w:val="24"/>
          <w:szCs w:val="24"/>
        </w:rPr>
        <w:t>used published secondary data to assess the performance of the Solar PV Installer (Suryamitra) program under PMKVY/SANKALP‚ finding evidence of continuing challenges with generation of employment with PMKVY placement rates remaining low (overall PMKVY placement rate was approximately 21% (MSDE‚ 2022)‚ varying by state and low in aspirational districts)․ Against this background‚ audit reports and industry surveys‚ and labour market information highlighted four intertwined systemic barriers to placements: (</w:t>
      </w:r>
      <w:proofErr w:type="spellStart"/>
      <w:r w:rsidR="003B4082" w:rsidRPr="003B4082">
        <w:rPr>
          <w:rFonts w:ascii="Times New Roman" w:hAnsi="Times New Roman" w:cs="Times New Roman"/>
          <w:sz w:val="24"/>
          <w:szCs w:val="24"/>
        </w:rPr>
        <w:t>i</w:t>
      </w:r>
      <w:proofErr w:type="spellEnd"/>
      <w:r w:rsidR="003B4082" w:rsidRPr="003B4082">
        <w:rPr>
          <w:rFonts w:ascii="Times New Roman" w:hAnsi="Times New Roman" w:cs="Times New Roman"/>
          <w:sz w:val="24"/>
          <w:szCs w:val="24"/>
        </w:rPr>
        <w:t>) curriculum-employer skill gaps; (ii) weak links with industry training providers; (iii) poor on the job training; and (iv) geographic and information mismatch․ International benchmarking indicates Germany</w:t>
      </w:r>
      <w:r w:rsidR="00A103C6">
        <w:rPr>
          <w:rFonts w:ascii="Times New Roman" w:hAnsi="Times New Roman" w:cs="Times New Roman"/>
          <w:sz w:val="24"/>
          <w:szCs w:val="24"/>
        </w:rPr>
        <w:t>’</w:t>
      </w:r>
      <w:r w:rsidR="003B4082" w:rsidRPr="003B4082">
        <w:rPr>
          <w:rFonts w:ascii="Times New Roman" w:hAnsi="Times New Roman" w:cs="Times New Roman"/>
          <w:sz w:val="24"/>
          <w:szCs w:val="24"/>
        </w:rPr>
        <w:t>s dual VET system achieves placement rates above 80% through compulsory workplace training and a co-design with employers․ Singapore</w:t>
      </w:r>
      <w:r w:rsidR="00EE23BF">
        <w:rPr>
          <w:rFonts w:ascii="Times New Roman" w:hAnsi="Times New Roman" w:cs="Times New Roman"/>
          <w:sz w:val="24"/>
          <w:szCs w:val="24"/>
        </w:rPr>
        <w:t>’</w:t>
      </w:r>
      <w:r w:rsidR="003B4082" w:rsidRPr="003B4082">
        <w:rPr>
          <w:rFonts w:ascii="Times New Roman" w:hAnsi="Times New Roman" w:cs="Times New Roman"/>
          <w:sz w:val="24"/>
          <w:szCs w:val="24"/>
        </w:rPr>
        <w:t xml:space="preserve">s </w:t>
      </w:r>
      <w:proofErr w:type="spellStart"/>
      <w:r w:rsidR="003B4082" w:rsidRPr="003B4082">
        <w:rPr>
          <w:rFonts w:ascii="Times New Roman" w:hAnsi="Times New Roman" w:cs="Times New Roman"/>
          <w:sz w:val="24"/>
          <w:szCs w:val="24"/>
        </w:rPr>
        <w:t>SkillsFuture</w:t>
      </w:r>
      <w:proofErr w:type="spellEnd"/>
      <w:r w:rsidR="003B4082" w:rsidRPr="003B4082">
        <w:rPr>
          <w:rFonts w:ascii="Times New Roman" w:hAnsi="Times New Roman" w:cs="Times New Roman"/>
          <w:sz w:val="24"/>
          <w:szCs w:val="24"/>
        </w:rPr>
        <w:t xml:space="preserve"> achieves placements of around 65% through digital job matching and outcome based funding‚ yet Indian placements are only a quarter of Germany's despite similar spending levels</w:t>
      </w:r>
      <w:r w:rsidR="00DB36BD" w:rsidRPr="00B752A4">
        <w:rPr>
          <w:rFonts w:ascii="Times New Roman" w:hAnsi="Times New Roman" w:cs="Times New Roman"/>
          <w:sz w:val="24"/>
          <w:szCs w:val="24"/>
        </w:rPr>
        <w:t>.</w:t>
      </w:r>
    </w:p>
    <w:p w14:paraId="3DF2F5D7" w14:textId="59DFFA95" w:rsidR="00DB36BD" w:rsidRPr="00B752A4" w:rsidRDefault="00DB36BD" w:rsidP="00465469">
      <w:pPr>
        <w:pStyle w:val="Heading2"/>
        <w:numPr>
          <w:ilvl w:val="1"/>
          <w:numId w:val="29"/>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 xml:space="preserve">The Governance Model as an </w:t>
      </w:r>
      <w:proofErr w:type="spellStart"/>
      <w:r w:rsidRPr="00B752A4">
        <w:rPr>
          <w:rFonts w:ascii="Times New Roman" w:hAnsi="Times New Roman" w:cs="Times New Roman"/>
          <w:b/>
          <w:bCs/>
          <w:sz w:val="24"/>
          <w:szCs w:val="24"/>
        </w:rPr>
        <w:t>Atmanirbhar</w:t>
      </w:r>
      <w:proofErr w:type="spellEnd"/>
      <w:r w:rsidRPr="00B752A4">
        <w:rPr>
          <w:rFonts w:ascii="Times New Roman" w:hAnsi="Times New Roman" w:cs="Times New Roman"/>
          <w:b/>
          <w:bCs/>
          <w:sz w:val="24"/>
          <w:szCs w:val="24"/>
        </w:rPr>
        <w:t xml:space="preserve"> Bharat Intervention</w:t>
      </w:r>
    </w:p>
    <w:p w14:paraId="2CCE005D"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The proposed Solar Skills Tri</w:t>
      </w:r>
      <w:r w:rsidRPr="00B752A4">
        <w:rPr>
          <w:rFonts w:ascii="Times New Roman" w:hAnsi="Times New Roman" w:cs="Times New Roman"/>
          <w:sz w:val="24"/>
          <w:szCs w:val="24"/>
        </w:rPr>
        <w:noBreakHyphen/>
        <w:t xml:space="preserve">Partite Partnership (SSTP) directly advances the vision of </w:t>
      </w:r>
      <w:proofErr w:type="spellStart"/>
      <w:r w:rsidRPr="00B752A4">
        <w:rPr>
          <w:rFonts w:ascii="Times New Roman" w:hAnsi="Times New Roman" w:cs="Times New Roman"/>
          <w:sz w:val="24"/>
          <w:szCs w:val="24"/>
        </w:rPr>
        <w:t>Atmanirbhar</w:t>
      </w:r>
      <w:proofErr w:type="spellEnd"/>
      <w:r w:rsidRPr="00B752A4">
        <w:rPr>
          <w:rFonts w:ascii="Times New Roman" w:hAnsi="Times New Roman" w:cs="Times New Roman"/>
          <w:sz w:val="24"/>
          <w:szCs w:val="24"/>
        </w:rPr>
        <w:t xml:space="preserve"> Bharat across multiple dimensions:</w:t>
      </w:r>
    </w:p>
    <w:p w14:paraId="75F0BFA8" w14:textId="77777777" w:rsidR="00DB36BD" w:rsidRPr="00B752A4" w:rsidRDefault="00DB36BD" w:rsidP="00AB08FA">
      <w:pPr>
        <w:numPr>
          <w:ilvl w:val="0"/>
          <w:numId w:val="12"/>
        </w:num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lastRenderedPageBreak/>
        <w:t>Strengthening domestic capabilities across institutions:</w:t>
      </w:r>
      <w:r w:rsidRPr="00B752A4">
        <w:rPr>
          <w:rFonts w:ascii="Times New Roman" w:hAnsi="Times New Roman" w:cs="Times New Roman"/>
          <w:sz w:val="24"/>
          <w:szCs w:val="24"/>
        </w:rPr>
        <w:t> DSSCs embed solar employers directly into skill governance, ensuring that training reflects actual domestic demand.</w:t>
      </w:r>
    </w:p>
    <w:p w14:paraId="2FF58200" w14:textId="77777777" w:rsidR="00DB36BD" w:rsidRPr="00B752A4" w:rsidRDefault="00DB36BD" w:rsidP="00AB08FA">
      <w:pPr>
        <w:numPr>
          <w:ilvl w:val="0"/>
          <w:numId w:val="12"/>
        </w:num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Reorienting regulatory and policy frameworks:</w:t>
      </w:r>
      <w:r w:rsidRPr="00B752A4">
        <w:rPr>
          <w:rFonts w:ascii="Times New Roman" w:hAnsi="Times New Roman" w:cs="Times New Roman"/>
          <w:sz w:val="24"/>
          <w:szCs w:val="24"/>
        </w:rPr>
        <w:t> Outcome</w:t>
      </w:r>
      <w:r w:rsidRPr="00B752A4">
        <w:rPr>
          <w:rFonts w:ascii="Times New Roman" w:hAnsi="Times New Roman" w:cs="Times New Roman"/>
          <w:sz w:val="24"/>
          <w:szCs w:val="24"/>
        </w:rPr>
        <w:noBreakHyphen/>
        <w:t>based funding fundamentally restructures the incentive regime for training providers.</w:t>
      </w:r>
    </w:p>
    <w:p w14:paraId="7888F81D" w14:textId="77777777" w:rsidR="00DB36BD" w:rsidRPr="00B752A4" w:rsidRDefault="00DB36BD" w:rsidP="00AB08FA">
      <w:pPr>
        <w:numPr>
          <w:ilvl w:val="0"/>
          <w:numId w:val="12"/>
        </w:num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Enhancing human capital:</w:t>
      </w:r>
      <w:r w:rsidRPr="00B752A4">
        <w:rPr>
          <w:rFonts w:ascii="Times New Roman" w:hAnsi="Times New Roman" w:cs="Times New Roman"/>
          <w:sz w:val="24"/>
          <w:szCs w:val="24"/>
        </w:rPr>
        <w:t> The Digital Talent Stack creates transparent, portable credentials and employer feedback systems.</w:t>
      </w:r>
    </w:p>
    <w:p w14:paraId="39A360A1" w14:textId="77777777" w:rsidR="00DB36BD" w:rsidRPr="00B752A4" w:rsidRDefault="00DB36BD" w:rsidP="00AB08FA">
      <w:pPr>
        <w:numPr>
          <w:ilvl w:val="0"/>
          <w:numId w:val="12"/>
        </w:num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Addressing implementation challenges ex</w:t>
      </w:r>
      <w:r w:rsidRPr="00B752A4">
        <w:rPr>
          <w:rFonts w:ascii="Times New Roman" w:hAnsi="Times New Roman" w:cs="Times New Roman"/>
          <w:b/>
          <w:bCs/>
          <w:sz w:val="24"/>
          <w:szCs w:val="24"/>
        </w:rPr>
        <w:noBreakHyphen/>
        <w:t>ante:</w:t>
      </w:r>
      <w:r w:rsidRPr="00B752A4">
        <w:rPr>
          <w:rFonts w:ascii="Times New Roman" w:hAnsi="Times New Roman" w:cs="Times New Roman"/>
          <w:sz w:val="24"/>
          <w:szCs w:val="24"/>
        </w:rPr>
        <w:t> The governance architecture anticipates and designs for the coordination failures documented in audit reports.</w:t>
      </w:r>
    </w:p>
    <w:p w14:paraId="4BBED023" w14:textId="3AB27A5E" w:rsidR="00DB36BD" w:rsidRPr="00B752A4" w:rsidRDefault="00DB36BD" w:rsidP="00D8311F">
      <w:pPr>
        <w:pStyle w:val="Heading2"/>
        <w:numPr>
          <w:ilvl w:val="1"/>
          <w:numId w:val="29"/>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Policy Recommendations</w:t>
      </w:r>
    </w:p>
    <w:p w14:paraId="7243ABC6"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sz w:val="24"/>
          <w:szCs w:val="24"/>
        </w:rPr>
        <w:t>Based on the secondary evidence, the following recommendations are offered:</w:t>
      </w:r>
    </w:p>
    <w:p w14:paraId="2921BBB3" w14:textId="77777777" w:rsidR="00DB36BD" w:rsidRPr="00B752A4" w:rsidRDefault="00DB36BD" w:rsidP="00AB08FA">
      <w:pPr>
        <w:spacing w:line="240" w:lineRule="auto"/>
        <w:jc w:val="both"/>
        <w:rPr>
          <w:rFonts w:ascii="Times New Roman" w:hAnsi="Times New Roman" w:cs="Times New Roman"/>
          <w:sz w:val="24"/>
          <w:szCs w:val="24"/>
        </w:rPr>
      </w:pPr>
      <w:r w:rsidRPr="00B752A4">
        <w:rPr>
          <w:rFonts w:ascii="Times New Roman" w:hAnsi="Times New Roman" w:cs="Times New Roman"/>
          <w:b/>
          <w:bCs/>
          <w:sz w:val="24"/>
          <w:szCs w:val="24"/>
        </w:rPr>
        <w:t>For MNRE and MSDE:</w:t>
      </w:r>
    </w:p>
    <w:p w14:paraId="5611DCD0" w14:textId="77777777" w:rsidR="006B5524" w:rsidRPr="006B5524" w:rsidRDefault="00DB36BD" w:rsidP="006B5524">
      <w:pPr>
        <w:pStyle w:val="ListParagraph"/>
        <w:numPr>
          <w:ilvl w:val="0"/>
          <w:numId w:val="32"/>
        </w:numPr>
        <w:spacing w:line="240" w:lineRule="auto"/>
        <w:jc w:val="both"/>
        <w:rPr>
          <w:rFonts w:ascii="Times New Roman" w:hAnsi="Times New Roman" w:cs="Times New Roman"/>
          <w:sz w:val="24"/>
          <w:szCs w:val="24"/>
        </w:rPr>
      </w:pPr>
      <w:r w:rsidRPr="006B5524">
        <w:rPr>
          <w:rFonts w:ascii="Times New Roman" w:hAnsi="Times New Roman" w:cs="Times New Roman"/>
          <w:b/>
          <w:bCs/>
          <w:sz w:val="24"/>
          <w:szCs w:val="24"/>
        </w:rPr>
        <w:t>Mandate DSSCs for all districts with PMKVY green job training</w:t>
      </w:r>
      <w:r w:rsidR="000B056C" w:rsidRPr="006B5524">
        <w:rPr>
          <w:rFonts w:ascii="Times New Roman" w:hAnsi="Times New Roman" w:cs="Times New Roman"/>
          <w:sz w:val="24"/>
          <w:szCs w:val="24"/>
        </w:rPr>
        <w:t>-</w:t>
      </w:r>
      <w:r w:rsidRPr="006B5524">
        <w:rPr>
          <w:rFonts w:ascii="Times New Roman" w:hAnsi="Times New Roman" w:cs="Times New Roman"/>
          <w:sz w:val="24"/>
          <w:szCs w:val="24"/>
        </w:rPr>
        <w:t xml:space="preserve"> expand the SANKALP framework to require employer</w:t>
      </w:r>
      <w:r w:rsidRPr="006B5524">
        <w:rPr>
          <w:rFonts w:ascii="Times New Roman" w:hAnsi="Times New Roman" w:cs="Times New Roman"/>
          <w:sz w:val="24"/>
          <w:szCs w:val="24"/>
        </w:rPr>
        <w:noBreakHyphen/>
        <w:t>led curriculum calibration, with non</w:t>
      </w:r>
      <w:r w:rsidRPr="006B5524">
        <w:rPr>
          <w:rFonts w:ascii="Times New Roman" w:hAnsi="Times New Roman" w:cs="Times New Roman"/>
          <w:sz w:val="24"/>
          <w:szCs w:val="24"/>
        </w:rPr>
        <w:noBreakHyphen/>
        <w:t>compliance resulting in funding withdrawal.</w:t>
      </w:r>
      <w:r w:rsidR="006B5524" w:rsidRPr="006B5524">
        <w:rPr>
          <w:rFonts w:ascii="Times New Roman" w:hAnsi="Times New Roman" w:cs="Times New Roman"/>
          <w:sz w:val="24"/>
          <w:szCs w:val="24"/>
        </w:rPr>
        <w:t xml:space="preserve"> </w:t>
      </w:r>
    </w:p>
    <w:p w14:paraId="22EE98B3" w14:textId="3664DA27" w:rsidR="006B5524" w:rsidRPr="006B5524" w:rsidRDefault="00DB36BD" w:rsidP="006B5524">
      <w:pPr>
        <w:pStyle w:val="ListParagraph"/>
        <w:numPr>
          <w:ilvl w:val="0"/>
          <w:numId w:val="32"/>
        </w:numPr>
        <w:spacing w:line="240" w:lineRule="auto"/>
        <w:jc w:val="both"/>
        <w:rPr>
          <w:rFonts w:ascii="Times New Roman" w:hAnsi="Times New Roman" w:cs="Times New Roman"/>
          <w:sz w:val="24"/>
          <w:szCs w:val="24"/>
        </w:rPr>
      </w:pPr>
      <w:r w:rsidRPr="006B5524">
        <w:rPr>
          <w:rFonts w:ascii="Times New Roman" w:hAnsi="Times New Roman" w:cs="Times New Roman"/>
          <w:b/>
          <w:bCs/>
          <w:sz w:val="24"/>
          <w:szCs w:val="24"/>
        </w:rPr>
        <w:t>Introduce outcome</w:t>
      </w:r>
      <w:r w:rsidRPr="006B5524">
        <w:rPr>
          <w:rFonts w:ascii="Times New Roman" w:hAnsi="Times New Roman" w:cs="Times New Roman"/>
          <w:b/>
          <w:bCs/>
          <w:sz w:val="24"/>
          <w:szCs w:val="24"/>
        </w:rPr>
        <w:noBreakHyphen/>
        <w:t>funding pilots for green job programmes</w:t>
      </w:r>
      <w:r w:rsidR="000B056C" w:rsidRPr="006B5524">
        <w:rPr>
          <w:rFonts w:ascii="Times New Roman" w:hAnsi="Times New Roman" w:cs="Times New Roman"/>
          <w:sz w:val="24"/>
          <w:szCs w:val="24"/>
        </w:rPr>
        <w:t>-</w:t>
      </w:r>
      <w:r w:rsidRPr="006B5524">
        <w:rPr>
          <w:rFonts w:ascii="Times New Roman" w:hAnsi="Times New Roman" w:cs="Times New Roman"/>
          <w:sz w:val="24"/>
          <w:szCs w:val="24"/>
        </w:rPr>
        <w:t xml:space="preserve"> allocate 30% of green job training budgets to outcome</w:t>
      </w:r>
      <w:r w:rsidRPr="006B5524">
        <w:rPr>
          <w:rFonts w:ascii="Times New Roman" w:hAnsi="Times New Roman" w:cs="Times New Roman"/>
          <w:sz w:val="24"/>
          <w:szCs w:val="24"/>
        </w:rPr>
        <w:noBreakHyphen/>
        <w:t>based models within 24 months, scaling to 70% within 60 months.</w:t>
      </w:r>
    </w:p>
    <w:p w14:paraId="566CA362" w14:textId="549994CE" w:rsidR="00DB36BD" w:rsidRPr="006B5524" w:rsidRDefault="00DB36BD" w:rsidP="006B5524">
      <w:pPr>
        <w:pStyle w:val="ListParagraph"/>
        <w:numPr>
          <w:ilvl w:val="0"/>
          <w:numId w:val="32"/>
        </w:numPr>
        <w:spacing w:line="240" w:lineRule="auto"/>
        <w:jc w:val="both"/>
        <w:rPr>
          <w:rFonts w:ascii="Times New Roman" w:hAnsi="Times New Roman" w:cs="Times New Roman"/>
          <w:sz w:val="24"/>
          <w:szCs w:val="24"/>
        </w:rPr>
      </w:pPr>
      <w:r w:rsidRPr="006B5524">
        <w:rPr>
          <w:rFonts w:ascii="Times New Roman" w:hAnsi="Times New Roman" w:cs="Times New Roman"/>
          <w:b/>
          <w:bCs/>
          <w:sz w:val="24"/>
          <w:szCs w:val="24"/>
        </w:rPr>
        <w:t>Develop the Digital Talent Stack on SIDH</w:t>
      </w:r>
      <w:r w:rsidR="000B056C" w:rsidRPr="006B5524">
        <w:rPr>
          <w:rFonts w:ascii="Times New Roman" w:hAnsi="Times New Roman" w:cs="Times New Roman"/>
          <w:sz w:val="24"/>
          <w:szCs w:val="24"/>
        </w:rPr>
        <w:t xml:space="preserve">- </w:t>
      </w:r>
      <w:r w:rsidRPr="006B5524">
        <w:rPr>
          <w:rFonts w:ascii="Times New Roman" w:hAnsi="Times New Roman" w:cs="Times New Roman"/>
          <w:sz w:val="24"/>
          <w:szCs w:val="24"/>
        </w:rPr>
        <w:t>prioritise integration of employer rating and job matching capabilities, with a target of covering 50% of Suryamitra graduates by December 2026.</w:t>
      </w:r>
    </w:p>
    <w:p w14:paraId="2ED6A0E3" w14:textId="77777777" w:rsidR="000A4DC2" w:rsidRPr="00B752A4" w:rsidRDefault="00DB36BD" w:rsidP="00AB08FA">
      <w:pPr>
        <w:spacing w:line="240" w:lineRule="auto"/>
        <w:jc w:val="both"/>
        <w:rPr>
          <w:rFonts w:ascii="Times New Roman" w:hAnsi="Times New Roman" w:cs="Times New Roman"/>
          <w:b/>
          <w:bCs/>
          <w:sz w:val="24"/>
          <w:szCs w:val="24"/>
        </w:rPr>
      </w:pPr>
      <w:r w:rsidRPr="00B752A4">
        <w:rPr>
          <w:rFonts w:ascii="Times New Roman" w:hAnsi="Times New Roman" w:cs="Times New Roman"/>
          <w:b/>
          <w:bCs/>
          <w:sz w:val="24"/>
          <w:szCs w:val="24"/>
        </w:rPr>
        <w:t>For NSDC and Sector Skill Councils (particularly SCGJ):</w:t>
      </w:r>
    </w:p>
    <w:p w14:paraId="6E488C1D" w14:textId="77777777" w:rsidR="000B056C" w:rsidRPr="000B056C" w:rsidRDefault="00DB36BD" w:rsidP="000B056C">
      <w:pPr>
        <w:pStyle w:val="ListParagraph"/>
        <w:numPr>
          <w:ilvl w:val="0"/>
          <w:numId w:val="30"/>
        </w:numPr>
        <w:spacing w:line="240" w:lineRule="auto"/>
        <w:jc w:val="both"/>
        <w:rPr>
          <w:rFonts w:ascii="Times New Roman" w:hAnsi="Times New Roman" w:cs="Times New Roman"/>
          <w:sz w:val="24"/>
          <w:szCs w:val="24"/>
        </w:rPr>
      </w:pPr>
      <w:r w:rsidRPr="000B056C">
        <w:rPr>
          <w:rFonts w:ascii="Times New Roman" w:hAnsi="Times New Roman" w:cs="Times New Roman"/>
          <w:b/>
          <w:bCs/>
          <w:sz w:val="24"/>
          <w:szCs w:val="24"/>
        </w:rPr>
        <w:t>Revise the SCG/Q0101 Solar PV Installer qualification pack</w:t>
      </w:r>
      <w:r w:rsidR="000B056C" w:rsidRPr="000B056C">
        <w:rPr>
          <w:rFonts w:ascii="Times New Roman" w:hAnsi="Times New Roman" w:cs="Times New Roman"/>
          <w:sz w:val="24"/>
          <w:szCs w:val="24"/>
        </w:rPr>
        <w:t xml:space="preserve">- </w:t>
      </w:r>
      <w:r w:rsidRPr="000B056C">
        <w:rPr>
          <w:rFonts w:ascii="Times New Roman" w:hAnsi="Times New Roman" w:cs="Times New Roman"/>
          <w:sz w:val="24"/>
          <w:szCs w:val="24"/>
        </w:rPr>
        <w:t>incorporate input from employers on specific practical skills currently missing (site assessment, CAD, customer communication, safety protocols).</w:t>
      </w:r>
    </w:p>
    <w:p w14:paraId="20C4D5A6" w14:textId="3B8FD5F0" w:rsidR="00DB36BD" w:rsidRPr="000B056C" w:rsidRDefault="00DB36BD" w:rsidP="000B056C">
      <w:pPr>
        <w:pStyle w:val="ListParagraph"/>
        <w:numPr>
          <w:ilvl w:val="0"/>
          <w:numId w:val="30"/>
        </w:numPr>
        <w:spacing w:line="240" w:lineRule="auto"/>
        <w:jc w:val="both"/>
        <w:rPr>
          <w:rFonts w:ascii="Times New Roman" w:hAnsi="Times New Roman" w:cs="Times New Roman"/>
          <w:sz w:val="24"/>
          <w:szCs w:val="24"/>
        </w:rPr>
      </w:pPr>
      <w:r w:rsidRPr="000B056C">
        <w:rPr>
          <w:rFonts w:ascii="Times New Roman" w:hAnsi="Times New Roman" w:cs="Times New Roman"/>
          <w:b/>
          <w:bCs/>
          <w:sz w:val="24"/>
          <w:szCs w:val="24"/>
        </w:rPr>
        <w:t>Mandate minimum 120 hours of documented hands</w:t>
      </w:r>
      <w:r w:rsidRPr="000B056C">
        <w:rPr>
          <w:rFonts w:ascii="Times New Roman" w:hAnsi="Times New Roman" w:cs="Times New Roman"/>
          <w:b/>
          <w:bCs/>
          <w:sz w:val="24"/>
          <w:szCs w:val="24"/>
        </w:rPr>
        <w:noBreakHyphen/>
        <w:t>on OJT</w:t>
      </w:r>
      <w:r w:rsidR="000B056C" w:rsidRPr="000B056C">
        <w:rPr>
          <w:rFonts w:ascii="Times New Roman" w:hAnsi="Times New Roman" w:cs="Times New Roman"/>
          <w:sz w:val="24"/>
          <w:szCs w:val="24"/>
        </w:rPr>
        <w:t xml:space="preserve">- </w:t>
      </w:r>
      <w:r w:rsidRPr="000B056C">
        <w:rPr>
          <w:rFonts w:ascii="Times New Roman" w:hAnsi="Times New Roman" w:cs="Times New Roman"/>
          <w:sz w:val="24"/>
          <w:szCs w:val="24"/>
        </w:rPr>
        <w:t>replace token observation</w:t>
      </w:r>
      <w:r w:rsidRPr="000B056C">
        <w:rPr>
          <w:rFonts w:ascii="Times New Roman" w:hAnsi="Times New Roman" w:cs="Times New Roman"/>
          <w:sz w:val="24"/>
          <w:szCs w:val="24"/>
        </w:rPr>
        <w:noBreakHyphen/>
        <w:t>based “exposure” with structured, supervised hands</w:t>
      </w:r>
      <w:r w:rsidRPr="000B056C">
        <w:rPr>
          <w:rFonts w:ascii="Times New Roman" w:hAnsi="Times New Roman" w:cs="Times New Roman"/>
          <w:sz w:val="24"/>
          <w:szCs w:val="24"/>
        </w:rPr>
        <w:noBreakHyphen/>
        <w:t>on practice, verified through digital logs.</w:t>
      </w:r>
    </w:p>
    <w:p w14:paraId="08EADCB4" w14:textId="77777777" w:rsidR="000A4DC2" w:rsidRPr="00B752A4" w:rsidRDefault="00DB36BD" w:rsidP="00AB08FA">
      <w:pPr>
        <w:spacing w:line="240" w:lineRule="auto"/>
        <w:jc w:val="both"/>
        <w:rPr>
          <w:rFonts w:ascii="Times New Roman" w:hAnsi="Times New Roman" w:cs="Times New Roman"/>
          <w:b/>
          <w:bCs/>
          <w:sz w:val="24"/>
          <w:szCs w:val="24"/>
        </w:rPr>
      </w:pPr>
      <w:r w:rsidRPr="00B752A4">
        <w:rPr>
          <w:rFonts w:ascii="Times New Roman" w:hAnsi="Times New Roman" w:cs="Times New Roman"/>
          <w:b/>
          <w:bCs/>
          <w:sz w:val="24"/>
          <w:szCs w:val="24"/>
        </w:rPr>
        <w:t>For state governments (particularly Uttar Pradesh):</w:t>
      </w:r>
    </w:p>
    <w:p w14:paraId="05EAFE46" w14:textId="7BCF9D23" w:rsidR="006B5524" w:rsidRPr="006B5524" w:rsidRDefault="00DB36BD" w:rsidP="006B5524">
      <w:pPr>
        <w:pStyle w:val="ListParagraph"/>
        <w:numPr>
          <w:ilvl w:val="0"/>
          <w:numId w:val="31"/>
        </w:numPr>
        <w:spacing w:line="240" w:lineRule="auto"/>
        <w:jc w:val="both"/>
        <w:rPr>
          <w:rFonts w:ascii="Times New Roman" w:hAnsi="Times New Roman" w:cs="Times New Roman"/>
          <w:sz w:val="24"/>
          <w:szCs w:val="24"/>
        </w:rPr>
      </w:pPr>
      <w:r w:rsidRPr="006B5524">
        <w:rPr>
          <w:rFonts w:ascii="Times New Roman" w:hAnsi="Times New Roman" w:cs="Times New Roman"/>
          <w:b/>
          <w:bCs/>
          <w:sz w:val="24"/>
          <w:szCs w:val="24"/>
        </w:rPr>
        <w:t>Establish Solar Skill Cells in district headquarters</w:t>
      </w:r>
      <w:r w:rsidR="006B5524">
        <w:rPr>
          <w:rFonts w:ascii="Times New Roman" w:hAnsi="Times New Roman" w:cs="Times New Roman"/>
          <w:sz w:val="24"/>
          <w:szCs w:val="24"/>
        </w:rPr>
        <w:t xml:space="preserve">- </w:t>
      </w:r>
      <w:r w:rsidRPr="006B5524">
        <w:rPr>
          <w:rFonts w:ascii="Times New Roman" w:hAnsi="Times New Roman" w:cs="Times New Roman"/>
          <w:sz w:val="24"/>
          <w:szCs w:val="24"/>
        </w:rPr>
        <w:t>co</w:t>
      </w:r>
      <w:r w:rsidRPr="006B5524">
        <w:rPr>
          <w:rFonts w:ascii="Times New Roman" w:hAnsi="Times New Roman" w:cs="Times New Roman"/>
          <w:sz w:val="24"/>
          <w:szCs w:val="24"/>
        </w:rPr>
        <w:noBreakHyphen/>
        <w:t>located with District Skill Committees, these cells would provide placement counselling, employer matching, and post</w:t>
      </w:r>
      <w:r w:rsidRPr="006B5524">
        <w:rPr>
          <w:rFonts w:ascii="Times New Roman" w:hAnsi="Times New Roman" w:cs="Times New Roman"/>
          <w:sz w:val="24"/>
          <w:szCs w:val="24"/>
        </w:rPr>
        <w:noBreakHyphen/>
        <w:t>placement support.</w:t>
      </w:r>
    </w:p>
    <w:p w14:paraId="3A44FC20" w14:textId="25BD7745" w:rsidR="00DB36BD" w:rsidRPr="006B5524" w:rsidRDefault="00DB36BD" w:rsidP="006B5524">
      <w:pPr>
        <w:pStyle w:val="ListParagraph"/>
        <w:numPr>
          <w:ilvl w:val="0"/>
          <w:numId w:val="31"/>
        </w:numPr>
        <w:spacing w:line="240" w:lineRule="auto"/>
        <w:jc w:val="both"/>
        <w:rPr>
          <w:rFonts w:ascii="Times New Roman" w:hAnsi="Times New Roman" w:cs="Times New Roman"/>
          <w:sz w:val="24"/>
          <w:szCs w:val="24"/>
        </w:rPr>
      </w:pPr>
      <w:r w:rsidRPr="006B5524">
        <w:rPr>
          <w:rFonts w:ascii="Times New Roman" w:hAnsi="Times New Roman" w:cs="Times New Roman"/>
          <w:b/>
          <w:bCs/>
          <w:sz w:val="24"/>
          <w:szCs w:val="24"/>
        </w:rPr>
        <w:t>Link PM</w:t>
      </w:r>
      <w:r w:rsidRPr="006B5524">
        <w:rPr>
          <w:rFonts w:ascii="Times New Roman" w:hAnsi="Times New Roman" w:cs="Times New Roman"/>
          <w:b/>
          <w:bCs/>
          <w:sz w:val="24"/>
          <w:szCs w:val="24"/>
        </w:rPr>
        <w:noBreakHyphen/>
        <w:t>Surya Ghar subsidies to local Suryamitra employment</w:t>
      </w:r>
      <w:r w:rsidR="006B5524">
        <w:rPr>
          <w:rFonts w:ascii="Times New Roman" w:hAnsi="Times New Roman" w:cs="Times New Roman"/>
          <w:sz w:val="24"/>
          <w:szCs w:val="24"/>
        </w:rPr>
        <w:t xml:space="preserve">- </w:t>
      </w:r>
      <w:r w:rsidRPr="006B5524">
        <w:rPr>
          <w:rFonts w:ascii="Times New Roman" w:hAnsi="Times New Roman" w:cs="Times New Roman"/>
          <w:sz w:val="24"/>
          <w:szCs w:val="24"/>
        </w:rPr>
        <w:t xml:space="preserve">households availing rooftop solar subsidies could receive preferential processing if they hire certified local </w:t>
      </w:r>
      <w:proofErr w:type="spellStart"/>
      <w:r w:rsidRPr="006B5524">
        <w:rPr>
          <w:rFonts w:ascii="Times New Roman" w:hAnsi="Times New Roman" w:cs="Times New Roman"/>
          <w:sz w:val="24"/>
          <w:szCs w:val="24"/>
        </w:rPr>
        <w:t>Suryamitras</w:t>
      </w:r>
      <w:proofErr w:type="spellEnd"/>
      <w:r w:rsidRPr="006B5524">
        <w:rPr>
          <w:rFonts w:ascii="Times New Roman" w:hAnsi="Times New Roman" w:cs="Times New Roman"/>
          <w:sz w:val="24"/>
          <w:szCs w:val="24"/>
        </w:rPr>
        <w:t>, creating immediate demand</w:t>
      </w:r>
      <w:r w:rsidRPr="006B5524">
        <w:rPr>
          <w:rFonts w:ascii="Times New Roman" w:hAnsi="Times New Roman" w:cs="Times New Roman"/>
          <w:sz w:val="24"/>
          <w:szCs w:val="24"/>
        </w:rPr>
        <w:noBreakHyphen/>
        <w:t>side pull.</w:t>
      </w:r>
    </w:p>
    <w:p w14:paraId="038921A8" w14:textId="3CBA28B6" w:rsidR="00DB36BD" w:rsidRPr="00B752A4" w:rsidRDefault="00DB36BD" w:rsidP="006B5524">
      <w:pPr>
        <w:pStyle w:val="Heading2"/>
        <w:numPr>
          <w:ilvl w:val="1"/>
          <w:numId w:val="29"/>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Limitations and Future Research</w:t>
      </w:r>
    </w:p>
    <w:p w14:paraId="3EDCEF31" w14:textId="4A22C2F9" w:rsidR="00DB36BD" w:rsidRPr="00B752A4" w:rsidRDefault="00843002" w:rsidP="00AB08FA">
      <w:pPr>
        <w:spacing w:line="240" w:lineRule="auto"/>
        <w:jc w:val="both"/>
        <w:rPr>
          <w:rFonts w:ascii="Times New Roman" w:hAnsi="Times New Roman" w:cs="Times New Roman"/>
          <w:sz w:val="24"/>
          <w:szCs w:val="24"/>
        </w:rPr>
      </w:pPr>
      <w:r w:rsidRPr="00843002">
        <w:rPr>
          <w:rFonts w:ascii="Times New Roman" w:hAnsi="Times New Roman" w:cs="Times New Roman"/>
          <w:sz w:val="24"/>
          <w:szCs w:val="24"/>
        </w:rPr>
        <w:t>The data used in this report suffer from a few limitations and point towards future research․ The data for solar PV installations are not disaggregated at the district level․ Another is to assess district level primary research (for example‚ Chitrakoot) as a companion to national data‚ and to carry out longitudinal studies of placed trainees to assess job quality and retention․ The third lesson is that a cost effectiveness analysis of the proposed governance model is needed‚ which would require additional financial data to be obtained․ Finally‚ research in gender dimensions‚ women</w:t>
      </w:r>
      <w:r w:rsidR="0068094F">
        <w:rPr>
          <w:rFonts w:ascii="Times New Roman" w:hAnsi="Times New Roman" w:cs="Times New Roman"/>
          <w:sz w:val="24"/>
          <w:szCs w:val="24"/>
        </w:rPr>
        <w:t>’</w:t>
      </w:r>
      <w:r w:rsidRPr="00843002">
        <w:rPr>
          <w:rFonts w:ascii="Times New Roman" w:hAnsi="Times New Roman" w:cs="Times New Roman"/>
          <w:sz w:val="24"/>
          <w:szCs w:val="24"/>
        </w:rPr>
        <w:t>s placement rates‚ and interventions would be needed to address the low placement rates of women trainees․</w:t>
      </w:r>
    </w:p>
    <w:p w14:paraId="3CD0F761" w14:textId="3D007B5F" w:rsidR="00DB36BD" w:rsidRPr="00B752A4" w:rsidRDefault="00DB36BD" w:rsidP="00A92C05">
      <w:pPr>
        <w:pStyle w:val="Heading2"/>
        <w:numPr>
          <w:ilvl w:val="1"/>
          <w:numId w:val="29"/>
        </w:numPr>
        <w:tabs>
          <w:tab w:val="left" w:pos="142"/>
          <w:tab w:val="left" w:pos="426"/>
        </w:tabs>
        <w:rPr>
          <w:rFonts w:ascii="Times New Roman" w:hAnsi="Times New Roman" w:cs="Times New Roman"/>
          <w:b/>
          <w:bCs/>
          <w:sz w:val="24"/>
          <w:szCs w:val="24"/>
        </w:rPr>
      </w:pPr>
      <w:r w:rsidRPr="00B752A4">
        <w:rPr>
          <w:rFonts w:ascii="Times New Roman" w:hAnsi="Times New Roman" w:cs="Times New Roman"/>
          <w:b/>
          <w:bCs/>
          <w:sz w:val="24"/>
          <w:szCs w:val="24"/>
        </w:rPr>
        <w:t>Concluding Remarks</w:t>
      </w:r>
    </w:p>
    <w:p w14:paraId="0D4AFEEB" w14:textId="4AFAC71F" w:rsidR="00DB36BD" w:rsidRPr="00B752A4" w:rsidRDefault="00701FA5" w:rsidP="00AB08FA">
      <w:pPr>
        <w:spacing w:line="240" w:lineRule="auto"/>
        <w:jc w:val="both"/>
        <w:rPr>
          <w:rFonts w:ascii="Times New Roman" w:hAnsi="Times New Roman" w:cs="Times New Roman"/>
          <w:sz w:val="24"/>
          <w:szCs w:val="24"/>
        </w:rPr>
      </w:pPr>
      <w:r w:rsidRPr="00701FA5">
        <w:rPr>
          <w:rFonts w:ascii="Times New Roman" w:hAnsi="Times New Roman" w:cs="Times New Roman"/>
          <w:sz w:val="24"/>
          <w:szCs w:val="24"/>
        </w:rPr>
        <w:t xml:space="preserve">To realize the </w:t>
      </w:r>
      <w:proofErr w:type="spellStart"/>
      <w:r w:rsidRPr="00701FA5">
        <w:rPr>
          <w:rFonts w:ascii="Times New Roman" w:hAnsi="Times New Roman" w:cs="Times New Roman"/>
          <w:sz w:val="24"/>
          <w:szCs w:val="24"/>
        </w:rPr>
        <w:t>Atmanirbhar</w:t>
      </w:r>
      <w:proofErr w:type="spellEnd"/>
      <w:r w:rsidRPr="00701FA5">
        <w:rPr>
          <w:rFonts w:ascii="Times New Roman" w:hAnsi="Times New Roman" w:cs="Times New Roman"/>
          <w:sz w:val="24"/>
          <w:szCs w:val="24"/>
        </w:rPr>
        <w:t xml:space="preserve"> Bharat vision for renewables‚ capacity addition targets alone are insufficient․ With solar PV emerging in India as the preferred energy solution‚ the skilled human capital‚ or the capability to install‚ operate and repair solar PV systems‚ is the binding constraint for realization of India</w:t>
      </w:r>
      <w:r w:rsidR="00BE6D46">
        <w:rPr>
          <w:rFonts w:ascii="Times New Roman" w:hAnsi="Times New Roman" w:cs="Times New Roman"/>
          <w:sz w:val="24"/>
          <w:szCs w:val="24"/>
        </w:rPr>
        <w:t>’</w:t>
      </w:r>
      <w:r w:rsidRPr="00701FA5">
        <w:rPr>
          <w:rFonts w:ascii="Times New Roman" w:hAnsi="Times New Roman" w:cs="Times New Roman"/>
          <w:sz w:val="24"/>
          <w:szCs w:val="24"/>
        </w:rPr>
        <w:t>s solar ambitions․ Yet‚ as this secondary data study has shown‚ a well</w:t>
      </w:r>
      <w:r w:rsidR="00593F8D">
        <w:rPr>
          <w:rFonts w:ascii="Times New Roman" w:hAnsi="Times New Roman" w:cs="Times New Roman"/>
          <w:sz w:val="24"/>
          <w:szCs w:val="24"/>
        </w:rPr>
        <w:t>-</w:t>
      </w:r>
      <w:r w:rsidRPr="00701FA5">
        <w:rPr>
          <w:rFonts w:ascii="Times New Roman" w:hAnsi="Times New Roman" w:cs="Times New Roman"/>
          <w:sz w:val="24"/>
          <w:szCs w:val="24"/>
        </w:rPr>
        <w:t>intentioned‚ well</w:t>
      </w:r>
      <w:r w:rsidR="00BE6D46">
        <w:rPr>
          <w:rFonts w:ascii="Times New Roman" w:hAnsi="Times New Roman" w:cs="Times New Roman"/>
          <w:sz w:val="24"/>
          <w:szCs w:val="24"/>
        </w:rPr>
        <w:t>-</w:t>
      </w:r>
      <w:r w:rsidRPr="00701FA5">
        <w:rPr>
          <w:rFonts w:ascii="Times New Roman" w:hAnsi="Times New Roman" w:cs="Times New Roman"/>
          <w:sz w:val="24"/>
          <w:szCs w:val="24"/>
        </w:rPr>
        <w:t>funded training system is not enough․ The governance of skill development needs a fundamental redesign that aligns incentives‚ reduces transaction costs‚ embeds employers as co producers‚ and leverages digital infrastructure to make skill visible‚ verifiable‚ and valuable․ No policy can resolve all issues‚ and the Solar Skills Tri</w:t>
      </w:r>
      <w:r w:rsidR="00BE6D46">
        <w:rPr>
          <w:rFonts w:ascii="Times New Roman" w:hAnsi="Times New Roman" w:cs="Times New Roman"/>
          <w:sz w:val="24"/>
          <w:szCs w:val="24"/>
        </w:rPr>
        <w:t>-</w:t>
      </w:r>
      <w:r w:rsidRPr="00701FA5">
        <w:rPr>
          <w:rFonts w:ascii="Times New Roman" w:hAnsi="Times New Roman" w:cs="Times New Roman"/>
          <w:sz w:val="24"/>
          <w:szCs w:val="24"/>
        </w:rPr>
        <w:t xml:space="preserve">Partite Partnership has faced political </w:t>
      </w:r>
      <w:r w:rsidRPr="00701FA5">
        <w:rPr>
          <w:rFonts w:ascii="Times New Roman" w:hAnsi="Times New Roman" w:cs="Times New Roman"/>
          <w:sz w:val="24"/>
          <w:szCs w:val="24"/>
        </w:rPr>
        <w:lastRenderedPageBreak/>
        <w:t xml:space="preserve">economy challenges‚ resistance from existing training providers used to input based funding‚ inter-governmental coordination challenges‚ and the challenges of building institutional arrangements from scratch․ The alternative is the existing cycle of education without jobs‚ certificates without careers‚ and investment without economic impact․ This cycle has to be broken for the millions of young Indians who want to contribute to the green economy and India's climate and development aspirations․ Nothing less will do for </w:t>
      </w:r>
      <w:proofErr w:type="spellStart"/>
      <w:r w:rsidRPr="00701FA5">
        <w:rPr>
          <w:rFonts w:ascii="Times New Roman" w:hAnsi="Times New Roman" w:cs="Times New Roman"/>
          <w:sz w:val="24"/>
          <w:szCs w:val="24"/>
        </w:rPr>
        <w:t>Atmanirbhar</w:t>
      </w:r>
      <w:proofErr w:type="spellEnd"/>
      <w:r w:rsidRPr="00701FA5">
        <w:rPr>
          <w:rFonts w:ascii="Times New Roman" w:hAnsi="Times New Roman" w:cs="Times New Roman"/>
          <w:sz w:val="24"/>
          <w:szCs w:val="24"/>
        </w:rPr>
        <w:t xml:space="preserve"> Bharat</w:t>
      </w:r>
      <w:r w:rsidR="00DB36BD" w:rsidRPr="00780991">
        <w:rPr>
          <w:rFonts w:ascii="Times New Roman" w:hAnsi="Times New Roman" w:cs="Times New Roman"/>
          <w:sz w:val="24"/>
          <w:szCs w:val="24"/>
        </w:rPr>
        <w:t>.</w:t>
      </w:r>
    </w:p>
    <w:p w14:paraId="11222C48" w14:textId="77777777" w:rsidR="00DB36BD" w:rsidRPr="00162EA7" w:rsidRDefault="00DB36BD" w:rsidP="00162EA7">
      <w:pPr>
        <w:pStyle w:val="Heading1"/>
        <w:rPr>
          <w:rFonts w:ascii="Times New Roman" w:hAnsi="Times New Roman" w:cs="Times New Roman"/>
          <w:b/>
          <w:bCs/>
          <w:sz w:val="28"/>
          <w:szCs w:val="28"/>
        </w:rPr>
      </w:pPr>
      <w:r w:rsidRPr="00162EA7">
        <w:rPr>
          <w:rFonts w:ascii="Times New Roman" w:hAnsi="Times New Roman" w:cs="Times New Roman"/>
          <w:b/>
          <w:bCs/>
          <w:sz w:val="28"/>
          <w:szCs w:val="28"/>
        </w:rPr>
        <w:t>References</w:t>
      </w:r>
    </w:p>
    <w:p w14:paraId="6FDCE0EB"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BIBB (Federal Institute for Vocational Education and Training). (2021). Vocational education and training in Germany: A short description. BIBB.</w:t>
      </w:r>
    </w:p>
    <w:p w14:paraId="07AD9B79"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Braun, V., &amp; Clarke, V. (2006). Using thematic analysis in psychology. Qualitative Research in Psychology, 3(2), 77</w:t>
      </w:r>
      <w:r w:rsidRPr="00756EC3">
        <w:rPr>
          <w:rFonts w:ascii="Times New Roman" w:hAnsi="Times New Roman" w:cs="Times New Roman"/>
          <w:sz w:val="24"/>
          <w:szCs w:val="24"/>
        </w:rPr>
        <w:noBreakHyphen/>
        <w:t>101.</w:t>
      </w:r>
    </w:p>
    <w:p w14:paraId="2A322D6D" w14:textId="2611DF0E"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Business Standard. (2023, March 15). Only 22% of candidates trained under PMKVY found a job, shows data. Business Standard. </w:t>
      </w:r>
      <w:r w:rsidRPr="0047765C">
        <w:rPr>
          <w:rFonts w:ascii="Times New Roman" w:hAnsi="Times New Roman" w:cs="Times New Roman"/>
          <w:sz w:val="24"/>
          <w:szCs w:val="24"/>
        </w:rPr>
        <w:t>https://www.business-standard.com/</w:t>
      </w:r>
    </w:p>
    <w:p w14:paraId="6205787A"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Comptroller and Auditor General of India. (2023). Report No. 5 of 2023: Performance audit of digital skilling schemes of Ministry of Electronics and Information Technology. Government of India.</w:t>
      </w:r>
    </w:p>
    <w:p w14:paraId="06EBBDE9"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Council on Energy, Environment and Water. (2022). Filling the skill gap in India’s clean energy market. CEEW.</w:t>
      </w:r>
    </w:p>
    <w:p w14:paraId="1CE1421A"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The Economic Times. (2023, August 4). MP, Haryana, TN, Bihar and Bengal top states with highest placement of skilled workers under PMKVY. The Economic Times.</w:t>
      </w:r>
    </w:p>
    <w:p w14:paraId="08B1AA9A"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GOVET (German Office for International VET Cooperation). (2022). The German VET system: Structure, policy, practice. BIBB.</w:t>
      </w:r>
    </w:p>
    <w:p w14:paraId="22EA908B"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Government of India. (2020). </w:t>
      </w:r>
      <w:proofErr w:type="spellStart"/>
      <w:r w:rsidRPr="00756EC3">
        <w:rPr>
          <w:rFonts w:ascii="Times New Roman" w:hAnsi="Times New Roman" w:cs="Times New Roman"/>
          <w:sz w:val="24"/>
          <w:szCs w:val="24"/>
        </w:rPr>
        <w:t>Atmanirbhar</w:t>
      </w:r>
      <w:proofErr w:type="spellEnd"/>
      <w:r w:rsidRPr="00756EC3">
        <w:rPr>
          <w:rFonts w:ascii="Times New Roman" w:hAnsi="Times New Roman" w:cs="Times New Roman"/>
          <w:sz w:val="24"/>
          <w:szCs w:val="24"/>
        </w:rPr>
        <w:t xml:space="preserve"> Bharat package: Economic stimulus. Ministry of Finance.</w:t>
      </w:r>
    </w:p>
    <w:p w14:paraId="1BB7D99F"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Government of India. (2025). Economic Survey 2024</w:t>
      </w:r>
      <w:r w:rsidRPr="00756EC3">
        <w:rPr>
          <w:rFonts w:ascii="Times New Roman" w:hAnsi="Times New Roman" w:cs="Times New Roman"/>
          <w:sz w:val="24"/>
          <w:szCs w:val="24"/>
        </w:rPr>
        <w:noBreakHyphen/>
        <w:t>25. Ministry of Finance.</w:t>
      </w:r>
    </w:p>
    <w:p w14:paraId="77247A48"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International Labour Organization. (2019). Skills for a greener future: A global view. ILO.</w:t>
      </w:r>
    </w:p>
    <w:p w14:paraId="4D740DF9" w14:textId="19898C92"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proofErr w:type="spellStart"/>
      <w:r w:rsidRPr="00756EC3">
        <w:rPr>
          <w:rFonts w:ascii="Times New Roman" w:hAnsi="Times New Roman" w:cs="Times New Roman"/>
          <w:sz w:val="24"/>
          <w:szCs w:val="24"/>
        </w:rPr>
        <w:t>Mercom</w:t>
      </w:r>
      <w:proofErr w:type="spellEnd"/>
      <w:r w:rsidRPr="00756EC3">
        <w:rPr>
          <w:rFonts w:ascii="Times New Roman" w:hAnsi="Times New Roman" w:cs="Times New Roman"/>
          <w:sz w:val="24"/>
          <w:szCs w:val="24"/>
        </w:rPr>
        <w:t xml:space="preserve"> India. (2024, November 26). How to solve the solar industry skills gap. </w:t>
      </w:r>
      <w:proofErr w:type="spellStart"/>
      <w:r w:rsidRPr="00756EC3">
        <w:rPr>
          <w:rFonts w:ascii="Times New Roman" w:hAnsi="Times New Roman" w:cs="Times New Roman"/>
          <w:sz w:val="24"/>
          <w:szCs w:val="24"/>
        </w:rPr>
        <w:t>Mercom</w:t>
      </w:r>
      <w:proofErr w:type="spellEnd"/>
      <w:r w:rsidRPr="00756EC3">
        <w:rPr>
          <w:rFonts w:ascii="Times New Roman" w:hAnsi="Times New Roman" w:cs="Times New Roman"/>
          <w:sz w:val="24"/>
          <w:szCs w:val="24"/>
        </w:rPr>
        <w:t xml:space="preserve"> India. </w:t>
      </w:r>
      <w:r w:rsidRPr="0047765C">
        <w:rPr>
          <w:rFonts w:ascii="Times New Roman" w:hAnsi="Times New Roman" w:cs="Times New Roman"/>
          <w:sz w:val="24"/>
          <w:szCs w:val="24"/>
        </w:rPr>
        <w:t>https://mercomindia.com</w:t>
      </w:r>
    </w:p>
    <w:p w14:paraId="7848DFFF"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Ministry of New and Renewable Energy. (2010). Jawaharlal Nehru National Solar Mission: Mission document. MNRE.</w:t>
      </w:r>
    </w:p>
    <w:p w14:paraId="1EC631F9"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Ministry of New and Renewable Energy. (2023). Suryamitra Skill Development Programme: Annual progress report 2022</w:t>
      </w:r>
      <w:r w:rsidRPr="00756EC3">
        <w:rPr>
          <w:rFonts w:ascii="Times New Roman" w:hAnsi="Times New Roman" w:cs="Times New Roman"/>
          <w:sz w:val="24"/>
          <w:szCs w:val="24"/>
        </w:rPr>
        <w:noBreakHyphen/>
        <w:t>23. MNRE.</w:t>
      </w:r>
    </w:p>
    <w:p w14:paraId="3477EC82"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Ministry of New and Renewable Energy. (2024). Annual report 2023</w:t>
      </w:r>
      <w:r w:rsidRPr="00756EC3">
        <w:rPr>
          <w:rFonts w:ascii="Times New Roman" w:hAnsi="Times New Roman" w:cs="Times New Roman"/>
          <w:sz w:val="24"/>
          <w:szCs w:val="24"/>
        </w:rPr>
        <w:noBreakHyphen/>
        <w:t>24. MNRE.</w:t>
      </w:r>
    </w:p>
    <w:p w14:paraId="77B902E7"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Ministry of Skill Development and Entrepreneurship. (2022). PMKVY 4.0: Scheme guidelines. MSDE.</w:t>
      </w:r>
    </w:p>
    <w:p w14:paraId="0FB1434B"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Ministry of Skill Development and Entrepreneurship. (2023). Skill India Digital Hub: Concept note. MSDE.</w:t>
      </w:r>
    </w:p>
    <w:p w14:paraId="1E6F52F7"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Ministry of Statistics and Programme Implementation. (2023). Periodic Labour Force Survey (PLFS) 2022</w:t>
      </w:r>
      <w:r w:rsidRPr="00756EC3">
        <w:rPr>
          <w:rFonts w:ascii="Times New Roman" w:hAnsi="Times New Roman" w:cs="Times New Roman"/>
          <w:sz w:val="24"/>
          <w:szCs w:val="24"/>
        </w:rPr>
        <w:noBreakHyphen/>
        <w:t>23: Annual report. Government of India.</w:t>
      </w:r>
    </w:p>
    <w:p w14:paraId="2FCE827B" w14:textId="3DED0433"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 xml:space="preserve">National Skill Development Corporation. (2022). Qualification Pack: Solar PV Installer (Suryamitra) </w:t>
      </w:r>
      <w:r w:rsidR="0039421E">
        <w:rPr>
          <w:rFonts w:ascii="Times New Roman" w:hAnsi="Times New Roman" w:cs="Times New Roman"/>
          <w:sz w:val="24"/>
          <w:szCs w:val="24"/>
        </w:rPr>
        <w:t>-</w:t>
      </w:r>
      <w:r w:rsidRPr="00756EC3">
        <w:rPr>
          <w:rFonts w:ascii="Times New Roman" w:hAnsi="Times New Roman" w:cs="Times New Roman"/>
          <w:sz w:val="24"/>
          <w:szCs w:val="24"/>
        </w:rPr>
        <w:t>SCG/Q0101. NSDC.</w:t>
      </w:r>
    </w:p>
    <w:p w14:paraId="20707DBB"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NITI Aayog. (2021). Report of the task force on skill development for green jobs. Government of India.</w:t>
      </w:r>
    </w:p>
    <w:p w14:paraId="169428A2"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OECD. (2023). Skills outlook 2023: Skills for a resilient green transition. OECD Publishing.</w:t>
      </w:r>
    </w:p>
    <w:p w14:paraId="4CE77D15"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Press Information Bureau. (2024, February 15). PM</w:t>
      </w:r>
      <w:r w:rsidRPr="00756EC3">
        <w:rPr>
          <w:rFonts w:ascii="Times New Roman" w:hAnsi="Times New Roman" w:cs="Times New Roman"/>
          <w:sz w:val="24"/>
          <w:szCs w:val="24"/>
        </w:rPr>
        <w:noBreakHyphen/>
        <w:t>Surya Ghar Muft Bijli Yojana: Transforming rooftop solar in India. PIB Release. Government of India.</w:t>
      </w:r>
    </w:p>
    <w:p w14:paraId="67B66B3D"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Press Information Bureau. (2025, March 28). Centre &amp; Uttar Pradesh strengthen skill development ties; ₹60,000 crore ITI upgradation scheme in focus. PIB Release. Government of India.</w:t>
      </w:r>
    </w:p>
    <w:p w14:paraId="5C3CF07B"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Public Accounts Committee. (2022). Report on implementation of SANKALP project. Lok Sabha Secretariat.</w:t>
      </w:r>
    </w:p>
    <w:p w14:paraId="28E2790D"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PV Magazine India. (2024, June 5). India’s renewable energy sector observes job surge, but attrition remains a challenge. PV Magazine India.</w:t>
      </w:r>
    </w:p>
    <w:p w14:paraId="134A9D73"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Skill Council for Green Jobs. (2023). Annual report 2022</w:t>
      </w:r>
      <w:r w:rsidRPr="00756EC3">
        <w:rPr>
          <w:rFonts w:ascii="Times New Roman" w:hAnsi="Times New Roman" w:cs="Times New Roman"/>
          <w:sz w:val="24"/>
          <w:szCs w:val="24"/>
        </w:rPr>
        <w:noBreakHyphen/>
        <w:t>23. SCGJ.</w:t>
      </w:r>
    </w:p>
    <w:p w14:paraId="30870152"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proofErr w:type="spellStart"/>
      <w:r w:rsidRPr="00756EC3">
        <w:rPr>
          <w:rFonts w:ascii="Times New Roman" w:hAnsi="Times New Roman" w:cs="Times New Roman"/>
          <w:sz w:val="24"/>
          <w:szCs w:val="24"/>
        </w:rPr>
        <w:t>SkillsFuture</w:t>
      </w:r>
      <w:proofErr w:type="spellEnd"/>
      <w:r w:rsidRPr="00756EC3">
        <w:rPr>
          <w:rFonts w:ascii="Times New Roman" w:hAnsi="Times New Roman" w:cs="Times New Roman"/>
          <w:sz w:val="24"/>
          <w:szCs w:val="24"/>
        </w:rPr>
        <w:t xml:space="preserve"> Singapore. (2024). Green Skills Committee report: Building capabilities for a green economy. </w:t>
      </w:r>
      <w:proofErr w:type="spellStart"/>
      <w:r w:rsidRPr="00756EC3">
        <w:rPr>
          <w:rFonts w:ascii="Times New Roman" w:hAnsi="Times New Roman" w:cs="Times New Roman"/>
          <w:sz w:val="24"/>
          <w:szCs w:val="24"/>
        </w:rPr>
        <w:t>SkillsFuture</w:t>
      </w:r>
      <w:proofErr w:type="spellEnd"/>
      <w:r w:rsidRPr="00756EC3">
        <w:rPr>
          <w:rFonts w:ascii="Times New Roman" w:hAnsi="Times New Roman" w:cs="Times New Roman"/>
          <w:sz w:val="24"/>
          <w:szCs w:val="24"/>
        </w:rPr>
        <w:t xml:space="preserve"> Singapore.</w:t>
      </w:r>
    </w:p>
    <w:p w14:paraId="464A77A3"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proofErr w:type="spellStart"/>
      <w:r w:rsidRPr="00756EC3">
        <w:rPr>
          <w:rFonts w:ascii="Times New Roman" w:hAnsi="Times New Roman" w:cs="Times New Roman"/>
          <w:sz w:val="24"/>
          <w:szCs w:val="24"/>
        </w:rPr>
        <w:lastRenderedPageBreak/>
        <w:t>TeamLease</w:t>
      </w:r>
      <w:proofErr w:type="spellEnd"/>
      <w:r w:rsidRPr="00756EC3">
        <w:rPr>
          <w:rFonts w:ascii="Times New Roman" w:hAnsi="Times New Roman" w:cs="Times New Roman"/>
          <w:sz w:val="24"/>
          <w:szCs w:val="24"/>
        </w:rPr>
        <w:t xml:space="preserve"> Services. (2023). India’s green transition: Key workforce trends in renewable energy. </w:t>
      </w:r>
      <w:proofErr w:type="spellStart"/>
      <w:r w:rsidRPr="00756EC3">
        <w:rPr>
          <w:rFonts w:ascii="Times New Roman" w:hAnsi="Times New Roman" w:cs="Times New Roman"/>
          <w:sz w:val="24"/>
          <w:szCs w:val="24"/>
        </w:rPr>
        <w:t>TeamLease</w:t>
      </w:r>
      <w:proofErr w:type="spellEnd"/>
      <w:r w:rsidRPr="00756EC3">
        <w:rPr>
          <w:rFonts w:ascii="Times New Roman" w:hAnsi="Times New Roman" w:cs="Times New Roman"/>
          <w:sz w:val="24"/>
          <w:szCs w:val="24"/>
        </w:rPr>
        <w:t>.</w:t>
      </w:r>
    </w:p>
    <w:p w14:paraId="31DC81AE"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TERI (The Energy and Resources Institute). (2021). Green job potential in India’s renewable energy sector. TERI.</w:t>
      </w:r>
    </w:p>
    <w:p w14:paraId="7367C567"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The Times of India. (2023a, August 3). Just 39% trained under centre skill scheme got jobs in 5 years. The Times of India.</w:t>
      </w:r>
    </w:p>
    <w:p w14:paraId="6F0CEE69"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The Times of India. (2023b, August 10). 23% of youths get placements in PMKVY. The Times of India.</w:t>
      </w:r>
    </w:p>
    <w:p w14:paraId="5E2324DC"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The Wire. (2022, December 15). Why the Skill India initiative has lost its way. The Wire.</w:t>
      </w:r>
    </w:p>
    <w:p w14:paraId="0549E95D" w14:textId="77777777" w:rsidR="00DB36BD" w:rsidRPr="00756EC3" w:rsidRDefault="00DB36BD" w:rsidP="00756EC3">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Williamson, O. E. (1985). The economic institutions of capitalism. Free Press.</w:t>
      </w:r>
    </w:p>
    <w:p w14:paraId="1FEBF92B" w14:textId="18B8138F" w:rsidR="00DE4C2D" w:rsidRPr="00712BB0" w:rsidRDefault="00DB36BD" w:rsidP="00AB08FA">
      <w:pPr>
        <w:pStyle w:val="ListParagraph"/>
        <w:numPr>
          <w:ilvl w:val="0"/>
          <w:numId w:val="14"/>
        </w:numPr>
        <w:spacing w:line="240" w:lineRule="auto"/>
        <w:jc w:val="both"/>
        <w:rPr>
          <w:rFonts w:ascii="Times New Roman" w:hAnsi="Times New Roman" w:cs="Times New Roman"/>
          <w:sz w:val="24"/>
          <w:szCs w:val="24"/>
        </w:rPr>
      </w:pPr>
      <w:r w:rsidRPr="00756EC3">
        <w:rPr>
          <w:rFonts w:ascii="Times New Roman" w:hAnsi="Times New Roman" w:cs="Times New Roman"/>
          <w:sz w:val="24"/>
          <w:szCs w:val="24"/>
        </w:rPr>
        <w:t>World Bank. (2021). India skill development project (SANKALP): Implementation status and results report. World Bank.</w:t>
      </w:r>
    </w:p>
    <w:sectPr w:rsidR="00DE4C2D" w:rsidRPr="00712BB0" w:rsidSect="00AB08FA">
      <w:footerReference w:type="default" r:id="rId7"/>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3958" w14:textId="77777777" w:rsidR="00EB267B" w:rsidRDefault="00EB267B" w:rsidP="00AB08FA">
      <w:pPr>
        <w:spacing w:after="0" w:line="240" w:lineRule="auto"/>
      </w:pPr>
      <w:r>
        <w:separator/>
      </w:r>
    </w:p>
  </w:endnote>
  <w:endnote w:type="continuationSeparator" w:id="0">
    <w:p w14:paraId="377E9762" w14:textId="77777777" w:rsidR="00EB267B" w:rsidRDefault="00EB267B" w:rsidP="00AB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508151"/>
      <w:docPartObj>
        <w:docPartGallery w:val="Page Numbers (Bottom of Page)"/>
        <w:docPartUnique/>
      </w:docPartObj>
    </w:sdtPr>
    <w:sdtEndPr>
      <w:rPr>
        <w:noProof/>
      </w:rPr>
    </w:sdtEndPr>
    <w:sdtContent>
      <w:p w14:paraId="3DDCCAEF" w14:textId="3B12CEF1" w:rsidR="00AB08FA" w:rsidRDefault="00AB0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4F0D0B" w14:textId="77777777" w:rsidR="00AB08FA" w:rsidRDefault="00AB0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FD68" w14:textId="77777777" w:rsidR="00EB267B" w:rsidRDefault="00EB267B" w:rsidP="00AB08FA">
      <w:pPr>
        <w:spacing w:after="0" w:line="240" w:lineRule="auto"/>
      </w:pPr>
      <w:r>
        <w:separator/>
      </w:r>
    </w:p>
  </w:footnote>
  <w:footnote w:type="continuationSeparator" w:id="0">
    <w:p w14:paraId="608483A0" w14:textId="77777777" w:rsidR="00EB267B" w:rsidRDefault="00EB267B" w:rsidP="00AB0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F70"/>
    <w:multiLevelType w:val="hybridMultilevel"/>
    <w:tmpl w:val="8CA073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1024A20"/>
    <w:multiLevelType w:val="multilevel"/>
    <w:tmpl w:val="0A0602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B2E68"/>
    <w:multiLevelType w:val="multilevel"/>
    <w:tmpl w:val="F080E6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26EFF"/>
    <w:multiLevelType w:val="multilevel"/>
    <w:tmpl w:val="E84AEEF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990D19"/>
    <w:multiLevelType w:val="multilevel"/>
    <w:tmpl w:val="364A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24034"/>
    <w:multiLevelType w:val="multilevel"/>
    <w:tmpl w:val="9554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174BB"/>
    <w:multiLevelType w:val="hybridMultilevel"/>
    <w:tmpl w:val="132E3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2A6CE8"/>
    <w:multiLevelType w:val="multilevel"/>
    <w:tmpl w:val="819E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D3200"/>
    <w:multiLevelType w:val="multilevel"/>
    <w:tmpl w:val="DEF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F7B46"/>
    <w:multiLevelType w:val="multilevel"/>
    <w:tmpl w:val="2078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66DA8"/>
    <w:multiLevelType w:val="multilevel"/>
    <w:tmpl w:val="2C3C4C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DC340D"/>
    <w:multiLevelType w:val="multilevel"/>
    <w:tmpl w:val="1B2A85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011812"/>
    <w:multiLevelType w:val="hybridMultilevel"/>
    <w:tmpl w:val="2474F6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0C410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9A7582"/>
    <w:multiLevelType w:val="multilevel"/>
    <w:tmpl w:val="8D1C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D1EB1"/>
    <w:multiLevelType w:val="multilevel"/>
    <w:tmpl w:val="F080E6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B7705"/>
    <w:multiLevelType w:val="hybridMultilevel"/>
    <w:tmpl w:val="A316EB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F072BFA"/>
    <w:multiLevelType w:val="multilevel"/>
    <w:tmpl w:val="902E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35C0B"/>
    <w:multiLevelType w:val="hybridMultilevel"/>
    <w:tmpl w:val="92DEED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DB493E"/>
    <w:multiLevelType w:val="multilevel"/>
    <w:tmpl w:val="F080E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D53CCD"/>
    <w:multiLevelType w:val="multilevel"/>
    <w:tmpl w:val="709A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D01ECD"/>
    <w:multiLevelType w:val="hybridMultilevel"/>
    <w:tmpl w:val="A19C65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AF0165C"/>
    <w:multiLevelType w:val="multilevel"/>
    <w:tmpl w:val="CEB21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85A21"/>
    <w:multiLevelType w:val="multilevel"/>
    <w:tmpl w:val="B88092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000E5"/>
    <w:multiLevelType w:val="multilevel"/>
    <w:tmpl w:val="F4C0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15320"/>
    <w:multiLevelType w:val="hybridMultilevel"/>
    <w:tmpl w:val="82C40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3FA7341"/>
    <w:multiLevelType w:val="multilevel"/>
    <w:tmpl w:val="9554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C6A63"/>
    <w:multiLevelType w:val="multilevel"/>
    <w:tmpl w:val="5BD8F27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CA10C5"/>
    <w:multiLevelType w:val="multilevel"/>
    <w:tmpl w:val="0544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D63E7"/>
    <w:multiLevelType w:val="hybridMultilevel"/>
    <w:tmpl w:val="B0E00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6C051B4"/>
    <w:multiLevelType w:val="hybridMultilevel"/>
    <w:tmpl w:val="485ED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0C05FA8"/>
    <w:multiLevelType w:val="multilevel"/>
    <w:tmpl w:val="F080E6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424A69"/>
    <w:multiLevelType w:val="multilevel"/>
    <w:tmpl w:val="BC5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A53D5"/>
    <w:multiLevelType w:val="hybridMultilevel"/>
    <w:tmpl w:val="C6CE72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7DA602B"/>
    <w:multiLevelType w:val="hybridMultilevel"/>
    <w:tmpl w:val="154EC3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7E63C69"/>
    <w:multiLevelType w:val="hybridMultilevel"/>
    <w:tmpl w:val="A23C80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8D50C2D"/>
    <w:multiLevelType w:val="multilevel"/>
    <w:tmpl w:val="F080E6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5F29DD"/>
    <w:multiLevelType w:val="hybridMultilevel"/>
    <w:tmpl w:val="9230D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A835F9D"/>
    <w:multiLevelType w:val="multilevel"/>
    <w:tmpl w:val="BBBA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310BE"/>
    <w:multiLevelType w:val="multilevel"/>
    <w:tmpl w:val="F080E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20321A"/>
    <w:multiLevelType w:val="hybridMultilevel"/>
    <w:tmpl w:val="8154E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59C335A"/>
    <w:multiLevelType w:val="multilevel"/>
    <w:tmpl w:val="A31E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A459D5"/>
    <w:multiLevelType w:val="hybridMultilevel"/>
    <w:tmpl w:val="1FECF1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75DE1ADB"/>
    <w:multiLevelType w:val="multilevel"/>
    <w:tmpl w:val="F080E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2083757">
    <w:abstractNumId w:val="17"/>
  </w:num>
  <w:num w:numId="2" w16cid:durableId="667513231">
    <w:abstractNumId w:val="41"/>
  </w:num>
  <w:num w:numId="3" w16cid:durableId="1132134435">
    <w:abstractNumId w:val="28"/>
  </w:num>
  <w:num w:numId="4" w16cid:durableId="1184250561">
    <w:abstractNumId w:val="9"/>
  </w:num>
  <w:num w:numId="5" w16cid:durableId="477456738">
    <w:abstractNumId w:val="14"/>
  </w:num>
  <w:num w:numId="6" w16cid:durableId="1520000704">
    <w:abstractNumId w:val="4"/>
  </w:num>
  <w:num w:numId="7" w16cid:durableId="1682050177">
    <w:abstractNumId w:val="20"/>
  </w:num>
  <w:num w:numId="8" w16cid:durableId="912664863">
    <w:abstractNumId w:val="38"/>
  </w:num>
  <w:num w:numId="9" w16cid:durableId="1192911580">
    <w:abstractNumId w:val="26"/>
  </w:num>
  <w:num w:numId="10" w16cid:durableId="1806196784">
    <w:abstractNumId w:val="32"/>
  </w:num>
  <w:num w:numId="11" w16cid:durableId="721246158">
    <w:abstractNumId w:val="24"/>
  </w:num>
  <w:num w:numId="12" w16cid:durableId="1305426074">
    <w:abstractNumId w:val="8"/>
  </w:num>
  <w:num w:numId="13" w16cid:durableId="545918037">
    <w:abstractNumId w:val="7"/>
  </w:num>
  <w:num w:numId="14" w16cid:durableId="135689124">
    <w:abstractNumId w:val="12"/>
  </w:num>
  <w:num w:numId="15" w16cid:durableId="1088161032">
    <w:abstractNumId w:val="13"/>
  </w:num>
  <w:num w:numId="16" w16cid:durableId="741177622">
    <w:abstractNumId w:val="27"/>
  </w:num>
  <w:num w:numId="17" w16cid:durableId="1791973528">
    <w:abstractNumId w:val="39"/>
  </w:num>
  <w:num w:numId="18" w16cid:durableId="1667896096">
    <w:abstractNumId w:val="43"/>
  </w:num>
  <w:num w:numId="19" w16cid:durableId="1174800594">
    <w:abstractNumId w:val="11"/>
  </w:num>
  <w:num w:numId="20" w16cid:durableId="280571719">
    <w:abstractNumId w:val="23"/>
  </w:num>
  <w:num w:numId="21" w16cid:durableId="1562642459">
    <w:abstractNumId w:val="36"/>
  </w:num>
  <w:num w:numId="22" w16cid:durableId="679702109">
    <w:abstractNumId w:val="10"/>
  </w:num>
  <w:num w:numId="23" w16cid:durableId="482895030">
    <w:abstractNumId w:val="15"/>
  </w:num>
  <w:num w:numId="24" w16cid:durableId="1830246070">
    <w:abstractNumId w:val="3"/>
  </w:num>
  <w:num w:numId="25" w16cid:durableId="439642209">
    <w:abstractNumId w:val="2"/>
  </w:num>
  <w:num w:numId="26" w16cid:durableId="599222694">
    <w:abstractNumId w:val="19"/>
  </w:num>
  <w:num w:numId="27" w16cid:durableId="1977445437">
    <w:abstractNumId w:val="31"/>
  </w:num>
  <w:num w:numId="28" w16cid:durableId="1674183209">
    <w:abstractNumId w:val="5"/>
  </w:num>
  <w:num w:numId="29" w16cid:durableId="1612935344">
    <w:abstractNumId w:val="1"/>
  </w:num>
  <w:num w:numId="30" w16cid:durableId="2144955758">
    <w:abstractNumId w:val="33"/>
  </w:num>
  <w:num w:numId="31" w16cid:durableId="2140562006">
    <w:abstractNumId w:val="21"/>
  </w:num>
  <w:num w:numId="32" w16cid:durableId="1220291135">
    <w:abstractNumId w:val="35"/>
  </w:num>
  <w:num w:numId="33" w16cid:durableId="16273081">
    <w:abstractNumId w:val="25"/>
  </w:num>
  <w:num w:numId="34" w16cid:durableId="61804526">
    <w:abstractNumId w:val="29"/>
  </w:num>
  <w:num w:numId="35" w16cid:durableId="2123498721">
    <w:abstractNumId w:val="30"/>
  </w:num>
  <w:num w:numId="36" w16cid:durableId="233122755">
    <w:abstractNumId w:val="0"/>
  </w:num>
  <w:num w:numId="37" w16cid:durableId="504050984">
    <w:abstractNumId w:val="42"/>
  </w:num>
  <w:num w:numId="38" w16cid:durableId="1820000631">
    <w:abstractNumId w:val="34"/>
  </w:num>
  <w:num w:numId="39" w16cid:durableId="1752652882">
    <w:abstractNumId w:val="40"/>
  </w:num>
  <w:num w:numId="40" w16cid:durableId="746922983">
    <w:abstractNumId w:val="6"/>
  </w:num>
  <w:num w:numId="41" w16cid:durableId="1572081846">
    <w:abstractNumId w:val="18"/>
  </w:num>
  <w:num w:numId="42" w16cid:durableId="24989692">
    <w:abstractNumId w:val="16"/>
  </w:num>
  <w:num w:numId="43" w16cid:durableId="1564027839">
    <w:abstractNumId w:val="37"/>
  </w:num>
  <w:num w:numId="44" w16cid:durableId="17740144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BD"/>
    <w:rsid w:val="0001201B"/>
    <w:rsid w:val="00016DB3"/>
    <w:rsid w:val="00037012"/>
    <w:rsid w:val="00041EF6"/>
    <w:rsid w:val="00043B7A"/>
    <w:rsid w:val="00043D1D"/>
    <w:rsid w:val="000712E6"/>
    <w:rsid w:val="00077CC4"/>
    <w:rsid w:val="00090D66"/>
    <w:rsid w:val="00092D02"/>
    <w:rsid w:val="000961AE"/>
    <w:rsid w:val="000A214A"/>
    <w:rsid w:val="000A4DC2"/>
    <w:rsid w:val="000B056C"/>
    <w:rsid w:val="000B40D4"/>
    <w:rsid w:val="000B7041"/>
    <w:rsid w:val="000C06F8"/>
    <w:rsid w:val="000E1A81"/>
    <w:rsid w:val="000E2E11"/>
    <w:rsid w:val="0010437D"/>
    <w:rsid w:val="00106929"/>
    <w:rsid w:val="00126821"/>
    <w:rsid w:val="001553A2"/>
    <w:rsid w:val="00155622"/>
    <w:rsid w:val="0015767C"/>
    <w:rsid w:val="00162EA7"/>
    <w:rsid w:val="0016678B"/>
    <w:rsid w:val="00183A85"/>
    <w:rsid w:val="001929B3"/>
    <w:rsid w:val="001B2064"/>
    <w:rsid w:val="001C2A4A"/>
    <w:rsid w:val="001C7383"/>
    <w:rsid w:val="001D0C46"/>
    <w:rsid w:val="001D26D3"/>
    <w:rsid w:val="001E65D5"/>
    <w:rsid w:val="0020570A"/>
    <w:rsid w:val="00206D50"/>
    <w:rsid w:val="00226809"/>
    <w:rsid w:val="0026795E"/>
    <w:rsid w:val="002A2882"/>
    <w:rsid w:val="002C61F1"/>
    <w:rsid w:val="002D4B6D"/>
    <w:rsid w:val="002E1165"/>
    <w:rsid w:val="00300915"/>
    <w:rsid w:val="00300DD3"/>
    <w:rsid w:val="00305A52"/>
    <w:rsid w:val="00305C60"/>
    <w:rsid w:val="0031758E"/>
    <w:rsid w:val="00317849"/>
    <w:rsid w:val="00336A3B"/>
    <w:rsid w:val="00344728"/>
    <w:rsid w:val="00360D2C"/>
    <w:rsid w:val="003628BB"/>
    <w:rsid w:val="00383E48"/>
    <w:rsid w:val="00390EAD"/>
    <w:rsid w:val="0039421E"/>
    <w:rsid w:val="003942C1"/>
    <w:rsid w:val="00397254"/>
    <w:rsid w:val="003B0BAC"/>
    <w:rsid w:val="003B4082"/>
    <w:rsid w:val="003D50BB"/>
    <w:rsid w:val="003E500B"/>
    <w:rsid w:val="003F33D4"/>
    <w:rsid w:val="004125E1"/>
    <w:rsid w:val="00415F92"/>
    <w:rsid w:val="004170AB"/>
    <w:rsid w:val="0042039C"/>
    <w:rsid w:val="00441082"/>
    <w:rsid w:val="00444405"/>
    <w:rsid w:val="00452E5F"/>
    <w:rsid w:val="004605AF"/>
    <w:rsid w:val="00465469"/>
    <w:rsid w:val="0047045A"/>
    <w:rsid w:val="00471854"/>
    <w:rsid w:val="004765C2"/>
    <w:rsid w:val="0047765C"/>
    <w:rsid w:val="00485243"/>
    <w:rsid w:val="004A0E3B"/>
    <w:rsid w:val="004A1F09"/>
    <w:rsid w:val="004B36B4"/>
    <w:rsid w:val="004B3C7A"/>
    <w:rsid w:val="004B6617"/>
    <w:rsid w:val="004D1F3B"/>
    <w:rsid w:val="004E4B5F"/>
    <w:rsid w:val="00503F47"/>
    <w:rsid w:val="00510F06"/>
    <w:rsid w:val="0053113B"/>
    <w:rsid w:val="00535161"/>
    <w:rsid w:val="00574B99"/>
    <w:rsid w:val="00586093"/>
    <w:rsid w:val="00591EEE"/>
    <w:rsid w:val="00592594"/>
    <w:rsid w:val="0059266A"/>
    <w:rsid w:val="00593F8D"/>
    <w:rsid w:val="00597841"/>
    <w:rsid w:val="005B43F6"/>
    <w:rsid w:val="005C019B"/>
    <w:rsid w:val="005C70A4"/>
    <w:rsid w:val="005E2D92"/>
    <w:rsid w:val="005E6472"/>
    <w:rsid w:val="005F3FB0"/>
    <w:rsid w:val="00606160"/>
    <w:rsid w:val="00635A39"/>
    <w:rsid w:val="00643F8E"/>
    <w:rsid w:val="00646409"/>
    <w:rsid w:val="0064646C"/>
    <w:rsid w:val="006473F7"/>
    <w:rsid w:val="006620DF"/>
    <w:rsid w:val="006669B9"/>
    <w:rsid w:val="0068094F"/>
    <w:rsid w:val="00685438"/>
    <w:rsid w:val="00690082"/>
    <w:rsid w:val="00690BF9"/>
    <w:rsid w:val="0069434F"/>
    <w:rsid w:val="0069617C"/>
    <w:rsid w:val="006B5524"/>
    <w:rsid w:val="006C2E94"/>
    <w:rsid w:val="006C44B5"/>
    <w:rsid w:val="006C5390"/>
    <w:rsid w:val="006E66DD"/>
    <w:rsid w:val="006E6B4A"/>
    <w:rsid w:val="006F45F8"/>
    <w:rsid w:val="00701FA5"/>
    <w:rsid w:val="007077F8"/>
    <w:rsid w:val="0071098E"/>
    <w:rsid w:val="00711018"/>
    <w:rsid w:val="00711B60"/>
    <w:rsid w:val="00712BB0"/>
    <w:rsid w:val="00751071"/>
    <w:rsid w:val="00756EC3"/>
    <w:rsid w:val="007672E7"/>
    <w:rsid w:val="007705F6"/>
    <w:rsid w:val="007778DB"/>
    <w:rsid w:val="00780991"/>
    <w:rsid w:val="00787E5E"/>
    <w:rsid w:val="00792257"/>
    <w:rsid w:val="007A0E0D"/>
    <w:rsid w:val="007A68CC"/>
    <w:rsid w:val="007B446F"/>
    <w:rsid w:val="007C032D"/>
    <w:rsid w:val="007C46CD"/>
    <w:rsid w:val="007D0C86"/>
    <w:rsid w:val="007D461B"/>
    <w:rsid w:val="007D79AF"/>
    <w:rsid w:val="007F1738"/>
    <w:rsid w:val="00802842"/>
    <w:rsid w:val="0080702F"/>
    <w:rsid w:val="00812A7E"/>
    <w:rsid w:val="00814BAC"/>
    <w:rsid w:val="0081590B"/>
    <w:rsid w:val="008178B4"/>
    <w:rsid w:val="00820B7A"/>
    <w:rsid w:val="00843002"/>
    <w:rsid w:val="0084344B"/>
    <w:rsid w:val="00846259"/>
    <w:rsid w:val="008518C5"/>
    <w:rsid w:val="008612DF"/>
    <w:rsid w:val="008714ED"/>
    <w:rsid w:val="008B7E27"/>
    <w:rsid w:val="008E65A7"/>
    <w:rsid w:val="008E7C67"/>
    <w:rsid w:val="009022EB"/>
    <w:rsid w:val="00917D96"/>
    <w:rsid w:val="00922F2E"/>
    <w:rsid w:val="00925C83"/>
    <w:rsid w:val="00940F1E"/>
    <w:rsid w:val="00961281"/>
    <w:rsid w:val="00963B3F"/>
    <w:rsid w:val="00966FE6"/>
    <w:rsid w:val="00970E0F"/>
    <w:rsid w:val="009734BC"/>
    <w:rsid w:val="00983DC2"/>
    <w:rsid w:val="00984AA5"/>
    <w:rsid w:val="009866C3"/>
    <w:rsid w:val="00996EDD"/>
    <w:rsid w:val="009A1672"/>
    <w:rsid w:val="009A6109"/>
    <w:rsid w:val="009A66AA"/>
    <w:rsid w:val="009D4347"/>
    <w:rsid w:val="009E3042"/>
    <w:rsid w:val="009E44A9"/>
    <w:rsid w:val="00A0182B"/>
    <w:rsid w:val="00A103C6"/>
    <w:rsid w:val="00A16842"/>
    <w:rsid w:val="00A263D2"/>
    <w:rsid w:val="00A34DBF"/>
    <w:rsid w:val="00A36372"/>
    <w:rsid w:val="00A61D70"/>
    <w:rsid w:val="00A862FF"/>
    <w:rsid w:val="00A92C05"/>
    <w:rsid w:val="00A93643"/>
    <w:rsid w:val="00A93E7C"/>
    <w:rsid w:val="00AB08FA"/>
    <w:rsid w:val="00AB1D5B"/>
    <w:rsid w:val="00AC7531"/>
    <w:rsid w:val="00AD0942"/>
    <w:rsid w:val="00AD4795"/>
    <w:rsid w:val="00AE0072"/>
    <w:rsid w:val="00AF478B"/>
    <w:rsid w:val="00B0346D"/>
    <w:rsid w:val="00B05C92"/>
    <w:rsid w:val="00B11E4C"/>
    <w:rsid w:val="00B3150F"/>
    <w:rsid w:val="00B43C20"/>
    <w:rsid w:val="00B4529F"/>
    <w:rsid w:val="00B51715"/>
    <w:rsid w:val="00B556B2"/>
    <w:rsid w:val="00B730AE"/>
    <w:rsid w:val="00B752A4"/>
    <w:rsid w:val="00B83EC4"/>
    <w:rsid w:val="00B91865"/>
    <w:rsid w:val="00B92805"/>
    <w:rsid w:val="00BB0114"/>
    <w:rsid w:val="00BC1AE7"/>
    <w:rsid w:val="00BC5444"/>
    <w:rsid w:val="00BD3D4A"/>
    <w:rsid w:val="00BD715C"/>
    <w:rsid w:val="00BE6D46"/>
    <w:rsid w:val="00BF0F92"/>
    <w:rsid w:val="00C03A4B"/>
    <w:rsid w:val="00C04CD9"/>
    <w:rsid w:val="00C50437"/>
    <w:rsid w:val="00C7112C"/>
    <w:rsid w:val="00C74534"/>
    <w:rsid w:val="00C82712"/>
    <w:rsid w:val="00C83E8B"/>
    <w:rsid w:val="00CA6DDB"/>
    <w:rsid w:val="00CC47BE"/>
    <w:rsid w:val="00CC7662"/>
    <w:rsid w:val="00CD76F5"/>
    <w:rsid w:val="00CE15E1"/>
    <w:rsid w:val="00CE5D44"/>
    <w:rsid w:val="00D02F09"/>
    <w:rsid w:val="00D20845"/>
    <w:rsid w:val="00D234C9"/>
    <w:rsid w:val="00D305A2"/>
    <w:rsid w:val="00D32586"/>
    <w:rsid w:val="00D34260"/>
    <w:rsid w:val="00D6551F"/>
    <w:rsid w:val="00D80AA9"/>
    <w:rsid w:val="00D8311F"/>
    <w:rsid w:val="00D93A21"/>
    <w:rsid w:val="00D95BB8"/>
    <w:rsid w:val="00D96D2D"/>
    <w:rsid w:val="00DB36BD"/>
    <w:rsid w:val="00DC4B93"/>
    <w:rsid w:val="00DE376A"/>
    <w:rsid w:val="00DE4C2D"/>
    <w:rsid w:val="00DF5226"/>
    <w:rsid w:val="00E16908"/>
    <w:rsid w:val="00E20B8A"/>
    <w:rsid w:val="00E22ACD"/>
    <w:rsid w:val="00E41F24"/>
    <w:rsid w:val="00E46DA5"/>
    <w:rsid w:val="00E60A0A"/>
    <w:rsid w:val="00E751F6"/>
    <w:rsid w:val="00E80949"/>
    <w:rsid w:val="00E951F2"/>
    <w:rsid w:val="00EA65C0"/>
    <w:rsid w:val="00EB2178"/>
    <w:rsid w:val="00EB267B"/>
    <w:rsid w:val="00EB4146"/>
    <w:rsid w:val="00ED6F6B"/>
    <w:rsid w:val="00EE13BC"/>
    <w:rsid w:val="00EE23BF"/>
    <w:rsid w:val="00EE5353"/>
    <w:rsid w:val="00EF56E4"/>
    <w:rsid w:val="00F01AAE"/>
    <w:rsid w:val="00F02052"/>
    <w:rsid w:val="00F20D4F"/>
    <w:rsid w:val="00F23027"/>
    <w:rsid w:val="00F3389F"/>
    <w:rsid w:val="00F463AE"/>
    <w:rsid w:val="00F53D91"/>
    <w:rsid w:val="00F71A0A"/>
    <w:rsid w:val="00F735A4"/>
    <w:rsid w:val="00F8593E"/>
    <w:rsid w:val="00F924E1"/>
    <w:rsid w:val="00FA0984"/>
    <w:rsid w:val="00FB0C87"/>
    <w:rsid w:val="00FC2B6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69BC"/>
  <w15:chartTrackingRefBased/>
  <w15:docId w15:val="{5BEC12C5-F55A-42DE-B2DC-BF44A432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6B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DB36B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DB36B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B3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6B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DB36B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DB36B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B3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6BD"/>
    <w:rPr>
      <w:rFonts w:eastAsiaTheme="majorEastAsia" w:cstheme="majorBidi"/>
      <w:color w:val="272727" w:themeColor="text1" w:themeTint="D8"/>
    </w:rPr>
  </w:style>
  <w:style w:type="paragraph" w:styleId="Title">
    <w:name w:val="Title"/>
    <w:basedOn w:val="Normal"/>
    <w:next w:val="Normal"/>
    <w:link w:val="TitleChar"/>
    <w:uiPriority w:val="10"/>
    <w:qFormat/>
    <w:rsid w:val="00DB36B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B36B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B36B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B36B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B36BD"/>
    <w:pPr>
      <w:spacing w:before="160"/>
      <w:jc w:val="center"/>
    </w:pPr>
    <w:rPr>
      <w:i/>
      <w:iCs/>
      <w:color w:val="404040" w:themeColor="text1" w:themeTint="BF"/>
    </w:rPr>
  </w:style>
  <w:style w:type="character" w:customStyle="1" w:styleId="QuoteChar">
    <w:name w:val="Quote Char"/>
    <w:basedOn w:val="DefaultParagraphFont"/>
    <w:link w:val="Quote"/>
    <w:uiPriority w:val="29"/>
    <w:rsid w:val="00DB36BD"/>
    <w:rPr>
      <w:i/>
      <w:iCs/>
      <w:color w:val="404040" w:themeColor="text1" w:themeTint="BF"/>
    </w:rPr>
  </w:style>
  <w:style w:type="paragraph" w:styleId="ListParagraph">
    <w:name w:val="List Paragraph"/>
    <w:basedOn w:val="Normal"/>
    <w:uiPriority w:val="34"/>
    <w:qFormat/>
    <w:rsid w:val="00DB36BD"/>
    <w:pPr>
      <w:ind w:left="720"/>
      <w:contextualSpacing/>
    </w:pPr>
  </w:style>
  <w:style w:type="character" w:styleId="IntenseEmphasis">
    <w:name w:val="Intense Emphasis"/>
    <w:basedOn w:val="DefaultParagraphFont"/>
    <w:uiPriority w:val="21"/>
    <w:qFormat/>
    <w:rsid w:val="00DB36BD"/>
    <w:rPr>
      <w:i/>
      <w:iCs/>
      <w:color w:val="2F5496" w:themeColor="accent1" w:themeShade="BF"/>
    </w:rPr>
  </w:style>
  <w:style w:type="paragraph" w:styleId="IntenseQuote">
    <w:name w:val="Intense Quote"/>
    <w:basedOn w:val="Normal"/>
    <w:next w:val="Normal"/>
    <w:link w:val="IntenseQuoteChar"/>
    <w:uiPriority w:val="30"/>
    <w:qFormat/>
    <w:rsid w:val="00DB3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6BD"/>
    <w:rPr>
      <w:i/>
      <w:iCs/>
      <w:color w:val="2F5496" w:themeColor="accent1" w:themeShade="BF"/>
    </w:rPr>
  </w:style>
  <w:style w:type="character" w:styleId="IntenseReference">
    <w:name w:val="Intense Reference"/>
    <w:basedOn w:val="DefaultParagraphFont"/>
    <w:uiPriority w:val="32"/>
    <w:qFormat/>
    <w:rsid w:val="00DB36BD"/>
    <w:rPr>
      <w:b/>
      <w:bCs/>
      <w:smallCaps/>
      <w:color w:val="2F5496" w:themeColor="accent1" w:themeShade="BF"/>
      <w:spacing w:val="5"/>
    </w:rPr>
  </w:style>
  <w:style w:type="character" w:styleId="Hyperlink">
    <w:name w:val="Hyperlink"/>
    <w:basedOn w:val="DefaultParagraphFont"/>
    <w:uiPriority w:val="99"/>
    <w:unhideWhenUsed/>
    <w:rsid w:val="00DB36BD"/>
    <w:rPr>
      <w:color w:val="0563C1" w:themeColor="hyperlink"/>
      <w:u w:val="single"/>
    </w:rPr>
  </w:style>
  <w:style w:type="character" w:styleId="UnresolvedMention">
    <w:name w:val="Unresolved Mention"/>
    <w:basedOn w:val="DefaultParagraphFont"/>
    <w:uiPriority w:val="99"/>
    <w:semiHidden/>
    <w:unhideWhenUsed/>
    <w:rsid w:val="00DB36BD"/>
    <w:rPr>
      <w:color w:val="605E5C"/>
      <w:shd w:val="clear" w:color="auto" w:fill="E1DFDD"/>
    </w:rPr>
  </w:style>
  <w:style w:type="table" w:styleId="TableGrid">
    <w:name w:val="Table Grid"/>
    <w:basedOn w:val="TableNormal"/>
    <w:uiPriority w:val="39"/>
    <w:rsid w:val="000A4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8FA"/>
  </w:style>
  <w:style w:type="paragraph" w:styleId="Footer">
    <w:name w:val="footer"/>
    <w:basedOn w:val="Normal"/>
    <w:link w:val="FooterChar"/>
    <w:uiPriority w:val="99"/>
    <w:unhideWhenUsed/>
    <w:rsid w:val="00AB0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8FA"/>
  </w:style>
  <w:style w:type="paragraph" w:styleId="Caption">
    <w:name w:val="caption"/>
    <w:basedOn w:val="Normal"/>
    <w:next w:val="Normal"/>
    <w:uiPriority w:val="35"/>
    <w:unhideWhenUsed/>
    <w:qFormat/>
    <w:rsid w:val="0010437D"/>
    <w:pPr>
      <w:spacing w:after="200" w:line="240" w:lineRule="auto"/>
    </w:pPr>
    <w:rPr>
      <w:i/>
      <w:iCs/>
      <w:color w:val="44546A" w:themeColor="text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15</Pages>
  <Words>7661</Words>
  <Characters>43671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Arzoo Madiha</dc:creator>
  <cp:keywords/>
  <dc:description/>
  <cp:lastModifiedBy>Arzoo Madiha</cp:lastModifiedBy>
  <cp:revision>119</cp:revision>
  <cp:lastPrinted>2026-06-23T16:31:00Z</cp:lastPrinted>
  <dcterms:created xsi:type="dcterms:W3CDTF">2026-06-23T11:58:00Z</dcterms:created>
  <dcterms:modified xsi:type="dcterms:W3CDTF">2026-06-23T16:38:00Z</dcterms:modified>
</cp:coreProperties>
</file>