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rFonts w:ascii="Times New Roman" w:cs="Times New Roman" w:eastAsia="Times New Roman" w:hAnsi="Times New Roman"/>
          <w:b w:val="1"/>
          <w:bCs w:val="1"/>
          <w:sz w:val="24"/>
          <w:szCs w:val="24"/>
        </w:rPr>
      </w:pPr>
      <w:bookmarkStart w:colFirst="0" w:colLast="0" w:name="_t6925oqch5rn" w:id="0"/>
      <w:bookmarkEnd w:id="0"/>
      <w:r w:rsidDel="00000000" w:rsidR="00000000" w:rsidRPr="00000000">
        <w:rPr>
          <w:rFonts w:ascii="Times New Roman" w:cs="Times New Roman" w:eastAsia="Times New Roman" w:hAnsi="Times New Roman"/>
          <w:b w:val="1"/>
          <w:bCs w:val="1"/>
          <w:sz w:val="24"/>
          <w:szCs w:val="24"/>
          <w:rtl w:val="0"/>
        </w:rPr>
        <w:t xml:space="preserve">Negotiating the Posthuman: Artificial Intelligence, Ethics, and Subjectivity in Contemporary Literature</w:t>
      </w:r>
    </w:p>
    <w:p w:rsidR="00000000" w:rsidDel="00000000" w:rsidP="00000000" w:rsidRDefault="00000000" w:rsidRPr="00000000" w14:paraId="0000000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pStyle w:val="Heading2"/>
        <w:keepNext w:val="0"/>
        <w:keepLines w:val="0"/>
        <w:spacing w:after="80" w:line="360" w:lineRule="auto"/>
        <w:rPr>
          <w:rFonts w:ascii="Times New Roman" w:cs="Times New Roman" w:eastAsia="Times New Roman" w:hAnsi="Times New Roman"/>
          <w:b w:val="1"/>
          <w:bCs w:val="1"/>
          <w:sz w:val="24"/>
          <w:szCs w:val="24"/>
        </w:rPr>
      </w:pPr>
      <w:bookmarkStart w:colFirst="0" w:colLast="0" w:name="_4bk623w16x5y" w:id="1"/>
      <w:bookmarkEnd w:id="1"/>
      <w:r w:rsidDel="00000000" w:rsidR="00000000" w:rsidRPr="00000000">
        <w:rPr>
          <w:rFonts w:ascii="Times New Roman" w:cs="Times New Roman" w:eastAsia="Times New Roman" w:hAnsi="Times New Roman"/>
          <w:b w:val="1"/>
          <w:bCs w:val="1"/>
          <w:sz w:val="24"/>
          <w:szCs w:val="24"/>
          <w:rtl w:val="0"/>
        </w:rPr>
        <w:t xml:space="preserve">Abstract</w:t>
      </w:r>
    </w:p>
    <w:p w:rsidR="00000000" w:rsidDel="00000000" w:rsidP="00000000" w:rsidRDefault="00000000" w:rsidRPr="00000000" w14:paraId="00000004">
      <w:pPr>
        <w:spacing w:after="240" w:before="240"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rapid development of artificial intelligence (AI) has reshaped contemporary understandings of identity, agency, and embodiment, prompting critical reflection within literary studies. Drawing on posthumanist theory, this paper examines Never Let Me Go by Kazuo Ishiguro and Machines Like Me by Ian McEwan to explore how contemporary fiction reconfigures the boundaries between human and non-human entities. Ishiguro’s novel presents bioengineered clones whose emotional depth challenges their marginalization, while McEwan’s work depicts artificial intelligence as a morally consistent agent that questions human ethical limitations. Engaging with key posthumanist thinkers, the study argues that these texts disrupt anthropocentric assumptions and foreground alternative models of subjectivity. Ultimately, the paper demonstrates that literature serves as a critical space for examining the ethical implications of AI and the evolving posthuman condition.</w:t>
      </w:r>
    </w:p>
    <w:p w:rsidR="00000000" w:rsidDel="00000000" w:rsidP="00000000" w:rsidRDefault="00000000" w:rsidRPr="00000000" w14:paraId="00000005">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Keywords:</w:t>
      </w:r>
    </w:p>
    <w:p w:rsidR="00000000" w:rsidDel="00000000" w:rsidP="00000000" w:rsidRDefault="00000000" w:rsidRPr="00000000" w14:paraId="00000006">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Post humanism, Artificial Intelligence (AI), Human Identity, Speculative Fiction, Anthropocentric Ethical Implications, Never Let Me Go, Machines Like Me</w:t>
      </w:r>
      <w:r w:rsidDel="00000000" w:rsidR="00000000" w:rsidRPr="00000000">
        <w:rPr>
          <w:rtl w:val="0"/>
        </w:rPr>
      </w:r>
    </w:p>
    <w:p w:rsidR="00000000" w:rsidDel="00000000" w:rsidP="00000000" w:rsidRDefault="00000000" w:rsidRPr="00000000" w14:paraId="00000007">
      <w:pPr>
        <w:pStyle w:val="Heading2"/>
        <w:keepNext w:val="0"/>
        <w:keepLines w:val="0"/>
        <w:spacing w:after="80" w:line="360" w:lineRule="auto"/>
        <w:rPr>
          <w:rFonts w:ascii="Times New Roman" w:cs="Times New Roman" w:eastAsia="Times New Roman" w:hAnsi="Times New Roman"/>
          <w:b w:val="1"/>
          <w:bCs w:val="1"/>
          <w:sz w:val="24"/>
          <w:szCs w:val="24"/>
        </w:rPr>
      </w:pPr>
      <w:bookmarkStart w:colFirst="0" w:colLast="0" w:name="_kezgxtuovv7v" w:id="2"/>
      <w:bookmarkEnd w:id="2"/>
      <w:r w:rsidDel="00000000" w:rsidR="00000000" w:rsidRPr="00000000">
        <w:rPr>
          <w:rFonts w:ascii="Times New Roman" w:cs="Times New Roman" w:eastAsia="Times New Roman" w:hAnsi="Times New Roman"/>
          <w:b w:val="1"/>
          <w:bCs w:val="1"/>
          <w:sz w:val="24"/>
          <w:szCs w:val="24"/>
          <w:rtl w:val="0"/>
        </w:rPr>
        <w:t xml:space="preserve">Introduction: AI and the Reconfiguration of the Human</w:t>
      </w:r>
    </w:p>
    <w:p w:rsidR="00000000" w:rsidDel="00000000" w:rsidP="00000000" w:rsidRDefault="00000000" w:rsidRPr="00000000" w14:paraId="00000008">
      <w:pPr>
        <w:spacing w:after="240" w:before="240"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accelerating development of artificial intelligence has profoundly altered not only technological landscapes but also philosophical understandings of what it means to be human. No longer confined to speculative imagination, AI now operates within everyday systems—from communication and healthcare to governance and education—thereby reshaping notions of agency, cognition, and embodiment. In this shifting terrain, literature emerges as a crucial site for interrogating these transformations, offering nuanced explorations of human and non-human coexistence.</w:t>
      </w:r>
    </w:p>
    <w:p w:rsidR="00000000" w:rsidDel="00000000" w:rsidP="00000000" w:rsidRDefault="00000000" w:rsidRPr="00000000" w14:paraId="00000009">
      <w:pPr>
        <w:spacing w:after="240" w:before="240"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Posthumanism provides a vital theoretical framework for examining these changes. By decentering the human and challenging anthropocentric hierarchies, posthumanist thought reimagines subjectivity as distributed, relational, and hybrid. Rather than privileging human rationality and autonomy, it foregrounds interconnectedness between humans, machines, animals, and technological systems. Contemporary literary texts increasingly engage with these ideas, using narratives of artificial intelligence and bioengineered life to destabilize conventional humanist assumptions.</w:t>
      </w:r>
    </w:p>
    <w:p w:rsidR="00000000" w:rsidDel="00000000" w:rsidP="00000000" w:rsidRDefault="00000000" w:rsidRPr="00000000" w14:paraId="0000000A">
      <w:pPr>
        <w:spacing w:after="240" w:before="240"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chapter examines how such concerns are articulated in Never Let Me Go and Machines Like Me. While the former explores posthumanism through cloned bodies, the latter engages directly with AI, presenting a synthetic being whose ethical reasoning surpasses that of humans. Together, these texts offer a compelling lens through which to analyze the ethical, philosophical, and ontological implications of the posthuman condition.</w:t>
      </w:r>
    </w:p>
    <w:p w:rsidR="00000000" w:rsidDel="00000000" w:rsidP="00000000" w:rsidRDefault="00000000" w:rsidRPr="00000000" w14:paraId="0000000B">
      <w:pPr>
        <w:pStyle w:val="Heading2"/>
        <w:keepNext w:val="0"/>
        <w:keepLines w:val="0"/>
        <w:spacing w:after="80" w:line="360" w:lineRule="auto"/>
        <w:rPr>
          <w:rFonts w:ascii="Times New Roman" w:cs="Times New Roman" w:eastAsia="Times New Roman" w:hAnsi="Times New Roman"/>
          <w:b w:val="1"/>
          <w:bCs w:val="1"/>
          <w:sz w:val="24"/>
          <w:szCs w:val="24"/>
        </w:rPr>
      </w:pPr>
      <w:bookmarkStart w:colFirst="0" w:colLast="0" w:name="_yitzgr2wqk4" w:id="3"/>
      <w:bookmarkEnd w:id="3"/>
      <w:r w:rsidDel="00000000" w:rsidR="00000000" w:rsidRPr="00000000">
        <w:rPr>
          <w:rFonts w:ascii="Times New Roman" w:cs="Times New Roman" w:eastAsia="Times New Roman" w:hAnsi="Times New Roman"/>
          <w:b w:val="1"/>
          <w:bCs w:val="1"/>
          <w:sz w:val="24"/>
          <w:szCs w:val="24"/>
          <w:rtl w:val="0"/>
        </w:rPr>
        <w:t xml:space="preserve">Theoretical Framework: From Humanism to Posthumanism</w:t>
      </w:r>
    </w:p>
    <w:p w:rsidR="00000000" w:rsidDel="00000000" w:rsidP="00000000" w:rsidRDefault="00000000" w:rsidRPr="00000000" w14:paraId="0000000C">
      <w:pPr>
        <w:pStyle w:val="Heading3"/>
        <w:keepNext w:val="0"/>
        <w:keepLines w:val="0"/>
        <w:spacing w:before="280" w:line="360" w:lineRule="auto"/>
        <w:rPr>
          <w:rFonts w:ascii="Times New Roman" w:cs="Times New Roman" w:eastAsia="Times New Roman" w:hAnsi="Times New Roman"/>
          <w:b w:val="1"/>
          <w:bCs w:val="1"/>
          <w:color w:val="000000"/>
          <w:sz w:val="24"/>
          <w:szCs w:val="24"/>
        </w:rPr>
      </w:pPr>
      <w:bookmarkStart w:colFirst="0" w:colLast="0" w:name="_gte3244mcdft" w:id="4"/>
      <w:bookmarkEnd w:id="4"/>
      <w:r w:rsidDel="00000000" w:rsidR="00000000" w:rsidRPr="00000000">
        <w:rPr>
          <w:rFonts w:ascii="Times New Roman" w:cs="Times New Roman" w:eastAsia="Times New Roman" w:hAnsi="Times New Roman"/>
          <w:b w:val="1"/>
          <w:bCs w:val="1"/>
          <w:color w:val="000000"/>
          <w:sz w:val="24"/>
          <w:szCs w:val="24"/>
          <w:rtl w:val="0"/>
        </w:rPr>
        <w:t xml:space="preserve">Foucault and the “</w:t>
      </w:r>
      <w:r w:rsidDel="00000000" w:rsidR="00000000" w:rsidRPr="00000000">
        <w:rPr>
          <w:rFonts w:ascii="Times New Roman" w:cs="Times New Roman" w:eastAsia="Times New Roman" w:hAnsi="Times New Roman"/>
          <w:b w:val="1"/>
          <w:bCs w:val="1"/>
          <w:i w:val="1"/>
          <w:iCs w:val="1"/>
          <w:color w:val="000000"/>
          <w:sz w:val="24"/>
          <w:szCs w:val="24"/>
          <w:rtl w:val="0"/>
        </w:rPr>
        <w:t xml:space="preserve">Death of Man</w:t>
      </w:r>
      <w:r w:rsidDel="00000000" w:rsidR="00000000" w:rsidRPr="00000000">
        <w:rPr>
          <w:rFonts w:ascii="Times New Roman" w:cs="Times New Roman" w:eastAsia="Times New Roman" w:hAnsi="Times New Roman"/>
          <w:b w:val="1"/>
          <w:bCs w:val="1"/>
          <w:color w:val="000000"/>
          <w:sz w:val="24"/>
          <w:szCs w:val="24"/>
          <w:rtl w:val="0"/>
        </w:rPr>
        <w:t xml:space="preserve">”</w:t>
      </w:r>
    </w:p>
    <w:p w:rsidR="00000000" w:rsidDel="00000000" w:rsidP="00000000" w:rsidRDefault="00000000" w:rsidRPr="00000000" w14:paraId="0000000D">
      <w:pPr>
        <w:spacing w:after="240" w:before="240"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foundations of posthumanist thought can be traced to Michel Foucault, whose critique of Enlightenment humanism challenges the stability of the human subject. In </w:t>
      </w:r>
      <w:r w:rsidDel="00000000" w:rsidR="00000000" w:rsidRPr="00000000">
        <w:rPr>
          <w:rFonts w:ascii="Times New Roman" w:cs="Times New Roman" w:eastAsia="Times New Roman" w:hAnsi="Times New Roman"/>
          <w:i w:val="1"/>
          <w:iCs w:val="1"/>
          <w:sz w:val="24"/>
          <w:szCs w:val="24"/>
          <w:rtl w:val="0"/>
        </w:rPr>
        <w:t xml:space="preserve">The Order of Things</w:t>
      </w:r>
      <w:r w:rsidDel="00000000" w:rsidR="00000000" w:rsidRPr="00000000">
        <w:rPr>
          <w:rFonts w:ascii="Times New Roman" w:cs="Times New Roman" w:eastAsia="Times New Roman" w:hAnsi="Times New Roman"/>
          <w:sz w:val="24"/>
          <w:szCs w:val="24"/>
          <w:rtl w:val="0"/>
        </w:rPr>
        <w:t xml:space="preserve">, Foucault famously suggests that “man is an invention of recent date,” destined to disappear as epistemic structures shift. This assertion destabilizes the idea of a fixed, universal human essence, opening space for posthumanist reconfigurations.In the context of AI and bioengineering, Foucault’s insight becomes particularly relevant. If the “human” is historically constructed, then the emergence of artificial or modified beings does not represent a rupture but rather a continuation of epistemic evolution.</w:t>
      </w:r>
    </w:p>
    <w:p w:rsidR="00000000" w:rsidDel="00000000" w:rsidP="00000000" w:rsidRDefault="00000000" w:rsidRPr="00000000" w14:paraId="0000000E">
      <w:pPr>
        <w:pStyle w:val="Heading3"/>
        <w:keepNext w:val="0"/>
        <w:keepLines w:val="0"/>
        <w:spacing w:before="280" w:line="360" w:lineRule="auto"/>
        <w:rPr>
          <w:rFonts w:ascii="Times New Roman" w:cs="Times New Roman" w:eastAsia="Times New Roman" w:hAnsi="Times New Roman"/>
          <w:b w:val="1"/>
          <w:bCs w:val="1"/>
          <w:color w:val="000000"/>
          <w:sz w:val="24"/>
          <w:szCs w:val="24"/>
        </w:rPr>
      </w:pPr>
      <w:bookmarkStart w:colFirst="0" w:colLast="0" w:name="_9o6wyox6p2us" w:id="5"/>
      <w:bookmarkEnd w:id="5"/>
      <w:r w:rsidDel="00000000" w:rsidR="00000000" w:rsidRPr="00000000">
        <w:rPr>
          <w:rFonts w:ascii="Times New Roman" w:cs="Times New Roman" w:eastAsia="Times New Roman" w:hAnsi="Times New Roman"/>
          <w:b w:val="1"/>
          <w:bCs w:val="1"/>
          <w:color w:val="000000"/>
          <w:sz w:val="24"/>
          <w:szCs w:val="24"/>
          <w:rtl w:val="0"/>
        </w:rPr>
        <w:t xml:space="preserve">Haraway and the Cyborg</w:t>
      </w:r>
    </w:p>
    <w:p w:rsidR="00000000" w:rsidDel="00000000" w:rsidP="00000000" w:rsidRDefault="00000000" w:rsidRPr="00000000" w14:paraId="0000000F">
      <w:pPr>
        <w:spacing w:after="240" w:before="240"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Donna Haraway’s concept of the cyborg further dismantles rigid boundaries between human and machine. Her “cyborg manifesto” proposes that identities are hybrid and constructed, challenging binaries such as human/machine, natural/artificial, and physical/non-physical.In literary representations of AI, the cyborg becomes a powerful metaphor for contemporary subjectivity. Characters like Adam in </w:t>
      </w:r>
      <w:r w:rsidDel="00000000" w:rsidR="00000000" w:rsidRPr="00000000">
        <w:rPr>
          <w:rFonts w:ascii="Times New Roman" w:cs="Times New Roman" w:eastAsia="Times New Roman" w:hAnsi="Times New Roman"/>
          <w:i w:val="1"/>
          <w:iCs w:val="1"/>
          <w:sz w:val="24"/>
          <w:szCs w:val="24"/>
          <w:rtl w:val="0"/>
        </w:rPr>
        <w:t xml:space="preserve">Machines Like Me</w:t>
      </w:r>
      <w:r w:rsidDel="00000000" w:rsidR="00000000" w:rsidRPr="00000000">
        <w:rPr>
          <w:rFonts w:ascii="Times New Roman" w:cs="Times New Roman" w:eastAsia="Times New Roman" w:hAnsi="Times New Roman"/>
          <w:sz w:val="24"/>
          <w:szCs w:val="24"/>
          <w:rtl w:val="0"/>
        </w:rPr>
        <w:t xml:space="preserve"> embody this hybridity, existing simultaneously as technological artifacts and social agents.</w:t>
      </w:r>
    </w:p>
    <w:p w:rsidR="00000000" w:rsidDel="00000000" w:rsidP="00000000" w:rsidRDefault="00000000" w:rsidRPr="00000000" w14:paraId="00000010">
      <w:pPr>
        <w:pStyle w:val="Heading3"/>
        <w:keepNext w:val="0"/>
        <w:keepLines w:val="0"/>
        <w:spacing w:before="280" w:line="360" w:lineRule="auto"/>
        <w:rPr>
          <w:rFonts w:ascii="Times New Roman" w:cs="Times New Roman" w:eastAsia="Times New Roman" w:hAnsi="Times New Roman"/>
          <w:b w:val="1"/>
          <w:bCs w:val="1"/>
          <w:color w:val="000000"/>
          <w:sz w:val="24"/>
          <w:szCs w:val="24"/>
        </w:rPr>
      </w:pPr>
      <w:bookmarkStart w:colFirst="0" w:colLast="0" w:name="_fh19yo9r3ceo" w:id="6"/>
      <w:bookmarkEnd w:id="6"/>
      <w:r w:rsidDel="00000000" w:rsidR="00000000" w:rsidRPr="00000000">
        <w:rPr>
          <w:rFonts w:ascii="Times New Roman" w:cs="Times New Roman" w:eastAsia="Times New Roman" w:hAnsi="Times New Roman"/>
          <w:b w:val="1"/>
          <w:bCs w:val="1"/>
          <w:color w:val="000000"/>
          <w:sz w:val="24"/>
          <w:szCs w:val="24"/>
          <w:rtl w:val="0"/>
        </w:rPr>
        <w:t xml:space="preserve">Hayles and Embodied Information</w:t>
      </w:r>
    </w:p>
    <w:p w:rsidR="00000000" w:rsidDel="00000000" w:rsidP="00000000" w:rsidRDefault="00000000" w:rsidRPr="00000000" w14:paraId="00000011">
      <w:pPr>
        <w:spacing w:after="240" w:before="240"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 Katherine Hayles expands this discussion by emphasizing the relationship between information and embodiment. She argues that consciousness cannot be reduced to disembodied data but must be understood as emerging from material and informational interactions.This perspective is crucial for analyzing AI in literature, as it complicates the assumption that intelligence alone constitutes personhood. Instead, embodiment—whether biological or synthetic—plays a central role in shaping agency and identity.</w:t>
      </w:r>
    </w:p>
    <w:p w:rsidR="00000000" w:rsidDel="00000000" w:rsidP="00000000" w:rsidRDefault="00000000" w:rsidRPr="00000000" w14:paraId="00000012">
      <w:pPr>
        <w:pStyle w:val="Heading3"/>
        <w:keepNext w:val="0"/>
        <w:keepLines w:val="0"/>
        <w:spacing w:before="280" w:line="360" w:lineRule="auto"/>
        <w:rPr>
          <w:rFonts w:ascii="Times New Roman" w:cs="Times New Roman" w:eastAsia="Times New Roman" w:hAnsi="Times New Roman"/>
          <w:b w:val="1"/>
          <w:bCs w:val="1"/>
          <w:color w:val="000000"/>
          <w:sz w:val="24"/>
          <w:szCs w:val="24"/>
        </w:rPr>
      </w:pPr>
      <w:bookmarkStart w:colFirst="0" w:colLast="0" w:name="_f90cvtokkloi" w:id="7"/>
      <w:bookmarkEnd w:id="7"/>
      <w:r w:rsidDel="00000000" w:rsidR="00000000" w:rsidRPr="00000000">
        <w:rPr>
          <w:rFonts w:ascii="Times New Roman" w:cs="Times New Roman" w:eastAsia="Times New Roman" w:hAnsi="Times New Roman"/>
          <w:b w:val="1"/>
          <w:bCs w:val="1"/>
          <w:color w:val="000000"/>
          <w:sz w:val="24"/>
          <w:szCs w:val="24"/>
          <w:rtl w:val="0"/>
        </w:rPr>
        <w:t xml:space="preserve">Braidotti and Posthuman Subjectivity</w:t>
      </w:r>
    </w:p>
    <w:p w:rsidR="00000000" w:rsidDel="00000000" w:rsidP="00000000" w:rsidRDefault="00000000" w:rsidRPr="00000000" w14:paraId="00000013">
      <w:pPr>
        <w:spacing w:after="240" w:before="240"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Rosi Braidotti conceptualizes the posthuman subject as dynamic, relational, and embedded within networks of power and technology. Her framework emphasizes both critique and creativity, urging a rethinking of ethical relations in a world where the human is no longer central.</w:t>
      </w:r>
    </w:p>
    <w:p w:rsidR="00000000" w:rsidDel="00000000" w:rsidP="00000000" w:rsidRDefault="00000000" w:rsidRPr="00000000" w14:paraId="00000014">
      <w:pPr>
        <w:pStyle w:val="Heading3"/>
        <w:keepNext w:val="0"/>
        <w:keepLines w:val="0"/>
        <w:spacing w:before="280" w:line="360" w:lineRule="auto"/>
        <w:rPr>
          <w:rFonts w:ascii="Times New Roman" w:cs="Times New Roman" w:eastAsia="Times New Roman" w:hAnsi="Times New Roman"/>
          <w:b w:val="1"/>
          <w:bCs w:val="1"/>
          <w:color w:val="000000"/>
          <w:sz w:val="24"/>
          <w:szCs w:val="24"/>
        </w:rPr>
      </w:pPr>
      <w:bookmarkStart w:colFirst="0" w:colLast="0" w:name="_1qdgodv7pbev" w:id="8"/>
      <w:bookmarkEnd w:id="8"/>
      <w:r w:rsidDel="00000000" w:rsidR="00000000" w:rsidRPr="00000000">
        <w:rPr>
          <w:rFonts w:ascii="Times New Roman" w:cs="Times New Roman" w:eastAsia="Times New Roman" w:hAnsi="Times New Roman"/>
          <w:b w:val="1"/>
          <w:bCs w:val="1"/>
          <w:color w:val="000000"/>
          <w:sz w:val="24"/>
          <w:szCs w:val="24"/>
          <w:rtl w:val="0"/>
        </w:rPr>
        <w:t xml:space="preserve">Deleuze and Assemblage Theory</w:t>
      </w:r>
    </w:p>
    <w:p w:rsidR="00000000" w:rsidDel="00000000" w:rsidP="00000000" w:rsidRDefault="00000000" w:rsidRPr="00000000" w14:paraId="00000015">
      <w:pPr>
        <w:spacing w:after="240" w:before="240"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Gilles Deleuze (with Félix Guattari) introduces the concept of assemblages—fluid networks of human and non-human elements. From this perspective, identity is not fixed but produced through interactions among bodies, technologies, and environments.AI systems and bioengineered beings can thus be understood as assemblages, challenging the idea of bounded individuality.</w:t>
      </w:r>
    </w:p>
    <w:p w:rsidR="00000000" w:rsidDel="00000000" w:rsidP="00000000" w:rsidRDefault="00000000" w:rsidRPr="00000000" w14:paraId="00000016">
      <w:pPr>
        <w:pStyle w:val="Heading3"/>
        <w:keepNext w:val="0"/>
        <w:keepLines w:val="0"/>
        <w:spacing w:before="280" w:line="360" w:lineRule="auto"/>
        <w:rPr>
          <w:rFonts w:ascii="Times New Roman" w:cs="Times New Roman" w:eastAsia="Times New Roman" w:hAnsi="Times New Roman"/>
          <w:b w:val="1"/>
          <w:bCs w:val="1"/>
          <w:color w:val="000000"/>
          <w:sz w:val="24"/>
          <w:szCs w:val="24"/>
        </w:rPr>
      </w:pPr>
      <w:bookmarkStart w:colFirst="0" w:colLast="0" w:name="_gms7hi88hql" w:id="9"/>
      <w:bookmarkEnd w:id="9"/>
      <w:r w:rsidDel="00000000" w:rsidR="00000000" w:rsidRPr="00000000">
        <w:rPr>
          <w:rFonts w:ascii="Times New Roman" w:cs="Times New Roman" w:eastAsia="Times New Roman" w:hAnsi="Times New Roman"/>
          <w:b w:val="1"/>
          <w:bCs w:val="1"/>
          <w:color w:val="000000"/>
          <w:sz w:val="24"/>
          <w:szCs w:val="24"/>
          <w:rtl w:val="0"/>
        </w:rPr>
        <w:t xml:space="preserve">Butler and Performativity</w:t>
      </w:r>
    </w:p>
    <w:p w:rsidR="00000000" w:rsidDel="00000000" w:rsidP="00000000" w:rsidRDefault="00000000" w:rsidRPr="00000000" w14:paraId="00000017">
      <w:pPr>
        <w:spacing w:after="240" w:before="240"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Judith Butler’s theory of performativity further destabilizes essentialist notions of identity. If identity is constituted through repeated acts, then the distinction between human and non-human becomes less rigid. AI entities that perform emotional or ethical behaviors may thus be perceived as subjects, regardless of their origin.</w:t>
      </w:r>
    </w:p>
    <w:p w:rsidR="00000000" w:rsidDel="00000000" w:rsidP="00000000" w:rsidRDefault="00000000" w:rsidRPr="00000000" w14:paraId="00000018">
      <w:pPr>
        <w:pStyle w:val="Heading3"/>
        <w:keepNext w:val="0"/>
        <w:keepLines w:val="0"/>
        <w:spacing w:before="280" w:line="360" w:lineRule="auto"/>
        <w:rPr>
          <w:rFonts w:ascii="Times New Roman" w:cs="Times New Roman" w:eastAsia="Times New Roman" w:hAnsi="Times New Roman"/>
          <w:b w:val="1"/>
          <w:bCs w:val="1"/>
          <w:color w:val="000000"/>
          <w:sz w:val="24"/>
          <w:szCs w:val="24"/>
        </w:rPr>
      </w:pPr>
      <w:bookmarkStart w:colFirst="0" w:colLast="0" w:name="_dbxegbjms04x" w:id="10"/>
      <w:bookmarkEnd w:id="10"/>
      <w:r w:rsidDel="00000000" w:rsidR="00000000" w:rsidRPr="00000000">
        <w:rPr>
          <w:rFonts w:ascii="Times New Roman" w:cs="Times New Roman" w:eastAsia="Times New Roman" w:hAnsi="Times New Roman"/>
          <w:b w:val="1"/>
          <w:bCs w:val="1"/>
          <w:color w:val="000000"/>
          <w:sz w:val="24"/>
          <w:szCs w:val="24"/>
          <w:rtl w:val="0"/>
        </w:rPr>
        <w:t xml:space="preserve">Latour and Actor-Network Theory</w:t>
      </w:r>
    </w:p>
    <w:p w:rsidR="00000000" w:rsidDel="00000000" w:rsidP="00000000" w:rsidRDefault="00000000" w:rsidRPr="00000000" w14:paraId="00000019">
      <w:pPr>
        <w:spacing w:after="240" w:before="240"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Bruno Latour’s Actor-Network Theory (ANT) challenges the separation between human and non-human actors. In this framework, agency is distributed across networks that include technologies, objects, and systems.This perspective is particularly relevant for AI, as it recognizes machines as active participants in shaping social realities.</w:t>
      </w:r>
    </w:p>
    <w:p w:rsidR="00000000" w:rsidDel="00000000" w:rsidP="00000000" w:rsidRDefault="00000000" w:rsidRPr="00000000" w14:paraId="0000001A">
      <w:pPr>
        <w:pStyle w:val="Heading2"/>
        <w:keepNext w:val="0"/>
        <w:keepLines w:val="0"/>
        <w:spacing w:after="80" w:line="360" w:lineRule="auto"/>
        <w:rPr>
          <w:rFonts w:ascii="Times New Roman" w:cs="Times New Roman" w:eastAsia="Times New Roman" w:hAnsi="Times New Roman"/>
          <w:b w:val="1"/>
          <w:bCs w:val="1"/>
          <w:i w:val="1"/>
          <w:iCs w:val="1"/>
          <w:sz w:val="24"/>
          <w:szCs w:val="24"/>
        </w:rPr>
      </w:pPr>
      <w:bookmarkStart w:colFirst="0" w:colLast="0" w:name="_hx32tt43xt8u" w:id="11"/>
      <w:bookmarkEnd w:id="11"/>
      <w:r w:rsidDel="00000000" w:rsidR="00000000" w:rsidRPr="00000000">
        <w:rPr>
          <w:rFonts w:ascii="Times New Roman" w:cs="Times New Roman" w:eastAsia="Times New Roman" w:hAnsi="Times New Roman"/>
          <w:b w:val="1"/>
          <w:bCs w:val="1"/>
          <w:sz w:val="24"/>
          <w:szCs w:val="24"/>
          <w:rtl w:val="0"/>
        </w:rPr>
        <w:t xml:space="preserve">Posthuman Bodies in </w:t>
      </w:r>
      <w:r w:rsidDel="00000000" w:rsidR="00000000" w:rsidRPr="00000000">
        <w:rPr>
          <w:rFonts w:ascii="Times New Roman" w:cs="Times New Roman" w:eastAsia="Times New Roman" w:hAnsi="Times New Roman"/>
          <w:b w:val="1"/>
          <w:bCs w:val="1"/>
          <w:i w:val="1"/>
          <w:iCs w:val="1"/>
          <w:sz w:val="24"/>
          <w:szCs w:val="24"/>
          <w:rtl w:val="0"/>
        </w:rPr>
        <w:t xml:space="preserve">Never Let Me Go</w:t>
      </w:r>
    </w:p>
    <w:p w:rsidR="00000000" w:rsidDel="00000000" w:rsidP="00000000" w:rsidRDefault="00000000" w:rsidRPr="00000000" w14:paraId="0000001B">
      <w:pPr>
        <w:spacing w:after="240" w:before="240"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w:t>
      </w:r>
      <w:r w:rsidDel="00000000" w:rsidR="00000000" w:rsidRPr="00000000">
        <w:rPr>
          <w:rFonts w:ascii="Times New Roman" w:cs="Times New Roman" w:eastAsia="Times New Roman" w:hAnsi="Times New Roman"/>
          <w:i w:val="1"/>
          <w:iCs w:val="1"/>
          <w:sz w:val="24"/>
          <w:szCs w:val="24"/>
          <w:rtl w:val="0"/>
        </w:rPr>
        <w:t xml:space="preserve">Never Let Me Go</w:t>
      </w:r>
      <w:r w:rsidDel="00000000" w:rsidR="00000000" w:rsidRPr="00000000">
        <w:rPr>
          <w:rFonts w:ascii="Times New Roman" w:cs="Times New Roman" w:eastAsia="Times New Roman" w:hAnsi="Times New Roman"/>
          <w:sz w:val="24"/>
          <w:szCs w:val="24"/>
          <w:rtl w:val="0"/>
        </w:rPr>
        <w:t xml:space="preserve">, posthumanism is explored through the figure of the clone. Although the novel lacks conventional AI, it presents a world in which human-like beings are engineered and commodified. These clones, raised for organ donation, are denied recognition as full subjects despite their emotional and cognitive capacities.</w:t>
      </w:r>
    </w:p>
    <w:p w:rsidR="00000000" w:rsidDel="00000000" w:rsidP="00000000" w:rsidRDefault="00000000" w:rsidRPr="00000000" w14:paraId="0000001C">
      <w:pPr>
        <w:spacing w:after="240" w:before="240"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Kathy, the narrator, exemplifies the complexity of posthuman subjectivity. Her memories, relationships, and reflections reveal a deeply human interiority, yet her existence is circumscribed by systemic dehumanization. This tension exposes the arbitrariness of the criteria used to define humanity.</w:t>
      </w:r>
    </w:p>
    <w:p w:rsidR="00000000" w:rsidDel="00000000" w:rsidP="00000000" w:rsidRDefault="00000000" w:rsidRPr="00000000" w14:paraId="0000001D">
      <w:pPr>
        <w:spacing w:after="240" w:before="240"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From a Foucauldian perspective, the clones can be seen as products of biopower—bodies regulated and controlled for societal purposes. Their lives are structured by institutions that normalize their exploitation, illustrating how power operates through seemingly benign systems.</w:t>
      </w:r>
    </w:p>
    <w:p w:rsidR="00000000" w:rsidDel="00000000" w:rsidP="00000000" w:rsidRDefault="00000000" w:rsidRPr="00000000" w14:paraId="0000001E">
      <w:pPr>
        <w:spacing w:after="240" w:before="240"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 the same time, the novel aligns with Braidotti’s notion of the posthuman by highlighting the ethical necessity of recognizing non-human subjectivities. The clones’ emotional depth challenges the assumption that humanity is tied to origin, suggesting instead that it emerges through experience and relationality.</w:t>
      </w:r>
    </w:p>
    <w:p w:rsidR="00000000" w:rsidDel="00000000" w:rsidP="00000000" w:rsidRDefault="00000000" w:rsidRPr="00000000" w14:paraId="0000001F">
      <w:pPr>
        <w:pStyle w:val="Heading2"/>
        <w:keepNext w:val="0"/>
        <w:keepLines w:val="0"/>
        <w:spacing w:after="80" w:line="360" w:lineRule="auto"/>
        <w:rPr>
          <w:rFonts w:ascii="Times New Roman" w:cs="Times New Roman" w:eastAsia="Times New Roman" w:hAnsi="Times New Roman"/>
          <w:b w:val="1"/>
          <w:bCs w:val="1"/>
          <w:i w:val="1"/>
          <w:iCs w:val="1"/>
          <w:sz w:val="24"/>
          <w:szCs w:val="24"/>
        </w:rPr>
      </w:pPr>
      <w:bookmarkStart w:colFirst="0" w:colLast="0" w:name="_svizap8sd1g0" w:id="12"/>
      <w:bookmarkEnd w:id="12"/>
      <w:r w:rsidDel="00000000" w:rsidR="00000000" w:rsidRPr="00000000">
        <w:rPr>
          <w:rFonts w:ascii="Times New Roman" w:cs="Times New Roman" w:eastAsia="Times New Roman" w:hAnsi="Times New Roman"/>
          <w:b w:val="1"/>
          <w:bCs w:val="1"/>
          <w:sz w:val="24"/>
          <w:szCs w:val="24"/>
          <w:rtl w:val="0"/>
        </w:rPr>
        <w:t xml:space="preserve">Artificial Ethics in </w:t>
      </w:r>
      <w:r w:rsidDel="00000000" w:rsidR="00000000" w:rsidRPr="00000000">
        <w:rPr>
          <w:rFonts w:ascii="Times New Roman" w:cs="Times New Roman" w:eastAsia="Times New Roman" w:hAnsi="Times New Roman"/>
          <w:b w:val="1"/>
          <w:bCs w:val="1"/>
          <w:i w:val="1"/>
          <w:iCs w:val="1"/>
          <w:sz w:val="24"/>
          <w:szCs w:val="24"/>
          <w:rtl w:val="0"/>
        </w:rPr>
        <w:t xml:space="preserve">Machines Like Me</w:t>
      </w:r>
    </w:p>
    <w:p w:rsidR="00000000" w:rsidDel="00000000" w:rsidP="00000000" w:rsidRDefault="00000000" w:rsidRPr="00000000" w14:paraId="00000020">
      <w:pPr>
        <w:spacing w:after="240" w:before="240"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Machines Like Me </w:t>
      </w:r>
      <w:r w:rsidDel="00000000" w:rsidR="00000000" w:rsidRPr="00000000">
        <w:rPr>
          <w:rFonts w:ascii="Times New Roman" w:cs="Times New Roman" w:eastAsia="Times New Roman" w:hAnsi="Times New Roman"/>
          <w:sz w:val="24"/>
          <w:szCs w:val="24"/>
          <w:rtl w:val="0"/>
        </w:rPr>
        <w:t xml:space="preserve">offers a more direct engagement with AI through the character of Adam, a synthetic human designed to replicate and surpass human intelligence. Adam’s physical indistinguishability from humans complicates traditional distinctions between natural and artificial.</w:t>
      </w:r>
    </w:p>
    <w:p w:rsidR="00000000" w:rsidDel="00000000" w:rsidP="00000000" w:rsidRDefault="00000000" w:rsidRPr="00000000" w14:paraId="00000021">
      <w:pPr>
        <w:spacing w:after="240" w:before="240"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sets Adam apart, however, is his ethical consistency. Unlike humans, whose decisions are often shaped by emotion and self-interest, Adam adheres strictly to moral principles. This creates tension within the narrative, as his actions—though logically justified—disrupt social and emotional dynamics.From a Deleuzian perspective, Adam can be understood as part of an assemblage that includes human relationships, technological systems, and ethical codes. His identity is not fixed but emerges through interactions within this network.</w:t>
      </w:r>
    </w:p>
    <w:p w:rsidR="00000000" w:rsidDel="00000000" w:rsidP="00000000" w:rsidRDefault="00000000" w:rsidRPr="00000000" w14:paraId="00000022">
      <w:pPr>
        <w:spacing w:after="240" w:before="240"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Similarly, Butler’s theory of performativity suggests that Adam’s ethical behavior constitutes a form of subjectivity. By consistently enacting moral principles, he performs a version of ethical identity that challenges human superiority.Latour’s Actor-Network Theory further underscores Adam’s role as an active agent within a broader system. His decisions influence the actions of others, demonstrating that agency is not exclusive to humans.</w:t>
      </w:r>
    </w:p>
    <w:p w:rsidR="00000000" w:rsidDel="00000000" w:rsidP="00000000" w:rsidRDefault="00000000" w:rsidRPr="00000000" w14:paraId="00000023">
      <w:pPr>
        <w:spacing w:after="240" w:before="240" w:line="36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4">
      <w:pPr>
        <w:spacing w:after="240" w:before="240" w:line="36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spacing w:after="240" w:before="240" w:line="36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6">
      <w:pPr>
        <w:pStyle w:val="Heading2"/>
        <w:keepNext w:val="0"/>
        <w:keepLines w:val="0"/>
        <w:spacing w:after="80" w:line="360" w:lineRule="auto"/>
        <w:rPr>
          <w:rFonts w:ascii="Times New Roman" w:cs="Times New Roman" w:eastAsia="Times New Roman" w:hAnsi="Times New Roman"/>
          <w:b w:val="1"/>
          <w:bCs w:val="1"/>
          <w:sz w:val="24"/>
          <w:szCs w:val="24"/>
        </w:rPr>
      </w:pPr>
      <w:bookmarkStart w:colFirst="0" w:colLast="0" w:name="_3ctlsaxs519u" w:id="13"/>
      <w:bookmarkEnd w:id="13"/>
      <w:r w:rsidDel="00000000" w:rsidR="00000000" w:rsidRPr="00000000">
        <w:rPr>
          <w:rFonts w:ascii="Times New Roman" w:cs="Times New Roman" w:eastAsia="Times New Roman" w:hAnsi="Times New Roman"/>
          <w:b w:val="1"/>
          <w:bCs w:val="1"/>
          <w:sz w:val="24"/>
          <w:szCs w:val="24"/>
          <w:rtl w:val="0"/>
        </w:rPr>
        <w:t xml:space="preserve">Ethics, Agency, and the Posthuman Condition</w:t>
      </w:r>
    </w:p>
    <w:p w:rsidR="00000000" w:rsidDel="00000000" w:rsidP="00000000" w:rsidRDefault="00000000" w:rsidRPr="00000000" w14:paraId="00000027">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Both novels raise profound ethical questions that resonate with posthumanist theory:</w:t>
      </w:r>
    </w:p>
    <w:p w:rsidR="00000000" w:rsidDel="00000000" w:rsidP="00000000" w:rsidRDefault="00000000" w:rsidRPr="00000000" w14:paraId="00000028">
      <w:pPr>
        <w:numPr>
          <w:ilvl w:val="0"/>
          <w:numId w:val="1"/>
        </w:numPr>
        <w:spacing w:after="0" w:afterAutospacing="0" w:before="240" w:line="360" w:lineRule="auto"/>
        <w:ind w:left="720" w:hanging="360"/>
        <w:rPr>
          <w:sz w:val="24"/>
          <w:szCs w:val="24"/>
        </w:rPr>
      </w:pPr>
      <w:r w:rsidDel="00000000" w:rsidR="00000000" w:rsidRPr="00000000">
        <w:rPr>
          <w:rFonts w:ascii="Times New Roman" w:cs="Times New Roman" w:eastAsia="Times New Roman" w:hAnsi="Times New Roman"/>
          <w:b w:val="1"/>
          <w:bCs w:val="1"/>
          <w:sz w:val="24"/>
          <w:szCs w:val="24"/>
          <w:rtl w:val="0"/>
        </w:rPr>
        <w:t xml:space="preserve">What defines a moral subject?</w:t>
        <w:br w:type="textWrapping"/>
      </w:r>
      <w:r w:rsidDel="00000000" w:rsidR="00000000" w:rsidRPr="00000000">
        <w:rPr>
          <w:rFonts w:ascii="Times New Roman" w:cs="Times New Roman" w:eastAsia="Times New Roman" w:hAnsi="Times New Roman"/>
          <w:sz w:val="24"/>
          <w:szCs w:val="24"/>
          <w:rtl w:val="0"/>
        </w:rPr>
        <w:t xml:space="preserve"> The clones in Ishiguro’s novel possess emotional depth, while Adam exhibits rational consistency. Both challenge traditional criteria for moral consideration.</w:t>
      </w:r>
    </w:p>
    <w:p w:rsidR="00000000" w:rsidDel="00000000" w:rsidP="00000000" w:rsidRDefault="00000000" w:rsidRPr="00000000" w14:paraId="00000029">
      <w:pPr>
        <w:numPr>
          <w:ilvl w:val="0"/>
          <w:numId w:val="1"/>
        </w:numPr>
        <w:spacing w:after="0" w:afterAutospacing="0" w:before="0" w:beforeAutospacing="0" w:line="360" w:lineRule="auto"/>
        <w:ind w:left="720" w:hanging="360"/>
        <w:rPr>
          <w:sz w:val="24"/>
          <w:szCs w:val="24"/>
        </w:rPr>
      </w:pPr>
      <w:r w:rsidDel="00000000" w:rsidR="00000000" w:rsidRPr="00000000">
        <w:rPr>
          <w:rFonts w:ascii="Times New Roman" w:cs="Times New Roman" w:eastAsia="Times New Roman" w:hAnsi="Times New Roman"/>
          <w:b w:val="1"/>
          <w:bCs w:val="1"/>
          <w:sz w:val="24"/>
          <w:szCs w:val="24"/>
          <w:rtl w:val="0"/>
        </w:rPr>
        <w:t xml:space="preserve">Is humanity rooted in biology, cognition, or relationality?</w:t>
        <w:br w:type="textWrapping"/>
      </w:r>
      <w:r w:rsidDel="00000000" w:rsidR="00000000" w:rsidRPr="00000000">
        <w:rPr>
          <w:rFonts w:ascii="Times New Roman" w:cs="Times New Roman" w:eastAsia="Times New Roman" w:hAnsi="Times New Roman"/>
          <w:sz w:val="24"/>
          <w:szCs w:val="24"/>
          <w:rtl w:val="0"/>
        </w:rPr>
        <w:t xml:space="preserve"> These texts suggest that none of these factors alone are sufficient, pointing instead to a more complex understanding of subjectivity.</w:t>
      </w:r>
    </w:p>
    <w:p w:rsidR="00000000" w:rsidDel="00000000" w:rsidP="00000000" w:rsidRDefault="00000000" w:rsidRPr="00000000" w14:paraId="0000002A">
      <w:pPr>
        <w:numPr>
          <w:ilvl w:val="0"/>
          <w:numId w:val="1"/>
        </w:numPr>
        <w:spacing w:after="240" w:before="0" w:beforeAutospacing="0" w:line="360" w:lineRule="auto"/>
        <w:ind w:left="720" w:hanging="360"/>
        <w:rPr>
          <w:sz w:val="24"/>
          <w:szCs w:val="24"/>
        </w:rPr>
      </w:pPr>
      <w:r w:rsidDel="00000000" w:rsidR="00000000" w:rsidRPr="00000000">
        <w:rPr>
          <w:rFonts w:ascii="Times New Roman" w:cs="Times New Roman" w:eastAsia="Times New Roman" w:hAnsi="Times New Roman"/>
          <w:b w:val="1"/>
          <w:bCs w:val="1"/>
          <w:sz w:val="24"/>
          <w:szCs w:val="24"/>
          <w:rtl w:val="0"/>
        </w:rPr>
        <w:t xml:space="preserve">What responsibilities do creators bear?</w:t>
        <w:br w:type="textWrapping"/>
      </w:r>
      <w:r w:rsidDel="00000000" w:rsidR="00000000" w:rsidRPr="00000000">
        <w:rPr>
          <w:rFonts w:ascii="Times New Roman" w:cs="Times New Roman" w:eastAsia="Times New Roman" w:hAnsi="Times New Roman"/>
          <w:sz w:val="24"/>
          <w:szCs w:val="24"/>
          <w:rtl w:val="0"/>
        </w:rPr>
        <w:t xml:space="preserve"> The exploitation of clones and the creation of Adam both highlight ethical dilemmas surrounding technological power.</w:t>
      </w:r>
    </w:p>
    <w:p w:rsidR="00000000" w:rsidDel="00000000" w:rsidP="00000000" w:rsidRDefault="00000000" w:rsidRPr="00000000" w14:paraId="0000002B">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These questions reflect broader societal concerns, as AI increasingly participates in decision-making processes that affect human lives.</w:t>
      </w:r>
    </w:p>
    <w:p w:rsidR="00000000" w:rsidDel="00000000" w:rsidP="00000000" w:rsidRDefault="00000000" w:rsidRPr="00000000" w14:paraId="0000002C">
      <w:pPr>
        <w:pStyle w:val="Heading2"/>
        <w:keepNext w:val="0"/>
        <w:keepLines w:val="0"/>
        <w:spacing w:after="80" w:line="360" w:lineRule="auto"/>
        <w:rPr>
          <w:rFonts w:ascii="Times New Roman" w:cs="Times New Roman" w:eastAsia="Times New Roman" w:hAnsi="Times New Roman"/>
          <w:b w:val="1"/>
          <w:bCs w:val="1"/>
          <w:sz w:val="24"/>
          <w:szCs w:val="24"/>
        </w:rPr>
      </w:pPr>
      <w:bookmarkStart w:colFirst="0" w:colLast="0" w:name="_7lxvnfz152wg" w:id="14"/>
      <w:bookmarkEnd w:id="14"/>
      <w:r w:rsidDel="00000000" w:rsidR="00000000" w:rsidRPr="00000000">
        <w:rPr>
          <w:rFonts w:ascii="Times New Roman" w:cs="Times New Roman" w:eastAsia="Times New Roman" w:hAnsi="Times New Roman"/>
          <w:b w:val="1"/>
          <w:bCs w:val="1"/>
          <w:sz w:val="24"/>
          <w:szCs w:val="24"/>
          <w:rtl w:val="0"/>
        </w:rPr>
        <w:t xml:space="preserve">Statistical Context: AI in the Real World</w:t>
      </w:r>
    </w:p>
    <w:p w:rsidR="00000000" w:rsidDel="00000000" w:rsidP="00000000" w:rsidRDefault="00000000" w:rsidRPr="00000000" w14:paraId="0000002D">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ground this discussion, the following data illustrates the growing impact of AI:</w:t>
      </w:r>
    </w:p>
    <w:p w:rsidR="00000000" w:rsidDel="00000000" w:rsidP="00000000" w:rsidRDefault="00000000" w:rsidRPr="00000000" w14:paraId="0000002E">
      <w:pPr>
        <w:pStyle w:val="Heading3"/>
        <w:keepNext w:val="0"/>
        <w:keepLines w:val="0"/>
        <w:spacing w:before="280" w:line="360" w:lineRule="auto"/>
        <w:jc w:val="center"/>
        <w:rPr>
          <w:rFonts w:ascii="Times New Roman" w:cs="Times New Roman" w:eastAsia="Times New Roman" w:hAnsi="Times New Roman"/>
          <w:b w:val="1"/>
          <w:bCs w:val="1"/>
          <w:color w:val="000000"/>
          <w:sz w:val="24"/>
          <w:szCs w:val="24"/>
        </w:rPr>
      </w:pPr>
      <w:bookmarkStart w:colFirst="0" w:colLast="0" w:name="_cfjg8ecs2fti" w:id="15"/>
      <w:bookmarkEnd w:id="15"/>
      <w:r w:rsidDel="00000000" w:rsidR="00000000" w:rsidRPr="00000000">
        <w:rPr>
          <w:rFonts w:ascii="Times New Roman" w:cs="Times New Roman" w:eastAsia="Times New Roman" w:hAnsi="Times New Roman"/>
          <w:b w:val="1"/>
          <w:bCs w:val="1"/>
          <w:color w:val="000000"/>
          <w:sz w:val="24"/>
          <w:szCs w:val="24"/>
          <w:rtl w:val="0"/>
        </w:rPr>
        <w:t xml:space="preserve">AI Expansion and Ethical Concerns</w:t>
      </w:r>
      <w:r w:rsidDel="00000000" w:rsidR="00000000" w:rsidRPr="00000000">
        <w:rPr>
          <w:rFonts w:ascii="Times New Roman" w:cs="Times New Roman" w:eastAsia="Times New Roman" w:hAnsi="Times New Roman"/>
          <w:b w:val="1"/>
          <w:bCs w:val="1"/>
          <w:color w:val="000000"/>
          <w:sz w:val="24"/>
          <w:szCs w:val="24"/>
        </w:rPr>
        <w:drawing>
          <wp:inline distB="114300" distT="114300" distL="114300" distR="114300">
            <wp:extent cx="4695825" cy="2786811"/>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4695825" cy="2786811"/>
                    </a:xfrm>
                    <a:prstGeom prst="rect"/>
                    <a:ln/>
                  </pic:spPr>
                </pic:pic>
              </a:graphicData>
            </a:graphic>
          </wp:inline>
        </w:drawing>
      </w:r>
      <w:r w:rsidDel="00000000" w:rsidR="00000000" w:rsidRPr="00000000">
        <w:rPr>
          <w:rtl w:val="0"/>
        </w:rPr>
      </w:r>
    </w:p>
    <w:p w:rsidR="00000000" w:rsidDel="00000000" w:rsidP="00000000" w:rsidRDefault="00000000" w:rsidRPr="00000000" w14:paraId="0000002F">
      <w:pPr>
        <w:pStyle w:val="Heading3"/>
        <w:keepNext w:val="0"/>
        <w:keepLines w:val="0"/>
        <w:spacing w:before="280" w:line="360" w:lineRule="auto"/>
        <w:jc w:val="center"/>
        <w:rPr>
          <w:rFonts w:ascii="Times New Roman" w:cs="Times New Roman" w:eastAsia="Times New Roman" w:hAnsi="Times New Roman"/>
          <w:sz w:val="24"/>
          <w:szCs w:val="24"/>
        </w:rPr>
      </w:pPr>
      <w:bookmarkStart w:colFirst="0" w:colLast="0" w:name="_x12r1q1ut06c" w:id="16"/>
      <w:bookmarkEnd w:id="16"/>
      <w:r w:rsidDel="00000000" w:rsidR="00000000" w:rsidRPr="00000000">
        <w:rPr>
          <w:rFonts w:ascii="Times New Roman" w:cs="Times New Roman" w:eastAsia="Times New Roman" w:hAnsi="Times New Roman"/>
          <w:color w:val="000000"/>
          <w:sz w:val="24"/>
          <w:szCs w:val="24"/>
          <w:rtl w:val="0"/>
        </w:rPr>
        <w:t xml:space="preserve">This data underscores the relevance of literary explorations, as the ethical dilemmas depicted in fiction increasingly mirror real-world challenges.</w:t>
      </w:r>
      <w:r w:rsidDel="00000000" w:rsidR="00000000" w:rsidRPr="00000000">
        <w:rPr>
          <w:rtl w:val="0"/>
        </w:rPr>
      </w:r>
    </w:p>
    <w:p w:rsidR="00000000" w:rsidDel="00000000" w:rsidP="00000000" w:rsidRDefault="00000000" w:rsidRPr="00000000" w14:paraId="00000030">
      <w:pPr>
        <w:pStyle w:val="Heading2"/>
        <w:keepNext w:val="0"/>
        <w:keepLines w:val="0"/>
        <w:spacing w:after="80" w:line="360" w:lineRule="auto"/>
        <w:rPr>
          <w:rFonts w:ascii="Times New Roman" w:cs="Times New Roman" w:eastAsia="Times New Roman" w:hAnsi="Times New Roman"/>
          <w:b w:val="1"/>
          <w:bCs w:val="1"/>
          <w:sz w:val="24"/>
          <w:szCs w:val="24"/>
        </w:rPr>
      </w:pPr>
      <w:bookmarkStart w:colFirst="0" w:colLast="0" w:name="_87339f6240yk" w:id="17"/>
      <w:bookmarkEnd w:id="17"/>
      <w:r w:rsidDel="00000000" w:rsidR="00000000" w:rsidRPr="00000000">
        <w:rPr>
          <w:rFonts w:ascii="Times New Roman" w:cs="Times New Roman" w:eastAsia="Times New Roman" w:hAnsi="Times New Roman"/>
          <w:b w:val="1"/>
          <w:bCs w:val="1"/>
          <w:sz w:val="24"/>
          <w:szCs w:val="24"/>
          <w:rtl w:val="0"/>
        </w:rPr>
        <w:t xml:space="preserve">Conclusion: Literature as Posthuman Inquiry</w:t>
      </w:r>
    </w:p>
    <w:p w:rsidR="00000000" w:rsidDel="00000000" w:rsidP="00000000" w:rsidRDefault="00000000" w:rsidRPr="00000000" w14:paraId="00000031">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Through their exploration of artificial and bioengineered life, Never Let Me Go and Machines Like Me illuminate the shifting boundaries of the human. Both texts challenge the assumption that agency, morality, and identity are exclusively human attributes, instead presenting a world in which these qualities are distributed across diverse forms of existence.</w:t>
      </w:r>
    </w:p>
    <w:p w:rsidR="00000000" w:rsidDel="00000000" w:rsidP="00000000" w:rsidRDefault="00000000" w:rsidRPr="00000000" w14:paraId="00000032">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By engaging with posthumanist theory, these narratives reveal the limitations of human-centered thinking and propose more inclusive frameworks for understanding subjectivity. Literature thus becomes a critical space for reflecting on the ethical and philosophical implications of AI, offering insights that extend beyond the realm of fiction into the realities of contemporary life.</w:t>
      </w:r>
    </w:p>
    <w:p w:rsidR="00000000" w:rsidDel="00000000" w:rsidP="00000000" w:rsidRDefault="00000000" w:rsidRPr="00000000" w14:paraId="00000033">
      <w:pPr>
        <w:pStyle w:val="Heading2"/>
        <w:keepNext w:val="0"/>
        <w:keepLines w:val="0"/>
        <w:spacing w:after="80" w:line="360" w:lineRule="auto"/>
        <w:rPr>
          <w:rFonts w:ascii="Times New Roman" w:cs="Times New Roman" w:eastAsia="Times New Roman" w:hAnsi="Times New Roman"/>
          <w:b w:val="1"/>
          <w:bCs w:val="1"/>
          <w:sz w:val="24"/>
          <w:szCs w:val="24"/>
        </w:rPr>
      </w:pPr>
      <w:bookmarkStart w:colFirst="0" w:colLast="0" w:name="_z66kr4f7b5t5" w:id="18"/>
      <w:bookmarkEnd w:id="18"/>
      <w:r w:rsidDel="00000000" w:rsidR="00000000" w:rsidRPr="00000000">
        <w:rPr>
          <w:rFonts w:ascii="Times New Roman" w:cs="Times New Roman" w:eastAsia="Times New Roman" w:hAnsi="Times New Roman"/>
          <w:b w:val="1"/>
          <w:bCs w:val="1"/>
          <w:sz w:val="24"/>
          <w:szCs w:val="24"/>
          <w:rtl w:val="0"/>
        </w:rPr>
        <w:t xml:space="preserve">Works Cited</w:t>
      </w:r>
    </w:p>
    <w:p w:rsidR="00000000" w:rsidDel="00000000" w:rsidP="00000000" w:rsidRDefault="00000000" w:rsidRPr="00000000" w14:paraId="00000034">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Braidotti, Rosi. </w:t>
      </w:r>
      <w:r w:rsidDel="00000000" w:rsidR="00000000" w:rsidRPr="00000000">
        <w:rPr>
          <w:rFonts w:ascii="Times New Roman" w:cs="Times New Roman" w:eastAsia="Times New Roman" w:hAnsi="Times New Roman"/>
          <w:i w:val="1"/>
          <w:iCs w:val="1"/>
          <w:sz w:val="24"/>
          <w:szCs w:val="24"/>
          <w:rtl w:val="0"/>
        </w:rPr>
        <w:t xml:space="preserve">The Posthuman</w:t>
      </w:r>
      <w:r w:rsidDel="00000000" w:rsidR="00000000" w:rsidRPr="00000000">
        <w:rPr>
          <w:rFonts w:ascii="Times New Roman" w:cs="Times New Roman" w:eastAsia="Times New Roman" w:hAnsi="Times New Roman"/>
          <w:sz w:val="24"/>
          <w:szCs w:val="24"/>
          <w:rtl w:val="0"/>
        </w:rPr>
        <w:t xml:space="preserve">. Polity Press, 2013.</w:t>
        <w:br w:type="textWrapping"/>
        <w:t xml:space="preserve"> Butler, Judith. </w:t>
      </w:r>
      <w:r w:rsidDel="00000000" w:rsidR="00000000" w:rsidRPr="00000000">
        <w:rPr>
          <w:rFonts w:ascii="Times New Roman" w:cs="Times New Roman" w:eastAsia="Times New Roman" w:hAnsi="Times New Roman"/>
          <w:i w:val="1"/>
          <w:iCs w:val="1"/>
          <w:sz w:val="24"/>
          <w:szCs w:val="24"/>
          <w:rtl w:val="0"/>
        </w:rPr>
        <w:t xml:space="preserve">Gender Trouble</w:t>
      </w:r>
      <w:r w:rsidDel="00000000" w:rsidR="00000000" w:rsidRPr="00000000">
        <w:rPr>
          <w:rFonts w:ascii="Times New Roman" w:cs="Times New Roman" w:eastAsia="Times New Roman" w:hAnsi="Times New Roman"/>
          <w:sz w:val="24"/>
          <w:szCs w:val="24"/>
          <w:rtl w:val="0"/>
        </w:rPr>
        <w:t xml:space="preserve">. Routledge, 1990.</w:t>
        <w:br w:type="textWrapping"/>
        <w:t xml:space="preserve"> Deleuze, Gilles, and Félix Guattari. </w:t>
      </w:r>
      <w:r w:rsidDel="00000000" w:rsidR="00000000" w:rsidRPr="00000000">
        <w:rPr>
          <w:rFonts w:ascii="Times New Roman" w:cs="Times New Roman" w:eastAsia="Times New Roman" w:hAnsi="Times New Roman"/>
          <w:i w:val="1"/>
          <w:iCs w:val="1"/>
          <w:sz w:val="24"/>
          <w:szCs w:val="24"/>
          <w:rtl w:val="0"/>
        </w:rPr>
        <w:t xml:space="preserve">A Thousand Plateaus</w:t>
      </w:r>
      <w:r w:rsidDel="00000000" w:rsidR="00000000" w:rsidRPr="00000000">
        <w:rPr>
          <w:rFonts w:ascii="Times New Roman" w:cs="Times New Roman" w:eastAsia="Times New Roman" w:hAnsi="Times New Roman"/>
          <w:sz w:val="24"/>
          <w:szCs w:val="24"/>
          <w:rtl w:val="0"/>
        </w:rPr>
        <w:t xml:space="preserve">. Continuum, 1987.</w:t>
        <w:br w:type="textWrapping"/>
        <w:t xml:space="preserve"> Foucault, Michel. </w:t>
      </w:r>
      <w:r w:rsidDel="00000000" w:rsidR="00000000" w:rsidRPr="00000000">
        <w:rPr>
          <w:rFonts w:ascii="Times New Roman" w:cs="Times New Roman" w:eastAsia="Times New Roman" w:hAnsi="Times New Roman"/>
          <w:i w:val="1"/>
          <w:iCs w:val="1"/>
          <w:sz w:val="24"/>
          <w:szCs w:val="24"/>
          <w:rtl w:val="0"/>
        </w:rPr>
        <w:t xml:space="preserve">The Order of Things</w:t>
      </w:r>
      <w:r w:rsidDel="00000000" w:rsidR="00000000" w:rsidRPr="00000000">
        <w:rPr>
          <w:rFonts w:ascii="Times New Roman" w:cs="Times New Roman" w:eastAsia="Times New Roman" w:hAnsi="Times New Roman"/>
          <w:sz w:val="24"/>
          <w:szCs w:val="24"/>
          <w:rtl w:val="0"/>
        </w:rPr>
        <w:t xml:space="preserve">. Routledge, 1970.</w:t>
        <w:br w:type="textWrapping"/>
        <w:t xml:space="preserve"> Haraway, Donna. </w:t>
      </w:r>
      <w:r w:rsidDel="00000000" w:rsidR="00000000" w:rsidRPr="00000000">
        <w:rPr>
          <w:rFonts w:ascii="Times New Roman" w:cs="Times New Roman" w:eastAsia="Times New Roman" w:hAnsi="Times New Roman"/>
          <w:i w:val="1"/>
          <w:iCs w:val="1"/>
          <w:sz w:val="24"/>
          <w:szCs w:val="24"/>
          <w:rtl w:val="0"/>
        </w:rPr>
        <w:t xml:space="preserve">Simians, Cyborgs, and Women</w:t>
      </w:r>
      <w:r w:rsidDel="00000000" w:rsidR="00000000" w:rsidRPr="00000000">
        <w:rPr>
          <w:rFonts w:ascii="Times New Roman" w:cs="Times New Roman" w:eastAsia="Times New Roman" w:hAnsi="Times New Roman"/>
          <w:sz w:val="24"/>
          <w:szCs w:val="24"/>
          <w:rtl w:val="0"/>
        </w:rPr>
        <w:t xml:space="preserve">. Routledge, 1991.</w:t>
        <w:br w:type="textWrapping"/>
        <w:t xml:space="preserve"> Hayles, N. Katherine. </w:t>
      </w:r>
      <w:r w:rsidDel="00000000" w:rsidR="00000000" w:rsidRPr="00000000">
        <w:rPr>
          <w:rFonts w:ascii="Times New Roman" w:cs="Times New Roman" w:eastAsia="Times New Roman" w:hAnsi="Times New Roman"/>
          <w:i w:val="1"/>
          <w:iCs w:val="1"/>
          <w:sz w:val="24"/>
          <w:szCs w:val="24"/>
          <w:rtl w:val="0"/>
        </w:rPr>
        <w:t xml:space="preserve">How We Became Posthuman</w:t>
      </w:r>
      <w:r w:rsidDel="00000000" w:rsidR="00000000" w:rsidRPr="00000000">
        <w:rPr>
          <w:rFonts w:ascii="Times New Roman" w:cs="Times New Roman" w:eastAsia="Times New Roman" w:hAnsi="Times New Roman"/>
          <w:sz w:val="24"/>
          <w:szCs w:val="24"/>
          <w:rtl w:val="0"/>
        </w:rPr>
        <w:t xml:space="preserve">. University of Chicago Press, 1999.</w:t>
        <w:br w:type="textWrapping"/>
        <w:t xml:space="preserve"> Ishiguro, Kazuo. </w:t>
      </w:r>
      <w:r w:rsidDel="00000000" w:rsidR="00000000" w:rsidRPr="00000000">
        <w:rPr>
          <w:rFonts w:ascii="Times New Roman" w:cs="Times New Roman" w:eastAsia="Times New Roman" w:hAnsi="Times New Roman"/>
          <w:i w:val="1"/>
          <w:iCs w:val="1"/>
          <w:sz w:val="24"/>
          <w:szCs w:val="24"/>
          <w:rtl w:val="0"/>
        </w:rPr>
        <w:t xml:space="preserve">Never Let Me Go</w:t>
      </w:r>
      <w:r w:rsidDel="00000000" w:rsidR="00000000" w:rsidRPr="00000000">
        <w:rPr>
          <w:rFonts w:ascii="Times New Roman" w:cs="Times New Roman" w:eastAsia="Times New Roman" w:hAnsi="Times New Roman"/>
          <w:sz w:val="24"/>
          <w:szCs w:val="24"/>
          <w:rtl w:val="0"/>
        </w:rPr>
        <w:t xml:space="preserve">. Faber and Faber, 2005.</w:t>
        <w:br w:type="textWrapping"/>
        <w:t xml:space="preserve"> Latour, Bruno. </w:t>
      </w:r>
      <w:r w:rsidDel="00000000" w:rsidR="00000000" w:rsidRPr="00000000">
        <w:rPr>
          <w:rFonts w:ascii="Times New Roman" w:cs="Times New Roman" w:eastAsia="Times New Roman" w:hAnsi="Times New Roman"/>
          <w:i w:val="1"/>
          <w:iCs w:val="1"/>
          <w:sz w:val="24"/>
          <w:szCs w:val="24"/>
          <w:rtl w:val="0"/>
        </w:rPr>
        <w:t xml:space="preserve">Reassembling the Social</w:t>
      </w:r>
      <w:r w:rsidDel="00000000" w:rsidR="00000000" w:rsidRPr="00000000">
        <w:rPr>
          <w:rFonts w:ascii="Times New Roman" w:cs="Times New Roman" w:eastAsia="Times New Roman" w:hAnsi="Times New Roman"/>
          <w:sz w:val="24"/>
          <w:szCs w:val="24"/>
          <w:rtl w:val="0"/>
        </w:rPr>
        <w:t xml:space="preserve">. Oxford UP, 2005.</w:t>
        <w:br w:type="textWrapping"/>
        <w:t xml:space="preserve"> McEwan, Ian. </w:t>
      </w:r>
      <w:r w:rsidDel="00000000" w:rsidR="00000000" w:rsidRPr="00000000">
        <w:rPr>
          <w:rFonts w:ascii="Times New Roman" w:cs="Times New Roman" w:eastAsia="Times New Roman" w:hAnsi="Times New Roman"/>
          <w:i w:val="1"/>
          <w:iCs w:val="1"/>
          <w:sz w:val="24"/>
          <w:szCs w:val="24"/>
          <w:rtl w:val="0"/>
        </w:rPr>
        <w:t xml:space="preserve">Machines Like Me</w:t>
      </w:r>
      <w:r w:rsidDel="00000000" w:rsidR="00000000" w:rsidRPr="00000000">
        <w:rPr>
          <w:rFonts w:ascii="Times New Roman" w:cs="Times New Roman" w:eastAsia="Times New Roman" w:hAnsi="Times New Roman"/>
          <w:sz w:val="24"/>
          <w:szCs w:val="24"/>
          <w:rtl w:val="0"/>
        </w:rPr>
        <w:t xml:space="preserve">. Jonathan Cape, 2019.</w:t>
      </w:r>
    </w:p>
    <w:p w:rsidR="00000000" w:rsidDel="00000000" w:rsidP="00000000" w:rsidRDefault="00000000" w:rsidRPr="00000000" w14:paraId="00000035">
      <w:pPr>
        <w:rPr>
          <w:rFonts w:ascii="Times New Roman" w:cs="Times New Roman" w:eastAsia="Times New Roman" w:hAnsi="Times New Roman"/>
          <w:sz w:val="24"/>
          <w:szCs w:val="24"/>
        </w:rPr>
      </w:pPr>
      <w:r w:rsidDel="00000000" w:rsidR="00000000" w:rsidRPr="00000000">
        <w:rPr>
          <w:rtl w:val="0"/>
        </w:rPr>
      </w:r>
    </w:p>
    <w:sectPr>
      <w:footerReference r:id="rId7" w:type="default"/>
      <w:pgSz w:h="16834" w:w="11909" w:orient="portrait"/>
      <w:pgMar w:bottom="1440" w:top="1440" w:left="992.1259842519685" w:right="973.937007874016"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6">
    <w:pPr>
      <w:jc w:val="right"/>
      <w:rPr/>
    </w:pPr>
    <w:r w:rsidDel="00000000" w:rsidR="00000000" w:rsidRPr="00000000">
      <w:rPr>
        <w:rFonts w:ascii="Times New Roman" w:cs="Times New Roman" w:eastAsia="Times New Roman" w:hAnsi="Times New Roman"/>
        <w:sz w:val="24"/>
        <w:szCs w:val="24"/>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